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auto"/>
          <w:sz w:val="22"/>
          <w:szCs w:val="22"/>
          <w:lang w:val="en-ZA"/>
        </w:rPr>
        <w:id w:val="871882956"/>
        <w:docPartObj>
          <w:docPartGallery w:val="Table of Contents"/>
          <w:docPartUnique/>
        </w:docPartObj>
      </w:sdtPr>
      <w:sdtEndPr>
        <w:rPr>
          <w:rFonts w:ascii="Arial" w:hAnsi="Arial" w:cs="Arial"/>
          <w:b/>
          <w:bCs/>
          <w:noProof/>
        </w:rPr>
      </w:sdtEndPr>
      <w:sdtContent>
        <w:p w:rsidR="00A00C50" w:rsidRPr="003F5C4C" w:rsidRDefault="00A00C50">
          <w:pPr>
            <w:pStyle w:val="TOCHeading"/>
            <w:rPr>
              <w:rFonts w:ascii="Arial" w:hAnsi="Arial" w:cs="Arial"/>
              <w:color w:val="auto"/>
            </w:rPr>
          </w:pPr>
          <w:r w:rsidRPr="003F5C4C">
            <w:rPr>
              <w:rFonts w:ascii="Arial" w:hAnsi="Arial" w:cs="Arial"/>
              <w:color w:val="auto"/>
            </w:rPr>
            <w:t>Contents</w:t>
          </w:r>
        </w:p>
        <w:p w:rsidR="00837AAC" w:rsidRPr="00837AAC" w:rsidRDefault="00A00C50" w:rsidP="00837AAC">
          <w:pPr>
            <w:pStyle w:val="TOC1"/>
            <w:tabs>
              <w:tab w:val="right" w:leader="dot" w:pos="9016"/>
            </w:tabs>
            <w:spacing w:line="360" w:lineRule="auto"/>
            <w:rPr>
              <w:rFonts w:ascii="Arial" w:eastAsiaTheme="minorEastAsia" w:hAnsi="Arial" w:cs="Arial"/>
              <w:noProof/>
              <w:lang w:eastAsia="en-ZA"/>
            </w:rPr>
          </w:pPr>
          <w:r w:rsidRPr="00837AAC">
            <w:rPr>
              <w:rFonts w:ascii="Arial" w:hAnsi="Arial" w:cs="Arial"/>
              <w:b/>
              <w:bCs/>
              <w:noProof/>
              <w:sz w:val="24"/>
              <w:szCs w:val="24"/>
            </w:rPr>
            <w:fldChar w:fldCharType="begin"/>
          </w:r>
          <w:r w:rsidRPr="00837AAC">
            <w:rPr>
              <w:rFonts w:ascii="Arial" w:hAnsi="Arial" w:cs="Arial"/>
              <w:b/>
              <w:bCs/>
              <w:noProof/>
              <w:sz w:val="24"/>
              <w:szCs w:val="24"/>
            </w:rPr>
            <w:instrText xml:space="preserve"> TOC \o "1-3" \h \z \u </w:instrText>
          </w:r>
          <w:r w:rsidRPr="00837AAC">
            <w:rPr>
              <w:rFonts w:ascii="Arial" w:hAnsi="Arial" w:cs="Arial"/>
              <w:b/>
              <w:bCs/>
              <w:noProof/>
              <w:sz w:val="24"/>
              <w:szCs w:val="24"/>
            </w:rPr>
            <w:fldChar w:fldCharType="separate"/>
          </w:r>
          <w:hyperlink w:anchor="_Toc57326034" w:history="1">
            <w:r w:rsidR="00837AAC" w:rsidRPr="00837AAC">
              <w:rPr>
                <w:rStyle w:val="Hyperlink"/>
                <w:rFonts w:ascii="Arial" w:hAnsi="Arial" w:cs="Arial"/>
                <w:noProof/>
                <w:lang w:val="en-GB"/>
              </w:rPr>
              <w:t>Executive summary</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_Toc57326034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35" w:history="1">
            <w:r w:rsidR="00837AAC" w:rsidRPr="00837AAC">
              <w:rPr>
                <w:rStyle w:val="Hyperlink"/>
                <w:rFonts w:ascii="Arial" w:hAnsi="Arial" w:cs="Arial"/>
                <w:noProof/>
              </w:rPr>
              <w:t>Introduction</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_Toc57326035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36" w:history="1">
            <w:r w:rsidR="00837AAC" w:rsidRPr="00837AAC">
              <w:rPr>
                <w:rStyle w:val="Hyperlink"/>
                <w:rFonts w:ascii="Arial" w:hAnsi="Arial" w:cs="Arial"/>
                <w:noProof/>
                <w:lang w:val="en-GB"/>
              </w:rPr>
              <w:t>Background of Tesco</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_Toc57326036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37" w:history="1">
            <w:r w:rsidR="00837AAC" w:rsidRPr="00837AAC">
              <w:rPr>
                <w:rStyle w:val="Hyperlink"/>
                <w:rFonts w:ascii="Arial" w:hAnsi="Arial" w:cs="Arial"/>
                <w:noProof/>
                <w:lang w:val="en-GB"/>
              </w:rPr>
              <w:t>Overview of the UK retail industry</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_Toc57326037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3</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38" w:history="1">
            <w:r w:rsidR="00837AAC" w:rsidRPr="00837AAC">
              <w:rPr>
                <w:rStyle w:val="Hyperlink"/>
                <w:rFonts w:ascii="Arial" w:hAnsi="Arial" w:cs="Arial"/>
                <w:noProof/>
                <w:lang w:val="en"/>
              </w:rPr>
              <w:t>Internal-External Environmental Analysis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_Toc57326038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4</w:t>
            </w:r>
            <w:r w:rsidR="00837AAC" w:rsidRPr="00837AAC">
              <w:rPr>
                <w:rFonts w:ascii="Arial" w:hAnsi="Arial" w:cs="Arial"/>
                <w:noProof/>
                <w:webHidden/>
              </w:rPr>
              <w:fldChar w:fldCharType="end"/>
            </w:r>
          </w:hyperlink>
        </w:p>
        <w:p w:rsidR="00837AAC" w:rsidRPr="00837AAC" w:rsidRDefault="002A41BD" w:rsidP="00837AAC">
          <w:pPr>
            <w:pStyle w:val="TOC2"/>
            <w:tabs>
              <w:tab w:val="right" w:leader="dot" w:pos="9016"/>
            </w:tabs>
            <w:spacing w:line="360" w:lineRule="auto"/>
            <w:rPr>
              <w:rFonts w:ascii="Arial" w:eastAsiaTheme="minorEastAsia" w:hAnsi="Arial" w:cs="Arial"/>
              <w:noProof/>
              <w:lang w:eastAsia="en-ZA"/>
            </w:rPr>
          </w:pPr>
          <w:hyperlink w:anchor="_Toc57326039" w:history="1">
            <w:r w:rsidR="00837AAC" w:rsidRPr="00837AAC">
              <w:rPr>
                <w:rStyle w:val="Hyperlink"/>
                <w:rFonts w:ascii="Arial" w:hAnsi="Arial" w:cs="Arial"/>
                <w:noProof/>
                <w:lang w:val="en"/>
              </w:rPr>
              <w:t>SWOT Analysis of Tesco</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_Toc57326039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4</w:t>
            </w:r>
            <w:r w:rsidR="00837AAC" w:rsidRPr="00837AAC">
              <w:rPr>
                <w:rFonts w:ascii="Arial" w:hAnsi="Arial" w:cs="Arial"/>
                <w:noProof/>
                <w:webHidden/>
              </w:rPr>
              <w:fldChar w:fldCharType="end"/>
            </w:r>
          </w:hyperlink>
        </w:p>
        <w:p w:rsidR="00837AAC" w:rsidRPr="00837AAC" w:rsidRDefault="002A41BD" w:rsidP="00837AAC">
          <w:pPr>
            <w:pStyle w:val="TOC2"/>
            <w:tabs>
              <w:tab w:val="right" w:leader="dot" w:pos="9016"/>
            </w:tabs>
            <w:spacing w:line="360" w:lineRule="auto"/>
            <w:rPr>
              <w:rFonts w:ascii="Arial" w:eastAsiaTheme="minorEastAsia" w:hAnsi="Arial" w:cs="Arial"/>
              <w:noProof/>
              <w:lang w:eastAsia="en-ZA"/>
            </w:rPr>
          </w:pPr>
          <w:hyperlink w:anchor="_Toc57326040" w:history="1">
            <w:r w:rsidR="00837AAC" w:rsidRPr="00837AAC">
              <w:rPr>
                <w:rStyle w:val="Hyperlink"/>
                <w:rFonts w:ascii="Arial" w:hAnsi="Arial" w:cs="Arial"/>
                <w:noProof/>
                <w:lang w:val="en"/>
              </w:rPr>
              <w:t>Internal – External Matrix of Tesco</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_Toc57326040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6</w:t>
            </w:r>
            <w:r w:rsidR="00837AAC" w:rsidRPr="00837AAC">
              <w:rPr>
                <w:rFonts w:ascii="Arial" w:hAnsi="Arial" w:cs="Arial"/>
                <w:noProof/>
                <w:webHidden/>
              </w:rPr>
              <w:fldChar w:fldCharType="end"/>
            </w:r>
          </w:hyperlink>
        </w:p>
        <w:p w:rsidR="00837AAC" w:rsidRPr="00837AAC" w:rsidRDefault="002A41BD" w:rsidP="00837AAC">
          <w:pPr>
            <w:pStyle w:val="TOC2"/>
            <w:tabs>
              <w:tab w:val="right" w:leader="dot" w:pos="9016"/>
            </w:tabs>
            <w:spacing w:line="360" w:lineRule="auto"/>
            <w:rPr>
              <w:rFonts w:ascii="Arial" w:eastAsiaTheme="minorEastAsia" w:hAnsi="Arial" w:cs="Arial"/>
              <w:noProof/>
              <w:lang w:eastAsia="en-ZA"/>
            </w:rPr>
          </w:pPr>
          <w:hyperlink w:anchor="_Toc57326041" w:history="1">
            <w:r w:rsidR="00837AAC" w:rsidRPr="00837AAC">
              <w:rPr>
                <w:rStyle w:val="Hyperlink"/>
                <w:rFonts w:ascii="Arial" w:hAnsi="Arial" w:cs="Arial"/>
                <w:noProof/>
                <w:lang w:val="en-US"/>
              </w:rPr>
              <w:t>Porter’s Five Forces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_Toc57326041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9</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2" w:history="1">
            <w:r w:rsidR="00837AAC" w:rsidRPr="00837AAC">
              <w:rPr>
                <w:rStyle w:val="Hyperlink"/>
                <w:rFonts w:ascii="Arial" w:hAnsi="Arial" w:cs="Arial"/>
                <w:noProof/>
                <w:lang w:val="en"/>
              </w:rPr>
              <w:t>Business Model Description of Tesco</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_Toc57326042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11</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3" w:history="1">
            <w:r w:rsidR="00837AAC" w:rsidRPr="00837AAC">
              <w:rPr>
                <w:rStyle w:val="Hyperlink"/>
                <w:rFonts w:ascii="Arial" w:hAnsi="Arial" w:cs="Arial"/>
                <w:noProof/>
                <w:lang w:val="en"/>
              </w:rPr>
              <w:t xml:space="preserve">Tesco’s </w:t>
            </w:r>
            <w:r w:rsidR="00837AAC" w:rsidRPr="00837AAC">
              <w:rPr>
                <w:rStyle w:val="Hyperlink"/>
                <w:rFonts w:ascii="Arial" w:hAnsi="Arial" w:cs="Arial"/>
                <w:noProof/>
              </w:rPr>
              <w:t>Current organisational strategic position</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_Toc57326043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4" w:history="1">
            <w:r w:rsidR="00837AAC" w:rsidRPr="00837AAC">
              <w:rPr>
                <w:rStyle w:val="Hyperlink"/>
                <w:rFonts w:ascii="Arial" w:hAnsi="Arial" w:cs="Arial"/>
                <w:noProof/>
                <w:lang w:val="en"/>
              </w:rPr>
              <w:t>Discussion of findings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_Toc57326044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5" w:history="1">
            <w:r w:rsidR="00837AAC" w:rsidRPr="00837AAC">
              <w:rPr>
                <w:rStyle w:val="Hyperlink"/>
                <w:rFonts w:ascii="Arial" w:hAnsi="Arial" w:cs="Arial"/>
                <w:noProof/>
                <w:lang w:val="en-GB"/>
              </w:rPr>
              <w:t>Conclusions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_Toc57326045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6" w:history="1">
            <w:r w:rsidR="00837AAC" w:rsidRPr="00837AAC">
              <w:rPr>
                <w:rStyle w:val="Hyperlink"/>
                <w:rFonts w:ascii="Arial" w:hAnsi="Arial" w:cs="Arial"/>
                <w:noProof/>
                <w:lang w:val="en-GB"/>
              </w:rPr>
              <w:t>Recommendations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_Toc57326046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12</w:t>
            </w:r>
            <w:r w:rsidR="00837AAC" w:rsidRPr="00837AAC">
              <w:rPr>
                <w:rFonts w:ascii="Arial" w:hAnsi="Arial" w:cs="Arial"/>
                <w:noProof/>
                <w:webHidden/>
              </w:rPr>
              <w:fldChar w:fldCharType="end"/>
            </w:r>
          </w:hyperlink>
        </w:p>
        <w:p w:rsidR="00837AAC" w:rsidRPr="00837AAC" w:rsidRDefault="002A41BD" w:rsidP="00837AAC">
          <w:pPr>
            <w:pStyle w:val="TOC1"/>
            <w:tabs>
              <w:tab w:val="right" w:leader="dot" w:pos="9016"/>
            </w:tabs>
            <w:spacing w:line="360" w:lineRule="auto"/>
            <w:rPr>
              <w:rFonts w:ascii="Arial" w:eastAsiaTheme="minorEastAsia" w:hAnsi="Arial" w:cs="Arial"/>
              <w:noProof/>
              <w:lang w:eastAsia="en-ZA"/>
            </w:rPr>
          </w:pPr>
          <w:hyperlink w:anchor="_Toc57326047" w:history="1">
            <w:r w:rsidR="00837AAC" w:rsidRPr="00837AAC">
              <w:rPr>
                <w:rStyle w:val="Hyperlink"/>
                <w:rFonts w:ascii="Arial" w:hAnsi="Arial" w:cs="Arial"/>
                <w:noProof/>
              </w:rPr>
              <w:t>References</w:t>
            </w:r>
            <w:r w:rsidR="00837AAC" w:rsidRPr="00837AAC">
              <w:rPr>
                <w:rFonts w:ascii="Arial" w:hAnsi="Arial" w:cs="Arial"/>
                <w:noProof/>
                <w:webHidden/>
              </w:rPr>
              <w:tab/>
            </w:r>
            <w:r w:rsidR="00837AAC" w:rsidRPr="00837AAC">
              <w:rPr>
                <w:rFonts w:ascii="Arial" w:hAnsi="Arial" w:cs="Arial"/>
                <w:noProof/>
                <w:webHidden/>
              </w:rPr>
              <w:fldChar w:fldCharType="begin"/>
            </w:r>
            <w:r w:rsidR="00837AAC" w:rsidRPr="00837AAC">
              <w:rPr>
                <w:rFonts w:ascii="Arial" w:hAnsi="Arial" w:cs="Arial"/>
                <w:noProof/>
                <w:webHidden/>
              </w:rPr>
              <w:instrText xml:space="preserve"> PAGEREF _Toc57326047 \h </w:instrText>
            </w:r>
            <w:r w:rsidR="00837AAC" w:rsidRPr="00837AAC">
              <w:rPr>
                <w:rFonts w:ascii="Arial" w:hAnsi="Arial" w:cs="Arial"/>
                <w:noProof/>
                <w:webHidden/>
              </w:rPr>
            </w:r>
            <w:r w:rsidR="00837AAC" w:rsidRPr="00837AAC">
              <w:rPr>
                <w:rFonts w:ascii="Arial" w:hAnsi="Arial" w:cs="Arial"/>
                <w:noProof/>
                <w:webHidden/>
              </w:rPr>
              <w:fldChar w:fldCharType="separate"/>
            </w:r>
            <w:r w:rsidR="00837AAC" w:rsidRPr="00837AAC">
              <w:rPr>
                <w:rFonts w:ascii="Arial" w:hAnsi="Arial" w:cs="Arial"/>
                <w:noProof/>
                <w:webHidden/>
              </w:rPr>
              <w:t>13</w:t>
            </w:r>
            <w:r w:rsidR="00837AAC" w:rsidRPr="00837AAC">
              <w:rPr>
                <w:rFonts w:ascii="Arial" w:hAnsi="Arial" w:cs="Arial"/>
                <w:noProof/>
                <w:webHidden/>
              </w:rPr>
              <w:fldChar w:fldCharType="end"/>
            </w:r>
          </w:hyperlink>
        </w:p>
        <w:p w:rsidR="00A00C50" w:rsidRPr="00837AAC" w:rsidRDefault="00A00C50" w:rsidP="00837AAC">
          <w:pPr>
            <w:spacing w:line="360" w:lineRule="auto"/>
            <w:rPr>
              <w:rFonts w:ascii="Arial" w:hAnsi="Arial" w:cs="Arial"/>
            </w:rPr>
          </w:pPr>
          <w:r w:rsidRPr="00837AAC">
            <w:rPr>
              <w:rFonts w:ascii="Arial" w:hAnsi="Arial" w:cs="Arial"/>
              <w:b/>
              <w:bCs/>
              <w:noProof/>
              <w:sz w:val="24"/>
              <w:szCs w:val="24"/>
            </w:rPr>
            <w:fldChar w:fldCharType="end"/>
          </w:r>
        </w:p>
      </w:sdtContent>
    </w:sdt>
    <w:p w:rsidR="00A00C50" w:rsidRPr="00837AAC" w:rsidRDefault="00A00C50" w:rsidP="00837AAC">
      <w:pPr>
        <w:spacing w:line="360" w:lineRule="auto"/>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Pr="00673D9C" w:rsidRDefault="003F5C4C">
      <w:pPr>
        <w:rPr>
          <w:rFonts w:ascii="Arial" w:hAnsi="Arial" w:cs="Arial"/>
        </w:rPr>
      </w:pPr>
    </w:p>
    <w:p w:rsidR="0017192D" w:rsidRPr="00673D9C" w:rsidRDefault="0017192D" w:rsidP="00E94C87">
      <w:pPr>
        <w:pStyle w:val="Heading1"/>
        <w:rPr>
          <w:rFonts w:cs="Arial"/>
          <w:lang w:val="en-GB"/>
        </w:rPr>
      </w:pPr>
      <w:bookmarkStart w:id="0" w:name="_Toc57326034"/>
      <w:r w:rsidRPr="00673D9C">
        <w:rPr>
          <w:rFonts w:cs="Arial"/>
          <w:lang w:val="en-GB"/>
        </w:rPr>
        <w:lastRenderedPageBreak/>
        <w:t>Executive summary</w:t>
      </w:r>
      <w:bookmarkEnd w:id="0"/>
    </w:p>
    <w:p w:rsidR="0017192D" w:rsidRPr="00673D9C" w:rsidRDefault="0017192D" w:rsidP="00422755">
      <w:pPr>
        <w:pStyle w:val="Heading1"/>
        <w:spacing w:line="360" w:lineRule="auto"/>
        <w:rPr>
          <w:rFonts w:cs="Arial"/>
        </w:rPr>
      </w:pPr>
      <w:bookmarkStart w:id="1" w:name="_Toc57326035"/>
      <w:r w:rsidRPr="00673D9C">
        <w:rPr>
          <w:rFonts w:cs="Arial"/>
        </w:rPr>
        <w:t>Introduction</w:t>
      </w:r>
      <w:bookmarkEnd w:id="1"/>
    </w:p>
    <w:p w:rsidR="00352924" w:rsidRPr="00673D9C" w:rsidRDefault="00352924" w:rsidP="00422755">
      <w:pPr>
        <w:spacing w:line="360" w:lineRule="auto"/>
        <w:jc w:val="both"/>
        <w:rPr>
          <w:rFonts w:ascii="Arial" w:hAnsi="Arial" w:cs="Arial"/>
          <w:sz w:val="24"/>
          <w:szCs w:val="24"/>
          <w:lang w:val="en-GB"/>
        </w:rPr>
      </w:pPr>
      <w:r w:rsidRPr="00673D9C">
        <w:rPr>
          <w:rFonts w:ascii="Arial" w:hAnsi="Arial" w:cs="Arial"/>
          <w:sz w:val="24"/>
          <w:szCs w:val="24"/>
          <w:lang w:val="en-GB"/>
        </w:rPr>
        <w:t>According to Dess et al. (2016), a strategy represents ideas, decisions, and actions that enable a firm to succeed. Against the background of the current global corona virus pandemic the phenomenon of strategy has become central to organisational sustainability and survival. It is through strategic management that organisation are able to generate competitiveness in the market under these uncertain and volatile business environments. The retail sector like many other sectors have been dealt a blow by the pandemic with all physical stores virtually closed globally for almost half a year. It is through proper strategic management that organisations can successfully map their way forward amidst the pandemic and post pandemic. Thompson et al. (2016) posited that the heart and soul of any strategy are the actions and moves in the marketplace that managers are taking to gain a competitive advantage over rivals. In terms of strategic management process which Hitt et al. (2017) described as the full set of commitments, decisions, and actions required for a firm to achieve strategic competitiveness and earn above-average returns, Tesco is expected to reshape its strategic direction. By doing so, the firm will be enhancing its delivery of innovative customer care with the guaranteeing of future resilience and sustainable competitive advantage against a backdrop of a pandemic.</w:t>
      </w:r>
    </w:p>
    <w:p w:rsidR="00352924" w:rsidRPr="00673D9C" w:rsidRDefault="00352924" w:rsidP="00422755">
      <w:pPr>
        <w:pStyle w:val="Heading1"/>
        <w:spacing w:line="360" w:lineRule="auto"/>
        <w:rPr>
          <w:lang w:val="en-GB"/>
        </w:rPr>
      </w:pPr>
      <w:bookmarkStart w:id="2" w:name="_Toc57326036"/>
      <w:r w:rsidRPr="00673D9C">
        <w:rPr>
          <w:lang w:val="en-GB"/>
        </w:rPr>
        <w:t>Background of Tesco</w:t>
      </w:r>
      <w:bookmarkEnd w:id="2"/>
    </w:p>
    <w:p w:rsidR="0083219D" w:rsidRPr="00673D9C" w:rsidRDefault="00EB7572" w:rsidP="00422755">
      <w:pPr>
        <w:spacing w:line="360" w:lineRule="auto"/>
        <w:jc w:val="both"/>
        <w:rPr>
          <w:rFonts w:ascii="Arial" w:hAnsi="Arial" w:cs="Arial"/>
          <w:sz w:val="24"/>
          <w:szCs w:val="24"/>
          <w:lang w:val="en-GB"/>
        </w:rPr>
      </w:pPr>
      <w:r w:rsidRPr="00673D9C">
        <w:rPr>
          <w:rFonts w:ascii="Arial" w:hAnsi="Arial" w:cs="Arial"/>
          <w:sz w:val="24"/>
          <w:szCs w:val="24"/>
          <w:lang w:val="en-GB"/>
        </w:rPr>
        <w:t>Tesco</w:t>
      </w:r>
      <w:r w:rsidR="0083219D" w:rsidRPr="00673D9C">
        <w:rPr>
          <w:rFonts w:ascii="Arial" w:hAnsi="Arial" w:cs="Arial"/>
          <w:sz w:val="24"/>
          <w:szCs w:val="24"/>
          <w:lang w:val="en-GB"/>
        </w:rPr>
        <w:t xml:space="preserve"> PLC</w:t>
      </w:r>
      <w:r w:rsidRPr="00673D9C">
        <w:rPr>
          <w:rFonts w:ascii="Arial" w:hAnsi="Arial" w:cs="Arial"/>
          <w:sz w:val="24"/>
          <w:szCs w:val="24"/>
          <w:lang w:val="en-GB"/>
        </w:rPr>
        <w:t xml:space="preserve"> is the largest retailer in the </w:t>
      </w:r>
      <w:r w:rsidR="0083219D" w:rsidRPr="00673D9C">
        <w:rPr>
          <w:rFonts w:ascii="Arial" w:hAnsi="Arial" w:cs="Arial"/>
          <w:sz w:val="24"/>
          <w:szCs w:val="24"/>
          <w:lang w:val="en-GB"/>
        </w:rPr>
        <w:t>United Kingdom (</w:t>
      </w:r>
      <w:r w:rsidRPr="00673D9C">
        <w:rPr>
          <w:rFonts w:ascii="Arial" w:hAnsi="Arial" w:cs="Arial"/>
          <w:sz w:val="24"/>
          <w:szCs w:val="24"/>
          <w:lang w:val="en-GB"/>
        </w:rPr>
        <w:t>UK</w:t>
      </w:r>
      <w:r w:rsidR="0083219D" w:rsidRPr="00673D9C">
        <w:rPr>
          <w:rFonts w:ascii="Arial" w:hAnsi="Arial" w:cs="Arial"/>
          <w:sz w:val="24"/>
          <w:szCs w:val="24"/>
          <w:lang w:val="en-GB"/>
        </w:rPr>
        <w:t>)</w:t>
      </w:r>
      <w:r w:rsidRPr="00673D9C">
        <w:rPr>
          <w:rFonts w:ascii="Arial" w:hAnsi="Arial" w:cs="Arial"/>
          <w:sz w:val="24"/>
          <w:szCs w:val="24"/>
          <w:lang w:val="en-GB"/>
        </w:rPr>
        <w:t xml:space="preserve"> and ranked second largest grocery </w:t>
      </w:r>
      <w:r w:rsidR="0083219D" w:rsidRPr="00673D9C">
        <w:rPr>
          <w:rFonts w:ascii="Arial" w:hAnsi="Arial" w:cs="Arial"/>
          <w:sz w:val="24"/>
          <w:szCs w:val="24"/>
          <w:lang w:val="en-GB"/>
        </w:rPr>
        <w:t xml:space="preserve">and merchandise </w:t>
      </w:r>
      <w:r w:rsidRPr="00673D9C">
        <w:rPr>
          <w:rFonts w:ascii="Arial" w:hAnsi="Arial" w:cs="Arial"/>
          <w:sz w:val="24"/>
          <w:szCs w:val="24"/>
          <w:lang w:val="en-GB"/>
        </w:rPr>
        <w:t>retailer in the world after Walmart. The chain retailer was founded in 1919 under the ownership of Jack</w:t>
      </w:r>
      <w:r w:rsidR="0083219D" w:rsidRPr="00673D9C">
        <w:rPr>
          <w:rFonts w:ascii="Arial" w:hAnsi="Arial" w:cs="Arial"/>
          <w:sz w:val="24"/>
          <w:szCs w:val="24"/>
          <w:lang w:val="en-GB"/>
        </w:rPr>
        <w:t xml:space="preserve"> Cohen and operates internationally with its headquarters in England. According to Sabanoglu (2020), the retailer is one of the most valuable brands in the UK and claims the fifteenth position of the most valuable retail brand worldwide as of 2016. The retailer leads the grocery retail market in the UK with an average consistent market share of 25% along other three major </w:t>
      </w:r>
      <w:r w:rsidR="00DD792A" w:rsidRPr="00673D9C">
        <w:rPr>
          <w:rFonts w:ascii="Arial" w:hAnsi="Arial" w:cs="Arial"/>
          <w:sz w:val="24"/>
          <w:szCs w:val="24"/>
          <w:lang w:val="en-GB"/>
        </w:rPr>
        <w:t xml:space="preserve">retailers namely Morrisons, Sainsbury’s and Asda. Recently, the retailer has ventured into other retail areas such as toys, electronics, clothing and financial services as a diversification strategy. Hence, the retailer saw itself transposing from low-cost retailer to a more broad differentiation </w:t>
      </w:r>
      <w:r w:rsidR="001D10C4" w:rsidRPr="00673D9C">
        <w:rPr>
          <w:rFonts w:ascii="Arial" w:hAnsi="Arial" w:cs="Arial"/>
          <w:sz w:val="24"/>
          <w:szCs w:val="24"/>
          <w:lang w:val="en-GB"/>
        </w:rPr>
        <w:t xml:space="preserve">provider servicing many social groups. It has a number of own brands that have managed to dominate many consumers’ appeal such as Tesco’s Finest range and Tesco Value. The retailer </w:t>
      </w:r>
      <w:r w:rsidR="001D10C4" w:rsidRPr="00673D9C">
        <w:rPr>
          <w:rFonts w:ascii="Arial" w:hAnsi="Arial" w:cs="Arial"/>
          <w:sz w:val="24"/>
          <w:szCs w:val="24"/>
          <w:lang w:val="en-GB"/>
        </w:rPr>
        <w:lastRenderedPageBreak/>
        <w:t xml:space="preserve">operates larger supermarkets which stock almost all of its range of products under the brand name Tesco Extra and has a large number of </w:t>
      </w:r>
      <w:r w:rsidR="00113A23" w:rsidRPr="00673D9C">
        <w:rPr>
          <w:rFonts w:ascii="Arial" w:hAnsi="Arial" w:cs="Arial"/>
          <w:sz w:val="24"/>
          <w:szCs w:val="24"/>
          <w:lang w:val="en-GB"/>
        </w:rPr>
        <w:t xml:space="preserve">one stop </w:t>
      </w:r>
      <w:r w:rsidR="001D10C4" w:rsidRPr="00673D9C">
        <w:rPr>
          <w:rFonts w:ascii="Arial" w:hAnsi="Arial" w:cs="Arial"/>
          <w:sz w:val="24"/>
          <w:szCs w:val="24"/>
          <w:lang w:val="en-GB"/>
        </w:rPr>
        <w:t>small convenience stores</w:t>
      </w:r>
      <w:r w:rsidR="00B97BF0" w:rsidRPr="00673D9C">
        <w:rPr>
          <w:rFonts w:ascii="Arial" w:hAnsi="Arial" w:cs="Arial"/>
          <w:sz w:val="24"/>
          <w:szCs w:val="24"/>
          <w:lang w:val="en-GB"/>
        </w:rPr>
        <w:t xml:space="preserve"> under the divi</w:t>
      </w:r>
      <w:r w:rsidR="003C3D32" w:rsidRPr="00673D9C">
        <w:rPr>
          <w:rFonts w:ascii="Arial" w:hAnsi="Arial" w:cs="Arial"/>
          <w:sz w:val="24"/>
          <w:szCs w:val="24"/>
          <w:lang w:val="en-GB"/>
        </w:rPr>
        <w:t>sion Tesco Express with also other brands such as Tesco Superstores and Tesco Metro</w:t>
      </w:r>
      <w:r w:rsidR="00FE3630" w:rsidRPr="00673D9C">
        <w:rPr>
          <w:rFonts w:ascii="Arial" w:hAnsi="Arial" w:cs="Arial"/>
          <w:sz w:val="24"/>
          <w:szCs w:val="24"/>
          <w:lang w:val="en-GB"/>
        </w:rPr>
        <w:t xml:space="preserve">. </w:t>
      </w:r>
      <w:r w:rsidR="00B97BF0" w:rsidRPr="00673D9C">
        <w:rPr>
          <w:rFonts w:ascii="Arial" w:hAnsi="Arial" w:cs="Arial"/>
          <w:sz w:val="24"/>
          <w:szCs w:val="24"/>
          <w:lang w:val="en-GB"/>
        </w:rPr>
        <w:t xml:space="preserve">The number of stores operating from 2008 to 2020 for Tesco has risen from 3 751 to 7 005 worldwide with roughly 420 000 </w:t>
      </w:r>
      <w:r w:rsidR="00DE5F00" w:rsidRPr="00673D9C">
        <w:rPr>
          <w:rFonts w:ascii="Arial" w:hAnsi="Arial" w:cs="Arial"/>
          <w:sz w:val="24"/>
          <w:szCs w:val="24"/>
          <w:lang w:val="en-GB"/>
        </w:rPr>
        <w:t xml:space="preserve">employees </w:t>
      </w:r>
      <w:r w:rsidR="00B97BF0" w:rsidRPr="00673D9C">
        <w:rPr>
          <w:rFonts w:ascii="Arial" w:hAnsi="Arial" w:cs="Arial"/>
          <w:sz w:val="24"/>
          <w:szCs w:val="24"/>
          <w:lang w:val="en-GB"/>
        </w:rPr>
        <w:t xml:space="preserve">(Sabanoglu, 2020). </w:t>
      </w:r>
    </w:p>
    <w:p w:rsidR="00352924" w:rsidRPr="00673D9C" w:rsidRDefault="00352924" w:rsidP="00422755">
      <w:pPr>
        <w:pStyle w:val="Heading1"/>
        <w:spacing w:line="360" w:lineRule="auto"/>
        <w:rPr>
          <w:lang w:val="en-GB"/>
        </w:rPr>
      </w:pPr>
      <w:bookmarkStart w:id="3" w:name="_Toc57326037"/>
      <w:r w:rsidRPr="00673D9C">
        <w:rPr>
          <w:lang w:val="en-GB"/>
        </w:rPr>
        <w:t>Overview of the UK retail industry</w:t>
      </w:r>
      <w:bookmarkEnd w:id="3"/>
    </w:p>
    <w:p w:rsidR="00CF0175" w:rsidRPr="00673D9C" w:rsidRDefault="007A045B" w:rsidP="00422755">
      <w:pPr>
        <w:spacing w:line="360" w:lineRule="auto"/>
        <w:jc w:val="both"/>
        <w:rPr>
          <w:rFonts w:ascii="Arial" w:hAnsi="Arial" w:cs="Arial"/>
          <w:sz w:val="24"/>
          <w:szCs w:val="24"/>
          <w:lang w:val="en-GB"/>
        </w:rPr>
      </w:pPr>
      <w:r w:rsidRPr="00673D9C">
        <w:rPr>
          <w:rFonts w:ascii="Arial" w:hAnsi="Arial" w:cs="Arial"/>
          <w:sz w:val="24"/>
          <w:szCs w:val="24"/>
          <w:lang w:val="en-GB"/>
        </w:rPr>
        <w:t xml:space="preserve">Retailing encompasses the business activities involved in selling goods and services to consumers for their personal, family or household use including every sale to the final consumer ranging from cars to apparels to meals at restaurants to movie tickets (Berman &amp; Evans, 2010). It is the last stage of the distribution process. </w:t>
      </w:r>
      <w:r w:rsidR="00F3574D" w:rsidRPr="00673D9C">
        <w:rPr>
          <w:rFonts w:ascii="Arial" w:hAnsi="Arial" w:cs="Arial"/>
          <w:sz w:val="24"/>
          <w:szCs w:val="24"/>
          <w:lang w:val="en-GB"/>
        </w:rPr>
        <w:t xml:space="preserve">Composition of the UK retail sector include all businesses selling goods to the public namely: large chain stores, independent stores, department stores and virtual stores. The industry is known of </w:t>
      </w:r>
      <w:r w:rsidR="00B0422A" w:rsidRPr="00673D9C">
        <w:rPr>
          <w:rFonts w:ascii="Arial" w:hAnsi="Arial" w:cs="Arial"/>
          <w:sz w:val="24"/>
          <w:szCs w:val="24"/>
          <w:lang w:val="en-GB"/>
        </w:rPr>
        <w:t xml:space="preserve">pioneering and leading in retail technological innovations globally. The common retail formats include hypermarkets, supermarkets, departmental stores, convenience stores, small-super stores, discount stores, specialty stores, local stores and online stores. According to Masih, Sharma and Sharma (2015) by the year 2015, </w:t>
      </w:r>
      <w:r w:rsidR="00B0422A" w:rsidRPr="00673D9C">
        <w:rPr>
          <w:rFonts w:ascii="Arial" w:hAnsi="Arial" w:cs="Arial"/>
          <w:sz w:val="24"/>
          <w:szCs w:val="24"/>
          <w:lang w:val="en-US"/>
        </w:rPr>
        <w:t>11% of all VAT-registered businesses in the UK were retailers, with the curr</w:t>
      </w:r>
      <w:r w:rsidR="00665C1C" w:rsidRPr="00673D9C">
        <w:rPr>
          <w:rFonts w:ascii="Arial" w:hAnsi="Arial" w:cs="Arial"/>
          <w:sz w:val="24"/>
          <w:szCs w:val="24"/>
          <w:lang w:val="en-US"/>
        </w:rPr>
        <w:t>ent total of 180,875 retailers and r</w:t>
      </w:r>
      <w:r w:rsidR="00B0422A" w:rsidRPr="00673D9C">
        <w:rPr>
          <w:rFonts w:ascii="Arial" w:hAnsi="Arial" w:cs="Arial"/>
          <w:sz w:val="24"/>
          <w:szCs w:val="24"/>
          <w:lang w:val="en-US"/>
        </w:rPr>
        <w:t xml:space="preserve">etail sales accounted for 1/5 of the UK’s economy, and generate almost 8% of the UK’s Gross Domestic Product (GDP). </w:t>
      </w:r>
      <w:r w:rsidR="000506EB" w:rsidRPr="00673D9C">
        <w:rPr>
          <w:rFonts w:ascii="Arial" w:hAnsi="Arial" w:cs="Arial"/>
          <w:sz w:val="24"/>
          <w:szCs w:val="24"/>
          <w:lang w:val="en-US"/>
        </w:rPr>
        <w:t xml:space="preserve">67% of the grocery market in UK ids made up of four big chains (Tesco -28%, ASDA - 15.2%, Sainsbury’s - 14.3% and Morrison’s - </w:t>
      </w:r>
      <w:r w:rsidR="00B0422A" w:rsidRPr="00673D9C">
        <w:rPr>
          <w:rFonts w:ascii="Arial" w:hAnsi="Arial" w:cs="Arial"/>
          <w:sz w:val="24"/>
          <w:szCs w:val="24"/>
          <w:lang w:val="en-US"/>
        </w:rPr>
        <w:t>10.4%).</w:t>
      </w:r>
      <w:r w:rsidR="00665C1C" w:rsidRPr="00673D9C">
        <w:rPr>
          <w:rFonts w:ascii="Arial" w:hAnsi="Arial" w:cs="Arial"/>
          <w:sz w:val="24"/>
          <w:szCs w:val="24"/>
          <w:lang w:val="en-US"/>
        </w:rPr>
        <w:t xml:space="preserve"> According</w:t>
      </w:r>
      <w:r w:rsidR="00CF0175" w:rsidRPr="00673D9C">
        <w:rPr>
          <w:rFonts w:ascii="Arial" w:hAnsi="Arial" w:cs="Arial"/>
          <w:sz w:val="24"/>
          <w:szCs w:val="24"/>
          <w:lang w:val="en-US"/>
        </w:rPr>
        <w:t xml:space="preserve"> to Rhodes (2018) the following is a summary of the economic contribution </w:t>
      </w:r>
      <w:r w:rsidR="00CF0175" w:rsidRPr="00673D9C">
        <w:rPr>
          <w:rFonts w:ascii="Arial" w:hAnsi="Arial" w:cs="Arial"/>
          <w:sz w:val="24"/>
          <w:szCs w:val="24"/>
          <w:lang w:val="en-GB"/>
        </w:rPr>
        <w:t>of the retail sector to the UK:</w:t>
      </w:r>
    </w:p>
    <w:p w:rsidR="00CF0175" w:rsidRPr="00673D9C" w:rsidRDefault="00CF0175" w:rsidP="00673D9C">
      <w:pPr>
        <w:pStyle w:val="ListParagraph"/>
        <w:numPr>
          <w:ilvl w:val="0"/>
          <w:numId w:val="2"/>
        </w:numPr>
        <w:spacing w:line="360" w:lineRule="auto"/>
        <w:jc w:val="both"/>
        <w:rPr>
          <w:rFonts w:ascii="Arial" w:hAnsi="Arial" w:cs="Arial"/>
          <w:sz w:val="24"/>
          <w:szCs w:val="24"/>
          <w:lang w:val="en-US"/>
        </w:rPr>
      </w:pPr>
      <w:r w:rsidRPr="00673D9C">
        <w:rPr>
          <w:rFonts w:ascii="Arial" w:hAnsi="Arial" w:cs="Arial"/>
          <w:sz w:val="24"/>
          <w:szCs w:val="24"/>
          <w:lang w:val="en-GB"/>
        </w:rPr>
        <w:t>Retail sector economic output was £92.8 billion in 2017</w:t>
      </w:r>
    </w:p>
    <w:p w:rsidR="00CF0175" w:rsidRPr="00673D9C" w:rsidRDefault="00CF0175" w:rsidP="00673D9C">
      <w:pPr>
        <w:pStyle w:val="ListParagraph"/>
        <w:numPr>
          <w:ilvl w:val="0"/>
          <w:numId w:val="2"/>
        </w:numPr>
        <w:spacing w:line="360" w:lineRule="auto"/>
        <w:jc w:val="both"/>
        <w:rPr>
          <w:rFonts w:ascii="Arial" w:hAnsi="Arial" w:cs="Arial"/>
          <w:sz w:val="24"/>
          <w:szCs w:val="24"/>
          <w:lang w:val="en-US"/>
        </w:rPr>
      </w:pPr>
      <w:r w:rsidRPr="00673D9C">
        <w:rPr>
          <w:rFonts w:ascii="Arial" w:hAnsi="Arial" w:cs="Arial"/>
          <w:sz w:val="24"/>
          <w:szCs w:val="24"/>
          <w:lang w:val="en-GB"/>
        </w:rPr>
        <w:t>Retail sector employment was 2.8 million in 2017</w:t>
      </w:r>
    </w:p>
    <w:p w:rsidR="00CF0175" w:rsidRPr="00673D9C" w:rsidRDefault="00CF0175" w:rsidP="00673D9C">
      <w:pPr>
        <w:pStyle w:val="ListParagraph"/>
        <w:numPr>
          <w:ilvl w:val="0"/>
          <w:numId w:val="2"/>
        </w:numPr>
        <w:spacing w:line="360" w:lineRule="auto"/>
        <w:jc w:val="both"/>
        <w:rPr>
          <w:rFonts w:ascii="Arial" w:hAnsi="Arial" w:cs="Arial"/>
          <w:sz w:val="24"/>
          <w:szCs w:val="24"/>
          <w:lang w:val="en-US"/>
        </w:rPr>
      </w:pPr>
      <w:r w:rsidRPr="00673D9C">
        <w:rPr>
          <w:rFonts w:ascii="Arial" w:hAnsi="Arial" w:cs="Arial"/>
          <w:sz w:val="24"/>
          <w:szCs w:val="24"/>
          <w:lang w:val="en-GB"/>
        </w:rPr>
        <w:t>There were 319,000 retail businesses in 2018</w:t>
      </w:r>
    </w:p>
    <w:p w:rsidR="003929EC" w:rsidRPr="00673D9C" w:rsidRDefault="00CF0175" w:rsidP="00673D9C">
      <w:pPr>
        <w:spacing w:line="360" w:lineRule="auto"/>
        <w:jc w:val="both"/>
        <w:rPr>
          <w:rFonts w:ascii="Arial" w:hAnsi="Arial" w:cs="Arial"/>
          <w:sz w:val="24"/>
          <w:szCs w:val="24"/>
          <w:lang w:val="en"/>
        </w:rPr>
      </w:pPr>
      <w:r w:rsidRPr="00673D9C">
        <w:rPr>
          <w:rFonts w:ascii="Arial" w:hAnsi="Arial" w:cs="Arial"/>
          <w:sz w:val="24"/>
          <w:szCs w:val="24"/>
          <w:lang w:val="en-US"/>
        </w:rPr>
        <w:t>However, going into year 2019, the sector suffered worst ye</w:t>
      </w:r>
      <w:r w:rsidR="0063481B">
        <w:rPr>
          <w:rFonts w:ascii="Arial" w:hAnsi="Arial" w:cs="Arial"/>
          <w:sz w:val="24"/>
          <w:szCs w:val="24"/>
          <w:lang w:val="en-US"/>
        </w:rPr>
        <w:t>a</w:t>
      </w:r>
      <w:bookmarkStart w:id="4" w:name="_GoBack"/>
      <w:r w:rsidR="0063481B">
        <w:rPr>
          <w:rFonts w:ascii="Arial" w:hAnsi="Arial" w:cs="Arial"/>
          <w:sz w:val="24"/>
          <w:szCs w:val="24"/>
          <w:lang w:val="en-US"/>
        </w:rPr>
        <w:t>r</w:t>
      </w:r>
      <w:bookmarkEnd w:id="4"/>
      <w:r w:rsidR="0063481B">
        <w:rPr>
          <w:rFonts w:ascii="Arial" w:hAnsi="Arial" w:cs="Arial"/>
          <w:sz w:val="24"/>
          <w:szCs w:val="24"/>
          <w:lang w:val="en-US"/>
        </w:rPr>
        <w:t xml:space="preserve"> on record. Reports by Butler</w:t>
      </w:r>
      <w:r w:rsidRPr="00673D9C">
        <w:rPr>
          <w:rFonts w:ascii="Arial" w:hAnsi="Arial" w:cs="Arial"/>
          <w:sz w:val="24"/>
          <w:szCs w:val="24"/>
          <w:lang w:val="en-US"/>
        </w:rPr>
        <w:t xml:space="preserve"> (2020) revealed that </w:t>
      </w:r>
      <w:r w:rsidRPr="00673D9C">
        <w:rPr>
          <w:rFonts w:ascii="Arial" w:hAnsi="Arial" w:cs="Arial"/>
          <w:sz w:val="24"/>
          <w:szCs w:val="24"/>
          <w:lang w:val="en"/>
        </w:rPr>
        <w:t xml:space="preserve">year 2019 was the worst on record for British retail, with sales falling for the first time in 24 years as a dire performance on the high street dragged down the industry. The author further highlighted that total sales slipped by 0.1% in 2019, according to the British Retail Consortium (BRC) and advisory firm </w:t>
      </w:r>
      <w:r w:rsidRPr="00673D9C">
        <w:rPr>
          <w:rFonts w:ascii="Arial" w:hAnsi="Arial" w:cs="Arial"/>
          <w:sz w:val="24"/>
          <w:szCs w:val="24"/>
          <w:lang w:val="en"/>
        </w:rPr>
        <w:lastRenderedPageBreak/>
        <w:t xml:space="preserve">KPMG, the lowest since they began monitoring the sector in 1995. </w:t>
      </w:r>
      <w:r w:rsidR="000506EB" w:rsidRPr="00673D9C">
        <w:rPr>
          <w:rFonts w:ascii="Arial" w:hAnsi="Arial" w:cs="Arial"/>
          <w:sz w:val="24"/>
          <w:szCs w:val="24"/>
          <w:lang w:val="en"/>
        </w:rPr>
        <w:t>This downward trend has been attributable largely to Brexit.</w:t>
      </w:r>
    </w:p>
    <w:p w:rsidR="003929EC" w:rsidRPr="00673D9C" w:rsidRDefault="003929EC" w:rsidP="00422755">
      <w:pPr>
        <w:pStyle w:val="Heading1"/>
        <w:spacing w:line="360" w:lineRule="auto"/>
        <w:rPr>
          <w:lang w:val="en"/>
        </w:rPr>
      </w:pPr>
      <w:bookmarkStart w:id="5" w:name="_Toc57326038"/>
      <w:r w:rsidRPr="00673D9C">
        <w:rPr>
          <w:lang w:val="en"/>
        </w:rPr>
        <w:t>Internal-External Environmental Analysis</w:t>
      </w:r>
      <w:bookmarkEnd w:id="5"/>
    </w:p>
    <w:p w:rsidR="003929EC" w:rsidRPr="00673D9C" w:rsidRDefault="001C656B" w:rsidP="00422755">
      <w:pPr>
        <w:spacing w:line="360" w:lineRule="auto"/>
        <w:jc w:val="both"/>
        <w:rPr>
          <w:rFonts w:ascii="Arial" w:hAnsi="Arial" w:cs="Arial"/>
          <w:sz w:val="24"/>
          <w:szCs w:val="24"/>
          <w:lang w:val="en"/>
        </w:rPr>
      </w:pPr>
      <w:r w:rsidRPr="00673D9C">
        <w:rPr>
          <w:rFonts w:ascii="Arial" w:hAnsi="Arial" w:cs="Arial"/>
          <w:sz w:val="24"/>
          <w:szCs w:val="24"/>
          <w:lang w:val="en"/>
        </w:rPr>
        <w:t xml:space="preserve">When developing an organisation’s strategy, it is mandated that a comprehensive analysis of the internal and external environment be done. There are various strategic tools at the disposal of Tesco in doing such an analysis. This strategic report will explore the following tools to critically examine the current positioning of Tesco in terms of strategy: SWOT Analysis, Internal – External Matrix and Porter’s Five Forces. </w:t>
      </w:r>
    </w:p>
    <w:p w:rsidR="001C656B" w:rsidRPr="00673D9C" w:rsidRDefault="001C656B" w:rsidP="00422755">
      <w:pPr>
        <w:pStyle w:val="Heading2"/>
        <w:spacing w:line="360" w:lineRule="auto"/>
        <w:rPr>
          <w:lang w:val="en"/>
        </w:rPr>
      </w:pPr>
      <w:bookmarkStart w:id="6" w:name="_Toc57326039"/>
      <w:r w:rsidRPr="00673D9C">
        <w:rPr>
          <w:lang w:val="en"/>
        </w:rPr>
        <w:t>SWOT Analysis</w:t>
      </w:r>
      <w:r w:rsidR="007C12B9" w:rsidRPr="00673D9C">
        <w:rPr>
          <w:lang w:val="en"/>
        </w:rPr>
        <w:t xml:space="preserve"> of Tesco</w:t>
      </w:r>
      <w:bookmarkEnd w:id="6"/>
    </w:p>
    <w:p w:rsidR="00CF0175" w:rsidRPr="00673D9C" w:rsidRDefault="007C12B9" w:rsidP="00422755">
      <w:pPr>
        <w:spacing w:line="360" w:lineRule="auto"/>
        <w:jc w:val="both"/>
        <w:rPr>
          <w:rFonts w:ascii="Arial" w:hAnsi="Arial" w:cs="Arial"/>
          <w:sz w:val="24"/>
          <w:szCs w:val="24"/>
          <w:lang w:val="en"/>
        </w:rPr>
      </w:pPr>
      <w:r w:rsidRPr="00673D9C">
        <w:rPr>
          <w:rFonts w:ascii="Arial" w:hAnsi="Arial" w:cs="Arial"/>
          <w:sz w:val="24"/>
          <w:szCs w:val="24"/>
          <w:lang w:val="en"/>
        </w:rPr>
        <w:t xml:space="preserve">Every firm in general operates in an industry that has competitors and a detailed scanning, evaluation and monitoring of such a business environment is priority. Tesco operates in an industry with other firms such as Sainsbury’s and ASDA who sell similar products and have the same customers. Thus key to Tesco’s successful strategic management will be intelligence gathering of information about the industry and comprehension of its competitors’ strategies. The basic technique for achieving such an analysis is the SWOT analysis standing for S- </w:t>
      </w:r>
      <w:r w:rsidR="00667634" w:rsidRPr="00673D9C">
        <w:rPr>
          <w:rFonts w:ascii="Arial" w:hAnsi="Arial" w:cs="Arial"/>
          <w:sz w:val="24"/>
          <w:szCs w:val="24"/>
          <w:lang w:val="en"/>
        </w:rPr>
        <w:t>s</w:t>
      </w:r>
      <w:r w:rsidRPr="00673D9C">
        <w:rPr>
          <w:rFonts w:ascii="Arial" w:hAnsi="Arial" w:cs="Arial"/>
          <w:sz w:val="24"/>
          <w:szCs w:val="24"/>
          <w:lang w:val="en"/>
        </w:rPr>
        <w:t xml:space="preserve">trengths, </w:t>
      </w:r>
      <w:r w:rsidR="00667634" w:rsidRPr="00673D9C">
        <w:rPr>
          <w:rFonts w:ascii="Arial" w:hAnsi="Arial" w:cs="Arial"/>
          <w:sz w:val="24"/>
          <w:szCs w:val="24"/>
          <w:lang w:val="en"/>
        </w:rPr>
        <w:t>W- weaknesses, O- opportunities and T- threats. According to Dess et al. (2016), SWOT analysis is a framework for analyzing a company’s internal and external environment which</w:t>
      </w:r>
      <w:r w:rsidRPr="00673D9C">
        <w:rPr>
          <w:rFonts w:ascii="Arial" w:hAnsi="Arial" w:cs="Arial"/>
          <w:sz w:val="24"/>
          <w:szCs w:val="24"/>
          <w:lang w:val="en"/>
        </w:rPr>
        <w:t xml:space="preserve"> prov</w:t>
      </w:r>
      <w:r w:rsidR="00667634" w:rsidRPr="00673D9C">
        <w:rPr>
          <w:rFonts w:ascii="Arial" w:hAnsi="Arial" w:cs="Arial"/>
          <w:sz w:val="24"/>
          <w:szCs w:val="24"/>
          <w:lang w:val="en"/>
        </w:rPr>
        <w:t xml:space="preserve">ides </w:t>
      </w:r>
      <w:r w:rsidRPr="00673D9C">
        <w:rPr>
          <w:rFonts w:ascii="Arial" w:hAnsi="Arial" w:cs="Arial"/>
          <w:sz w:val="24"/>
          <w:szCs w:val="24"/>
          <w:lang w:val="en"/>
        </w:rPr>
        <w:t>“raw material”—a basic listing of conditions both inside and surrounding your company.</w:t>
      </w:r>
    </w:p>
    <w:p w:rsidR="00667634" w:rsidRPr="00673D9C" w:rsidRDefault="00667634" w:rsidP="00673D9C">
      <w:pPr>
        <w:spacing w:line="360" w:lineRule="auto"/>
        <w:jc w:val="both"/>
        <w:rPr>
          <w:rFonts w:ascii="Arial" w:hAnsi="Arial" w:cs="Arial"/>
          <w:b/>
          <w:sz w:val="24"/>
          <w:szCs w:val="24"/>
          <w:lang w:val="en"/>
        </w:rPr>
      </w:pPr>
      <w:r w:rsidRPr="00673D9C">
        <w:rPr>
          <w:rFonts w:ascii="Arial" w:hAnsi="Arial" w:cs="Arial"/>
          <w:b/>
          <w:sz w:val="24"/>
          <w:szCs w:val="24"/>
          <w:lang w:val="en"/>
        </w:rPr>
        <w:t>Strengths – Tesco</w:t>
      </w:r>
    </w:p>
    <w:p w:rsidR="00667634" w:rsidRPr="00673D9C" w:rsidRDefault="00667634"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It is currently the leading grocery retailer in the UK</w:t>
      </w:r>
    </w:p>
    <w:p w:rsidR="00667634" w:rsidRPr="00673D9C" w:rsidRDefault="00667634"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Continued increase in market share</w:t>
      </w:r>
    </w:p>
    <w:p w:rsidR="00667634"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Highly diversified in terms of product range and market</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Store form diversification</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International presence</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High number of operational stores</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Well established and effective supply chain network</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Global leadership in retail technologies innovations</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rPr>
        <w:t>Achievement of a lot of accolades for good business operations both locally and internationally</w:t>
      </w:r>
    </w:p>
    <w:p w:rsidR="00B05BD6" w:rsidRPr="00673D9C" w:rsidRDefault="00B05BD6"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rPr>
        <w:lastRenderedPageBreak/>
        <w:t xml:space="preserve">Availability of skilled and knowledgeable workforce and currently leads the employment level race in Europe employing over 440 000 people. </w:t>
      </w:r>
    </w:p>
    <w:p w:rsidR="00312D7D" w:rsidRPr="00673D9C" w:rsidRDefault="00312D7D"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The Tesco brand is very strong, popular, highly reputable and internationally recognised.</w:t>
      </w:r>
    </w:p>
    <w:p w:rsidR="00312D7D" w:rsidRPr="00673D9C" w:rsidRDefault="00312D7D" w:rsidP="00673D9C">
      <w:pPr>
        <w:pStyle w:val="ListParagraph"/>
        <w:numPr>
          <w:ilvl w:val="0"/>
          <w:numId w:val="3"/>
        </w:numPr>
        <w:spacing w:line="360" w:lineRule="auto"/>
        <w:jc w:val="both"/>
        <w:rPr>
          <w:rFonts w:ascii="Arial" w:hAnsi="Arial" w:cs="Arial"/>
          <w:sz w:val="24"/>
          <w:szCs w:val="24"/>
          <w:lang w:val="en"/>
        </w:rPr>
      </w:pPr>
      <w:r w:rsidRPr="00673D9C">
        <w:rPr>
          <w:rFonts w:ascii="Arial" w:hAnsi="Arial" w:cs="Arial"/>
          <w:sz w:val="24"/>
          <w:szCs w:val="24"/>
          <w:lang w:val="en"/>
        </w:rPr>
        <w:t>The retailer has vast experience owing from many years in the re</w:t>
      </w:r>
      <w:r w:rsidR="00CA2E4E" w:rsidRPr="00673D9C">
        <w:rPr>
          <w:rFonts w:ascii="Arial" w:hAnsi="Arial" w:cs="Arial"/>
          <w:sz w:val="24"/>
          <w:szCs w:val="24"/>
          <w:lang w:val="en"/>
        </w:rPr>
        <w:t>tailing industry spanning over 10</w:t>
      </w:r>
      <w:r w:rsidR="0008542B" w:rsidRPr="00673D9C">
        <w:rPr>
          <w:rFonts w:ascii="Arial" w:hAnsi="Arial" w:cs="Arial"/>
          <w:sz w:val="24"/>
          <w:szCs w:val="24"/>
          <w:lang w:val="en"/>
        </w:rPr>
        <w:t>0 years</w:t>
      </w:r>
    </w:p>
    <w:p w:rsidR="00B05BD6" w:rsidRPr="00673D9C" w:rsidRDefault="00CA2E4E" w:rsidP="00673D9C">
      <w:pPr>
        <w:spacing w:line="360" w:lineRule="auto"/>
        <w:jc w:val="both"/>
        <w:rPr>
          <w:rFonts w:ascii="Arial" w:hAnsi="Arial" w:cs="Arial"/>
          <w:b/>
          <w:sz w:val="24"/>
          <w:szCs w:val="24"/>
          <w:lang w:val="en"/>
        </w:rPr>
      </w:pPr>
      <w:r w:rsidRPr="00673D9C">
        <w:rPr>
          <w:rFonts w:ascii="Arial" w:hAnsi="Arial" w:cs="Arial"/>
          <w:b/>
          <w:sz w:val="24"/>
          <w:szCs w:val="24"/>
          <w:lang w:val="en"/>
        </w:rPr>
        <w:t>Weaknesses</w:t>
      </w:r>
      <w:r w:rsidR="00575E7E" w:rsidRPr="00673D9C">
        <w:rPr>
          <w:rFonts w:ascii="Arial" w:hAnsi="Arial" w:cs="Arial"/>
          <w:b/>
          <w:sz w:val="24"/>
          <w:szCs w:val="24"/>
          <w:lang w:val="en"/>
        </w:rPr>
        <w:t xml:space="preserve"> – Tesco </w:t>
      </w:r>
    </w:p>
    <w:p w:rsidR="00CA2E4E" w:rsidRPr="00673D9C" w:rsidRDefault="00575E7E" w:rsidP="00673D9C">
      <w:pPr>
        <w:pStyle w:val="ListParagraph"/>
        <w:numPr>
          <w:ilvl w:val="0"/>
          <w:numId w:val="4"/>
        </w:numPr>
        <w:spacing w:line="360" w:lineRule="auto"/>
        <w:jc w:val="both"/>
        <w:rPr>
          <w:rFonts w:ascii="Arial" w:hAnsi="Arial" w:cs="Arial"/>
          <w:sz w:val="24"/>
          <w:szCs w:val="24"/>
          <w:lang w:val="en"/>
        </w:rPr>
      </w:pPr>
      <w:r w:rsidRPr="00673D9C">
        <w:rPr>
          <w:rFonts w:ascii="Arial" w:hAnsi="Arial" w:cs="Arial"/>
          <w:sz w:val="24"/>
          <w:szCs w:val="24"/>
          <w:lang w:val="en"/>
        </w:rPr>
        <w:t>Corporate governance issue in 2017</w:t>
      </w:r>
    </w:p>
    <w:p w:rsidR="00575E7E" w:rsidRPr="00673D9C" w:rsidRDefault="00575E7E" w:rsidP="00673D9C">
      <w:pPr>
        <w:pStyle w:val="ListParagraph"/>
        <w:numPr>
          <w:ilvl w:val="0"/>
          <w:numId w:val="4"/>
        </w:numPr>
        <w:spacing w:line="360" w:lineRule="auto"/>
        <w:jc w:val="both"/>
        <w:rPr>
          <w:rFonts w:ascii="Arial" w:hAnsi="Arial" w:cs="Arial"/>
          <w:sz w:val="24"/>
          <w:szCs w:val="24"/>
          <w:lang w:val="en"/>
        </w:rPr>
      </w:pPr>
      <w:r w:rsidRPr="00673D9C">
        <w:rPr>
          <w:rFonts w:ascii="Arial" w:hAnsi="Arial" w:cs="Arial"/>
          <w:sz w:val="24"/>
          <w:szCs w:val="24"/>
          <w:lang w:val="en"/>
        </w:rPr>
        <w:t>Exiting of the US and Japanese markets due to failed operations</w:t>
      </w:r>
    </w:p>
    <w:p w:rsidR="00575E7E" w:rsidRPr="00673D9C" w:rsidRDefault="00575E7E" w:rsidP="00673D9C">
      <w:pPr>
        <w:pStyle w:val="ListParagraph"/>
        <w:numPr>
          <w:ilvl w:val="0"/>
          <w:numId w:val="4"/>
        </w:numPr>
        <w:spacing w:line="360" w:lineRule="auto"/>
        <w:jc w:val="both"/>
        <w:rPr>
          <w:rFonts w:ascii="Arial" w:hAnsi="Arial" w:cs="Arial"/>
          <w:sz w:val="24"/>
          <w:szCs w:val="24"/>
          <w:lang w:val="en"/>
        </w:rPr>
      </w:pPr>
      <w:r w:rsidRPr="00673D9C">
        <w:rPr>
          <w:rFonts w:ascii="Arial" w:hAnsi="Arial" w:cs="Arial"/>
          <w:sz w:val="24"/>
          <w:szCs w:val="24"/>
          <w:lang w:val="en"/>
        </w:rPr>
        <w:t>Questionable international markets entry strategies</w:t>
      </w:r>
    </w:p>
    <w:p w:rsidR="00575E7E" w:rsidRPr="00673D9C" w:rsidRDefault="00575E7E" w:rsidP="00673D9C">
      <w:pPr>
        <w:pStyle w:val="ListParagraph"/>
        <w:numPr>
          <w:ilvl w:val="0"/>
          <w:numId w:val="4"/>
        </w:numPr>
        <w:spacing w:line="360" w:lineRule="auto"/>
        <w:jc w:val="both"/>
        <w:rPr>
          <w:rFonts w:ascii="Arial" w:hAnsi="Arial" w:cs="Arial"/>
          <w:sz w:val="24"/>
          <w:szCs w:val="24"/>
          <w:lang w:val="en"/>
        </w:rPr>
      </w:pPr>
      <w:r w:rsidRPr="00673D9C">
        <w:rPr>
          <w:rFonts w:ascii="Arial" w:hAnsi="Arial" w:cs="Arial"/>
          <w:sz w:val="24"/>
          <w:szCs w:val="24"/>
          <w:lang w:val="en"/>
        </w:rPr>
        <w:t xml:space="preserve">Year 2018 controversy over </w:t>
      </w:r>
      <w:r w:rsidR="007E2AFA" w:rsidRPr="00673D9C">
        <w:rPr>
          <w:rFonts w:ascii="Arial" w:hAnsi="Arial" w:cs="Arial"/>
          <w:sz w:val="24"/>
          <w:szCs w:val="24"/>
          <w:lang w:val="en"/>
        </w:rPr>
        <w:t>its Clubcard scheme</w:t>
      </w:r>
      <w:r w:rsidRPr="00673D9C">
        <w:rPr>
          <w:rFonts w:ascii="Arial" w:hAnsi="Arial" w:cs="Arial"/>
          <w:sz w:val="24"/>
          <w:szCs w:val="24"/>
          <w:lang w:val="en"/>
        </w:rPr>
        <w:t xml:space="preserve"> </w:t>
      </w:r>
    </w:p>
    <w:p w:rsidR="007E2AFA" w:rsidRPr="00673D9C" w:rsidRDefault="007E2AFA" w:rsidP="00673D9C">
      <w:pPr>
        <w:pStyle w:val="ListParagraph"/>
        <w:numPr>
          <w:ilvl w:val="0"/>
          <w:numId w:val="4"/>
        </w:numPr>
        <w:spacing w:line="360" w:lineRule="auto"/>
        <w:jc w:val="both"/>
        <w:rPr>
          <w:rFonts w:ascii="Arial" w:hAnsi="Arial" w:cs="Arial"/>
          <w:sz w:val="24"/>
          <w:szCs w:val="24"/>
          <w:lang w:val="en"/>
        </w:rPr>
      </w:pPr>
      <w:r w:rsidRPr="00673D9C">
        <w:rPr>
          <w:rFonts w:ascii="Arial" w:hAnsi="Arial" w:cs="Arial"/>
          <w:sz w:val="24"/>
          <w:szCs w:val="24"/>
          <w:lang w:val="en"/>
        </w:rPr>
        <w:t>Falling of operational profits resulting in tumbling of the share price</w:t>
      </w:r>
    </w:p>
    <w:p w:rsidR="007E2AFA" w:rsidRPr="00673D9C" w:rsidRDefault="007E2AFA" w:rsidP="00673D9C">
      <w:pPr>
        <w:spacing w:line="360" w:lineRule="auto"/>
        <w:jc w:val="both"/>
        <w:rPr>
          <w:rFonts w:ascii="Arial" w:hAnsi="Arial" w:cs="Arial"/>
          <w:b/>
          <w:sz w:val="24"/>
          <w:szCs w:val="24"/>
          <w:lang w:val="en"/>
        </w:rPr>
      </w:pPr>
      <w:r w:rsidRPr="00673D9C">
        <w:rPr>
          <w:rFonts w:ascii="Arial" w:hAnsi="Arial" w:cs="Arial"/>
          <w:b/>
          <w:sz w:val="24"/>
          <w:szCs w:val="24"/>
          <w:lang w:val="en"/>
        </w:rPr>
        <w:t xml:space="preserve">Opportunities – Tesco </w:t>
      </w:r>
    </w:p>
    <w:p w:rsidR="007E2AFA" w:rsidRPr="00673D9C" w:rsidRDefault="007E2AFA" w:rsidP="00673D9C">
      <w:pPr>
        <w:pStyle w:val="ListParagraph"/>
        <w:numPr>
          <w:ilvl w:val="0"/>
          <w:numId w:val="5"/>
        </w:numPr>
        <w:spacing w:line="360" w:lineRule="auto"/>
        <w:jc w:val="both"/>
        <w:rPr>
          <w:rFonts w:ascii="Arial" w:hAnsi="Arial" w:cs="Arial"/>
          <w:sz w:val="24"/>
          <w:szCs w:val="24"/>
          <w:lang w:val="en"/>
        </w:rPr>
      </w:pPr>
      <w:r w:rsidRPr="00673D9C">
        <w:rPr>
          <w:rFonts w:ascii="Arial" w:hAnsi="Arial" w:cs="Arial"/>
          <w:sz w:val="24"/>
          <w:szCs w:val="24"/>
          <w:lang w:val="en"/>
        </w:rPr>
        <w:t>Presence of emerging markets like South Africa and Indonesia.</w:t>
      </w:r>
    </w:p>
    <w:p w:rsidR="007E2AFA" w:rsidRPr="00673D9C" w:rsidRDefault="009141DC" w:rsidP="00673D9C">
      <w:pPr>
        <w:pStyle w:val="ListParagraph"/>
        <w:numPr>
          <w:ilvl w:val="0"/>
          <w:numId w:val="5"/>
        </w:numPr>
        <w:spacing w:line="360" w:lineRule="auto"/>
        <w:jc w:val="both"/>
        <w:rPr>
          <w:rFonts w:ascii="Arial" w:hAnsi="Arial" w:cs="Arial"/>
          <w:sz w:val="24"/>
          <w:szCs w:val="24"/>
          <w:lang w:val="en"/>
        </w:rPr>
      </w:pPr>
      <w:r w:rsidRPr="00673D9C">
        <w:rPr>
          <w:rFonts w:ascii="Arial" w:hAnsi="Arial" w:cs="Arial"/>
          <w:sz w:val="24"/>
          <w:szCs w:val="24"/>
          <w:lang w:val="en"/>
        </w:rPr>
        <w:t>Possibilities of joint ventures amidst the challenges presented by the global pandemic</w:t>
      </w:r>
    </w:p>
    <w:p w:rsidR="009141DC" w:rsidRPr="00673D9C" w:rsidRDefault="009141DC" w:rsidP="00673D9C">
      <w:pPr>
        <w:pStyle w:val="ListParagraph"/>
        <w:numPr>
          <w:ilvl w:val="0"/>
          <w:numId w:val="5"/>
        </w:numPr>
        <w:spacing w:line="360" w:lineRule="auto"/>
        <w:jc w:val="both"/>
        <w:rPr>
          <w:rFonts w:ascii="Arial" w:hAnsi="Arial" w:cs="Arial"/>
          <w:sz w:val="24"/>
          <w:szCs w:val="24"/>
          <w:lang w:val="en"/>
        </w:rPr>
      </w:pPr>
      <w:r w:rsidRPr="00673D9C">
        <w:rPr>
          <w:rFonts w:ascii="Arial" w:hAnsi="Arial" w:cs="Arial"/>
          <w:sz w:val="24"/>
          <w:szCs w:val="24"/>
          <w:lang w:val="en"/>
        </w:rPr>
        <w:t>Tesco can increase its online shopping as the sector is proving to be continuously increasing</w:t>
      </w:r>
    </w:p>
    <w:p w:rsidR="009141DC" w:rsidRPr="00673D9C" w:rsidRDefault="009141DC" w:rsidP="00673D9C">
      <w:pPr>
        <w:pStyle w:val="ListParagraph"/>
        <w:numPr>
          <w:ilvl w:val="0"/>
          <w:numId w:val="5"/>
        </w:numPr>
        <w:spacing w:line="360" w:lineRule="auto"/>
        <w:jc w:val="both"/>
        <w:rPr>
          <w:rFonts w:ascii="Arial" w:hAnsi="Arial" w:cs="Arial"/>
          <w:sz w:val="24"/>
          <w:szCs w:val="24"/>
          <w:lang w:val="en"/>
        </w:rPr>
      </w:pPr>
      <w:r w:rsidRPr="00673D9C">
        <w:rPr>
          <w:rFonts w:ascii="Arial" w:hAnsi="Arial" w:cs="Arial"/>
          <w:sz w:val="24"/>
          <w:szCs w:val="24"/>
          <w:lang w:val="en"/>
        </w:rPr>
        <w:t xml:space="preserve">The Jack’s brand is currently doing well and can be expanded to serve the </w:t>
      </w:r>
      <w:r w:rsidR="00DA2280" w:rsidRPr="00673D9C">
        <w:rPr>
          <w:rFonts w:ascii="Arial" w:hAnsi="Arial" w:cs="Arial"/>
          <w:sz w:val="24"/>
          <w:szCs w:val="24"/>
          <w:lang w:val="en"/>
        </w:rPr>
        <w:t>broad cross-section of the market</w:t>
      </w:r>
    </w:p>
    <w:p w:rsidR="00DA2280" w:rsidRPr="00673D9C" w:rsidRDefault="0008542B" w:rsidP="00673D9C">
      <w:pPr>
        <w:pStyle w:val="ListParagraph"/>
        <w:numPr>
          <w:ilvl w:val="0"/>
          <w:numId w:val="5"/>
        </w:numPr>
        <w:spacing w:line="360" w:lineRule="auto"/>
        <w:jc w:val="both"/>
        <w:rPr>
          <w:rFonts w:ascii="Arial" w:hAnsi="Arial" w:cs="Arial"/>
          <w:sz w:val="24"/>
          <w:szCs w:val="24"/>
          <w:lang w:val="en"/>
        </w:rPr>
      </w:pPr>
      <w:r w:rsidRPr="00673D9C">
        <w:rPr>
          <w:rFonts w:ascii="Arial" w:hAnsi="Arial" w:cs="Arial"/>
          <w:sz w:val="24"/>
          <w:szCs w:val="24"/>
          <w:lang w:val="en"/>
        </w:rPr>
        <w:t>More room for creation of strategic alliances with some of the businesses within their supply chain network against the background of</w:t>
      </w:r>
      <w:r w:rsidR="006840F7" w:rsidRPr="00673D9C">
        <w:rPr>
          <w:rFonts w:ascii="Arial" w:hAnsi="Arial" w:cs="Arial"/>
          <w:sz w:val="24"/>
          <w:szCs w:val="24"/>
          <w:lang w:val="en"/>
        </w:rPr>
        <w:t xml:space="preserve"> the global pandemic challenges</w:t>
      </w:r>
    </w:p>
    <w:p w:rsidR="0008542B" w:rsidRPr="00673D9C" w:rsidRDefault="0008542B" w:rsidP="00673D9C">
      <w:pPr>
        <w:spacing w:line="360" w:lineRule="auto"/>
        <w:jc w:val="both"/>
        <w:rPr>
          <w:rFonts w:ascii="Arial" w:hAnsi="Arial" w:cs="Arial"/>
          <w:b/>
          <w:sz w:val="24"/>
          <w:szCs w:val="24"/>
          <w:lang w:val="en"/>
        </w:rPr>
      </w:pPr>
      <w:r w:rsidRPr="00673D9C">
        <w:rPr>
          <w:rFonts w:ascii="Arial" w:hAnsi="Arial" w:cs="Arial"/>
          <w:b/>
          <w:sz w:val="24"/>
          <w:szCs w:val="24"/>
          <w:lang w:val="en"/>
        </w:rPr>
        <w:t>Threats – Tesco</w:t>
      </w:r>
    </w:p>
    <w:p w:rsidR="0008542B" w:rsidRPr="00673D9C" w:rsidRDefault="00E60950"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Exit of the UK industry from the European Union (Brexit)</w:t>
      </w:r>
    </w:p>
    <w:p w:rsidR="00E60950" w:rsidRPr="00673D9C" w:rsidRDefault="00E60950"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Corona Virus global pandemic resulting in forced lockdowns</w:t>
      </w:r>
    </w:p>
    <w:p w:rsidR="00E60950" w:rsidRPr="00673D9C" w:rsidRDefault="00E60950"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Recent series of economic crisis and credit crunches in international markets</w:t>
      </w:r>
    </w:p>
    <w:p w:rsidR="00E60950" w:rsidRPr="00673D9C" w:rsidRDefault="00E60950"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High competition from existing large chains like ASDA and Morrisons</w:t>
      </w:r>
    </w:p>
    <w:p w:rsidR="00E60950" w:rsidRPr="00673D9C" w:rsidRDefault="006840F7"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Increased</w:t>
      </w:r>
      <w:r w:rsidR="00E60950" w:rsidRPr="00673D9C">
        <w:rPr>
          <w:rFonts w:ascii="Arial" w:hAnsi="Arial" w:cs="Arial"/>
          <w:sz w:val="24"/>
          <w:szCs w:val="24"/>
          <w:lang w:val="en"/>
        </w:rPr>
        <w:t xml:space="preserve"> competition from virtual shops such as Amazon and E-bay</w:t>
      </w:r>
    </w:p>
    <w:p w:rsidR="00E60950" w:rsidRPr="00673D9C" w:rsidRDefault="006840F7" w:rsidP="00673D9C">
      <w:pPr>
        <w:pStyle w:val="ListParagraph"/>
        <w:numPr>
          <w:ilvl w:val="0"/>
          <w:numId w:val="6"/>
        </w:numPr>
        <w:spacing w:line="360" w:lineRule="auto"/>
        <w:jc w:val="both"/>
        <w:rPr>
          <w:rFonts w:ascii="Arial" w:hAnsi="Arial" w:cs="Arial"/>
          <w:sz w:val="24"/>
          <w:szCs w:val="24"/>
          <w:lang w:val="en"/>
        </w:rPr>
      </w:pPr>
      <w:r w:rsidRPr="00673D9C">
        <w:rPr>
          <w:rFonts w:ascii="Arial" w:hAnsi="Arial" w:cs="Arial"/>
          <w:sz w:val="24"/>
          <w:szCs w:val="24"/>
          <w:lang w:val="en"/>
        </w:rPr>
        <w:t xml:space="preserve">Perceived disrespect of the Christian faith by customers amidst a controversial advertisement in 2017 </w:t>
      </w:r>
    </w:p>
    <w:p w:rsidR="006840F7" w:rsidRPr="00673D9C" w:rsidRDefault="005F76BF" w:rsidP="00422755">
      <w:pPr>
        <w:pStyle w:val="Heading2"/>
        <w:spacing w:line="360" w:lineRule="auto"/>
        <w:rPr>
          <w:lang w:val="en"/>
        </w:rPr>
      </w:pPr>
      <w:bookmarkStart w:id="7" w:name="_Toc57326040"/>
      <w:r w:rsidRPr="00673D9C">
        <w:rPr>
          <w:lang w:val="en"/>
        </w:rPr>
        <w:lastRenderedPageBreak/>
        <w:t>Internal – External Matrix of Tesco</w:t>
      </w:r>
      <w:bookmarkEnd w:id="7"/>
    </w:p>
    <w:p w:rsidR="005F76BF" w:rsidRPr="00673D9C" w:rsidRDefault="005F76BF" w:rsidP="00422755">
      <w:pPr>
        <w:spacing w:line="360" w:lineRule="auto"/>
        <w:jc w:val="both"/>
        <w:rPr>
          <w:rFonts w:ascii="Arial" w:hAnsi="Arial" w:cs="Arial"/>
          <w:bCs/>
          <w:sz w:val="24"/>
          <w:szCs w:val="24"/>
          <w:lang w:val="en-US"/>
        </w:rPr>
      </w:pPr>
      <w:r w:rsidRPr="00673D9C">
        <w:rPr>
          <w:rFonts w:ascii="Arial" w:hAnsi="Arial" w:cs="Arial"/>
          <w:sz w:val="24"/>
          <w:szCs w:val="24"/>
          <w:lang w:val="en"/>
        </w:rPr>
        <w:t xml:space="preserve">Critical to the analysis of an organisation’s strategic position and its working conditions </w:t>
      </w:r>
      <w:r w:rsidR="00F70E96" w:rsidRPr="00673D9C">
        <w:rPr>
          <w:rFonts w:ascii="Arial" w:hAnsi="Arial" w:cs="Arial"/>
          <w:sz w:val="24"/>
          <w:szCs w:val="24"/>
          <w:lang w:val="en"/>
        </w:rPr>
        <w:t xml:space="preserve">a strategic management tool </w:t>
      </w:r>
      <w:r w:rsidR="00F70E96" w:rsidRPr="00673D9C">
        <w:rPr>
          <w:rFonts w:ascii="Arial" w:hAnsi="Arial" w:cs="Arial"/>
          <w:bCs/>
          <w:sz w:val="24"/>
          <w:szCs w:val="24"/>
          <w:lang w:val="en"/>
        </w:rPr>
        <w:t>Internal-External (IE) matrix is at the disposal of Tesco. The matrix arises to a one suggestive model emanating from a comprehensive internal and external analysis of business factors. It is a protraction of the Internal Factor Evaluation (IFE) matrix and the External Factor Evaluation (EFE) matrix models</w:t>
      </w:r>
      <w:r w:rsidR="001D5F69" w:rsidRPr="00673D9C">
        <w:rPr>
          <w:rFonts w:ascii="Arial" w:hAnsi="Arial" w:cs="Arial"/>
          <w:bCs/>
          <w:sz w:val="24"/>
          <w:szCs w:val="24"/>
          <w:lang w:val="en"/>
        </w:rPr>
        <w:t xml:space="preserve"> (Table 1)</w:t>
      </w:r>
      <w:r w:rsidR="00F70E96" w:rsidRPr="00673D9C">
        <w:rPr>
          <w:rFonts w:ascii="Arial" w:hAnsi="Arial" w:cs="Arial"/>
          <w:bCs/>
          <w:sz w:val="24"/>
          <w:szCs w:val="24"/>
          <w:lang w:val="en"/>
        </w:rPr>
        <w:t xml:space="preserve">. </w:t>
      </w:r>
      <w:r w:rsidR="00795B12" w:rsidRPr="00673D9C">
        <w:rPr>
          <w:rFonts w:ascii="Arial" w:hAnsi="Arial" w:cs="Arial"/>
          <w:bCs/>
          <w:sz w:val="24"/>
          <w:szCs w:val="24"/>
          <w:lang w:val="en-US"/>
        </w:rPr>
        <w:t xml:space="preserve">IFE is a strategic tool used to evaluate the firm’s internal environment in order to identify its strengths and weaknesses. An importance and performance rating is assigned to each strength and weakness while EFE is a strategic tool used to examine the company’s external environment for the purpose of identifying the available opportunities and threats. An importance and performance rating is also assigned to each opportunity and threat. </w:t>
      </w:r>
    </w:p>
    <w:p w:rsidR="00AD16DA" w:rsidRPr="00673D9C" w:rsidRDefault="00AD16DA" w:rsidP="00673D9C">
      <w:pPr>
        <w:spacing w:line="360" w:lineRule="auto"/>
        <w:jc w:val="both"/>
        <w:rPr>
          <w:rFonts w:ascii="Arial" w:hAnsi="Arial" w:cs="Arial"/>
          <w:bCs/>
          <w:sz w:val="24"/>
          <w:szCs w:val="24"/>
          <w:lang w:val="en-US"/>
        </w:rPr>
      </w:pPr>
      <w:r w:rsidRPr="00673D9C">
        <w:rPr>
          <w:rFonts w:ascii="Arial" w:hAnsi="Arial" w:cs="Arial"/>
          <w:bCs/>
          <w:sz w:val="24"/>
          <w:szCs w:val="24"/>
          <w:lang w:val="en-US"/>
        </w:rPr>
        <w:t xml:space="preserve">The performance rating </w:t>
      </w:r>
      <w:r w:rsidR="00F4092C" w:rsidRPr="00673D9C">
        <w:rPr>
          <w:rFonts w:ascii="Arial" w:hAnsi="Arial" w:cs="Arial"/>
          <w:bCs/>
          <w:sz w:val="24"/>
          <w:szCs w:val="24"/>
          <w:lang w:val="en-US"/>
        </w:rPr>
        <w:t xml:space="preserve">for the IE matrix </w:t>
      </w:r>
      <w:r w:rsidRPr="00673D9C">
        <w:rPr>
          <w:rFonts w:ascii="Arial" w:hAnsi="Arial" w:cs="Arial"/>
          <w:bCs/>
          <w:sz w:val="24"/>
          <w:szCs w:val="24"/>
          <w:lang w:val="en-US"/>
        </w:rPr>
        <w:t xml:space="preserve">indicates the degree of strength of each factor in the company. The rating ranges from 1-4; (4) being a major strength, (3) being minor strength, (2) being a minor weakness and (1) being a major weakness. </w:t>
      </w:r>
      <w:r w:rsidR="00F4092C" w:rsidRPr="00673D9C">
        <w:rPr>
          <w:rFonts w:ascii="Arial" w:hAnsi="Arial" w:cs="Arial"/>
          <w:bCs/>
          <w:sz w:val="24"/>
          <w:szCs w:val="24"/>
          <w:lang w:val="en-US"/>
        </w:rPr>
        <w:t>For the EFE matrix, the performance ratings refer to how the company’s current strategy responds to the opportunities and threats. The rating ranges from 1-4; (4) being a superior response, (3) being above average response, (2) being average response and (1) being poor response. Jurevicius (2015) a weighted score is then derived, which is then plotted on the IE matrix.</w:t>
      </w:r>
    </w:p>
    <w:p w:rsidR="00795B12" w:rsidRDefault="00795B12" w:rsidP="00673D9C">
      <w:pPr>
        <w:spacing w:line="360" w:lineRule="auto"/>
        <w:jc w:val="both"/>
        <w:rPr>
          <w:rFonts w:ascii="Arial" w:hAnsi="Arial" w:cs="Arial"/>
          <w:bCs/>
          <w:sz w:val="24"/>
          <w:szCs w:val="24"/>
          <w:lang w:val="en-US"/>
        </w:rPr>
      </w:pPr>
      <w:r w:rsidRPr="00673D9C">
        <w:rPr>
          <w:rFonts w:ascii="Arial" w:hAnsi="Arial" w:cs="Arial"/>
          <w:bCs/>
          <w:sz w:val="24"/>
          <w:szCs w:val="24"/>
          <w:lang w:val="en-US"/>
        </w:rPr>
        <w:t>The suggestive model is thus divided into a nine cell matrix which is f</w:t>
      </w:r>
      <w:r w:rsidR="00F4092C" w:rsidRPr="00673D9C">
        <w:rPr>
          <w:rFonts w:ascii="Arial" w:hAnsi="Arial" w:cs="Arial"/>
          <w:bCs/>
          <w:sz w:val="24"/>
          <w:szCs w:val="24"/>
          <w:lang w:val="en-US"/>
        </w:rPr>
        <w:t xml:space="preserve">urther divided into three major </w:t>
      </w:r>
      <w:r w:rsidRPr="00673D9C">
        <w:rPr>
          <w:rFonts w:ascii="Arial" w:hAnsi="Arial" w:cs="Arial"/>
          <w:bCs/>
          <w:sz w:val="24"/>
          <w:szCs w:val="24"/>
          <w:lang w:val="en-US"/>
        </w:rPr>
        <w:t xml:space="preserve">regions as shown Figure 1 below for Tesco. By plotting the weighted scores of the IFE and EFE matrices on the IE matrix, helps determine the position of the organisation’s various divisions. According to Francis (2014), the three major regions are named after the generic strategies applicable to each region; region (1) being </w:t>
      </w:r>
      <w:proofErr w:type="gramStart"/>
      <w:r w:rsidRPr="00673D9C">
        <w:rPr>
          <w:rFonts w:ascii="Arial" w:hAnsi="Arial" w:cs="Arial"/>
          <w:bCs/>
          <w:sz w:val="24"/>
          <w:szCs w:val="24"/>
          <w:lang w:val="en-US"/>
        </w:rPr>
        <w:t>Grow</w:t>
      </w:r>
      <w:proofErr w:type="gramEnd"/>
      <w:r w:rsidRPr="00673D9C">
        <w:rPr>
          <w:rFonts w:ascii="Arial" w:hAnsi="Arial" w:cs="Arial"/>
          <w:bCs/>
          <w:sz w:val="24"/>
          <w:szCs w:val="24"/>
          <w:lang w:val="en-US"/>
        </w:rPr>
        <w:t xml:space="preserve"> and Build, region (2) being Hold and Maintain, and region (3) being Harvest or Divest.</w:t>
      </w:r>
    </w:p>
    <w:p w:rsidR="00673D9C" w:rsidRDefault="00673D9C" w:rsidP="00673D9C">
      <w:pPr>
        <w:spacing w:line="360" w:lineRule="auto"/>
        <w:jc w:val="both"/>
        <w:rPr>
          <w:rFonts w:ascii="Arial" w:hAnsi="Arial" w:cs="Arial"/>
          <w:bCs/>
          <w:sz w:val="24"/>
          <w:szCs w:val="24"/>
          <w:lang w:val="en-US"/>
        </w:rPr>
      </w:pPr>
    </w:p>
    <w:p w:rsidR="00673D9C" w:rsidRDefault="00673D9C" w:rsidP="00673D9C">
      <w:pPr>
        <w:spacing w:line="360" w:lineRule="auto"/>
        <w:jc w:val="both"/>
        <w:rPr>
          <w:rFonts w:ascii="Arial" w:hAnsi="Arial" w:cs="Arial"/>
          <w:bCs/>
          <w:sz w:val="24"/>
          <w:szCs w:val="24"/>
          <w:lang w:val="en-US"/>
        </w:rPr>
      </w:pPr>
    </w:p>
    <w:p w:rsidR="00673D9C" w:rsidRDefault="00673D9C" w:rsidP="00673D9C">
      <w:pPr>
        <w:spacing w:line="360" w:lineRule="auto"/>
        <w:jc w:val="both"/>
        <w:rPr>
          <w:rFonts w:ascii="Arial" w:hAnsi="Arial" w:cs="Arial"/>
          <w:bCs/>
          <w:sz w:val="24"/>
          <w:szCs w:val="24"/>
          <w:lang w:val="en-US"/>
        </w:rPr>
      </w:pPr>
    </w:p>
    <w:p w:rsidR="00673D9C" w:rsidRPr="00673D9C" w:rsidRDefault="00673D9C" w:rsidP="00673D9C">
      <w:pPr>
        <w:spacing w:line="360" w:lineRule="auto"/>
        <w:jc w:val="both"/>
        <w:rPr>
          <w:rFonts w:ascii="Arial" w:hAnsi="Arial" w:cs="Arial"/>
          <w:bCs/>
          <w:sz w:val="24"/>
          <w:szCs w:val="24"/>
          <w:lang w:val="en-US"/>
        </w:rPr>
      </w:pPr>
    </w:p>
    <w:p w:rsidR="001D5F69" w:rsidRDefault="001D5F69" w:rsidP="006840F7">
      <w:pPr>
        <w:rPr>
          <w:rFonts w:ascii="Arial" w:hAnsi="Arial" w:cs="Arial"/>
          <w:b/>
          <w:bCs/>
          <w:lang w:val="en-US"/>
        </w:rPr>
      </w:pPr>
      <w:r w:rsidRPr="00673D9C">
        <w:rPr>
          <w:rFonts w:ascii="Arial" w:hAnsi="Arial" w:cs="Arial"/>
          <w:b/>
          <w:bCs/>
          <w:lang w:val="en-US"/>
        </w:rPr>
        <w:lastRenderedPageBreak/>
        <w:t>Table 1: IFE and EFE Matrix</w:t>
      </w:r>
    </w:p>
    <w:p w:rsidR="00673D9C" w:rsidRPr="00673D9C" w:rsidRDefault="00673D9C" w:rsidP="006840F7">
      <w:pPr>
        <w:rPr>
          <w:rFonts w:ascii="Arial" w:hAnsi="Arial" w:cs="Arial"/>
          <w:b/>
          <w:lang w:val="en"/>
        </w:rPr>
      </w:pPr>
    </w:p>
    <w:tbl>
      <w:tblPr>
        <w:tblStyle w:val="TableGrid"/>
        <w:tblW w:w="9078" w:type="dxa"/>
        <w:tblLook w:val="04A0" w:firstRow="1" w:lastRow="0" w:firstColumn="1" w:lastColumn="0" w:noHBand="0" w:noVBand="1"/>
      </w:tblPr>
      <w:tblGrid>
        <w:gridCol w:w="5264"/>
        <w:gridCol w:w="1261"/>
        <w:gridCol w:w="1257"/>
        <w:gridCol w:w="1296"/>
      </w:tblGrid>
      <w:tr w:rsidR="001D5F69" w:rsidRPr="00673D9C" w:rsidTr="001D5F69">
        <w:trPr>
          <w:trHeight w:val="252"/>
        </w:trPr>
        <w:tc>
          <w:tcPr>
            <w:tcW w:w="5382" w:type="dxa"/>
          </w:tcPr>
          <w:p w:rsidR="005549E4" w:rsidRPr="00673D9C" w:rsidRDefault="003F2323" w:rsidP="00673D9C">
            <w:pPr>
              <w:jc w:val="both"/>
              <w:rPr>
                <w:rFonts w:ascii="Arial" w:hAnsi="Arial" w:cs="Arial"/>
                <w:b/>
                <w:sz w:val="24"/>
                <w:szCs w:val="24"/>
                <w:lang w:val="en"/>
              </w:rPr>
            </w:pPr>
            <w:r w:rsidRPr="00673D9C">
              <w:rPr>
                <w:rFonts w:ascii="Arial" w:hAnsi="Arial" w:cs="Arial"/>
                <w:b/>
                <w:sz w:val="24"/>
                <w:szCs w:val="24"/>
                <w:lang w:val="en"/>
              </w:rPr>
              <w:t>Key In</w:t>
            </w:r>
            <w:r w:rsidR="001D5F69" w:rsidRPr="00673D9C">
              <w:rPr>
                <w:rFonts w:ascii="Arial" w:hAnsi="Arial" w:cs="Arial"/>
                <w:b/>
                <w:sz w:val="24"/>
                <w:szCs w:val="24"/>
                <w:lang w:val="en"/>
              </w:rPr>
              <w:t>ternal</w:t>
            </w:r>
            <w:r w:rsidRPr="00673D9C">
              <w:rPr>
                <w:rFonts w:ascii="Arial" w:hAnsi="Arial" w:cs="Arial"/>
                <w:b/>
                <w:sz w:val="24"/>
                <w:szCs w:val="24"/>
                <w:lang w:val="en"/>
              </w:rPr>
              <w:t>/External</w:t>
            </w:r>
            <w:r w:rsidR="001D5F69" w:rsidRPr="00673D9C">
              <w:rPr>
                <w:rFonts w:ascii="Arial" w:hAnsi="Arial" w:cs="Arial"/>
                <w:b/>
                <w:sz w:val="24"/>
                <w:szCs w:val="24"/>
                <w:lang w:val="en"/>
              </w:rPr>
              <w:t xml:space="preserve"> Factors</w:t>
            </w:r>
          </w:p>
        </w:tc>
        <w:tc>
          <w:tcPr>
            <w:tcW w:w="1276" w:type="dxa"/>
          </w:tcPr>
          <w:p w:rsidR="005549E4" w:rsidRPr="00673D9C" w:rsidRDefault="001D5F69" w:rsidP="00673D9C">
            <w:pPr>
              <w:jc w:val="both"/>
              <w:rPr>
                <w:rFonts w:ascii="Arial" w:hAnsi="Arial" w:cs="Arial"/>
                <w:b/>
                <w:sz w:val="24"/>
                <w:szCs w:val="24"/>
                <w:lang w:val="en"/>
              </w:rPr>
            </w:pPr>
            <w:r w:rsidRPr="00673D9C">
              <w:rPr>
                <w:rFonts w:ascii="Arial" w:hAnsi="Arial" w:cs="Arial"/>
                <w:b/>
                <w:sz w:val="24"/>
                <w:szCs w:val="24"/>
                <w:lang w:val="en"/>
              </w:rPr>
              <w:t>Weight (IP)</w:t>
            </w:r>
          </w:p>
        </w:tc>
        <w:tc>
          <w:tcPr>
            <w:tcW w:w="1275" w:type="dxa"/>
          </w:tcPr>
          <w:p w:rsidR="005549E4" w:rsidRPr="00673D9C" w:rsidRDefault="001D5F69" w:rsidP="00673D9C">
            <w:pPr>
              <w:jc w:val="both"/>
              <w:rPr>
                <w:rFonts w:ascii="Arial" w:hAnsi="Arial" w:cs="Arial"/>
                <w:b/>
                <w:sz w:val="24"/>
                <w:szCs w:val="24"/>
                <w:lang w:val="en"/>
              </w:rPr>
            </w:pPr>
            <w:r w:rsidRPr="00673D9C">
              <w:rPr>
                <w:rFonts w:ascii="Arial" w:hAnsi="Arial" w:cs="Arial"/>
                <w:b/>
                <w:sz w:val="24"/>
                <w:szCs w:val="24"/>
                <w:lang w:val="en"/>
              </w:rPr>
              <w:t>Rating (</w:t>
            </w:r>
            <w:r w:rsidR="003F2323" w:rsidRPr="00673D9C">
              <w:rPr>
                <w:rFonts w:ascii="Arial" w:hAnsi="Arial" w:cs="Arial"/>
                <w:b/>
                <w:sz w:val="24"/>
                <w:szCs w:val="24"/>
                <w:lang w:val="en"/>
              </w:rPr>
              <w:t>PR)</w:t>
            </w:r>
          </w:p>
        </w:tc>
        <w:tc>
          <w:tcPr>
            <w:tcW w:w="1145" w:type="dxa"/>
          </w:tcPr>
          <w:p w:rsidR="005549E4" w:rsidRPr="00673D9C" w:rsidRDefault="003F2323" w:rsidP="00673D9C">
            <w:pPr>
              <w:jc w:val="both"/>
              <w:rPr>
                <w:rFonts w:ascii="Arial" w:hAnsi="Arial" w:cs="Arial"/>
                <w:b/>
                <w:sz w:val="24"/>
                <w:szCs w:val="24"/>
                <w:lang w:val="en"/>
              </w:rPr>
            </w:pPr>
            <w:r w:rsidRPr="00673D9C">
              <w:rPr>
                <w:rFonts w:ascii="Arial" w:hAnsi="Arial" w:cs="Arial"/>
                <w:b/>
                <w:sz w:val="24"/>
                <w:szCs w:val="24"/>
                <w:lang w:val="en"/>
              </w:rPr>
              <w:t>Weighted Score (WS)</w:t>
            </w:r>
          </w:p>
        </w:tc>
      </w:tr>
      <w:tr w:rsidR="001D5F69" w:rsidRPr="00673D9C" w:rsidTr="00444102">
        <w:trPr>
          <w:trHeight w:val="280"/>
        </w:trPr>
        <w:tc>
          <w:tcPr>
            <w:tcW w:w="5382" w:type="dxa"/>
            <w:shd w:val="clear" w:color="auto" w:fill="FFFF00"/>
          </w:tcPr>
          <w:p w:rsidR="005549E4" w:rsidRPr="00673D9C" w:rsidRDefault="003F2323" w:rsidP="00673D9C">
            <w:pPr>
              <w:jc w:val="both"/>
              <w:rPr>
                <w:rFonts w:ascii="Arial" w:hAnsi="Arial" w:cs="Arial"/>
                <w:b/>
                <w:sz w:val="24"/>
                <w:szCs w:val="24"/>
                <w:lang w:val="en"/>
              </w:rPr>
            </w:pPr>
            <w:r w:rsidRPr="00673D9C">
              <w:rPr>
                <w:rFonts w:ascii="Arial" w:hAnsi="Arial" w:cs="Arial"/>
                <w:b/>
                <w:sz w:val="24"/>
                <w:szCs w:val="24"/>
                <w:lang w:val="en"/>
              </w:rPr>
              <w:t xml:space="preserve">Strengths: </w:t>
            </w:r>
          </w:p>
        </w:tc>
        <w:tc>
          <w:tcPr>
            <w:tcW w:w="1276" w:type="dxa"/>
            <w:shd w:val="clear" w:color="auto" w:fill="FFFF00"/>
          </w:tcPr>
          <w:p w:rsidR="005549E4" w:rsidRPr="00673D9C" w:rsidRDefault="005549E4" w:rsidP="00673D9C">
            <w:pPr>
              <w:jc w:val="both"/>
              <w:rPr>
                <w:rFonts w:ascii="Arial" w:hAnsi="Arial" w:cs="Arial"/>
                <w:sz w:val="24"/>
                <w:szCs w:val="24"/>
                <w:lang w:val="en"/>
              </w:rPr>
            </w:pPr>
          </w:p>
        </w:tc>
        <w:tc>
          <w:tcPr>
            <w:tcW w:w="1275" w:type="dxa"/>
            <w:shd w:val="clear" w:color="auto" w:fill="FFFF00"/>
          </w:tcPr>
          <w:p w:rsidR="005549E4" w:rsidRPr="00673D9C" w:rsidRDefault="005549E4" w:rsidP="00673D9C">
            <w:pPr>
              <w:jc w:val="both"/>
              <w:rPr>
                <w:rFonts w:ascii="Arial" w:hAnsi="Arial" w:cs="Arial"/>
                <w:sz w:val="24"/>
                <w:szCs w:val="24"/>
                <w:lang w:val="en"/>
              </w:rPr>
            </w:pPr>
          </w:p>
        </w:tc>
        <w:tc>
          <w:tcPr>
            <w:tcW w:w="1145" w:type="dxa"/>
            <w:shd w:val="clear" w:color="auto" w:fill="FFFF00"/>
          </w:tcPr>
          <w:p w:rsidR="005549E4" w:rsidRPr="00673D9C" w:rsidRDefault="005549E4" w:rsidP="00673D9C">
            <w:pPr>
              <w:jc w:val="both"/>
              <w:rPr>
                <w:rFonts w:ascii="Arial" w:hAnsi="Arial" w:cs="Arial"/>
                <w:sz w:val="24"/>
                <w:szCs w:val="24"/>
                <w:lang w:val="en"/>
              </w:rPr>
            </w:pPr>
          </w:p>
        </w:tc>
      </w:tr>
      <w:tr w:rsidR="001D5F69" w:rsidRPr="00673D9C" w:rsidTr="001D5F69">
        <w:trPr>
          <w:trHeight w:val="293"/>
        </w:trPr>
        <w:tc>
          <w:tcPr>
            <w:tcW w:w="5382" w:type="dxa"/>
          </w:tcPr>
          <w:p w:rsidR="005549E4" w:rsidRPr="00673D9C" w:rsidRDefault="003F2323"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It is currently the leading grocery retailer in the UK</w:t>
            </w:r>
          </w:p>
        </w:tc>
        <w:tc>
          <w:tcPr>
            <w:tcW w:w="1276" w:type="dxa"/>
          </w:tcPr>
          <w:p w:rsidR="005549E4" w:rsidRPr="00673D9C" w:rsidRDefault="00925ACB" w:rsidP="00673D9C">
            <w:pPr>
              <w:jc w:val="both"/>
              <w:rPr>
                <w:rFonts w:ascii="Arial" w:hAnsi="Arial" w:cs="Arial"/>
                <w:sz w:val="24"/>
                <w:szCs w:val="24"/>
                <w:lang w:val="en"/>
              </w:rPr>
            </w:pPr>
            <w:r w:rsidRPr="00673D9C">
              <w:rPr>
                <w:rFonts w:ascii="Arial" w:hAnsi="Arial" w:cs="Arial"/>
                <w:sz w:val="24"/>
                <w:szCs w:val="24"/>
                <w:lang w:val="en"/>
              </w:rPr>
              <w:t>0.05</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0.2</w:t>
            </w:r>
          </w:p>
        </w:tc>
      </w:tr>
      <w:tr w:rsidR="001D5F69" w:rsidRPr="00673D9C" w:rsidTr="001D5F69">
        <w:trPr>
          <w:trHeight w:val="280"/>
        </w:trPr>
        <w:tc>
          <w:tcPr>
            <w:tcW w:w="5382" w:type="dxa"/>
          </w:tcPr>
          <w:p w:rsidR="005549E4" w:rsidRPr="00673D9C" w:rsidRDefault="003F2323"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Continued increase in market share</w:t>
            </w:r>
          </w:p>
        </w:tc>
        <w:tc>
          <w:tcPr>
            <w:tcW w:w="1276"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0.08</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0.32</w:t>
            </w:r>
          </w:p>
        </w:tc>
      </w:tr>
      <w:tr w:rsidR="001D5F69" w:rsidRPr="00673D9C" w:rsidTr="001D5F69">
        <w:trPr>
          <w:trHeight w:val="293"/>
        </w:trPr>
        <w:tc>
          <w:tcPr>
            <w:tcW w:w="5382" w:type="dxa"/>
          </w:tcPr>
          <w:p w:rsidR="005549E4" w:rsidRPr="00673D9C" w:rsidRDefault="003F2323"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Highly diversified in terms of product range and market</w:t>
            </w:r>
          </w:p>
        </w:tc>
        <w:tc>
          <w:tcPr>
            <w:tcW w:w="1276"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0.10</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0.4</w:t>
            </w:r>
          </w:p>
        </w:tc>
      </w:tr>
      <w:tr w:rsidR="001D5F69" w:rsidRPr="00673D9C" w:rsidTr="001D5F69">
        <w:trPr>
          <w:trHeight w:val="280"/>
        </w:trPr>
        <w:tc>
          <w:tcPr>
            <w:tcW w:w="5382" w:type="dxa"/>
          </w:tcPr>
          <w:p w:rsidR="005549E4"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Store form diversification</w:t>
            </w:r>
          </w:p>
        </w:tc>
        <w:tc>
          <w:tcPr>
            <w:tcW w:w="1276" w:type="dxa"/>
          </w:tcPr>
          <w:p w:rsidR="005549E4" w:rsidRPr="00673D9C" w:rsidRDefault="00925ACB" w:rsidP="00673D9C">
            <w:pPr>
              <w:jc w:val="both"/>
              <w:rPr>
                <w:rFonts w:ascii="Arial" w:hAnsi="Arial" w:cs="Arial"/>
                <w:sz w:val="24"/>
                <w:szCs w:val="24"/>
                <w:lang w:val="en"/>
              </w:rPr>
            </w:pPr>
            <w:r w:rsidRPr="00673D9C">
              <w:rPr>
                <w:rFonts w:ascii="Arial" w:hAnsi="Arial" w:cs="Arial"/>
                <w:sz w:val="24"/>
                <w:szCs w:val="24"/>
                <w:lang w:val="en"/>
              </w:rPr>
              <w:t>0.05</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0.15</w:t>
            </w:r>
          </w:p>
        </w:tc>
      </w:tr>
      <w:tr w:rsidR="001D5F69" w:rsidRPr="00673D9C" w:rsidTr="001D5F69">
        <w:trPr>
          <w:trHeight w:val="293"/>
        </w:trPr>
        <w:tc>
          <w:tcPr>
            <w:tcW w:w="5382" w:type="dxa"/>
          </w:tcPr>
          <w:p w:rsidR="005549E4"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International presence</w:t>
            </w:r>
          </w:p>
        </w:tc>
        <w:tc>
          <w:tcPr>
            <w:tcW w:w="1276"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0.07</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0.21</w:t>
            </w:r>
          </w:p>
        </w:tc>
      </w:tr>
      <w:tr w:rsidR="001D5F69" w:rsidRPr="00673D9C" w:rsidTr="001D5F69">
        <w:trPr>
          <w:trHeight w:val="280"/>
        </w:trPr>
        <w:tc>
          <w:tcPr>
            <w:tcW w:w="5382" w:type="dxa"/>
          </w:tcPr>
          <w:p w:rsidR="005549E4"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High number of operational stores</w:t>
            </w:r>
          </w:p>
        </w:tc>
        <w:tc>
          <w:tcPr>
            <w:tcW w:w="1276" w:type="dxa"/>
          </w:tcPr>
          <w:p w:rsidR="005549E4" w:rsidRPr="00673D9C" w:rsidRDefault="00925ACB" w:rsidP="00673D9C">
            <w:pPr>
              <w:jc w:val="both"/>
              <w:rPr>
                <w:rFonts w:ascii="Arial" w:hAnsi="Arial" w:cs="Arial"/>
                <w:sz w:val="24"/>
                <w:szCs w:val="24"/>
                <w:lang w:val="en"/>
              </w:rPr>
            </w:pPr>
            <w:r w:rsidRPr="00673D9C">
              <w:rPr>
                <w:rFonts w:ascii="Arial" w:hAnsi="Arial" w:cs="Arial"/>
                <w:sz w:val="24"/>
                <w:szCs w:val="24"/>
                <w:lang w:val="en"/>
              </w:rPr>
              <w:t>0.05</w:t>
            </w:r>
          </w:p>
        </w:tc>
        <w:tc>
          <w:tcPr>
            <w:tcW w:w="127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5549E4" w:rsidRPr="00673D9C" w:rsidRDefault="001A650B" w:rsidP="00673D9C">
            <w:pPr>
              <w:jc w:val="both"/>
              <w:rPr>
                <w:rFonts w:ascii="Arial" w:hAnsi="Arial" w:cs="Arial"/>
                <w:sz w:val="24"/>
                <w:szCs w:val="24"/>
                <w:lang w:val="en"/>
              </w:rPr>
            </w:pPr>
            <w:r w:rsidRPr="00673D9C">
              <w:rPr>
                <w:rFonts w:ascii="Arial" w:hAnsi="Arial" w:cs="Arial"/>
                <w:sz w:val="24"/>
                <w:szCs w:val="24"/>
                <w:lang w:val="en"/>
              </w:rPr>
              <w:t>0.2</w:t>
            </w:r>
          </w:p>
        </w:tc>
      </w:tr>
      <w:tr w:rsidR="00A644C7" w:rsidRPr="00673D9C" w:rsidTr="001D5F69">
        <w:trPr>
          <w:trHeight w:val="280"/>
        </w:trPr>
        <w:tc>
          <w:tcPr>
            <w:tcW w:w="5382" w:type="dxa"/>
          </w:tcPr>
          <w:p w:rsidR="00A644C7"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Well established and effective supply chain network</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0.10</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0.3</w:t>
            </w:r>
          </w:p>
        </w:tc>
      </w:tr>
      <w:tr w:rsidR="00A644C7" w:rsidRPr="00673D9C" w:rsidTr="001D5F69">
        <w:trPr>
          <w:trHeight w:val="280"/>
        </w:trPr>
        <w:tc>
          <w:tcPr>
            <w:tcW w:w="5382" w:type="dxa"/>
          </w:tcPr>
          <w:p w:rsidR="00A644C7"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Global leadership in retail technologies innovations</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0.12</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0.48</w:t>
            </w:r>
          </w:p>
        </w:tc>
      </w:tr>
      <w:tr w:rsidR="00A644C7" w:rsidRPr="00673D9C" w:rsidTr="001D5F69">
        <w:trPr>
          <w:trHeight w:val="280"/>
        </w:trPr>
        <w:tc>
          <w:tcPr>
            <w:tcW w:w="5382" w:type="dxa"/>
          </w:tcPr>
          <w:p w:rsidR="00A644C7"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Achievement of a lot of accolades for good business operations both locally and internationally</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0.02</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0.06</w:t>
            </w:r>
          </w:p>
        </w:tc>
      </w:tr>
      <w:tr w:rsidR="00A644C7" w:rsidRPr="00673D9C" w:rsidTr="001D5F69">
        <w:trPr>
          <w:trHeight w:val="280"/>
        </w:trPr>
        <w:tc>
          <w:tcPr>
            <w:tcW w:w="5382" w:type="dxa"/>
          </w:tcPr>
          <w:p w:rsidR="00A644C7"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The Tesco brand is very strong, popular, highly reputable and internationally recognised.</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0.04</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0.12</w:t>
            </w:r>
          </w:p>
        </w:tc>
      </w:tr>
      <w:tr w:rsidR="00A644C7" w:rsidRPr="00673D9C" w:rsidTr="001D5F69">
        <w:trPr>
          <w:trHeight w:val="280"/>
        </w:trPr>
        <w:tc>
          <w:tcPr>
            <w:tcW w:w="5382" w:type="dxa"/>
          </w:tcPr>
          <w:p w:rsidR="00A644C7" w:rsidRPr="00673D9C" w:rsidRDefault="00A644C7" w:rsidP="00673D9C">
            <w:pPr>
              <w:pStyle w:val="ListParagraph"/>
              <w:numPr>
                <w:ilvl w:val="0"/>
                <w:numId w:val="7"/>
              </w:numPr>
              <w:jc w:val="both"/>
              <w:rPr>
                <w:rFonts w:ascii="Arial" w:hAnsi="Arial" w:cs="Arial"/>
                <w:sz w:val="24"/>
                <w:szCs w:val="24"/>
                <w:lang w:val="en"/>
              </w:rPr>
            </w:pPr>
            <w:r w:rsidRPr="00673D9C">
              <w:rPr>
                <w:rFonts w:ascii="Arial" w:hAnsi="Arial" w:cs="Arial"/>
                <w:sz w:val="24"/>
                <w:szCs w:val="24"/>
                <w:lang w:val="en"/>
              </w:rPr>
              <w:t>The retailer has vast experience owing from many years in the retailing industry spanning over 100 years</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0.02</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0.08</w:t>
            </w:r>
          </w:p>
        </w:tc>
      </w:tr>
      <w:tr w:rsidR="00A644C7" w:rsidRPr="00673D9C" w:rsidTr="001D5F69">
        <w:trPr>
          <w:trHeight w:val="280"/>
        </w:trPr>
        <w:tc>
          <w:tcPr>
            <w:tcW w:w="5382" w:type="dxa"/>
          </w:tcPr>
          <w:p w:rsidR="00A644C7" w:rsidRPr="00673D9C" w:rsidRDefault="00A644C7" w:rsidP="00673D9C">
            <w:pPr>
              <w:jc w:val="both"/>
              <w:rPr>
                <w:rFonts w:ascii="Arial" w:hAnsi="Arial" w:cs="Arial"/>
                <w:b/>
                <w:sz w:val="24"/>
                <w:szCs w:val="24"/>
                <w:lang w:val="en"/>
              </w:rPr>
            </w:pPr>
          </w:p>
        </w:tc>
        <w:tc>
          <w:tcPr>
            <w:tcW w:w="1276" w:type="dxa"/>
          </w:tcPr>
          <w:p w:rsidR="00A644C7" w:rsidRPr="00673D9C" w:rsidRDefault="00A644C7" w:rsidP="00673D9C">
            <w:pPr>
              <w:jc w:val="both"/>
              <w:rPr>
                <w:rFonts w:ascii="Arial" w:hAnsi="Arial" w:cs="Arial"/>
                <w:sz w:val="24"/>
                <w:szCs w:val="24"/>
                <w:lang w:val="en"/>
              </w:rPr>
            </w:pPr>
          </w:p>
        </w:tc>
        <w:tc>
          <w:tcPr>
            <w:tcW w:w="1275" w:type="dxa"/>
          </w:tcPr>
          <w:p w:rsidR="00A644C7" w:rsidRPr="00673D9C" w:rsidRDefault="00A644C7" w:rsidP="00673D9C">
            <w:pPr>
              <w:jc w:val="both"/>
              <w:rPr>
                <w:rFonts w:ascii="Arial" w:hAnsi="Arial" w:cs="Arial"/>
                <w:sz w:val="24"/>
                <w:szCs w:val="24"/>
                <w:lang w:val="en"/>
              </w:rPr>
            </w:pPr>
          </w:p>
        </w:tc>
        <w:tc>
          <w:tcPr>
            <w:tcW w:w="1145" w:type="dxa"/>
          </w:tcPr>
          <w:p w:rsidR="00A644C7" w:rsidRPr="00673D9C" w:rsidRDefault="00A644C7" w:rsidP="00673D9C">
            <w:pPr>
              <w:jc w:val="both"/>
              <w:rPr>
                <w:rFonts w:ascii="Arial" w:hAnsi="Arial" w:cs="Arial"/>
                <w:sz w:val="24"/>
                <w:szCs w:val="24"/>
                <w:lang w:val="en"/>
              </w:rPr>
            </w:pPr>
          </w:p>
        </w:tc>
      </w:tr>
      <w:tr w:rsidR="00A644C7" w:rsidRPr="00673D9C" w:rsidTr="00444102">
        <w:trPr>
          <w:trHeight w:val="280"/>
        </w:trPr>
        <w:tc>
          <w:tcPr>
            <w:tcW w:w="5382" w:type="dxa"/>
            <w:shd w:val="clear" w:color="auto" w:fill="00B0F0"/>
          </w:tcPr>
          <w:p w:rsidR="00A644C7" w:rsidRPr="00673D9C" w:rsidRDefault="00A644C7" w:rsidP="00673D9C">
            <w:pPr>
              <w:jc w:val="both"/>
              <w:rPr>
                <w:rFonts w:ascii="Arial" w:hAnsi="Arial" w:cs="Arial"/>
                <w:b/>
                <w:sz w:val="24"/>
                <w:szCs w:val="24"/>
                <w:lang w:val="en"/>
              </w:rPr>
            </w:pPr>
            <w:r w:rsidRPr="00673D9C">
              <w:rPr>
                <w:rFonts w:ascii="Arial" w:hAnsi="Arial" w:cs="Arial"/>
                <w:b/>
                <w:sz w:val="24"/>
                <w:szCs w:val="24"/>
                <w:lang w:val="en"/>
              </w:rPr>
              <w:t>Weaknesses:</w:t>
            </w:r>
          </w:p>
        </w:tc>
        <w:tc>
          <w:tcPr>
            <w:tcW w:w="1276" w:type="dxa"/>
            <w:shd w:val="clear" w:color="auto" w:fill="00B0F0"/>
          </w:tcPr>
          <w:p w:rsidR="00A644C7" w:rsidRPr="00673D9C" w:rsidRDefault="00A644C7" w:rsidP="00673D9C">
            <w:pPr>
              <w:jc w:val="both"/>
              <w:rPr>
                <w:rFonts w:ascii="Arial" w:hAnsi="Arial" w:cs="Arial"/>
                <w:sz w:val="24"/>
                <w:szCs w:val="24"/>
                <w:lang w:val="en"/>
              </w:rPr>
            </w:pPr>
          </w:p>
        </w:tc>
        <w:tc>
          <w:tcPr>
            <w:tcW w:w="1275" w:type="dxa"/>
            <w:shd w:val="clear" w:color="auto" w:fill="00B0F0"/>
          </w:tcPr>
          <w:p w:rsidR="00A644C7" w:rsidRPr="00673D9C" w:rsidRDefault="00A644C7" w:rsidP="00673D9C">
            <w:pPr>
              <w:jc w:val="both"/>
              <w:rPr>
                <w:rFonts w:ascii="Arial" w:hAnsi="Arial" w:cs="Arial"/>
                <w:sz w:val="24"/>
                <w:szCs w:val="24"/>
                <w:lang w:val="en"/>
              </w:rPr>
            </w:pPr>
          </w:p>
        </w:tc>
        <w:tc>
          <w:tcPr>
            <w:tcW w:w="1145" w:type="dxa"/>
            <w:shd w:val="clear" w:color="auto" w:fill="00B0F0"/>
          </w:tcPr>
          <w:p w:rsidR="00A644C7" w:rsidRPr="00673D9C" w:rsidRDefault="00A644C7" w:rsidP="00673D9C">
            <w:pPr>
              <w:jc w:val="both"/>
              <w:rPr>
                <w:rFonts w:ascii="Arial" w:hAnsi="Arial" w:cs="Arial"/>
                <w:sz w:val="24"/>
                <w:szCs w:val="24"/>
                <w:lang w:val="en"/>
              </w:rPr>
            </w:pPr>
          </w:p>
        </w:tc>
      </w:tr>
      <w:tr w:rsidR="00A644C7" w:rsidRPr="00673D9C" w:rsidTr="001D5F69">
        <w:trPr>
          <w:trHeight w:val="280"/>
        </w:trPr>
        <w:tc>
          <w:tcPr>
            <w:tcW w:w="5382" w:type="dxa"/>
          </w:tcPr>
          <w:p w:rsidR="00A644C7" w:rsidRPr="00673D9C" w:rsidRDefault="00A644C7" w:rsidP="00673D9C">
            <w:pPr>
              <w:pStyle w:val="ListParagraph"/>
              <w:numPr>
                <w:ilvl w:val="0"/>
                <w:numId w:val="8"/>
              </w:numPr>
              <w:jc w:val="both"/>
              <w:rPr>
                <w:rFonts w:ascii="Arial" w:hAnsi="Arial" w:cs="Arial"/>
                <w:sz w:val="24"/>
                <w:szCs w:val="24"/>
                <w:lang w:val="en"/>
              </w:rPr>
            </w:pPr>
            <w:r w:rsidRPr="00673D9C">
              <w:rPr>
                <w:rFonts w:ascii="Arial" w:hAnsi="Arial" w:cs="Arial"/>
                <w:sz w:val="24"/>
                <w:szCs w:val="24"/>
                <w:lang w:val="en"/>
              </w:rPr>
              <w:t>Corporate governance issue in 2017</w:t>
            </w:r>
          </w:p>
        </w:tc>
        <w:tc>
          <w:tcPr>
            <w:tcW w:w="1276"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0.06</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0.06</w:t>
            </w:r>
          </w:p>
        </w:tc>
      </w:tr>
      <w:tr w:rsidR="00A644C7" w:rsidRPr="00673D9C" w:rsidTr="001D5F69">
        <w:trPr>
          <w:trHeight w:val="280"/>
        </w:trPr>
        <w:tc>
          <w:tcPr>
            <w:tcW w:w="5382" w:type="dxa"/>
          </w:tcPr>
          <w:p w:rsidR="00A644C7" w:rsidRPr="00673D9C" w:rsidRDefault="00A644C7" w:rsidP="00673D9C">
            <w:pPr>
              <w:numPr>
                <w:ilvl w:val="0"/>
                <w:numId w:val="8"/>
              </w:numPr>
              <w:jc w:val="both"/>
              <w:rPr>
                <w:rFonts w:ascii="Arial" w:hAnsi="Arial" w:cs="Arial"/>
                <w:sz w:val="24"/>
                <w:szCs w:val="24"/>
                <w:lang w:val="en"/>
              </w:rPr>
            </w:pPr>
            <w:r w:rsidRPr="00673D9C">
              <w:rPr>
                <w:rFonts w:ascii="Arial" w:hAnsi="Arial" w:cs="Arial"/>
                <w:sz w:val="24"/>
                <w:szCs w:val="24"/>
                <w:lang w:val="en"/>
              </w:rPr>
              <w:t>Exiting of the US and Japanese markets due to failed operations</w:t>
            </w:r>
          </w:p>
        </w:tc>
        <w:tc>
          <w:tcPr>
            <w:tcW w:w="1276"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0.05</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0.05</w:t>
            </w:r>
          </w:p>
        </w:tc>
      </w:tr>
      <w:tr w:rsidR="00A644C7" w:rsidRPr="00673D9C" w:rsidTr="001D5F69">
        <w:trPr>
          <w:trHeight w:val="280"/>
        </w:trPr>
        <w:tc>
          <w:tcPr>
            <w:tcW w:w="5382" w:type="dxa"/>
          </w:tcPr>
          <w:p w:rsidR="00A644C7" w:rsidRPr="00673D9C" w:rsidRDefault="00A644C7" w:rsidP="00673D9C">
            <w:pPr>
              <w:pStyle w:val="ListParagraph"/>
              <w:numPr>
                <w:ilvl w:val="0"/>
                <w:numId w:val="8"/>
              </w:numPr>
              <w:jc w:val="both"/>
              <w:rPr>
                <w:rFonts w:ascii="Arial" w:hAnsi="Arial" w:cs="Arial"/>
                <w:sz w:val="24"/>
                <w:szCs w:val="24"/>
                <w:lang w:val="en"/>
              </w:rPr>
            </w:pPr>
            <w:r w:rsidRPr="00673D9C">
              <w:rPr>
                <w:rFonts w:ascii="Arial" w:hAnsi="Arial" w:cs="Arial"/>
                <w:sz w:val="24"/>
                <w:szCs w:val="24"/>
                <w:lang w:val="en"/>
              </w:rPr>
              <w:t>Year 2018 controversy over its Clubcard scheme</w:t>
            </w:r>
          </w:p>
        </w:tc>
        <w:tc>
          <w:tcPr>
            <w:tcW w:w="1276" w:type="dxa"/>
          </w:tcPr>
          <w:p w:rsidR="00A644C7" w:rsidRPr="00673D9C" w:rsidRDefault="00925ACB" w:rsidP="00673D9C">
            <w:pPr>
              <w:jc w:val="both"/>
              <w:rPr>
                <w:rFonts w:ascii="Arial" w:hAnsi="Arial" w:cs="Arial"/>
                <w:sz w:val="24"/>
                <w:szCs w:val="24"/>
                <w:lang w:val="en"/>
              </w:rPr>
            </w:pPr>
            <w:r w:rsidRPr="00673D9C">
              <w:rPr>
                <w:rFonts w:ascii="Arial" w:hAnsi="Arial" w:cs="Arial"/>
                <w:sz w:val="24"/>
                <w:szCs w:val="24"/>
                <w:lang w:val="en"/>
              </w:rPr>
              <w:t>0.06</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2</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0.12</w:t>
            </w:r>
          </w:p>
        </w:tc>
      </w:tr>
      <w:tr w:rsidR="00A644C7" w:rsidRPr="00673D9C" w:rsidTr="001D5F69">
        <w:trPr>
          <w:trHeight w:val="280"/>
        </w:trPr>
        <w:tc>
          <w:tcPr>
            <w:tcW w:w="5382" w:type="dxa"/>
          </w:tcPr>
          <w:p w:rsidR="00A644C7" w:rsidRPr="00673D9C" w:rsidRDefault="00A644C7" w:rsidP="00673D9C">
            <w:pPr>
              <w:pStyle w:val="ListParagraph"/>
              <w:numPr>
                <w:ilvl w:val="0"/>
                <w:numId w:val="8"/>
              </w:numPr>
              <w:jc w:val="both"/>
              <w:rPr>
                <w:rFonts w:ascii="Arial" w:hAnsi="Arial" w:cs="Arial"/>
                <w:sz w:val="24"/>
                <w:szCs w:val="24"/>
                <w:lang w:val="en"/>
              </w:rPr>
            </w:pPr>
            <w:r w:rsidRPr="00673D9C">
              <w:rPr>
                <w:rFonts w:ascii="Arial" w:hAnsi="Arial" w:cs="Arial"/>
                <w:sz w:val="24"/>
                <w:szCs w:val="24"/>
                <w:lang w:val="en"/>
              </w:rPr>
              <w:t>Questionable international markets entry strategies</w:t>
            </w:r>
          </w:p>
        </w:tc>
        <w:tc>
          <w:tcPr>
            <w:tcW w:w="1276"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0.10</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0.10</w:t>
            </w:r>
          </w:p>
        </w:tc>
      </w:tr>
      <w:tr w:rsidR="00A644C7" w:rsidRPr="00673D9C" w:rsidTr="001D5F69">
        <w:trPr>
          <w:trHeight w:val="280"/>
        </w:trPr>
        <w:tc>
          <w:tcPr>
            <w:tcW w:w="5382" w:type="dxa"/>
          </w:tcPr>
          <w:p w:rsidR="00A644C7" w:rsidRPr="00673D9C" w:rsidRDefault="00A644C7" w:rsidP="00673D9C">
            <w:pPr>
              <w:pStyle w:val="ListParagraph"/>
              <w:numPr>
                <w:ilvl w:val="0"/>
                <w:numId w:val="8"/>
              </w:numPr>
              <w:jc w:val="both"/>
              <w:rPr>
                <w:rFonts w:ascii="Arial" w:hAnsi="Arial" w:cs="Arial"/>
                <w:sz w:val="24"/>
                <w:szCs w:val="24"/>
                <w:lang w:val="en"/>
              </w:rPr>
            </w:pPr>
            <w:r w:rsidRPr="00673D9C">
              <w:rPr>
                <w:rFonts w:ascii="Arial" w:hAnsi="Arial" w:cs="Arial"/>
                <w:sz w:val="24"/>
                <w:szCs w:val="24"/>
                <w:lang w:val="en"/>
              </w:rPr>
              <w:t>Falling of operational profits resulting in tumbling of the share price</w:t>
            </w:r>
          </w:p>
        </w:tc>
        <w:tc>
          <w:tcPr>
            <w:tcW w:w="1276"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0.03</w:t>
            </w:r>
          </w:p>
        </w:tc>
        <w:tc>
          <w:tcPr>
            <w:tcW w:w="127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tcPr>
          <w:p w:rsidR="00A644C7" w:rsidRPr="00673D9C" w:rsidRDefault="001A650B" w:rsidP="00673D9C">
            <w:pPr>
              <w:jc w:val="both"/>
              <w:rPr>
                <w:rFonts w:ascii="Arial" w:hAnsi="Arial" w:cs="Arial"/>
                <w:sz w:val="24"/>
                <w:szCs w:val="24"/>
                <w:lang w:val="en"/>
              </w:rPr>
            </w:pPr>
            <w:r w:rsidRPr="00673D9C">
              <w:rPr>
                <w:rFonts w:ascii="Arial" w:hAnsi="Arial" w:cs="Arial"/>
                <w:sz w:val="24"/>
                <w:szCs w:val="24"/>
                <w:lang w:val="en"/>
              </w:rPr>
              <w:t>0.03</w:t>
            </w:r>
          </w:p>
        </w:tc>
      </w:tr>
      <w:tr w:rsidR="00444102" w:rsidRPr="00673D9C" w:rsidTr="00444102">
        <w:trPr>
          <w:trHeight w:val="280"/>
        </w:trPr>
        <w:tc>
          <w:tcPr>
            <w:tcW w:w="5382" w:type="dxa"/>
            <w:shd w:val="clear" w:color="auto" w:fill="FFC000"/>
          </w:tcPr>
          <w:p w:rsidR="00444102" w:rsidRPr="00673D9C" w:rsidRDefault="00444102" w:rsidP="00673D9C">
            <w:pPr>
              <w:pStyle w:val="ListParagraph"/>
              <w:jc w:val="both"/>
              <w:rPr>
                <w:rFonts w:ascii="Arial" w:hAnsi="Arial" w:cs="Arial"/>
                <w:b/>
                <w:sz w:val="24"/>
                <w:szCs w:val="24"/>
                <w:lang w:val="en"/>
              </w:rPr>
            </w:pPr>
            <w:r w:rsidRPr="00673D9C">
              <w:rPr>
                <w:rFonts w:ascii="Arial" w:hAnsi="Arial" w:cs="Arial"/>
                <w:b/>
                <w:sz w:val="24"/>
                <w:szCs w:val="24"/>
                <w:lang w:val="en"/>
              </w:rPr>
              <w:t>IFE Total Score</w:t>
            </w:r>
          </w:p>
        </w:tc>
        <w:tc>
          <w:tcPr>
            <w:tcW w:w="1276" w:type="dxa"/>
            <w:shd w:val="clear" w:color="auto" w:fill="FFC000"/>
          </w:tcPr>
          <w:p w:rsidR="00444102" w:rsidRPr="00673D9C" w:rsidRDefault="001A650B" w:rsidP="00673D9C">
            <w:pPr>
              <w:jc w:val="both"/>
              <w:rPr>
                <w:rFonts w:ascii="Arial" w:hAnsi="Arial" w:cs="Arial"/>
                <w:b/>
                <w:sz w:val="24"/>
                <w:szCs w:val="24"/>
                <w:lang w:val="en"/>
              </w:rPr>
            </w:pPr>
            <w:r w:rsidRPr="00673D9C">
              <w:rPr>
                <w:rFonts w:ascii="Arial" w:hAnsi="Arial" w:cs="Arial"/>
                <w:b/>
                <w:sz w:val="24"/>
                <w:szCs w:val="24"/>
                <w:lang w:val="en"/>
              </w:rPr>
              <w:t>1</w:t>
            </w:r>
          </w:p>
        </w:tc>
        <w:tc>
          <w:tcPr>
            <w:tcW w:w="1275" w:type="dxa"/>
            <w:shd w:val="clear" w:color="auto" w:fill="FFC000"/>
          </w:tcPr>
          <w:p w:rsidR="00444102" w:rsidRPr="00673D9C" w:rsidRDefault="00444102" w:rsidP="00673D9C">
            <w:pPr>
              <w:jc w:val="both"/>
              <w:rPr>
                <w:rFonts w:ascii="Arial" w:hAnsi="Arial" w:cs="Arial"/>
                <w:b/>
                <w:sz w:val="24"/>
                <w:szCs w:val="24"/>
                <w:lang w:val="en"/>
              </w:rPr>
            </w:pPr>
          </w:p>
        </w:tc>
        <w:tc>
          <w:tcPr>
            <w:tcW w:w="1145" w:type="dxa"/>
            <w:shd w:val="clear" w:color="auto" w:fill="FFC000"/>
          </w:tcPr>
          <w:p w:rsidR="00444102" w:rsidRPr="00673D9C" w:rsidRDefault="001A650B" w:rsidP="00673D9C">
            <w:pPr>
              <w:jc w:val="both"/>
              <w:rPr>
                <w:rFonts w:ascii="Arial" w:hAnsi="Arial" w:cs="Arial"/>
                <w:b/>
                <w:sz w:val="24"/>
                <w:szCs w:val="24"/>
                <w:lang w:val="en"/>
              </w:rPr>
            </w:pPr>
            <w:r w:rsidRPr="00673D9C">
              <w:rPr>
                <w:rFonts w:ascii="Arial" w:hAnsi="Arial" w:cs="Arial"/>
                <w:b/>
                <w:sz w:val="24"/>
                <w:szCs w:val="24"/>
                <w:lang w:val="en"/>
              </w:rPr>
              <w:t>2.88</w:t>
            </w:r>
          </w:p>
        </w:tc>
      </w:tr>
      <w:tr w:rsidR="00444102" w:rsidRPr="00673D9C" w:rsidTr="00444102">
        <w:trPr>
          <w:trHeight w:val="280"/>
        </w:trPr>
        <w:tc>
          <w:tcPr>
            <w:tcW w:w="5382" w:type="dxa"/>
            <w:shd w:val="clear" w:color="auto" w:fill="92D050"/>
          </w:tcPr>
          <w:p w:rsidR="00444102" w:rsidRPr="00673D9C" w:rsidRDefault="00444102" w:rsidP="00673D9C">
            <w:pPr>
              <w:jc w:val="both"/>
              <w:rPr>
                <w:rFonts w:ascii="Arial" w:hAnsi="Arial" w:cs="Arial"/>
                <w:b/>
                <w:sz w:val="24"/>
                <w:szCs w:val="24"/>
                <w:lang w:val="en"/>
              </w:rPr>
            </w:pPr>
            <w:r w:rsidRPr="00673D9C">
              <w:rPr>
                <w:rFonts w:ascii="Arial" w:hAnsi="Arial" w:cs="Arial"/>
                <w:b/>
                <w:sz w:val="24"/>
                <w:szCs w:val="24"/>
                <w:lang w:val="en"/>
              </w:rPr>
              <w:t>Opportunities:</w:t>
            </w:r>
          </w:p>
        </w:tc>
        <w:tc>
          <w:tcPr>
            <w:tcW w:w="1276" w:type="dxa"/>
            <w:shd w:val="clear" w:color="auto" w:fill="92D050"/>
          </w:tcPr>
          <w:p w:rsidR="00444102" w:rsidRPr="00673D9C" w:rsidRDefault="00444102" w:rsidP="00673D9C">
            <w:pPr>
              <w:jc w:val="both"/>
              <w:rPr>
                <w:rFonts w:ascii="Arial" w:hAnsi="Arial" w:cs="Arial"/>
                <w:b/>
                <w:sz w:val="24"/>
                <w:szCs w:val="24"/>
                <w:lang w:val="en"/>
              </w:rPr>
            </w:pPr>
          </w:p>
        </w:tc>
        <w:tc>
          <w:tcPr>
            <w:tcW w:w="1275" w:type="dxa"/>
            <w:shd w:val="clear" w:color="auto" w:fill="92D050"/>
          </w:tcPr>
          <w:p w:rsidR="00444102" w:rsidRPr="00673D9C" w:rsidRDefault="00444102" w:rsidP="00673D9C">
            <w:pPr>
              <w:jc w:val="both"/>
              <w:rPr>
                <w:rFonts w:ascii="Arial" w:hAnsi="Arial" w:cs="Arial"/>
                <w:b/>
                <w:sz w:val="24"/>
                <w:szCs w:val="24"/>
                <w:lang w:val="en"/>
              </w:rPr>
            </w:pPr>
          </w:p>
        </w:tc>
        <w:tc>
          <w:tcPr>
            <w:tcW w:w="1145" w:type="dxa"/>
            <w:shd w:val="clear" w:color="auto" w:fill="92D050"/>
          </w:tcPr>
          <w:p w:rsidR="00444102" w:rsidRPr="00673D9C" w:rsidRDefault="00444102" w:rsidP="00673D9C">
            <w:pPr>
              <w:jc w:val="both"/>
              <w:rPr>
                <w:rFonts w:ascii="Arial" w:hAnsi="Arial" w:cs="Arial"/>
                <w:b/>
                <w:sz w:val="24"/>
                <w:szCs w:val="24"/>
                <w:lang w:val="en"/>
              </w:rPr>
            </w:pPr>
          </w:p>
        </w:tc>
      </w:tr>
      <w:tr w:rsidR="00444102" w:rsidRPr="00673D9C" w:rsidTr="00444102">
        <w:trPr>
          <w:trHeight w:val="280"/>
        </w:trPr>
        <w:tc>
          <w:tcPr>
            <w:tcW w:w="5382" w:type="dxa"/>
            <w:shd w:val="clear" w:color="auto" w:fill="auto"/>
          </w:tcPr>
          <w:p w:rsidR="00444102" w:rsidRPr="00673D9C" w:rsidRDefault="00444102" w:rsidP="00673D9C">
            <w:pPr>
              <w:pStyle w:val="ListParagraph"/>
              <w:numPr>
                <w:ilvl w:val="0"/>
                <w:numId w:val="9"/>
              </w:numPr>
              <w:jc w:val="both"/>
              <w:rPr>
                <w:rFonts w:ascii="Arial" w:hAnsi="Arial" w:cs="Arial"/>
                <w:sz w:val="24"/>
                <w:szCs w:val="24"/>
                <w:lang w:val="en"/>
              </w:rPr>
            </w:pPr>
            <w:r w:rsidRPr="00673D9C">
              <w:rPr>
                <w:rFonts w:ascii="Arial" w:hAnsi="Arial" w:cs="Arial"/>
                <w:sz w:val="24"/>
                <w:szCs w:val="24"/>
                <w:lang w:val="en"/>
              </w:rPr>
              <w:t xml:space="preserve">Presence of emerging markets </w:t>
            </w:r>
            <w:r w:rsidR="0048514E" w:rsidRPr="00673D9C">
              <w:rPr>
                <w:rFonts w:ascii="Arial" w:hAnsi="Arial" w:cs="Arial"/>
                <w:sz w:val="24"/>
                <w:szCs w:val="24"/>
                <w:lang w:val="en"/>
              </w:rPr>
              <w:t>like South Africa and Indonesia</w:t>
            </w:r>
          </w:p>
        </w:tc>
        <w:tc>
          <w:tcPr>
            <w:tcW w:w="1276" w:type="dxa"/>
            <w:shd w:val="clear" w:color="auto" w:fill="auto"/>
          </w:tcPr>
          <w:p w:rsidR="00444102" w:rsidRPr="00673D9C" w:rsidRDefault="001A650B" w:rsidP="00673D9C">
            <w:pPr>
              <w:jc w:val="both"/>
              <w:rPr>
                <w:rFonts w:ascii="Arial" w:hAnsi="Arial" w:cs="Arial"/>
                <w:sz w:val="24"/>
                <w:szCs w:val="24"/>
                <w:lang w:val="en"/>
              </w:rPr>
            </w:pPr>
            <w:r w:rsidRPr="00673D9C">
              <w:rPr>
                <w:rFonts w:ascii="Arial" w:hAnsi="Arial" w:cs="Arial"/>
                <w:sz w:val="24"/>
                <w:szCs w:val="24"/>
                <w:lang w:val="en"/>
              </w:rPr>
              <w:t>0.12</w:t>
            </w:r>
          </w:p>
        </w:tc>
        <w:tc>
          <w:tcPr>
            <w:tcW w:w="1275"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0.48</w:t>
            </w:r>
          </w:p>
        </w:tc>
      </w:tr>
      <w:tr w:rsidR="00444102" w:rsidRPr="00673D9C" w:rsidTr="00444102">
        <w:trPr>
          <w:trHeight w:val="280"/>
        </w:trPr>
        <w:tc>
          <w:tcPr>
            <w:tcW w:w="5382" w:type="dxa"/>
            <w:shd w:val="clear" w:color="auto" w:fill="auto"/>
          </w:tcPr>
          <w:p w:rsidR="00444102" w:rsidRPr="00673D9C" w:rsidRDefault="00444102" w:rsidP="00673D9C">
            <w:pPr>
              <w:pStyle w:val="ListParagraph"/>
              <w:numPr>
                <w:ilvl w:val="0"/>
                <w:numId w:val="9"/>
              </w:numPr>
              <w:jc w:val="both"/>
              <w:rPr>
                <w:rFonts w:ascii="Arial" w:hAnsi="Arial" w:cs="Arial"/>
                <w:sz w:val="24"/>
                <w:szCs w:val="24"/>
                <w:lang w:val="en"/>
              </w:rPr>
            </w:pPr>
            <w:r w:rsidRPr="00673D9C">
              <w:rPr>
                <w:rFonts w:ascii="Arial" w:hAnsi="Arial" w:cs="Arial"/>
                <w:sz w:val="24"/>
                <w:szCs w:val="24"/>
                <w:lang w:val="en"/>
              </w:rPr>
              <w:t>Possibilities of joint ventures amidst the challenges presented by the global pandemic</w:t>
            </w:r>
          </w:p>
        </w:tc>
        <w:tc>
          <w:tcPr>
            <w:tcW w:w="1276" w:type="dxa"/>
            <w:shd w:val="clear" w:color="auto" w:fill="auto"/>
          </w:tcPr>
          <w:p w:rsidR="00444102" w:rsidRPr="00673D9C" w:rsidRDefault="001A650B" w:rsidP="00673D9C">
            <w:pPr>
              <w:jc w:val="both"/>
              <w:rPr>
                <w:rFonts w:ascii="Arial" w:hAnsi="Arial" w:cs="Arial"/>
                <w:sz w:val="24"/>
                <w:szCs w:val="24"/>
                <w:lang w:val="en"/>
              </w:rPr>
            </w:pPr>
            <w:r w:rsidRPr="00673D9C">
              <w:rPr>
                <w:rFonts w:ascii="Arial" w:hAnsi="Arial" w:cs="Arial"/>
                <w:sz w:val="24"/>
                <w:szCs w:val="24"/>
                <w:lang w:val="en"/>
              </w:rPr>
              <w:t>0.09</w:t>
            </w:r>
          </w:p>
        </w:tc>
        <w:tc>
          <w:tcPr>
            <w:tcW w:w="1275"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0.27</w:t>
            </w:r>
          </w:p>
        </w:tc>
      </w:tr>
      <w:tr w:rsidR="00444102" w:rsidRPr="00673D9C" w:rsidTr="00444102">
        <w:trPr>
          <w:trHeight w:val="280"/>
        </w:trPr>
        <w:tc>
          <w:tcPr>
            <w:tcW w:w="5382" w:type="dxa"/>
            <w:shd w:val="clear" w:color="auto" w:fill="auto"/>
          </w:tcPr>
          <w:p w:rsidR="00444102" w:rsidRPr="00673D9C" w:rsidRDefault="00444102" w:rsidP="00673D9C">
            <w:pPr>
              <w:pStyle w:val="ListParagraph"/>
              <w:numPr>
                <w:ilvl w:val="0"/>
                <w:numId w:val="9"/>
              </w:numPr>
              <w:jc w:val="both"/>
              <w:rPr>
                <w:rFonts w:ascii="Arial" w:hAnsi="Arial" w:cs="Arial"/>
                <w:sz w:val="24"/>
                <w:szCs w:val="24"/>
                <w:lang w:val="en"/>
              </w:rPr>
            </w:pPr>
            <w:r w:rsidRPr="00673D9C">
              <w:rPr>
                <w:rFonts w:ascii="Arial" w:hAnsi="Arial" w:cs="Arial"/>
                <w:sz w:val="24"/>
                <w:szCs w:val="24"/>
                <w:lang w:val="en"/>
              </w:rPr>
              <w:t>Tesco can increase its online shopping as the sector is proving to be continuously increasing</w:t>
            </w:r>
          </w:p>
        </w:tc>
        <w:tc>
          <w:tcPr>
            <w:tcW w:w="1276" w:type="dxa"/>
            <w:shd w:val="clear" w:color="auto" w:fill="auto"/>
          </w:tcPr>
          <w:p w:rsidR="00444102" w:rsidRPr="00673D9C" w:rsidRDefault="001A650B" w:rsidP="00673D9C">
            <w:pPr>
              <w:jc w:val="both"/>
              <w:rPr>
                <w:rFonts w:ascii="Arial" w:hAnsi="Arial" w:cs="Arial"/>
                <w:sz w:val="24"/>
                <w:szCs w:val="24"/>
                <w:lang w:val="en"/>
              </w:rPr>
            </w:pPr>
            <w:r w:rsidRPr="00673D9C">
              <w:rPr>
                <w:rFonts w:ascii="Arial" w:hAnsi="Arial" w:cs="Arial"/>
                <w:sz w:val="24"/>
                <w:szCs w:val="24"/>
                <w:lang w:val="en"/>
              </w:rPr>
              <w:t>0.15</w:t>
            </w:r>
          </w:p>
        </w:tc>
        <w:tc>
          <w:tcPr>
            <w:tcW w:w="1275"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4</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0.60</w:t>
            </w:r>
          </w:p>
        </w:tc>
      </w:tr>
      <w:tr w:rsidR="00444102" w:rsidRPr="00673D9C" w:rsidTr="00444102">
        <w:trPr>
          <w:trHeight w:val="280"/>
        </w:trPr>
        <w:tc>
          <w:tcPr>
            <w:tcW w:w="5382" w:type="dxa"/>
            <w:shd w:val="clear" w:color="auto" w:fill="auto"/>
          </w:tcPr>
          <w:p w:rsidR="008F3C93" w:rsidRPr="00673D9C" w:rsidRDefault="008F3C93" w:rsidP="00673D9C">
            <w:pPr>
              <w:pStyle w:val="ListParagraph"/>
              <w:numPr>
                <w:ilvl w:val="0"/>
                <w:numId w:val="9"/>
              </w:numPr>
              <w:jc w:val="both"/>
              <w:rPr>
                <w:rFonts w:ascii="Arial" w:hAnsi="Arial" w:cs="Arial"/>
                <w:sz w:val="24"/>
                <w:szCs w:val="24"/>
                <w:lang w:val="en"/>
              </w:rPr>
            </w:pPr>
            <w:r w:rsidRPr="00673D9C">
              <w:rPr>
                <w:rFonts w:ascii="Arial" w:hAnsi="Arial" w:cs="Arial"/>
                <w:sz w:val="24"/>
                <w:szCs w:val="24"/>
                <w:lang w:val="en"/>
              </w:rPr>
              <w:lastRenderedPageBreak/>
              <w:t>The Jack’s brand is currently doing well and can be expanded to serve the broad cross-section of the market</w:t>
            </w:r>
          </w:p>
          <w:p w:rsidR="00444102" w:rsidRPr="00673D9C" w:rsidRDefault="00444102" w:rsidP="00673D9C">
            <w:pPr>
              <w:pStyle w:val="ListParagraph"/>
              <w:jc w:val="both"/>
              <w:rPr>
                <w:rFonts w:ascii="Arial" w:hAnsi="Arial" w:cs="Arial"/>
                <w:sz w:val="24"/>
                <w:szCs w:val="24"/>
                <w:lang w:val="en"/>
              </w:rPr>
            </w:pPr>
          </w:p>
        </w:tc>
        <w:tc>
          <w:tcPr>
            <w:tcW w:w="1276" w:type="dxa"/>
            <w:shd w:val="clear" w:color="auto" w:fill="auto"/>
          </w:tcPr>
          <w:p w:rsidR="00444102" w:rsidRPr="00673D9C" w:rsidRDefault="001A650B" w:rsidP="00673D9C">
            <w:pPr>
              <w:jc w:val="both"/>
              <w:rPr>
                <w:rFonts w:ascii="Arial" w:hAnsi="Arial" w:cs="Arial"/>
                <w:sz w:val="24"/>
                <w:szCs w:val="24"/>
                <w:lang w:val="en"/>
              </w:rPr>
            </w:pPr>
            <w:r w:rsidRPr="00673D9C">
              <w:rPr>
                <w:rFonts w:ascii="Arial" w:hAnsi="Arial" w:cs="Arial"/>
                <w:sz w:val="24"/>
                <w:szCs w:val="24"/>
                <w:lang w:val="en"/>
              </w:rPr>
              <w:t>0.07</w:t>
            </w:r>
          </w:p>
        </w:tc>
        <w:tc>
          <w:tcPr>
            <w:tcW w:w="1275"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0.21</w:t>
            </w:r>
          </w:p>
        </w:tc>
      </w:tr>
      <w:tr w:rsidR="00444102" w:rsidRPr="00673D9C" w:rsidTr="00444102">
        <w:trPr>
          <w:trHeight w:val="280"/>
        </w:trPr>
        <w:tc>
          <w:tcPr>
            <w:tcW w:w="5382" w:type="dxa"/>
            <w:shd w:val="clear" w:color="auto" w:fill="auto"/>
          </w:tcPr>
          <w:p w:rsidR="00444102" w:rsidRPr="00673D9C" w:rsidRDefault="008F3C93" w:rsidP="00673D9C">
            <w:pPr>
              <w:pStyle w:val="ListParagraph"/>
              <w:numPr>
                <w:ilvl w:val="0"/>
                <w:numId w:val="9"/>
              </w:numPr>
              <w:jc w:val="both"/>
              <w:rPr>
                <w:rFonts w:ascii="Arial" w:hAnsi="Arial" w:cs="Arial"/>
                <w:sz w:val="24"/>
                <w:szCs w:val="24"/>
                <w:lang w:val="en"/>
              </w:rPr>
            </w:pPr>
            <w:r w:rsidRPr="00673D9C">
              <w:rPr>
                <w:rFonts w:ascii="Arial" w:hAnsi="Arial" w:cs="Arial"/>
                <w:sz w:val="24"/>
                <w:szCs w:val="24"/>
                <w:lang w:val="en"/>
              </w:rPr>
              <w:t>More room for creation of strategic alliances with some of the businesses within their supply chain network against the background of the global pandemic challenges</w:t>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0.04</w:t>
            </w:r>
          </w:p>
        </w:tc>
        <w:tc>
          <w:tcPr>
            <w:tcW w:w="1275"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3</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0.12</w:t>
            </w:r>
          </w:p>
        </w:tc>
      </w:tr>
      <w:tr w:rsidR="00444102" w:rsidRPr="00673D9C" w:rsidTr="00444102">
        <w:trPr>
          <w:trHeight w:val="280"/>
        </w:trPr>
        <w:tc>
          <w:tcPr>
            <w:tcW w:w="5382" w:type="dxa"/>
            <w:shd w:val="clear" w:color="auto" w:fill="auto"/>
          </w:tcPr>
          <w:p w:rsidR="00444102" w:rsidRPr="00673D9C" w:rsidRDefault="00444102" w:rsidP="00673D9C">
            <w:pPr>
              <w:pStyle w:val="ListParagraph"/>
              <w:jc w:val="both"/>
              <w:rPr>
                <w:rFonts w:ascii="Arial" w:hAnsi="Arial" w:cs="Arial"/>
                <w:b/>
                <w:sz w:val="24"/>
                <w:szCs w:val="24"/>
                <w:lang w:val="en"/>
              </w:rPr>
            </w:pPr>
          </w:p>
        </w:tc>
        <w:tc>
          <w:tcPr>
            <w:tcW w:w="1276" w:type="dxa"/>
            <w:shd w:val="clear" w:color="auto" w:fill="auto"/>
          </w:tcPr>
          <w:p w:rsidR="00444102" w:rsidRPr="00673D9C" w:rsidRDefault="00444102" w:rsidP="00673D9C">
            <w:pPr>
              <w:jc w:val="both"/>
              <w:rPr>
                <w:rFonts w:ascii="Arial" w:hAnsi="Arial" w:cs="Arial"/>
                <w:b/>
                <w:sz w:val="24"/>
                <w:szCs w:val="24"/>
                <w:lang w:val="en"/>
              </w:rPr>
            </w:pPr>
          </w:p>
        </w:tc>
        <w:tc>
          <w:tcPr>
            <w:tcW w:w="1275" w:type="dxa"/>
            <w:shd w:val="clear" w:color="auto" w:fill="auto"/>
          </w:tcPr>
          <w:p w:rsidR="00444102" w:rsidRPr="00673D9C" w:rsidRDefault="00444102" w:rsidP="00673D9C">
            <w:pPr>
              <w:jc w:val="both"/>
              <w:rPr>
                <w:rFonts w:ascii="Arial" w:hAnsi="Arial" w:cs="Arial"/>
                <w:sz w:val="24"/>
                <w:szCs w:val="24"/>
                <w:lang w:val="en"/>
              </w:rPr>
            </w:pPr>
          </w:p>
        </w:tc>
        <w:tc>
          <w:tcPr>
            <w:tcW w:w="1145" w:type="dxa"/>
            <w:shd w:val="clear" w:color="auto" w:fill="auto"/>
          </w:tcPr>
          <w:p w:rsidR="00444102" w:rsidRPr="00673D9C" w:rsidRDefault="00444102" w:rsidP="00673D9C">
            <w:pPr>
              <w:jc w:val="both"/>
              <w:rPr>
                <w:rFonts w:ascii="Arial" w:hAnsi="Arial" w:cs="Arial"/>
                <w:sz w:val="24"/>
                <w:szCs w:val="24"/>
                <w:lang w:val="en"/>
              </w:rPr>
            </w:pPr>
          </w:p>
        </w:tc>
      </w:tr>
      <w:tr w:rsidR="00444102" w:rsidRPr="00673D9C" w:rsidTr="00444102">
        <w:trPr>
          <w:trHeight w:val="280"/>
        </w:trPr>
        <w:tc>
          <w:tcPr>
            <w:tcW w:w="5382" w:type="dxa"/>
            <w:shd w:val="clear" w:color="auto" w:fill="auto"/>
          </w:tcPr>
          <w:p w:rsidR="00444102" w:rsidRPr="00673D9C" w:rsidRDefault="008F3C93" w:rsidP="00673D9C">
            <w:pPr>
              <w:jc w:val="both"/>
              <w:rPr>
                <w:rFonts w:ascii="Arial" w:hAnsi="Arial" w:cs="Arial"/>
                <w:b/>
                <w:sz w:val="24"/>
                <w:szCs w:val="24"/>
                <w:lang w:val="en"/>
              </w:rPr>
            </w:pPr>
            <w:r w:rsidRPr="00673D9C">
              <w:rPr>
                <w:rFonts w:ascii="Arial" w:hAnsi="Arial" w:cs="Arial"/>
                <w:b/>
                <w:sz w:val="24"/>
                <w:szCs w:val="24"/>
                <w:lang w:val="en"/>
              </w:rPr>
              <w:t>Threats:</w:t>
            </w:r>
          </w:p>
        </w:tc>
        <w:tc>
          <w:tcPr>
            <w:tcW w:w="1276" w:type="dxa"/>
            <w:shd w:val="clear" w:color="auto" w:fill="auto"/>
          </w:tcPr>
          <w:p w:rsidR="00444102" w:rsidRPr="00673D9C" w:rsidRDefault="00444102" w:rsidP="00673D9C">
            <w:pPr>
              <w:jc w:val="both"/>
              <w:rPr>
                <w:rFonts w:ascii="Arial" w:hAnsi="Arial" w:cs="Arial"/>
                <w:b/>
                <w:sz w:val="24"/>
                <w:szCs w:val="24"/>
                <w:lang w:val="en"/>
              </w:rPr>
            </w:pPr>
          </w:p>
        </w:tc>
        <w:tc>
          <w:tcPr>
            <w:tcW w:w="1275" w:type="dxa"/>
            <w:shd w:val="clear" w:color="auto" w:fill="auto"/>
          </w:tcPr>
          <w:p w:rsidR="00444102" w:rsidRPr="00673D9C" w:rsidRDefault="00444102" w:rsidP="00673D9C">
            <w:pPr>
              <w:jc w:val="both"/>
              <w:rPr>
                <w:rFonts w:ascii="Arial" w:hAnsi="Arial" w:cs="Arial"/>
                <w:sz w:val="24"/>
                <w:szCs w:val="24"/>
                <w:lang w:val="en"/>
              </w:rPr>
            </w:pPr>
          </w:p>
        </w:tc>
        <w:tc>
          <w:tcPr>
            <w:tcW w:w="1145" w:type="dxa"/>
            <w:shd w:val="clear" w:color="auto" w:fill="auto"/>
          </w:tcPr>
          <w:p w:rsidR="00444102" w:rsidRPr="00673D9C" w:rsidRDefault="00444102" w:rsidP="00673D9C">
            <w:pPr>
              <w:jc w:val="both"/>
              <w:rPr>
                <w:rFonts w:ascii="Arial" w:hAnsi="Arial" w:cs="Arial"/>
                <w:sz w:val="24"/>
                <w:szCs w:val="24"/>
                <w:lang w:val="en"/>
              </w:rPr>
            </w:pPr>
          </w:p>
        </w:tc>
      </w:tr>
      <w:tr w:rsidR="00444102" w:rsidRPr="00673D9C" w:rsidTr="00444102">
        <w:trPr>
          <w:trHeight w:val="280"/>
        </w:trPr>
        <w:tc>
          <w:tcPr>
            <w:tcW w:w="5382" w:type="dxa"/>
            <w:shd w:val="clear" w:color="auto" w:fill="auto"/>
          </w:tcPr>
          <w:p w:rsidR="00444102" w:rsidRPr="00673D9C" w:rsidRDefault="0048514E" w:rsidP="00673D9C">
            <w:pPr>
              <w:pStyle w:val="ListParagraph"/>
              <w:numPr>
                <w:ilvl w:val="0"/>
                <w:numId w:val="10"/>
              </w:numPr>
              <w:jc w:val="both"/>
              <w:rPr>
                <w:rFonts w:ascii="Arial" w:hAnsi="Arial" w:cs="Arial"/>
                <w:sz w:val="24"/>
                <w:szCs w:val="24"/>
                <w:lang w:val="en"/>
              </w:rPr>
            </w:pPr>
            <w:r w:rsidRPr="00673D9C">
              <w:rPr>
                <w:rFonts w:ascii="Arial" w:hAnsi="Arial" w:cs="Arial"/>
                <w:sz w:val="24"/>
                <w:szCs w:val="24"/>
                <w:lang w:val="en"/>
              </w:rPr>
              <w:t>Exit of the UK industry from the European Union (Brexit)</w:t>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0.11</w:t>
            </w:r>
          </w:p>
        </w:tc>
        <w:tc>
          <w:tcPr>
            <w:tcW w:w="127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0.11</w:t>
            </w:r>
          </w:p>
        </w:tc>
      </w:tr>
      <w:tr w:rsidR="00444102" w:rsidRPr="00673D9C" w:rsidTr="00444102">
        <w:trPr>
          <w:trHeight w:val="280"/>
        </w:trPr>
        <w:tc>
          <w:tcPr>
            <w:tcW w:w="5382" w:type="dxa"/>
            <w:shd w:val="clear" w:color="auto" w:fill="auto"/>
          </w:tcPr>
          <w:p w:rsidR="00444102" w:rsidRPr="00673D9C" w:rsidRDefault="0048514E" w:rsidP="00673D9C">
            <w:pPr>
              <w:pStyle w:val="ListParagraph"/>
              <w:numPr>
                <w:ilvl w:val="0"/>
                <w:numId w:val="11"/>
              </w:numPr>
              <w:jc w:val="both"/>
              <w:rPr>
                <w:rFonts w:ascii="Arial" w:hAnsi="Arial" w:cs="Arial"/>
                <w:sz w:val="24"/>
                <w:szCs w:val="24"/>
                <w:lang w:val="en"/>
              </w:rPr>
            </w:pPr>
            <w:r w:rsidRPr="00673D9C">
              <w:rPr>
                <w:rFonts w:ascii="Arial" w:hAnsi="Arial" w:cs="Arial"/>
                <w:sz w:val="24"/>
                <w:szCs w:val="24"/>
                <w:lang w:val="en"/>
              </w:rPr>
              <w:t>Corona Virus global pandemic resulting in forced lockdowns</w:t>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0.10</w:t>
            </w:r>
          </w:p>
        </w:tc>
        <w:tc>
          <w:tcPr>
            <w:tcW w:w="127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0.10</w:t>
            </w:r>
          </w:p>
        </w:tc>
      </w:tr>
      <w:tr w:rsidR="00444102" w:rsidRPr="00673D9C" w:rsidTr="00444102">
        <w:trPr>
          <w:trHeight w:val="280"/>
        </w:trPr>
        <w:tc>
          <w:tcPr>
            <w:tcW w:w="5382" w:type="dxa"/>
            <w:shd w:val="clear" w:color="auto" w:fill="auto"/>
          </w:tcPr>
          <w:p w:rsidR="00444102" w:rsidRPr="00673D9C" w:rsidRDefault="0048514E" w:rsidP="00673D9C">
            <w:pPr>
              <w:pStyle w:val="ListParagraph"/>
              <w:numPr>
                <w:ilvl w:val="0"/>
                <w:numId w:val="11"/>
              </w:numPr>
              <w:jc w:val="both"/>
              <w:rPr>
                <w:rFonts w:ascii="Arial" w:hAnsi="Arial" w:cs="Arial"/>
                <w:sz w:val="24"/>
                <w:szCs w:val="24"/>
                <w:lang w:val="en"/>
              </w:rPr>
            </w:pPr>
            <w:r w:rsidRPr="00673D9C">
              <w:rPr>
                <w:rFonts w:ascii="Arial" w:hAnsi="Arial" w:cs="Arial"/>
                <w:sz w:val="24"/>
                <w:szCs w:val="24"/>
                <w:lang w:val="en"/>
              </w:rPr>
              <w:t>Recent series of economic crisis and credit crunches in international markets</w:t>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0.08</w:t>
            </w:r>
          </w:p>
        </w:tc>
        <w:tc>
          <w:tcPr>
            <w:tcW w:w="127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2</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0.16</w:t>
            </w:r>
          </w:p>
        </w:tc>
      </w:tr>
      <w:tr w:rsidR="00444102" w:rsidRPr="00673D9C" w:rsidTr="00444102">
        <w:trPr>
          <w:trHeight w:val="280"/>
        </w:trPr>
        <w:tc>
          <w:tcPr>
            <w:tcW w:w="5382" w:type="dxa"/>
            <w:shd w:val="clear" w:color="auto" w:fill="auto"/>
          </w:tcPr>
          <w:p w:rsidR="00444102" w:rsidRPr="00673D9C" w:rsidRDefault="00D07156" w:rsidP="00673D9C">
            <w:pPr>
              <w:pStyle w:val="ListParagraph"/>
              <w:numPr>
                <w:ilvl w:val="0"/>
                <w:numId w:val="11"/>
              </w:numPr>
              <w:jc w:val="both"/>
              <w:rPr>
                <w:rFonts w:ascii="Arial" w:hAnsi="Arial" w:cs="Arial"/>
                <w:sz w:val="24"/>
                <w:szCs w:val="24"/>
                <w:lang w:val="en"/>
              </w:rPr>
            </w:pPr>
            <w:r w:rsidRPr="00673D9C">
              <w:rPr>
                <w:rFonts w:ascii="Arial" w:hAnsi="Arial" w:cs="Arial"/>
                <w:sz w:val="24"/>
                <w:szCs w:val="24"/>
                <w:lang w:val="en"/>
              </w:rPr>
              <w:t>High competition from existing large chains like ASDA and Morrisons</w:t>
            </w:r>
            <w:r w:rsidRPr="00673D9C">
              <w:rPr>
                <w:rFonts w:ascii="Arial" w:hAnsi="Arial" w:cs="Arial"/>
                <w:sz w:val="24"/>
                <w:szCs w:val="24"/>
                <w:lang w:val="en"/>
              </w:rPr>
              <w:tab/>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0.12</w:t>
            </w:r>
          </w:p>
        </w:tc>
        <w:tc>
          <w:tcPr>
            <w:tcW w:w="127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0.12</w:t>
            </w:r>
          </w:p>
        </w:tc>
      </w:tr>
      <w:tr w:rsidR="00444102" w:rsidRPr="00673D9C" w:rsidTr="00444102">
        <w:trPr>
          <w:trHeight w:val="280"/>
        </w:trPr>
        <w:tc>
          <w:tcPr>
            <w:tcW w:w="5382" w:type="dxa"/>
            <w:shd w:val="clear" w:color="auto" w:fill="auto"/>
          </w:tcPr>
          <w:p w:rsidR="00444102" w:rsidRPr="00673D9C" w:rsidRDefault="00D07156" w:rsidP="00673D9C">
            <w:pPr>
              <w:pStyle w:val="ListParagraph"/>
              <w:numPr>
                <w:ilvl w:val="0"/>
                <w:numId w:val="11"/>
              </w:numPr>
              <w:jc w:val="both"/>
              <w:rPr>
                <w:rFonts w:ascii="Arial" w:hAnsi="Arial" w:cs="Arial"/>
                <w:sz w:val="24"/>
                <w:szCs w:val="24"/>
                <w:lang w:val="en"/>
              </w:rPr>
            </w:pPr>
            <w:r w:rsidRPr="00673D9C">
              <w:rPr>
                <w:rFonts w:ascii="Arial" w:hAnsi="Arial" w:cs="Arial"/>
                <w:sz w:val="24"/>
                <w:szCs w:val="24"/>
                <w:lang w:val="en"/>
              </w:rPr>
              <w:t>Increased competition from virtual shops such as Amazon and E-bay</w:t>
            </w:r>
          </w:p>
        </w:tc>
        <w:tc>
          <w:tcPr>
            <w:tcW w:w="1276" w:type="dxa"/>
            <w:shd w:val="clear" w:color="auto" w:fill="auto"/>
          </w:tcPr>
          <w:p w:rsidR="00444102" w:rsidRPr="00673D9C" w:rsidRDefault="0048514E" w:rsidP="00673D9C">
            <w:pPr>
              <w:jc w:val="both"/>
              <w:rPr>
                <w:rFonts w:ascii="Arial" w:hAnsi="Arial" w:cs="Arial"/>
                <w:sz w:val="24"/>
                <w:szCs w:val="24"/>
                <w:lang w:val="en"/>
              </w:rPr>
            </w:pPr>
            <w:r w:rsidRPr="00673D9C">
              <w:rPr>
                <w:rFonts w:ascii="Arial" w:hAnsi="Arial" w:cs="Arial"/>
                <w:sz w:val="24"/>
                <w:szCs w:val="24"/>
                <w:lang w:val="en"/>
              </w:rPr>
              <w:t>0.10</w:t>
            </w:r>
          </w:p>
        </w:tc>
        <w:tc>
          <w:tcPr>
            <w:tcW w:w="127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1</w:t>
            </w:r>
          </w:p>
        </w:tc>
        <w:tc>
          <w:tcPr>
            <w:tcW w:w="1145" w:type="dxa"/>
            <w:shd w:val="clear" w:color="auto" w:fill="auto"/>
          </w:tcPr>
          <w:p w:rsidR="00444102" w:rsidRPr="00673D9C" w:rsidRDefault="00B73AE5" w:rsidP="00673D9C">
            <w:pPr>
              <w:jc w:val="both"/>
              <w:rPr>
                <w:rFonts w:ascii="Arial" w:hAnsi="Arial" w:cs="Arial"/>
                <w:sz w:val="24"/>
                <w:szCs w:val="24"/>
                <w:lang w:val="en"/>
              </w:rPr>
            </w:pPr>
            <w:r w:rsidRPr="00673D9C">
              <w:rPr>
                <w:rFonts w:ascii="Arial" w:hAnsi="Arial" w:cs="Arial"/>
                <w:sz w:val="24"/>
                <w:szCs w:val="24"/>
                <w:lang w:val="en"/>
              </w:rPr>
              <w:t>0.10</w:t>
            </w:r>
          </w:p>
        </w:tc>
      </w:tr>
      <w:tr w:rsidR="00D07156" w:rsidRPr="00673D9C" w:rsidTr="00444102">
        <w:trPr>
          <w:trHeight w:val="280"/>
        </w:trPr>
        <w:tc>
          <w:tcPr>
            <w:tcW w:w="5382" w:type="dxa"/>
            <w:shd w:val="clear" w:color="auto" w:fill="auto"/>
          </w:tcPr>
          <w:p w:rsidR="00D07156" w:rsidRPr="00673D9C" w:rsidRDefault="00D07156" w:rsidP="00673D9C">
            <w:pPr>
              <w:pStyle w:val="ListParagraph"/>
              <w:numPr>
                <w:ilvl w:val="0"/>
                <w:numId w:val="11"/>
              </w:numPr>
              <w:jc w:val="both"/>
              <w:rPr>
                <w:rFonts w:ascii="Arial" w:hAnsi="Arial" w:cs="Arial"/>
                <w:sz w:val="24"/>
                <w:szCs w:val="24"/>
                <w:lang w:val="en"/>
              </w:rPr>
            </w:pPr>
            <w:r w:rsidRPr="00673D9C">
              <w:rPr>
                <w:rFonts w:ascii="Arial" w:hAnsi="Arial" w:cs="Arial"/>
                <w:sz w:val="24"/>
                <w:szCs w:val="24"/>
                <w:lang w:val="en"/>
              </w:rPr>
              <w:t>Perceived disrespect of the Christian faith by customers amidst a controversial advertisement in 2017</w:t>
            </w:r>
          </w:p>
        </w:tc>
        <w:tc>
          <w:tcPr>
            <w:tcW w:w="1276" w:type="dxa"/>
            <w:shd w:val="clear" w:color="auto" w:fill="auto"/>
          </w:tcPr>
          <w:p w:rsidR="00D07156" w:rsidRPr="00673D9C" w:rsidRDefault="0048514E" w:rsidP="00673D9C">
            <w:pPr>
              <w:jc w:val="both"/>
              <w:rPr>
                <w:rFonts w:ascii="Arial" w:hAnsi="Arial" w:cs="Arial"/>
                <w:sz w:val="24"/>
                <w:szCs w:val="24"/>
                <w:lang w:val="en"/>
              </w:rPr>
            </w:pPr>
            <w:r w:rsidRPr="00673D9C">
              <w:rPr>
                <w:rFonts w:ascii="Arial" w:hAnsi="Arial" w:cs="Arial"/>
                <w:sz w:val="24"/>
                <w:szCs w:val="24"/>
                <w:lang w:val="en"/>
              </w:rPr>
              <w:t>0.02</w:t>
            </w:r>
          </w:p>
        </w:tc>
        <w:tc>
          <w:tcPr>
            <w:tcW w:w="1275" w:type="dxa"/>
            <w:shd w:val="clear" w:color="auto" w:fill="auto"/>
          </w:tcPr>
          <w:p w:rsidR="00D07156" w:rsidRPr="00673D9C" w:rsidRDefault="00B73AE5" w:rsidP="00673D9C">
            <w:pPr>
              <w:jc w:val="both"/>
              <w:rPr>
                <w:rFonts w:ascii="Arial" w:hAnsi="Arial" w:cs="Arial"/>
                <w:sz w:val="24"/>
                <w:szCs w:val="24"/>
                <w:lang w:val="en"/>
              </w:rPr>
            </w:pPr>
            <w:r w:rsidRPr="00673D9C">
              <w:rPr>
                <w:rFonts w:ascii="Arial" w:hAnsi="Arial" w:cs="Arial"/>
                <w:sz w:val="24"/>
                <w:szCs w:val="24"/>
                <w:lang w:val="en"/>
              </w:rPr>
              <w:t>2</w:t>
            </w:r>
          </w:p>
        </w:tc>
        <w:tc>
          <w:tcPr>
            <w:tcW w:w="1145" w:type="dxa"/>
            <w:shd w:val="clear" w:color="auto" w:fill="auto"/>
          </w:tcPr>
          <w:p w:rsidR="00D07156" w:rsidRPr="00673D9C" w:rsidRDefault="00B73AE5" w:rsidP="00673D9C">
            <w:pPr>
              <w:jc w:val="both"/>
              <w:rPr>
                <w:rFonts w:ascii="Arial" w:hAnsi="Arial" w:cs="Arial"/>
                <w:sz w:val="24"/>
                <w:szCs w:val="24"/>
                <w:lang w:val="en"/>
              </w:rPr>
            </w:pPr>
            <w:r w:rsidRPr="00673D9C">
              <w:rPr>
                <w:rFonts w:ascii="Arial" w:hAnsi="Arial" w:cs="Arial"/>
                <w:sz w:val="24"/>
                <w:szCs w:val="24"/>
                <w:lang w:val="en"/>
              </w:rPr>
              <w:t>0.04</w:t>
            </w:r>
          </w:p>
        </w:tc>
      </w:tr>
      <w:tr w:rsidR="00D07156" w:rsidRPr="00673D9C" w:rsidTr="00D95971">
        <w:trPr>
          <w:trHeight w:val="280"/>
        </w:trPr>
        <w:tc>
          <w:tcPr>
            <w:tcW w:w="5382" w:type="dxa"/>
            <w:shd w:val="clear" w:color="auto" w:fill="FFC000"/>
          </w:tcPr>
          <w:p w:rsidR="00D07156" w:rsidRPr="00673D9C" w:rsidRDefault="00D95971" w:rsidP="00673D9C">
            <w:pPr>
              <w:pStyle w:val="ListParagraph"/>
              <w:jc w:val="both"/>
              <w:rPr>
                <w:rFonts w:ascii="Arial" w:hAnsi="Arial" w:cs="Arial"/>
                <w:b/>
                <w:sz w:val="24"/>
                <w:szCs w:val="24"/>
                <w:lang w:val="en"/>
              </w:rPr>
            </w:pPr>
            <w:r w:rsidRPr="00673D9C">
              <w:rPr>
                <w:rFonts w:ascii="Arial" w:hAnsi="Arial" w:cs="Arial"/>
                <w:b/>
                <w:sz w:val="24"/>
                <w:szCs w:val="24"/>
                <w:lang w:val="en"/>
              </w:rPr>
              <w:t>EFE Total Score</w:t>
            </w:r>
          </w:p>
        </w:tc>
        <w:tc>
          <w:tcPr>
            <w:tcW w:w="1276" w:type="dxa"/>
            <w:shd w:val="clear" w:color="auto" w:fill="FFC000"/>
          </w:tcPr>
          <w:p w:rsidR="00D07156" w:rsidRPr="00673D9C" w:rsidRDefault="0048514E" w:rsidP="00673D9C">
            <w:pPr>
              <w:jc w:val="both"/>
              <w:rPr>
                <w:rFonts w:ascii="Arial" w:hAnsi="Arial" w:cs="Arial"/>
                <w:b/>
                <w:sz w:val="24"/>
                <w:szCs w:val="24"/>
                <w:lang w:val="en"/>
              </w:rPr>
            </w:pPr>
            <w:r w:rsidRPr="00673D9C">
              <w:rPr>
                <w:rFonts w:ascii="Arial" w:hAnsi="Arial" w:cs="Arial"/>
                <w:b/>
                <w:sz w:val="24"/>
                <w:szCs w:val="24"/>
                <w:lang w:val="en"/>
              </w:rPr>
              <w:t>1</w:t>
            </w:r>
          </w:p>
        </w:tc>
        <w:tc>
          <w:tcPr>
            <w:tcW w:w="1275" w:type="dxa"/>
            <w:shd w:val="clear" w:color="auto" w:fill="FFC000"/>
          </w:tcPr>
          <w:p w:rsidR="00D07156" w:rsidRPr="00673D9C" w:rsidRDefault="00D07156" w:rsidP="00673D9C">
            <w:pPr>
              <w:jc w:val="both"/>
              <w:rPr>
                <w:rFonts w:ascii="Arial" w:hAnsi="Arial" w:cs="Arial"/>
                <w:b/>
                <w:sz w:val="24"/>
                <w:szCs w:val="24"/>
                <w:lang w:val="en"/>
              </w:rPr>
            </w:pPr>
          </w:p>
        </w:tc>
        <w:tc>
          <w:tcPr>
            <w:tcW w:w="1145" w:type="dxa"/>
            <w:shd w:val="clear" w:color="auto" w:fill="FFC000"/>
          </w:tcPr>
          <w:p w:rsidR="00D07156" w:rsidRPr="00673D9C" w:rsidRDefault="00B73AE5" w:rsidP="00673D9C">
            <w:pPr>
              <w:jc w:val="both"/>
              <w:rPr>
                <w:rFonts w:ascii="Arial" w:hAnsi="Arial" w:cs="Arial"/>
                <w:b/>
                <w:sz w:val="24"/>
                <w:szCs w:val="24"/>
                <w:lang w:val="en"/>
              </w:rPr>
            </w:pPr>
            <w:r w:rsidRPr="00673D9C">
              <w:rPr>
                <w:rFonts w:ascii="Arial" w:hAnsi="Arial" w:cs="Arial"/>
                <w:b/>
                <w:sz w:val="24"/>
                <w:szCs w:val="24"/>
                <w:lang w:val="en"/>
              </w:rPr>
              <w:t>2.31</w:t>
            </w:r>
          </w:p>
        </w:tc>
      </w:tr>
    </w:tbl>
    <w:p w:rsidR="005F76BF" w:rsidRPr="00673D9C" w:rsidRDefault="005F76BF" w:rsidP="006840F7">
      <w:pPr>
        <w:rPr>
          <w:rFonts w:ascii="Arial" w:hAnsi="Arial" w:cs="Arial"/>
          <w:lang w:val="en"/>
        </w:rPr>
      </w:pPr>
    </w:p>
    <w:p w:rsidR="00E94C87" w:rsidRPr="00422755" w:rsidRDefault="00CD227B" w:rsidP="00422755">
      <w:pPr>
        <w:spacing w:line="360" w:lineRule="auto"/>
        <w:jc w:val="both"/>
        <w:rPr>
          <w:rFonts w:ascii="Arial" w:hAnsi="Arial" w:cs="Arial"/>
          <w:sz w:val="24"/>
          <w:szCs w:val="24"/>
          <w:lang w:val="en-US"/>
        </w:rPr>
      </w:pPr>
      <w:r w:rsidRPr="00673D9C">
        <w:rPr>
          <w:rFonts w:ascii="Arial" w:hAnsi="Arial" w:cs="Arial"/>
          <w:sz w:val="24"/>
          <w:szCs w:val="24"/>
          <w:lang w:val="en-US"/>
        </w:rPr>
        <w:t>The above analysis is further generated into the IE</w:t>
      </w:r>
      <w:r w:rsidR="00673D9C" w:rsidRPr="00673D9C">
        <w:rPr>
          <w:rFonts w:ascii="Arial" w:hAnsi="Arial" w:cs="Arial"/>
          <w:sz w:val="24"/>
          <w:szCs w:val="24"/>
          <w:lang w:val="en-US"/>
        </w:rPr>
        <w:t xml:space="preserve"> Matrix given in Figure 1 below. Grow and Build region suggest aggressive and very intensive strategies such as backward-vertical integration and market development. Hold and Maintain region calls for tactical strategies that focus on developing of products and market penetration. Harvest and Divestiture region implies an organisation is poorly performing in the market and to prevent further losses should exit the market. Based on the weighted scores from the IFE and the EFE matrices above, Tesco falls in Region 1. The generic strategies available for this region are those that hold and maintain the current position in the market. </w:t>
      </w:r>
    </w:p>
    <w:p w:rsidR="00E94C87" w:rsidRPr="00673D9C" w:rsidRDefault="00E94C87" w:rsidP="00CD227B">
      <w:pPr>
        <w:rPr>
          <w:rFonts w:ascii="Arial" w:hAnsi="Arial" w:cs="Arial"/>
          <w:lang w:val="en-US"/>
        </w:rPr>
      </w:pPr>
    </w:p>
    <w:p w:rsidR="00E94C87" w:rsidRDefault="00673D9C" w:rsidP="00422755">
      <w:pPr>
        <w:tabs>
          <w:tab w:val="left" w:pos="3016"/>
        </w:tabs>
        <w:rPr>
          <w:rFonts w:ascii="Arial" w:hAnsi="Arial" w:cs="Arial"/>
          <w:lang w:val="en-US"/>
        </w:rPr>
      </w:pPr>
      <w:r>
        <w:rPr>
          <w:rFonts w:ascii="Arial" w:hAnsi="Arial" w:cs="Arial"/>
          <w:lang w:val="en-US"/>
        </w:rPr>
        <w:tab/>
      </w:r>
    </w:p>
    <w:p w:rsidR="00422755" w:rsidRPr="00673D9C" w:rsidRDefault="00422755" w:rsidP="00422755">
      <w:pPr>
        <w:tabs>
          <w:tab w:val="left" w:pos="3016"/>
        </w:tabs>
        <w:rPr>
          <w:rFonts w:ascii="Arial" w:hAnsi="Arial" w:cs="Arial"/>
          <w:lang w:val="en-US"/>
        </w:rPr>
      </w:pPr>
    </w:p>
    <w:p w:rsidR="00673D9C" w:rsidRDefault="00673D9C" w:rsidP="00CD227B">
      <w:pPr>
        <w:rPr>
          <w:rFonts w:ascii="Arial" w:hAnsi="Arial" w:cs="Arial"/>
          <w:lang w:val="en-US"/>
        </w:rPr>
      </w:pPr>
    </w:p>
    <w:p w:rsidR="00673D9C" w:rsidRDefault="00673D9C" w:rsidP="00CD227B">
      <w:pPr>
        <w:rPr>
          <w:rFonts w:ascii="Arial" w:hAnsi="Arial" w:cs="Arial"/>
          <w:lang w:val="en-US"/>
        </w:rPr>
      </w:pPr>
    </w:p>
    <w:p w:rsidR="00CD227B" w:rsidRPr="00422755" w:rsidRDefault="00CD227B" w:rsidP="00CD227B">
      <w:pPr>
        <w:rPr>
          <w:rFonts w:ascii="Arial" w:hAnsi="Arial" w:cs="Arial"/>
          <w:b/>
          <w:sz w:val="24"/>
          <w:szCs w:val="24"/>
          <w:lang w:val="en-US"/>
        </w:rPr>
      </w:pPr>
      <w:r w:rsidRPr="00422755">
        <w:rPr>
          <w:rFonts w:ascii="Arial" w:hAnsi="Arial" w:cs="Arial"/>
          <w:b/>
          <w:sz w:val="24"/>
          <w:szCs w:val="24"/>
          <w:lang w:val="en-US"/>
        </w:rPr>
        <w:lastRenderedPageBreak/>
        <w:t>Figure 1: IE Matrix for Tesco</w:t>
      </w:r>
    </w:p>
    <w:tbl>
      <w:tblPr>
        <w:tblW w:w="7116" w:type="dxa"/>
        <w:jc w:val="center"/>
        <w:tblLook w:val="04A0" w:firstRow="1" w:lastRow="0" w:firstColumn="1" w:lastColumn="0" w:noHBand="0" w:noVBand="1"/>
      </w:tblPr>
      <w:tblGrid>
        <w:gridCol w:w="1300"/>
        <w:gridCol w:w="620"/>
        <w:gridCol w:w="420"/>
        <w:gridCol w:w="450"/>
        <w:gridCol w:w="442"/>
        <w:gridCol w:w="458"/>
        <w:gridCol w:w="436"/>
        <w:gridCol w:w="374"/>
        <w:gridCol w:w="360"/>
        <w:gridCol w:w="450"/>
        <w:gridCol w:w="430"/>
        <w:gridCol w:w="470"/>
        <w:gridCol w:w="444"/>
        <w:gridCol w:w="395"/>
        <w:gridCol w:w="67"/>
      </w:tblGrid>
      <w:tr w:rsidR="00CD227B" w:rsidRPr="00673D9C" w:rsidTr="00A00C50">
        <w:trPr>
          <w:trHeight w:val="270"/>
          <w:jc w:val="center"/>
        </w:trPr>
        <w:tc>
          <w:tcPr>
            <w:tcW w:w="130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5196" w:type="dxa"/>
            <w:gridSpan w:val="13"/>
            <w:tcBorders>
              <w:top w:val="nil"/>
              <w:left w:val="nil"/>
              <w:bottom w:val="nil"/>
              <w:right w:val="nil"/>
            </w:tcBorders>
            <w:shd w:val="clear" w:color="auto" w:fill="auto"/>
            <w:noWrap/>
            <w:vAlign w:val="center"/>
            <w:hideMark/>
          </w:tcPr>
          <w:p w:rsidR="00CD227B" w:rsidRPr="00422755" w:rsidRDefault="00CD227B" w:rsidP="00CD227B">
            <w:pPr>
              <w:rPr>
                <w:rFonts w:ascii="Arial" w:hAnsi="Arial" w:cs="Arial"/>
                <w:b/>
                <w:bCs/>
                <w:sz w:val="24"/>
                <w:szCs w:val="24"/>
                <w:lang w:val="en-US"/>
              </w:rPr>
            </w:pPr>
            <w:r w:rsidRPr="00422755">
              <w:rPr>
                <w:rFonts w:ascii="Arial" w:hAnsi="Arial" w:cs="Arial"/>
                <w:b/>
                <w:bCs/>
                <w:sz w:val="24"/>
                <w:szCs w:val="24"/>
                <w:lang w:val="en-US"/>
              </w:rPr>
              <w:t>IFE Cumulative Weighted Score</w:t>
            </w:r>
          </w:p>
        </w:tc>
      </w:tr>
      <w:tr w:rsidR="00CD227B" w:rsidRPr="00673D9C" w:rsidTr="00A00C50">
        <w:trPr>
          <w:gridAfter w:val="1"/>
          <w:wAfter w:w="67" w:type="dxa"/>
          <w:trHeight w:val="315"/>
          <w:jc w:val="center"/>
        </w:trPr>
        <w:tc>
          <w:tcPr>
            <w:tcW w:w="1300" w:type="dxa"/>
            <w:vMerge w:val="restart"/>
            <w:tcBorders>
              <w:top w:val="nil"/>
              <w:left w:val="nil"/>
              <w:bottom w:val="nil"/>
              <w:right w:val="nil"/>
            </w:tcBorders>
            <w:shd w:val="clear" w:color="auto" w:fill="auto"/>
            <w:textDirection w:val="btLr"/>
            <w:vAlign w:val="center"/>
            <w:hideMark/>
          </w:tcPr>
          <w:p w:rsidR="00CD227B" w:rsidRPr="00422755" w:rsidRDefault="00CD227B" w:rsidP="00CD227B">
            <w:pPr>
              <w:rPr>
                <w:rFonts w:ascii="Arial" w:hAnsi="Arial" w:cs="Arial"/>
                <w:b/>
                <w:bCs/>
                <w:sz w:val="24"/>
                <w:szCs w:val="24"/>
                <w:lang w:val="en-US"/>
              </w:rPr>
            </w:pPr>
            <w:r w:rsidRPr="00422755">
              <w:rPr>
                <w:rFonts w:ascii="Arial" w:hAnsi="Arial" w:cs="Arial"/>
                <w:b/>
                <w:bCs/>
                <w:sz w:val="24"/>
                <w:szCs w:val="24"/>
                <w:lang w:val="en-US"/>
              </w:rPr>
              <w:t>EFE Cumulative Weighted Score</w:t>
            </w: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4</w:t>
            </w:r>
          </w:p>
        </w:tc>
        <w:tc>
          <w:tcPr>
            <w:tcW w:w="4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p>
        </w:tc>
        <w:tc>
          <w:tcPr>
            <w:tcW w:w="450" w:type="dxa"/>
            <w:tcBorders>
              <w:top w:val="nil"/>
              <w:left w:val="nil"/>
              <w:bottom w:val="nil"/>
              <w:right w:val="nil"/>
            </w:tcBorders>
            <w:shd w:val="clear" w:color="auto" w:fill="auto"/>
            <w:vAlign w:val="center"/>
            <w:hideMark/>
          </w:tcPr>
          <w:p w:rsidR="00CD227B" w:rsidRPr="00673D9C" w:rsidRDefault="00CD227B" w:rsidP="00CD227B">
            <w:pPr>
              <w:rPr>
                <w:rFonts w:ascii="Arial" w:hAnsi="Arial" w:cs="Arial"/>
                <w:lang w:val="en-US"/>
              </w:rPr>
            </w:pPr>
          </w:p>
        </w:tc>
        <w:tc>
          <w:tcPr>
            <w:tcW w:w="442" w:type="dxa"/>
            <w:tcBorders>
              <w:top w:val="nil"/>
              <w:left w:val="nil"/>
              <w:bottom w:val="nil"/>
              <w:right w:val="nil"/>
            </w:tcBorders>
            <w:shd w:val="clear" w:color="auto" w:fill="auto"/>
            <w:vAlign w:val="center"/>
            <w:hideMark/>
          </w:tcPr>
          <w:p w:rsidR="00CD227B" w:rsidRPr="00673D9C" w:rsidRDefault="00CD227B" w:rsidP="00CD227B">
            <w:pPr>
              <w:rPr>
                <w:rFonts w:ascii="Arial" w:hAnsi="Arial" w:cs="Arial"/>
                <w:lang w:val="en-US"/>
              </w:rPr>
            </w:pPr>
          </w:p>
        </w:tc>
        <w:tc>
          <w:tcPr>
            <w:tcW w:w="458" w:type="dxa"/>
            <w:tcBorders>
              <w:top w:val="nil"/>
              <w:left w:val="nil"/>
              <w:bottom w:val="nil"/>
              <w:right w:val="nil"/>
            </w:tcBorders>
            <w:shd w:val="clear" w:color="auto" w:fill="auto"/>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3</w:t>
            </w:r>
          </w:p>
        </w:tc>
        <w:tc>
          <w:tcPr>
            <w:tcW w:w="436"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p>
        </w:tc>
        <w:tc>
          <w:tcPr>
            <w:tcW w:w="374"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36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5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2</w:t>
            </w:r>
          </w:p>
        </w:tc>
        <w:tc>
          <w:tcPr>
            <w:tcW w:w="43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p>
        </w:tc>
        <w:tc>
          <w:tcPr>
            <w:tcW w:w="47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44"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395"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1</w:t>
            </w:r>
          </w:p>
        </w:tc>
      </w:tr>
      <w:tr w:rsidR="00CD227B" w:rsidRPr="00673D9C" w:rsidTr="00A00C50">
        <w:trPr>
          <w:gridAfter w:val="1"/>
          <w:wAfter w:w="67" w:type="dxa"/>
          <w:trHeight w:val="394"/>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p>
        </w:tc>
        <w:tc>
          <w:tcPr>
            <w:tcW w:w="420" w:type="dxa"/>
            <w:tcBorders>
              <w:top w:val="single" w:sz="8" w:space="0" w:color="auto"/>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single" w:sz="8" w:space="0" w:color="auto"/>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single" w:sz="8" w:space="0" w:color="auto"/>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single" w:sz="8" w:space="0" w:color="auto"/>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673D9C" w:rsidRDefault="00B763E6" w:rsidP="00CD227B">
            <w:pPr>
              <w:rPr>
                <w:rFonts w:ascii="Arial" w:hAnsi="Arial" w:cs="Arial"/>
                <w:lang w:val="en-US"/>
              </w:rPr>
            </w:pPr>
            <w:r w:rsidRPr="00673D9C">
              <w:rPr>
                <w:rFonts w:ascii="Arial" w:hAnsi="Arial" w:cs="Arial"/>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59055</wp:posOffset>
                      </wp:positionH>
                      <wp:positionV relativeFrom="paragraph">
                        <wp:posOffset>635</wp:posOffset>
                      </wp:positionV>
                      <wp:extent cx="13970" cy="1993900"/>
                      <wp:effectExtent l="0" t="0" r="24130" b="25400"/>
                      <wp:wrapNone/>
                      <wp:docPr id="2" name="Straight Connector 2"/>
                      <wp:cNvGraphicFramePr/>
                      <a:graphic xmlns:a="http://schemas.openxmlformats.org/drawingml/2006/main">
                        <a:graphicData uri="http://schemas.microsoft.com/office/word/2010/wordprocessingShape">
                          <wps:wsp>
                            <wps:cNvCnPr/>
                            <wps:spPr>
                              <a:xfrm>
                                <a:off x="0" y="0"/>
                                <a:ext cx="14400" cy="19944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346B106A"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5pt,.05pt" to="5.75pt,15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CnfvQEAAMcDAAAOAAAAZHJzL2Uyb0RvYy54bWysU9tq3DAQfS/kH4Teu74QSmPWm4cN7Utp&#10;l6b9AEUerQW6MVLW3r/vSN44pQkEQl9kjTTnzJyj8fZ2toadAKP2rufNpuYMnPSDdsee//715eNn&#10;zmISbhDGO+j5GSK/3V192E6hg9aP3gyAjEhc7KbQ8zGl0FVVlCNYETc+gKNL5dGKRCEeqwHFROzW&#10;VG1df6omj0NALyFGOr1bLvmu8CsFMv1QKkJipufUWyorlvUhr9VuK7ojijBqeWlDvKMLK7SjoivV&#10;nUiCPaJ+QWW1RB+9ShvpbeWV0hKKBlLT1P+ouR9FgKKFzIlhtSn+P1r5/XRApoeet5w5YemJ7hMK&#10;fRwT23vnyECPrM0+TSF2lL53B7xEMRwwi54V2vwlOWwu3p5Xb2FOTNJhc31d0wNIumlubkpALNUz&#10;OGBMX8Fbljc9N9pl6aITp28xLalPKYTLzSzlyy6dDeRk436CIjlUsC3oMkiwN8hOgkZASAkuFTlU&#10;umRnmNLGrMD6beAlP0OhDNkKbt4Gr4hS2bu0gq12Hl8jSHOTX4BaVkv+kwOL7mzBgx/O5WGKNTQt&#10;Jf0y2Xkc/44L/Pn/2/0BAAD//wMAUEsDBBQABgAIAAAAIQAsjGLb2AAAAAUBAAAPAAAAZHJzL2Rv&#10;d25yZXYueG1sTI69TsMwFIV3JN7BupXYqBNSUAlxKgRCYmGg7cDoxLdxVPs6sp00fXucCcbzo3O+&#10;ajdbwyb0oXckIF9nwJBap3rqBBwPH/dbYCFKUtI4QgFXDLCrb28qWSp3oW+c9rFjaYRCKQXoGIeS&#10;89BqtDKs3YCUspPzVsYkfceVl5c0bg1/yLInbmVP6UHLAd80tuf9aAW8j34qNoNuvly8mtPPpz/i&#10;thHibjW/vgCLOMe/Miz4CR3qxNS4kVRgRsBzkYqLzZYwfwTWCCjyTQ68rvh/+voXAAD//wMAUEsB&#10;Ai0AFAAGAAgAAAAhALaDOJL+AAAA4QEAABMAAAAAAAAAAAAAAAAAAAAAAFtDb250ZW50X1R5cGVz&#10;XS54bWxQSwECLQAUAAYACAAAACEAOP0h/9YAAACUAQAACwAAAAAAAAAAAAAAAAAvAQAAX3JlbHMv&#10;LnJlbHNQSwECLQAUAAYACAAAACEAaowp370BAADHAwAADgAAAAAAAAAAAAAAAAAuAgAAZHJzL2Uy&#10;b0RvYy54bWxQSwECLQAUAAYACAAAACEALIxi29gAAAAFAQAADwAAAAAAAAAAAAAAAAAXBAAAZHJz&#10;L2Rvd25yZXYueG1sUEsFBgAAAAAEAAQA8wAAABwFAAAAAA==&#10;" strokecolor="#ed7d31 [3205]" strokeweight="1pt">
                      <v:stroke joinstyle="miter"/>
                    </v:line>
                  </w:pict>
                </mc:Fallback>
              </mc:AlternateContent>
            </w:r>
            <w:r w:rsidR="00CD227B" w:rsidRPr="00673D9C">
              <w:rPr>
                <w:rFonts w:ascii="Arial" w:hAnsi="Arial" w:cs="Arial"/>
                <w:lang w:val="en-US"/>
              </w:rPr>
              <w:t> </w:t>
            </w:r>
          </w:p>
        </w:tc>
        <w:tc>
          <w:tcPr>
            <w:tcW w:w="374"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single" w:sz="8" w:space="0" w:color="auto"/>
              <w:left w:val="nil"/>
              <w:bottom w:val="single" w:sz="4" w:space="0" w:color="auto"/>
              <w:right w:val="single" w:sz="8"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single" w:sz="8" w:space="0" w:color="auto"/>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B763E6">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3</w:t>
            </w:r>
          </w:p>
        </w:tc>
        <w:tc>
          <w:tcPr>
            <w:tcW w:w="420" w:type="dxa"/>
            <w:tcBorders>
              <w:top w:val="nil"/>
              <w:left w:val="single" w:sz="8" w:space="0" w:color="auto"/>
              <w:bottom w:val="single" w:sz="8"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single" w:sz="8" w:space="0" w:color="auto"/>
              <w:bottom w:val="single" w:sz="8" w:space="0" w:color="auto"/>
              <w:right w:val="single" w:sz="4" w:space="0" w:color="auto"/>
            </w:tcBorders>
            <w:shd w:val="clear" w:color="auto" w:fill="808080" w:themeFill="background1" w:themeFillShade="80"/>
            <w:noWrap/>
            <w:vAlign w:val="center"/>
            <w:hideMark/>
          </w:tcPr>
          <w:p w:rsidR="00CD227B" w:rsidRPr="00673D9C" w:rsidRDefault="00CD227B" w:rsidP="00CD227B">
            <w:pPr>
              <w:rPr>
                <w:rFonts w:ascii="Arial" w:hAnsi="Arial" w:cs="Arial"/>
                <w:b/>
                <w:lang w:val="en-US"/>
              </w:rPr>
            </w:pPr>
          </w:p>
        </w:tc>
        <w:tc>
          <w:tcPr>
            <w:tcW w:w="436"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4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B763E6">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673D9C" w:rsidRDefault="00B763E6" w:rsidP="00CD227B">
            <w:pPr>
              <w:rPr>
                <w:rFonts w:ascii="Arial" w:hAnsi="Arial" w:cs="Arial"/>
                <w:lang w:val="en-US"/>
              </w:rPr>
            </w:pPr>
            <w:r w:rsidRPr="00673D9C">
              <w:rPr>
                <w:rFonts w:ascii="Arial" w:hAnsi="Arial" w:cs="Arial"/>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-49530</wp:posOffset>
                      </wp:positionH>
                      <wp:positionV relativeFrom="paragraph">
                        <wp:posOffset>173355</wp:posOffset>
                      </wp:positionV>
                      <wp:extent cx="1353185" cy="0"/>
                      <wp:effectExtent l="0" t="0" r="37465" b="19050"/>
                      <wp:wrapNone/>
                      <wp:docPr id="1" name="Straight Connector 1"/>
                      <wp:cNvGraphicFramePr/>
                      <a:graphic xmlns:a="http://schemas.openxmlformats.org/drawingml/2006/main">
                        <a:graphicData uri="http://schemas.microsoft.com/office/word/2010/wordprocessingShape">
                          <wps:wsp>
                            <wps:cNvCnPr/>
                            <wps:spPr>
                              <a:xfrm flipV="1">
                                <a:off x="0" y="0"/>
                                <a:ext cx="1353600" cy="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EF27CF2"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3.65pt" to="102.6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HbwxAEAAM0DAAAOAAAAZHJzL2Uyb0RvYy54bWysU02P0zAQvSPxHyzfadKuWKGo6R66gguC&#10;ioW9e51xY8n2WGPTj3/P2GkDAgTSai9Wxp73Zt6byfru5J04ACWLoZfLRSsFBI2DDftefvv6/s07&#10;KVJWYVAOA/TyDEnebV6/Wh9jBysc0Q1AgklC6o6xl2POsWuapEfwKi0wQuBHg+RV5pD2zUDqyOze&#10;Nau2vW2OSEMk1JAS395Pj3JT+Y0BnT8bkyAL10vuLdeT6vlUzmazVt2eVBytvrShntGFVzZw0Znq&#10;XmUlvpP9g8pbTZjQ5IVG36AxVkPVwGqW7W9qHkYVoWphc1KcbUovR6s/HXYk7MCzkyIozyN6yKTs&#10;fsxiiyGwgUhiWXw6xtRx+jbs6BKluKMi+mTIC+NsfCw05YaFiVN1+Ty7DKcsNF8ub97e3LY8DH19&#10;ayaKAoyU8gdAL8pHL50NxQDVqcPHlLksp15TOCgtTU3Ur3x2UJJd+AKGRXGxVUXXdYKtI3FQvAhK&#10;awh5VUQxX80uMGOdm4Ht/4GX/AKFumozeDLhn1VnRK2MIc9gbwPS36rnU50Dt2ym/KsDk+5iwRMO&#10;5zqeag3vTFV42e+ylL/GFf7zL9z8AAAA//8DAFBLAwQUAAYACAAAACEAdNpTbt0AAAAIAQAADwAA&#10;AGRycy9kb3ducmV2LnhtbEyPQU/DMAyF70j8h8hI3LaETjDUNZ0QoieQppWiXbPWNBWNUzVZ1/17&#10;jDjAzc/Peu9ztp1dLyYcQ+dJw91SgUCqfdNRq6F6LxaPIEI01JjeE2q4YIBtfn2VmbTxZ9rjVMZW&#10;cAiF1GiwMQ6plKG26ExY+gGJvU8/OhNZjq1sRnPmcNfLRKkH6UxH3GDNgM8W66/y5DS8vMpdta/e&#10;LrupXBWmKuxBfcxa397MTxsQEef4dww/+IwOOTMd/YmaIHoNizWTRw3JegWC/UTd83D8Xcg8k/8f&#10;yL8BAAD//wMAUEsBAi0AFAAGAAgAAAAhALaDOJL+AAAA4QEAABMAAAAAAAAAAAAAAAAAAAAAAFtD&#10;b250ZW50X1R5cGVzXS54bWxQSwECLQAUAAYACAAAACEAOP0h/9YAAACUAQAACwAAAAAAAAAAAAAA&#10;AAAvAQAAX3JlbHMvLnJlbHNQSwECLQAUAAYACAAAACEAi/B28MQBAADNAwAADgAAAAAAAAAAAAAA&#10;AAAuAgAAZHJzL2Uyb0RvYy54bWxQSwECLQAUAAYACAAAACEAdNpTbt0AAAAIAQAADwAAAAAAAAAA&#10;AAAAAAAeBAAAZHJzL2Rvd25yZXYueG1sUEsFBgAAAAAEAAQA8wAAACgFAAAAAA==&#10;" strokecolor="#ed7d31 [3205]" strokeweight="1pt">
                      <v:stroke joinstyle="miter"/>
                    </v:line>
                  </w:pict>
                </mc:Fallback>
              </mc:AlternateContent>
            </w:r>
            <w:r w:rsidR="00CD227B"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auto" w:fill="FF000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2</w:t>
            </w:r>
          </w:p>
        </w:tc>
        <w:tc>
          <w:tcPr>
            <w:tcW w:w="420" w:type="dxa"/>
            <w:tcBorders>
              <w:top w:val="nil"/>
              <w:left w:val="single" w:sz="8" w:space="0" w:color="auto"/>
              <w:bottom w:val="single" w:sz="8" w:space="0" w:color="auto"/>
              <w:right w:val="single" w:sz="4"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8" w:space="0" w:color="auto"/>
              <w:right w:val="single" w:sz="8" w:space="0" w:color="auto"/>
            </w:tcBorders>
            <w:shd w:val="clear" w:color="000000" w:fill="808080"/>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4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r w:rsidR="00CD227B" w:rsidRPr="00673D9C"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673D9C"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673D9C" w:rsidRDefault="00CD227B" w:rsidP="00CD227B">
            <w:pPr>
              <w:rPr>
                <w:rFonts w:ascii="Arial" w:hAnsi="Arial" w:cs="Arial"/>
                <w:b/>
                <w:bCs/>
                <w:lang w:val="en-US"/>
              </w:rPr>
            </w:pPr>
            <w:r w:rsidRPr="00673D9C">
              <w:rPr>
                <w:rFonts w:ascii="Arial" w:hAnsi="Arial" w:cs="Arial"/>
                <w:b/>
                <w:bCs/>
                <w:lang w:val="en-US"/>
              </w:rPr>
              <w:t>1</w:t>
            </w:r>
          </w:p>
        </w:tc>
        <w:tc>
          <w:tcPr>
            <w:tcW w:w="420" w:type="dxa"/>
            <w:tcBorders>
              <w:top w:val="nil"/>
              <w:left w:val="single" w:sz="8" w:space="0" w:color="auto"/>
              <w:bottom w:val="single" w:sz="8" w:space="0" w:color="auto"/>
              <w:right w:val="single" w:sz="4"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8" w:type="dxa"/>
            <w:tcBorders>
              <w:top w:val="nil"/>
              <w:left w:val="nil"/>
              <w:bottom w:val="single" w:sz="8" w:space="0" w:color="auto"/>
              <w:right w:val="single" w:sz="8" w:space="0" w:color="auto"/>
            </w:tcBorders>
            <w:shd w:val="clear" w:color="000000" w:fill="BFBFBF"/>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6"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r>
    </w:tbl>
    <w:tbl>
      <w:tblPr>
        <w:tblpPr w:leftFromText="180" w:rightFromText="180" w:vertAnchor="text" w:horzAnchor="page" w:tblpX="4966" w:tblpY="147"/>
        <w:tblW w:w="4340" w:type="dxa"/>
        <w:tblLook w:val="04A0" w:firstRow="1" w:lastRow="0" w:firstColumn="1" w:lastColumn="0" w:noHBand="0" w:noVBand="1"/>
      </w:tblPr>
      <w:tblGrid>
        <w:gridCol w:w="278"/>
        <w:gridCol w:w="4062"/>
      </w:tblGrid>
      <w:tr w:rsidR="00CD227B" w:rsidRPr="00673D9C" w:rsidTr="00A00C50">
        <w:trPr>
          <w:trHeight w:val="315"/>
        </w:trPr>
        <w:tc>
          <w:tcPr>
            <w:tcW w:w="274" w:type="dxa"/>
            <w:tcBorders>
              <w:top w:val="single" w:sz="8" w:space="0" w:color="auto"/>
              <w:left w:val="single" w:sz="8" w:space="0" w:color="auto"/>
              <w:bottom w:val="nil"/>
              <w:right w:val="single" w:sz="8" w:space="0" w:color="auto"/>
            </w:tcBorders>
            <w:shd w:val="clear" w:color="000000" w:fill="808080"/>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422755" w:rsidRDefault="00CD227B" w:rsidP="00CD227B">
            <w:pPr>
              <w:rPr>
                <w:rFonts w:ascii="Arial" w:hAnsi="Arial" w:cs="Arial"/>
                <w:sz w:val="24"/>
                <w:szCs w:val="24"/>
                <w:lang w:val="en-US"/>
              </w:rPr>
            </w:pPr>
            <w:r w:rsidRPr="00422755">
              <w:rPr>
                <w:rFonts w:ascii="Arial" w:hAnsi="Arial" w:cs="Arial"/>
                <w:sz w:val="24"/>
                <w:szCs w:val="24"/>
                <w:lang w:val="en-US"/>
              </w:rPr>
              <w:t>Region 1 - Grow and Build</w:t>
            </w:r>
          </w:p>
        </w:tc>
      </w:tr>
      <w:tr w:rsidR="00CD227B" w:rsidRPr="00673D9C" w:rsidTr="00A00C50">
        <w:trPr>
          <w:trHeight w:val="315"/>
        </w:trPr>
        <w:tc>
          <w:tcPr>
            <w:tcW w:w="274" w:type="dxa"/>
            <w:tcBorders>
              <w:top w:val="single" w:sz="8" w:space="0" w:color="auto"/>
              <w:left w:val="single" w:sz="8" w:space="0" w:color="auto"/>
              <w:bottom w:val="single" w:sz="8" w:space="0" w:color="auto"/>
              <w:right w:val="single" w:sz="8" w:space="0" w:color="auto"/>
            </w:tcBorders>
            <w:shd w:val="clear" w:color="000000" w:fill="BFBFBF"/>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422755" w:rsidRDefault="00CD227B" w:rsidP="00CD227B">
            <w:pPr>
              <w:rPr>
                <w:rFonts w:ascii="Arial" w:hAnsi="Arial" w:cs="Arial"/>
                <w:sz w:val="24"/>
                <w:szCs w:val="24"/>
                <w:lang w:val="en-US"/>
              </w:rPr>
            </w:pPr>
            <w:r w:rsidRPr="00422755">
              <w:rPr>
                <w:rFonts w:ascii="Arial" w:hAnsi="Arial" w:cs="Arial"/>
                <w:sz w:val="24"/>
                <w:szCs w:val="24"/>
                <w:lang w:val="en-US"/>
              </w:rPr>
              <w:t>Region 2 - Hold and Maintain</w:t>
            </w:r>
          </w:p>
        </w:tc>
      </w:tr>
      <w:tr w:rsidR="00CD227B" w:rsidRPr="00673D9C" w:rsidTr="00A00C50">
        <w:trPr>
          <w:trHeight w:val="315"/>
        </w:trPr>
        <w:tc>
          <w:tcPr>
            <w:tcW w:w="274" w:type="dxa"/>
            <w:tcBorders>
              <w:top w:val="nil"/>
              <w:left w:val="single" w:sz="8" w:space="0" w:color="auto"/>
              <w:bottom w:val="single" w:sz="8" w:space="0" w:color="auto"/>
              <w:right w:val="single" w:sz="8" w:space="0" w:color="auto"/>
            </w:tcBorders>
            <w:shd w:val="clear" w:color="000000" w:fill="F2F2F2"/>
            <w:noWrap/>
            <w:vAlign w:val="center"/>
            <w:hideMark/>
          </w:tcPr>
          <w:p w:rsidR="00CD227B" w:rsidRPr="00673D9C" w:rsidRDefault="00CD227B" w:rsidP="00CD227B">
            <w:pPr>
              <w:rPr>
                <w:rFonts w:ascii="Arial" w:hAnsi="Arial" w:cs="Arial"/>
                <w:lang w:val="en-US"/>
              </w:rPr>
            </w:pPr>
            <w:r w:rsidRPr="00673D9C">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422755" w:rsidRDefault="00CD227B" w:rsidP="00CD227B">
            <w:pPr>
              <w:rPr>
                <w:rFonts w:ascii="Arial" w:hAnsi="Arial" w:cs="Arial"/>
                <w:sz w:val="24"/>
                <w:szCs w:val="24"/>
                <w:lang w:val="en-US"/>
              </w:rPr>
            </w:pPr>
            <w:r w:rsidRPr="00422755">
              <w:rPr>
                <w:rFonts w:ascii="Arial" w:hAnsi="Arial" w:cs="Arial"/>
                <w:sz w:val="24"/>
                <w:szCs w:val="24"/>
                <w:lang w:val="en-US"/>
              </w:rPr>
              <w:t>Region 3 - Harvest and Divestiture</w:t>
            </w:r>
          </w:p>
        </w:tc>
      </w:tr>
    </w:tbl>
    <w:p w:rsidR="00CD227B" w:rsidRPr="00673D9C" w:rsidRDefault="00CD227B" w:rsidP="00CD227B">
      <w:pPr>
        <w:rPr>
          <w:rFonts w:ascii="Arial" w:hAnsi="Arial" w:cs="Arial"/>
          <w:lang w:val="en-US"/>
        </w:rPr>
      </w:pPr>
    </w:p>
    <w:p w:rsidR="00B763E6" w:rsidRPr="00673D9C" w:rsidRDefault="00B763E6" w:rsidP="00CD227B">
      <w:pPr>
        <w:rPr>
          <w:rFonts w:ascii="Arial" w:hAnsi="Arial" w:cs="Arial"/>
          <w:lang w:val="en-US"/>
        </w:rPr>
      </w:pPr>
    </w:p>
    <w:p w:rsidR="00B763E6" w:rsidRPr="00673D9C" w:rsidRDefault="00B763E6" w:rsidP="00CD227B">
      <w:pPr>
        <w:rPr>
          <w:rFonts w:ascii="Arial" w:hAnsi="Arial" w:cs="Arial"/>
          <w:lang w:val="en-US"/>
        </w:rPr>
      </w:pPr>
    </w:p>
    <w:p w:rsidR="00EB3E3C" w:rsidRDefault="00EB3E3C" w:rsidP="00422755">
      <w:pPr>
        <w:pStyle w:val="Heading2"/>
        <w:rPr>
          <w:lang w:val="en-US"/>
        </w:rPr>
      </w:pPr>
    </w:p>
    <w:p w:rsidR="00EB3E3C" w:rsidRDefault="00EB3E3C" w:rsidP="00422755">
      <w:pPr>
        <w:pStyle w:val="Heading2"/>
        <w:rPr>
          <w:lang w:val="en-US"/>
        </w:rPr>
      </w:pPr>
    </w:p>
    <w:p w:rsidR="00EB3E3C" w:rsidRDefault="00EB3E3C" w:rsidP="00422755">
      <w:pPr>
        <w:pStyle w:val="Heading2"/>
        <w:rPr>
          <w:lang w:val="en-US"/>
        </w:rPr>
      </w:pPr>
    </w:p>
    <w:p w:rsidR="00CD227B" w:rsidRDefault="00422755" w:rsidP="00422755">
      <w:pPr>
        <w:pStyle w:val="Heading2"/>
        <w:rPr>
          <w:lang w:val="en-US"/>
        </w:rPr>
      </w:pPr>
      <w:bookmarkStart w:id="8" w:name="_Toc57326041"/>
      <w:r>
        <w:rPr>
          <w:lang w:val="en-US"/>
        </w:rPr>
        <w:t>Porter’s Five Forces</w:t>
      </w:r>
      <w:bookmarkEnd w:id="8"/>
    </w:p>
    <w:p w:rsidR="00EB3E3C" w:rsidRPr="00EB3E3C" w:rsidRDefault="00EB3E3C" w:rsidP="00EB3E3C">
      <w:pPr>
        <w:spacing w:line="360" w:lineRule="auto"/>
        <w:jc w:val="both"/>
        <w:rPr>
          <w:rFonts w:ascii="Arial" w:hAnsi="Arial" w:cs="Arial"/>
          <w:sz w:val="24"/>
          <w:szCs w:val="24"/>
          <w:lang w:val="en-US"/>
        </w:rPr>
      </w:pPr>
      <w:r w:rsidRPr="00EB3E3C">
        <w:rPr>
          <w:rFonts w:ascii="Arial" w:hAnsi="Arial" w:cs="Arial"/>
          <w:sz w:val="24"/>
          <w:szCs w:val="24"/>
          <w:lang w:val="en-US"/>
        </w:rPr>
        <w:t>Michael Porter had outlined five forces that determine the competitive intensity within a market:</w:t>
      </w:r>
    </w:p>
    <w:p w:rsidR="00EB3E3C" w:rsidRPr="00EB3E3C" w:rsidRDefault="00EB3E3C" w:rsidP="00EB3E3C">
      <w:pPr>
        <w:numPr>
          <w:ilvl w:val="0"/>
          <w:numId w:val="12"/>
        </w:numPr>
        <w:spacing w:line="360" w:lineRule="auto"/>
        <w:jc w:val="both"/>
        <w:rPr>
          <w:rFonts w:ascii="Arial" w:hAnsi="Arial" w:cs="Arial"/>
          <w:sz w:val="24"/>
          <w:szCs w:val="24"/>
          <w:lang w:val="en-US"/>
        </w:rPr>
      </w:pPr>
      <w:r w:rsidRPr="00EB3E3C">
        <w:rPr>
          <w:rFonts w:ascii="Arial" w:hAnsi="Arial" w:cs="Arial"/>
          <w:sz w:val="24"/>
          <w:szCs w:val="24"/>
          <w:lang w:val="en-US"/>
        </w:rPr>
        <w:t>Threat of new entrants</w:t>
      </w:r>
    </w:p>
    <w:p w:rsidR="00EB3E3C" w:rsidRPr="00EB3E3C" w:rsidRDefault="00EB3E3C" w:rsidP="00EB3E3C">
      <w:pPr>
        <w:numPr>
          <w:ilvl w:val="0"/>
          <w:numId w:val="12"/>
        </w:numPr>
        <w:spacing w:line="360" w:lineRule="auto"/>
        <w:jc w:val="both"/>
        <w:rPr>
          <w:rFonts w:ascii="Arial" w:hAnsi="Arial" w:cs="Arial"/>
          <w:sz w:val="24"/>
          <w:szCs w:val="24"/>
          <w:lang w:val="en-US"/>
        </w:rPr>
      </w:pPr>
      <w:r w:rsidRPr="00EB3E3C">
        <w:rPr>
          <w:rFonts w:ascii="Arial" w:hAnsi="Arial" w:cs="Arial"/>
          <w:sz w:val="24"/>
          <w:szCs w:val="24"/>
          <w:lang w:val="en-US"/>
        </w:rPr>
        <w:t>Threat of substitute products or services</w:t>
      </w:r>
    </w:p>
    <w:p w:rsidR="00EB3E3C" w:rsidRPr="00EB3E3C" w:rsidRDefault="00EB3E3C" w:rsidP="00EB3E3C">
      <w:pPr>
        <w:numPr>
          <w:ilvl w:val="0"/>
          <w:numId w:val="12"/>
        </w:numPr>
        <w:spacing w:line="360" w:lineRule="auto"/>
        <w:jc w:val="both"/>
        <w:rPr>
          <w:rFonts w:ascii="Arial" w:hAnsi="Arial" w:cs="Arial"/>
          <w:sz w:val="24"/>
          <w:szCs w:val="24"/>
          <w:lang w:val="en-US"/>
        </w:rPr>
      </w:pPr>
      <w:r w:rsidRPr="00EB3E3C">
        <w:rPr>
          <w:rFonts w:ascii="Arial" w:hAnsi="Arial" w:cs="Arial"/>
          <w:sz w:val="24"/>
          <w:szCs w:val="24"/>
          <w:lang w:val="en-US"/>
        </w:rPr>
        <w:t>Bargaining power of customers (buyers)</w:t>
      </w:r>
    </w:p>
    <w:p w:rsidR="00EB3E3C" w:rsidRPr="00EB3E3C" w:rsidRDefault="00EB3E3C" w:rsidP="00EB3E3C">
      <w:pPr>
        <w:numPr>
          <w:ilvl w:val="0"/>
          <w:numId w:val="12"/>
        </w:numPr>
        <w:spacing w:line="360" w:lineRule="auto"/>
        <w:jc w:val="both"/>
        <w:rPr>
          <w:rFonts w:ascii="Arial" w:hAnsi="Arial" w:cs="Arial"/>
          <w:sz w:val="24"/>
          <w:szCs w:val="24"/>
          <w:lang w:val="en-US"/>
        </w:rPr>
      </w:pPr>
      <w:r w:rsidRPr="00EB3E3C">
        <w:rPr>
          <w:rFonts w:ascii="Arial" w:hAnsi="Arial" w:cs="Arial"/>
          <w:sz w:val="24"/>
          <w:szCs w:val="24"/>
          <w:lang w:val="en-US"/>
        </w:rPr>
        <w:t>Intensity of competitive rivalry</w:t>
      </w:r>
    </w:p>
    <w:p w:rsidR="00EB3E3C" w:rsidRPr="00EB3E3C" w:rsidRDefault="00EB3E3C" w:rsidP="00EB3E3C">
      <w:pPr>
        <w:numPr>
          <w:ilvl w:val="0"/>
          <w:numId w:val="12"/>
        </w:numPr>
        <w:spacing w:line="360" w:lineRule="auto"/>
        <w:jc w:val="both"/>
        <w:rPr>
          <w:rFonts w:ascii="Arial" w:hAnsi="Arial" w:cs="Arial"/>
          <w:sz w:val="24"/>
          <w:szCs w:val="24"/>
          <w:lang w:val="en-US"/>
        </w:rPr>
      </w:pPr>
      <w:r w:rsidRPr="00EB3E3C">
        <w:rPr>
          <w:rFonts w:ascii="Arial" w:hAnsi="Arial" w:cs="Arial"/>
          <w:sz w:val="24"/>
          <w:szCs w:val="24"/>
          <w:lang w:val="en-US"/>
        </w:rPr>
        <w:t>Bargaining power of suppliers</w:t>
      </w:r>
    </w:p>
    <w:p w:rsidR="00EB3E3C" w:rsidRPr="00EB3E3C" w:rsidRDefault="00EB3E3C" w:rsidP="00EB3E3C">
      <w:pPr>
        <w:spacing w:line="360" w:lineRule="auto"/>
        <w:jc w:val="both"/>
        <w:rPr>
          <w:rFonts w:ascii="Arial" w:hAnsi="Arial" w:cs="Arial"/>
          <w:sz w:val="24"/>
          <w:szCs w:val="24"/>
          <w:lang w:val="en-US"/>
        </w:rPr>
      </w:pPr>
      <w:r w:rsidRPr="00EB3E3C">
        <w:rPr>
          <w:rFonts w:ascii="Arial" w:hAnsi="Arial" w:cs="Arial"/>
          <w:sz w:val="24"/>
          <w:szCs w:val="24"/>
          <w:lang w:val="en-US"/>
        </w:rPr>
        <w:t>This is as depicted by Figure 2 below:</w:t>
      </w:r>
    </w:p>
    <w:p w:rsidR="00EB3E3C" w:rsidRPr="00EB3E3C" w:rsidRDefault="00EB3E3C" w:rsidP="00EB3E3C">
      <w:pPr>
        <w:rPr>
          <w:lang w:val="en-US"/>
        </w:rPr>
      </w:pPr>
    </w:p>
    <w:p w:rsidR="00B73AE5" w:rsidRPr="00673D9C" w:rsidRDefault="00EB3E3C" w:rsidP="006840F7">
      <w:pPr>
        <w:rPr>
          <w:rFonts w:ascii="Arial" w:hAnsi="Arial" w:cs="Arial"/>
          <w:lang w:val="en"/>
        </w:rPr>
      </w:pPr>
      <w:r>
        <w:rPr>
          <w:rFonts w:ascii="Arial" w:hAnsi="Arial" w:cs="Arial"/>
          <w:noProof/>
          <w:lang w:val="en-GB" w:eastAsia="en-GB"/>
        </w:rPr>
        <w:drawing>
          <wp:inline distT="0" distB="0" distL="0" distR="0" wp14:anchorId="612A3244">
            <wp:extent cx="4859020" cy="3548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9020" cy="3548380"/>
                    </a:xfrm>
                    <a:prstGeom prst="rect">
                      <a:avLst/>
                    </a:prstGeom>
                    <a:noFill/>
                  </pic:spPr>
                </pic:pic>
              </a:graphicData>
            </a:graphic>
          </wp:inline>
        </w:drawing>
      </w:r>
    </w:p>
    <w:p w:rsidR="00B73AE5" w:rsidRDefault="00EB3E3C" w:rsidP="00374E2E">
      <w:pPr>
        <w:spacing w:line="360" w:lineRule="auto"/>
        <w:jc w:val="both"/>
        <w:rPr>
          <w:rFonts w:ascii="Arial" w:hAnsi="Arial" w:cs="Arial"/>
          <w:lang w:val="en-US"/>
        </w:rPr>
      </w:pPr>
      <w:r w:rsidRPr="00EB3E3C">
        <w:rPr>
          <w:rFonts w:ascii="Arial" w:hAnsi="Arial" w:cs="Arial"/>
          <w:b/>
          <w:lang w:val="en-US"/>
        </w:rPr>
        <w:t xml:space="preserve">Threat of new entrants </w:t>
      </w:r>
      <w:r w:rsidRPr="00EB3E3C">
        <w:rPr>
          <w:rFonts w:ascii="Arial" w:hAnsi="Arial" w:cs="Arial"/>
          <w:lang w:val="en-US"/>
        </w:rPr>
        <w:t>-This force determines how easy (or not) it is to enter a particular industry.</w:t>
      </w:r>
      <w:r>
        <w:rPr>
          <w:rFonts w:ascii="Arial" w:hAnsi="Arial" w:cs="Arial"/>
          <w:lang w:val="en-US"/>
        </w:rPr>
        <w:t xml:space="preserve"> The </w:t>
      </w:r>
      <w:r w:rsidR="00445231">
        <w:rPr>
          <w:rFonts w:ascii="Arial" w:hAnsi="Arial" w:cs="Arial"/>
          <w:lang w:val="en-US"/>
        </w:rPr>
        <w:t xml:space="preserve">grocery </w:t>
      </w:r>
      <w:r>
        <w:rPr>
          <w:rFonts w:ascii="Arial" w:hAnsi="Arial" w:cs="Arial"/>
          <w:lang w:val="en-US"/>
        </w:rPr>
        <w:t xml:space="preserve">retail industry in UK is very open </w:t>
      </w:r>
      <w:r w:rsidR="00445231">
        <w:rPr>
          <w:rFonts w:ascii="Arial" w:hAnsi="Arial" w:cs="Arial"/>
          <w:lang w:val="en-US"/>
        </w:rPr>
        <w:t xml:space="preserve">though it is highly dominated by four major retailers Tesco included with an overwhelming 67% share of the market. </w:t>
      </w:r>
      <w:r w:rsidR="00F978A0">
        <w:rPr>
          <w:rFonts w:ascii="Arial" w:hAnsi="Arial" w:cs="Arial"/>
          <w:lang w:val="en-US"/>
        </w:rPr>
        <w:t>Due to high capitalisation by these major retailers, it is difficult for new entrants to easily enter the market</w:t>
      </w:r>
      <w:r w:rsidR="00E91CD2">
        <w:rPr>
          <w:rFonts w:ascii="Arial" w:hAnsi="Arial" w:cs="Arial"/>
          <w:lang w:val="en-US"/>
        </w:rPr>
        <w:t xml:space="preserve"> as for them to be successfully competitive, they have to raise huge sums of capital owing to supply chains which are highly developed and large fixed costs. </w:t>
      </w:r>
    </w:p>
    <w:p w:rsidR="00445231" w:rsidRDefault="00445231" w:rsidP="00374E2E">
      <w:pPr>
        <w:spacing w:line="360" w:lineRule="auto"/>
        <w:jc w:val="both"/>
        <w:rPr>
          <w:rFonts w:ascii="Arial" w:hAnsi="Arial" w:cs="Arial"/>
          <w:lang w:val="en-US"/>
        </w:rPr>
      </w:pPr>
      <w:r w:rsidRPr="00445231">
        <w:rPr>
          <w:rFonts w:ascii="Arial" w:hAnsi="Arial" w:cs="Arial"/>
          <w:b/>
          <w:lang w:val="en-US"/>
        </w:rPr>
        <w:t xml:space="preserve">Threat of substitute products or services </w:t>
      </w:r>
      <w:r w:rsidRPr="00445231">
        <w:rPr>
          <w:rFonts w:ascii="Arial" w:hAnsi="Arial" w:cs="Arial"/>
          <w:lang w:val="en-US"/>
        </w:rPr>
        <w:t>-This force is especially threatening when buyers can easily find substitute products with attractive prices or better quality and when buyers can switch from one product or service to another with little cost</w:t>
      </w:r>
      <w:r>
        <w:rPr>
          <w:rFonts w:ascii="Arial" w:hAnsi="Arial" w:cs="Arial"/>
          <w:lang w:val="en-US"/>
        </w:rPr>
        <w:t xml:space="preserve">. This threat is very high in the UK grocery retail industry and </w:t>
      </w:r>
      <w:r w:rsidR="002049B0">
        <w:rPr>
          <w:rFonts w:ascii="Arial" w:hAnsi="Arial" w:cs="Arial"/>
          <w:lang w:val="en-US"/>
        </w:rPr>
        <w:t>disturbingly growing</w:t>
      </w:r>
      <w:r>
        <w:rPr>
          <w:rFonts w:ascii="Arial" w:hAnsi="Arial" w:cs="Arial"/>
          <w:lang w:val="en-US"/>
        </w:rPr>
        <w:t xml:space="preserve"> due to the current fourth industrial revolution </w:t>
      </w:r>
      <w:r w:rsidR="002049B0">
        <w:rPr>
          <w:rFonts w:ascii="Arial" w:hAnsi="Arial" w:cs="Arial"/>
          <w:lang w:val="en-US"/>
        </w:rPr>
        <w:t xml:space="preserve">in the form of advanced technologies breeding virtual shops into the market. </w:t>
      </w:r>
    </w:p>
    <w:p w:rsidR="002049B0" w:rsidRDefault="002049B0" w:rsidP="00374E2E">
      <w:pPr>
        <w:spacing w:line="360" w:lineRule="auto"/>
        <w:jc w:val="both"/>
        <w:rPr>
          <w:rFonts w:ascii="Arial" w:hAnsi="Arial" w:cs="Arial"/>
          <w:lang w:val="en-US"/>
        </w:rPr>
      </w:pPr>
      <w:r w:rsidRPr="002049B0">
        <w:rPr>
          <w:rFonts w:ascii="Arial" w:hAnsi="Arial" w:cs="Arial"/>
          <w:b/>
          <w:lang w:val="en-US"/>
        </w:rPr>
        <w:t xml:space="preserve">Bargaining power of customers (buyers) - </w:t>
      </w:r>
      <w:r w:rsidRPr="002049B0">
        <w:rPr>
          <w:rFonts w:ascii="Arial" w:hAnsi="Arial" w:cs="Arial"/>
          <w:lang w:val="en-US"/>
        </w:rPr>
        <w:t>Buyers have the power to demand lower price or higher product quality from industry producers when their bargaining power is strong</w:t>
      </w:r>
      <w:r>
        <w:rPr>
          <w:rFonts w:ascii="Arial" w:hAnsi="Arial" w:cs="Arial"/>
          <w:lang w:val="en-US"/>
        </w:rPr>
        <w:t xml:space="preserve">. Against the background of high competition from other major chain grocery outlets and </w:t>
      </w:r>
      <w:r w:rsidR="00BF1488">
        <w:rPr>
          <w:rFonts w:ascii="Arial" w:hAnsi="Arial" w:cs="Arial"/>
          <w:lang w:val="en-US"/>
        </w:rPr>
        <w:t xml:space="preserve">online retailers who are increasingly getting popular such as Amazon and E-Bay. </w:t>
      </w:r>
    </w:p>
    <w:p w:rsidR="00BF1488" w:rsidRDefault="00BF1488" w:rsidP="00374E2E">
      <w:pPr>
        <w:spacing w:line="360" w:lineRule="auto"/>
        <w:jc w:val="both"/>
        <w:rPr>
          <w:rFonts w:ascii="Arial" w:hAnsi="Arial" w:cs="Arial"/>
          <w:lang w:val="en-US"/>
        </w:rPr>
      </w:pPr>
      <w:r w:rsidRPr="00BF1488">
        <w:rPr>
          <w:rFonts w:ascii="Arial" w:hAnsi="Arial" w:cs="Arial"/>
          <w:b/>
          <w:lang w:val="en-US"/>
        </w:rPr>
        <w:t>Intensity of competitive rivalry-</w:t>
      </w:r>
      <w:r w:rsidRPr="00BF1488">
        <w:rPr>
          <w:rFonts w:ascii="Arial" w:hAnsi="Arial" w:cs="Arial"/>
          <w:lang w:val="en-US"/>
        </w:rPr>
        <w:t xml:space="preserve"> This force is the major determinant on how competitive and profitable an industry is. In competitive industry, firms have to compete aggressively for </w:t>
      </w:r>
      <w:r w:rsidRPr="00BF1488">
        <w:rPr>
          <w:rFonts w:ascii="Arial" w:hAnsi="Arial" w:cs="Arial"/>
          <w:lang w:val="en-US"/>
        </w:rPr>
        <w:lastRenderedPageBreak/>
        <w:t>a market share, which results in low profits.</w:t>
      </w:r>
      <w:r>
        <w:rPr>
          <w:rFonts w:ascii="Arial" w:hAnsi="Arial" w:cs="Arial"/>
          <w:lang w:val="en-US"/>
        </w:rPr>
        <w:t xml:space="preserve"> Competition in the retail industry is very intense in the UK and also in the international markets Tesco is present.</w:t>
      </w:r>
    </w:p>
    <w:p w:rsidR="00BF1488" w:rsidRDefault="00BF1488" w:rsidP="00374E2E">
      <w:pPr>
        <w:spacing w:line="360" w:lineRule="auto"/>
        <w:jc w:val="both"/>
        <w:rPr>
          <w:rFonts w:ascii="Arial" w:hAnsi="Arial" w:cs="Arial"/>
          <w:lang w:val="en-US"/>
        </w:rPr>
      </w:pPr>
      <w:r w:rsidRPr="00BF1488">
        <w:rPr>
          <w:rFonts w:ascii="Arial" w:hAnsi="Arial" w:cs="Arial"/>
          <w:b/>
          <w:lang w:val="en-US"/>
        </w:rPr>
        <w:t>Bargaining power of suppliers</w:t>
      </w:r>
      <w:r w:rsidRPr="00BF1488">
        <w:rPr>
          <w:rFonts w:ascii="Arial" w:hAnsi="Arial" w:cs="Arial"/>
          <w:lang w:val="en-US"/>
        </w:rPr>
        <w:t>-Strong bargaining power allows suppliers to sell higher priced or low quality raw materials to their buyer</w:t>
      </w:r>
      <w:r w:rsidR="00F978A0">
        <w:rPr>
          <w:rFonts w:ascii="Arial" w:hAnsi="Arial" w:cs="Arial"/>
          <w:lang w:val="en-US"/>
        </w:rPr>
        <w:t>. Due to supply chain integration strategies by most major retailers and strategic alliance with</w:t>
      </w:r>
      <w:r w:rsidR="00F978A0" w:rsidRPr="00F978A0">
        <w:rPr>
          <w:rFonts w:ascii="Arial" w:hAnsi="Arial" w:cs="Arial"/>
          <w:lang w:val="en-US"/>
        </w:rPr>
        <w:t xml:space="preserve"> international</w:t>
      </w:r>
      <w:r w:rsidR="00F978A0">
        <w:rPr>
          <w:rFonts w:ascii="Arial" w:hAnsi="Arial" w:cs="Arial"/>
          <w:lang w:val="en-US"/>
        </w:rPr>
        <w:t xml:space="preserve"> suppliers, UK based supplier are under threat. Retailers are increasingly sourcing their products from foreign markets at relatively cheaper and better deals.  </w:t>
      </w:r>
    </w:p>
    <w:p w:rsidR="00345EC7" w:rsidRDefault="00345EC7" w:rsidP="00374E2E">
      <w:pPr>
        <w:pStyle w:val="Heading1"/>
        <w:spacing w:line="360" w:lineRule="auto"/>
        <w:jc w:val="both"/>
        <w:rPr>
          <w:lang w:val="en"/>
        </w:rPr>
      </w:pPr>
      <w:bookmarkStart w:id="9" w:name="_Toc57326042"/>
      <w:r>
        <w:rPr>
          <w:lang w:val="en"/>
        </w:rPr>
        <w:t>Business Model Description of Tesco</w:t>
      </w:r>
      <w:bookmarkEnd w:id="9"/>
    </w:p>
    <w:p w:rsidR="00D43023" w:rsidRPr="00D43023" w:rsidRDefault="00D43023" w:rsidP="00374E2E">
      <w:pPr>
        <w:spacing w:line="360" w:lineRule="auto"/>
        <w:jc w:val="both"/>
        <w:rPr>
          <w:rFonts w:ascii="Arial" w:hAnsi="Arial" w:cs="Arial"/>
        </w:rPr>
      </w:pPr>
      <w:r w:rsidRPr="00D43023">
        <w:rPr>
          <w:rFonts w:ascii="Arial" w:hAnsi="Arial" w:cs="Arial"/>
        </w:rPr>
        <w:t xml:space="preserve">Hellriegel et al., (2012) defined a business model as a system of resources and activities which create value that is useful to the customer and sale of this value creates money for the company. This is supported by Stefan and Richard (2014) stating that business models are at heart, stories that explain how enterprises work, meaning that like a good story a robust business model contains precisely delineated characters, plausible motivations and a plot that turns on an insight about value. It answers certain questions like:  who is the customer? How do we make money? What underlying economic logic explains how we can deliver value to customers at appropriate prices? </w:t>
      </w:r>
      <w:r w:rsidRPr="00D43023">
        <w:rPr>
          <w:rFonts w:ascii="Arial" w:hAnsi="Arial" w:cs="Arial"/>
          <w:sz w:val="24"/>
          <w:szCs w:val="24"/>
        </w:rPr>
        <w:t>It is from the above analysis on what business model consist of and what it i</w:t>
      </w:r>
      <w:r>
        <w:rPr>
          <w:rFonts w:ascii="Arial" w:hAnsi="Arial" w:cs="Arial"/>
          <w:sz w:val="24"/>
          <w:szCs w:val="24"/>
        </w:rPr>
        <w:t>s that an analysis of Tesco</w:t>
      </w:r>
      <w:r w:rsidRPr="00D43023">
        <w:rPr>
          <w:rFonts w:ascii="Arial" w:hAnsi="Arial" w:cs="Arial"/>
          <w:sz w:val="24"/>
          <w:szCs w:val="24"/>
        </w:rPr>
        <w:t xml:space="preserve"> revealed the following:</w:t>
      </w:r>
    </w:p>
    <w:p w:rsidR="00D43023" w:rsidRPr="00743DD0" w:rsidRDefault="00125DC9" w:rsidP="00743DD0">
      <w:pPr>
        <w:spacing w:line="360" w:lineRule="auto"/>
        <w:jc w:val="both"/>
        <w:rPr>
          <w:rFonts w:ascii="Arial" w:hAnsi="Arial" w:cs="Arial"/>
          <w:sz w:val="24"/>
          <w:szCs w:val="24"/>
          <w:lang w:val="en"/>
        </w:rPr>
      </w:pPr>
      <w:r w:rsidRPr="00743DD0">
        <w:rPr>
          <w:rFonts w:ascii="Arial" w:hAnsi="Arial" w:cs="Arial"/>
          <w:sz w:val="24"/>
          <w:szCs w:val="24"/>
          <w:lang w:val="en"/>
        </w:rPr>
        <w:t>Target market – Tesco targets alt everyone as it claims in their mission that they are the cheapest offering low cost products (thus targets the high street). Additionally, it targets those customers who are quality conscious and lastly, the retailer</w:t>
      </w:r>
      <w:r w:rsidR="00A6684A" w:rsidRPr="00743DD0">
        <w:rPr>
          <w:rFonts w:ascii="Arial" w:hAnsi="Arial" w:cs="Arial"/>
          <w:sz w:val="24"/>
          <w:szCs w:val="24"/>
          <w:lang w:val="en"/>
        </w:rPr>
        <w:t xml:space="preserve"> also sought after customers who emphasize on the value for money hence wanting reasonable products in terms of price and quality. </w:t>
      </w:r>
    </w:p>
    <w:p w:rsidR="00526073" w:rsidRPr="00C231B9" w:rsidRDefault="00C060AE" w:rsidP="00743DD0">
      <w:pPr>
        <w:spacing w:line="360" w:lineRule="auto"/>
        <w:jc w:val="both"/>
        <w:rPr>
          <w:rFonts w:ascii="Arial" w:hAnsi="Arial" w:cs="Arial"/>
          <w:sz w:val="24"/>
          <w:szCs w:val="24"/>
          <w:lang w:val="en-US"/>
        </w:rPr>
      </w:pPr>
      <w:r w:rsidRPr="00743DD0">
        <w:rPr>
          <w:rFonts w:ascii="Arial" w:hAnsi="Arial" w:cs="Arial"/>
          <w:sz w:val="24"/>
          <w:szCs w:val="24"/>
        </w:rPr>
        <w:t>Products and services offered – the Tesco product offering is highly diversified with core provision of high quality, low priced groceries. However, the product range al</w:t>
      </w:r>
      <w:r w:rsidR="00526073" w:rsidRPr="00743DD0">
        <w:rPr>
          <w:rFonts w:ascii="Arial" w:hAnsi="Arial" w:cs="Arial"/>
          <w:sz w:val="24"/>
          <w:szCs w:val="24"/>
        </w:rPr>
        <w:t xml:space="preserve">so includes financial services, clothing range, mobile phones, telecom services, home-ware items and school uniforms. Their product range is offered through its diversified store formations under the brand names: </w:t>
      </w:r>
      <w:r w:rsidR="00526073" w:rsidRPr="00743DD0">
        <w:rPr>
          <w:rFonts w:ascii="Arial" w:hAnsi="Arial" w:cs="Arial"/>
          <w:sz w:val="24"/>
          <w:szCs w:val="24"/>
          <w:lang w:val="en-US"/>
        </w:rPr>
        <w:t>Tesco Superstores, Tesco Extra, Tesco Ex</w:t>
      </w:r>
      <w:r w:rsidR="00D17807">
        <w:rPr>
          <w:rFonts w:ascii="Arial" w:hAnsi="Arial" w:cs="Arial"/>
          <w:sz w:val="24"/>
          <w:szCs w:val="24"/>
          <w:lang w:val="en-US"/>
        </w:rPr>
        <w:t xml:space="preserve">press and </w:t>
      </w:r>
      <w:r w:rsidR="00526073" w:rsidRPr="00743DD0">
        <w:rPr>
          <w:rFonts w:ascii="Arial" w:hAnsi="Arial" w:cs="Arial"/>
          <w:sz w:val="24"/>
          <w:szCs w:val="24"/>
          <w:lang w:val="en-US"/>
        </w:rPr>
        <w:t>Tesco Metro.</w:t>
      </w:r>
    </w:p>
    <w:p w:rsidR="00743DD0" w:rsidRPr="00743DD0" w:rsidRDefault="00743DD0" w:rsidP="00743DD0">
      <w:pPr>
        <w:spacing w:line="360" w:lineRule="auto"/>
        <w:jc w:val="both"/>
        <w:rPr>
          <w:rFonts w:ascii="Arial" w:hAnsi="Arial" w:cs="Arial"/>
          <w:sz w:val="24"/>
          <w:szCs w:val="24"/>
        </w:rPr>
      </w:pPr>
      <w:r w:rsidRPr="00743DD0">
        <w:rPr>
          <w:rFonts w:ascii="Arial" w:hAnsi="Arial" w:cs="Arial"/>
          <w:sz w:val="24"/>
          <w:szCs w:val="24"/>
        </w:rPr>
        <w:t xml:space="preserve">Revenue model – activities which Tesco are doing in order to generate income include outsourcing groceries from other suppliers and sell them at a mark-up, manufacturing their own brands such as groceries and designer clothing and sell them to customers and they do the same for mobile phones, home-ware items etc. </w:t>
      </w:r>
    </w:p>
    <w:p w:rsidR="00345EC7" w:rsidRDefault="00743DD0" w:rsidP="00CF0175">
      <w:pPr>
        <w:rPr>
          <w:rFonts w:ascii="Arial" w:hAnsi="Arial" w:cs="Arial"/>
          <w:lang w:val="en"/>
        </w:rPr>
      </w:pPr>
      <w:r>
        <w:rPr>
          <w:rFonts w:ascii="Arial" w:hAnsi="Arial" w:cs="Arial"/>
          <w:lang w:val="en"/>
        </w:rPr>
        <w:lastRenderedPageBreak/>
        <w:t>Operational model –</w:t>
      </w:r>
    </w:p>
    <w:p w:rsidR="00743DD0" w:rsidRDefault="00743DD0" w:rsidP="00CF0175">
      <w:pPr>
        <w:rPr>
          <w:rFonts w:ascii="Arial" w:hAnsi="Arial" w:cs="Arial"/>
          <w:lang w:val="en"/>
        </w:rPr>
      </w:pPr>
      <w:r>
        <w:rPr>
          <w:rFonts w:ascii="Arial" w:hAnsi="Arial" w:cs="Arial"/>
          <w:lang w:val="en"/>
        </w:rPr>
        <w:t xml:space="preserve">Cost model – </w:t>
      </w:r>
    </w:p>
    <w:p w:rsidR="00743DD0" w:rsidRDefault="00743DD0" w:rsidP="00CF0175">
      <w:pPr>
        <w:rPr>
          <w:rFonts w:ascii="Arial" w:hAnsi="Arial" w:cs="Arial"/>
          <w:lang w:val="en"/>
        </w:rPr>
      </w:pPr>
      <w:r>
        <w:rPr>
          <w:rFonts w:ascii="Arial" w:hAnsi="Arial" w:cs="Arial"/>
          <w:lang w:val="en"/>
        </w:rPr>
        <w:t xml:space="preserve">Value chain modelling – </w:t>
      </w:r>
    </w:p>
    <w:p w:rsidR="00374E2E" w:rsidRPr="00374E2E" w:rsidRDefault="00374E2E" w:rsidP="00374E2E">
      <w:pPr>
        <w:pStyle w:val="Heading1"/>
        <w:rPr>
          <w:rFonts w:eastAsiaTheme="minorHAnsi"/>
        </w:rPr>
      </w:pPr>
      <w:bookmarkStart w:id="10" w:name="_Toc57326043"/>
      <w:r>
        <w:rPr>
          <w:lang w:val="en"/>
        </w:rPr>
        <w:t xml:space="preserve">Tesco’s </w:t>
      </w:r>
      <w:bookmarkStart w:id="11" w:name="_Toc7425937"/>
      <w:r w:rsidRPr="00374E2E">
        <w:rPr>
          <w:rFonts w:eastAsiaTheme="minorHAnsi"/>
        </w:rPr>
        <w:t>Current organisational strategic position</w:t>
      </w:r>
      <w:bookmarkEnd w:id="10"/>
      <w:bookmarkEnd w:id="11"/>
    </w:p>
    <w:p w:rsidR="00743DD0" w:rsidRDefault="00743DD0" w:rsidP="00CF0175">
      <w:pPr>
        <w:rPr>
          <w:rFonts w:ascii="Arial" w:hAnsi="Arial" w:cs="Arial"/>
          <w:lang w:val="en"/>
        </w:rPr>
      </w:pPr>
    </w:p>
    <w:p w:rsidR="00743DD0" w:rsidRDefault="00374E2E" w:rsidP="00374E2E">
      <w:pPr>
        <w:pStyle w:val="Heading1"/>
        <w:rPr>
          <w:lang w:val="en"/>
        </w:rPr>
      </w:pPr>
      <w:bookmarkStart w:id="12" w:name="_Toc57326044"/>
      <w:r>
        <w:rPr>
          <w:lang w:val="en"/>
        </w:rPr>
        <w:t>Discussion of findings</w:t>
      </w:r>
      <w:bookmarkEnd w:id="12"/>
    </w:p>
    <w:p w:rsidR="0017192D" w:rsidRPr="00673D9C" w:rsidRDefault="00374E2E" w:rsidP="00374E2E">
      <w:pPr>
        <w:pStyle w:val="Heading1"/>
        <w:rPr>
          <w:lang w:val="en-GB"/>
        </w:rPr>
      </w:pPr>
      <w:bookmarkStart w:id="13" w:name="_Toc57326045"/>
      <w:r>
        <w:rPr>
          <w:lang w:val="en-GB"/>
        </w:rPr>
        <w:t>C</w:t>
      </w:r>
      <w:r w:rsidR="0017192D" w:rsidRPr="00673D9C">
        <w:rPr>
          <w:lang w:val="en-GB"/>
        </w:rPr>
        <w:t>onclusions</w:t>
      </w:r>
      <w:bookmarkEnd w:id="13"/>
      <w:r w:rsidR="0017192D" w:rsidRPr="00673D9C">
        <w:rPr>
          <w:lang w:val="en-GB"/>
        </w:rPr>
        <w:t xml:space="preserve"> </w:t>
      </w:r>
    </w:p>
    <w:p w:rsidR="0017192D" w:rsidRDefault="0017192D" w:rsidP="00374E2E">
      <w:pPr>
        <w:pStyle w:val="Heading1"/>
        <w:rPr>
          <w:lang w:val="en-GB"/>
        </w:rPr>
      </w:pPr>
      <w:bookmarkStart w:id="14" w:name="_Toc57326046"/>
      <w:r w:rsidRPr="00673D9C">
        <w:rPr>
          <w:lang w:val="en-GB"/>
        </w:rPr>
        <w:t>Recommendations</w:t>
      </w:r>
      <w:bookmarkEnd w:id="14"/>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Default="00374E2E" w:rsidP="00374E2E">
      <w:pPr>
        <w:rPr>
          <w:lang w:val="en-GB"/>
        </w:rPr>
      </w:pPr>
    </w:p>
    <w:p w:rsidR="00374E2E" w:rsidRPr="00374E2E" w:rsidRDefault="00374E2E" w:rsidP="00374E2E">
      <w:pPr>
        <w:rPr>
          <w:lang w:val="en-GB"/>
        </w:rPr>
      </w:pPr>
    </w:p>
    <w:p w:rsidR="00795B12" w:rsidRPr="00673D9C" w:rsidRDefault="00795B12">
      <w:pPr>
        <w:rPr>
          <w:rFonts w:ascii="Arial" w:hAnsi="Arial" w:cs="Arial"/>
        </w:rPr>
      </w:pPr>
    </w:p>
    <w:p w:rsidR="00795B12" w:rsidRPr="00673D9C" w:rsidRDefault="00795B12" w:rsidP="00795B12">
      <w:pPr>
        <w:rPr>
          <w:rFonts w:ascii="Arial" w:hAnsi="Arial" w:cs="Arial"/>
        </w:rPr>
      </w:pPr>
    </w:p>
    <w:p w:rsidR="00795B12" w:rsidRPr="00673D9C" w:rsidRDefault="00795B12" w:rsidP="00795B12">
      <w:pPr>
        <w:rPr>
          <w:rFonts w:ascii="Arial" w:hAnsi="Arial" w:cs="Arial"/>
        </w:rPr>
      </w:pPr>
    </w:p>
    <w:p w:rsidR="00795B12" w:rsidRPr="00673D9C" w:rsidRDefault="00795B12" w:rsidP="00795B12">
      <w:pPr>
        <w:rPr>
          <w:rFonts w:ascii="Arial" w:hAnsi="Arial" w:cs="Arial"/>
        </w:rPr>
      </w:pPr>
    </w:p>
    <w:p w:rsidR="0017192D" w:rsidRDefault="00795B12" w:rsidP="00374E2E">
      <w:pPr>
        <w:pStyle w:val="Heading1"/>
      </w:pPr>
      <w:bookmarkStart w:id="15" w:name="_Toc57326047"/>
      <w:r w:rsidRPr="00673D9C">
        <w:t>References</w:t>
      </w:r>
      <w:bookmarkEnd w:id="15"/>
    </w:p>
    <w:p w:rsidR="00882BC6" w:rsidRPr="00D1372E" w:rsidRDefault="00882BC6" w:rsidP="00D1372E">
      <w:pPr>
        <w:spacing w:line="360" w:lineRule="auto"/>
        <w:jc w:val="both"/>
        <w:rPr>
          <w:rFonts w:ascii="Arial" w:hAnsi="Arial" w:cs="Arial"/>
          <w:sz w:val="24"/>
          <w:szCs w:val="24"/>
        </w:rPr>
      </w:pPr>
    </w:p>
    <w:p w:rsidR="00882BC6" w:rsidRPr="00D1372E" w:rsidRDefault="00A94C65" w:rsidP="00D1372E">
      <w:pPr>
        <w:spacing w:line="360" w:lineRule="auto"/>
        <w:jc w:val="both"/>
        <w:rPr>
          <w:rFonts w:ascii="Arial" w:hAnsi="Arial" w:cs="Arial"/>
          <w:sz w:val="24"/>
          <w:szCs w:val="24"/>
          <w:lang w:val="en-US"/>
        </w:rPr>
      </w:pPr>
      <w:r w:rsidRPr="00D1372E">
        <w:rPr>
          <w:rFonts w:ascii="Arial" w:hAnsi="Arial" w:cs="Arial"/>
          <w:sz w:val="24"/>
          <w:szCs w:val="24"/>
          <w:lang w:val="en-US"/>
        </w:rPr>
        <w:t>Berman, B. and Evans, J. R. (2010)</w:t>
      </w:r>
      <w:r w:rsidR="00882BC6" w:rsidRPr="00D1372E">
        <w:rPr>
          <w:rFonts w:ascii="Arial" w:hAnsi="Arial" w:cs="Arial"/>
          <w:sz w:val="24"/>
          <w:szCs w:val="24"/>
          <w:lang w:val="en-US"/>
        </w:rPr>
        <w:t xml:space="preserve"> </w:t>
      </w:r>
      <w:r w:rsidR="00882BC6" w:rsidRPr="00D1372E">
        <w:rPr>
          <w:rFonts w:ascii="Arial" w:hAnsi="Arial" w:cs="Arial"/>
          <w:i/>
          <w:sz w:val="24"/>
          <w:szCs w:val="24"/>
          <w:lang w:val="en-US"/>
        </w:rPr>
        <w:t>Retail management. A strategic approach.</w:t>
      </w:r>
      <w:r w:rsidR="00882BC6" w:rsidRPr="00D1372E">
        <w:rPr>
          <w:rFonts w:ascii="Arial" w:hAnsi="Arial" w:cs="Arial"/>
          <w:sz w:val="24"/>
          <w:szCs w:val="24"/>
          <w:lang w:val="en-US"/>
        </w:rPr>
        <w:t xml:space="preserve"> </w:t>
      </w:r>
      <w:r w:rsidRPr="00D1372E">
        <w:rPr>
          <w:rFonts w:ascii="Arial" w:hAnsi="Arial" w:cs="Arial"/>
          <w:sz w:val="24"/>
          <w:szCs w:val="24"/>
          <w:lang w:val="en-US"/>
        </w:rPr>
        <w:t>(</w:t>
      </w:r>
      <w:r w:rsidR="00882BC6" w:rsidRPr="00D1372E">
        <w:rPr>
          <w:rFonts w:ascii="Arial" w:hAnsi="Arial" w:cs="Arial"/>
          <w:sz w:val="24"/>
          <w:szCs w:val="24"/>
          <w:lang w:val="en-US"/>
        </w:rPr>
        <w:t>11</w:t>
      </w:r>
      <w:r w:rsidR="00882BC6" w:rsidRPr="00D1372E">
        <w:rPr>
          <w:rFonts w:ascii="Arial" w:hAnsi="Arial" w:cs="Arial"/>
          <w:sz w:val="24"/>
          <w:szCs w:val="24"/>
          <w:vertAlign w:val="superscript"/>
          <w:lang w:val="en-US"/>
        </w:rPr>
        <w:t>th</w:t>
      </w:r>
      <w:r w:rsidRPr="00D1372E">
        <w:rPr>
          <w:rFonts w:ascii="Arial" w:hAnsi="Arial" w:cs="Arial"/>
          <w:sz w:val="24"/>
          <w:szCs w:val="24"/>
          <w:lang w:val="en-US"/>
        </w:rPr>
        <w:t xml:space="preserve"> Ed). New </w:t>
      </w:r>
      <w:r w:rsidR="00882BC6" w:rsidRPr="00D1372E">
        <w:rPr>
          <w:rFonts w:ascii="Arial" w:hAnsi="Arial" w:cs="Arial"/>
          <w:sz w:val="24"/>
          <w:szCs w:val="24"/>
          <w:lang w:val="en-US"/>
        </w:rPr>
        <w:t>Jersey: Pearson Education Limited.</w:t>
      </w:r>
    </w:p>
    <w:p w:rsidR="00A44D34" w:rsidRPr="00D1372E" w:rsidRDefault="00A44D34" w:rsidP="00D1372E">
      <w:pPr>
        <w:spacing w:line="360" w:lineRule="auto"/>
        <w:jc w:val="both"/>
        <w:rPr>
          <w:rFonts w:ascii="Arial" w:hAnsi="Arial" w:cs="Arial"/>
          <w:sz w:val="24"/>
          <w:szCs w:val="24"/>
          <w:lang w:val="en-US"/>
        </w:rPr>
      </w:pPr>
    </w:p>
    <w:p w:rsidR="00A44D34" w:rsidRPr="00D1372E" w:rsidRDefault="0063481B" w:rsidP="00D1372E">
      <w:pPr>
        <w:spacing w:line="360" w:lineRule="auto"/>
        <w:jc w:val="both"/>
        <w:rPr>
          <w:rFonts w:ascii="Arial" w:hAnsi="Arial" w:cs="Arial"/>
          <w:bCs/>
          <w:sz w:val="24"/>
          <w:szCs w:val="24"/>
          <w:lang w:val="en"/>
        </w:rPr>
      </w:pPr>
      <w:r w:rsidRPr="00D1372E">
        <w:rPr>
          <w:rFonts w:ascii="Arial" w:hAnsi="Arial" w:cs="Arial"/>
          <w:sz w:val="24"/>
          <w:szCs w:val="24"/>
        </w:rPr>
        <w:t xml:space="preserve">Butler, S. (2020) </w:t>
      </w:r>
      <w:r w:rsidR="00A94C65" w:rsidRPr="00D1372E">
        <w:rPr>
          <w:rFonts w:ascii="Arial" w:hAnsi="Arial" w:cs="Arial"/>
          <w:sz w:val="24"/>
          <w:szCs w:val="24"/>
        </w:rPr>
        <w:t>“</w:t>
      </w:r>
      <w:r w:rsidR="00A44D34" w:rsidRPr="00D1372E">
        <w:rPr>
          <w:rFonts w:ascii="Arial" w:hAnsi="Arial" w:cs="Arial"/>
          <w:bCs/>
          <w:sz w:val="24"/>
          <w:szCs w:val="24"/>
          <w:lang w:val="en"/>
        </w:rPr>
        <w:t>UK retail industry suffere</w:t>
      </w:r>
      <w:r w:rsidR="00A94C65" w:rsidRPr="00D1372E">
        <w:rPr>
          <w:rFonts w:ascii="Arial" w:hAnsi="Arial" w:cs="Arial"/>
          <w:bCs/>
          <w:sz w:val="24"/>
          <w:szCs w:val="24"/>
          <w:lang w:val="en"/>
        </w:rPr>
        <w:t xml:space="preserve">d worst year on record in 2019” </w:t>
      </w:r>
      <w:r w:rsidR="00A44D34" w:rsidRPr="00D1372E">
        <w:rPr>
          <w:rFonts w:ascii="Arial" w:hAnsi="Arial" w:cs="Arial"/>
          <w:bCs/>
          <w:i/>
          <w:sz w:val="24"/>
          <w:szCs w:val="24"/>
          <w:lang w:val="en"/>
        </w:rPr>
        <w:t>The Guardian</w:t>
      </w:r>
      <w:r w:rsidR="00A94C65" w:rsidRPr="00D1372E">
        <w:rPr>
          <w:rFonts w:ascii="Arial" w:hAnsi="Arial" w:cs="Arial"/>
          <w:bCs/>
          <w:sz w:val="24"/>
          <w:szCs w:val="24"/>
          <w:lang w:val="en"/>
        </w:rPr>
        <w:t>, 9</w:t>
      </w:r>
      <w:r w:rsidR="00A94C65" w:rsidRPr="00D1372E">
        <w:rPr>
          <w:rFonts w:ascii="Arial" w:hAnsi="Arial" w:cs="Arial"/>
          <w:bCs/>
          <w:sz w:val="24"/>
          <w:szCs w:val="24"/>
          <w:vertAlign w:val="superscript"/>
          <w:lang w:val="en"/>
        </w:rPr>
        <w:t>th</w:t>
      </w:r>
      <w:r w:rsidR="00A94C65" w:rsidRPr="00D1372E">
        <w:rPr>
          <w:rFonts w:ascii="Arial" w:hAnsi="Arial" w:cs="Arial"/>
          <w:bCs/>
          <w:sz w:val="24"/>
          <w:szCs w:val="24"/>
          <w:lang w:val="en"/>
        </w:rPr>
        <w:t xml:space="preserve"> January. Available at:</w:t>
      </w:r>
      <w:r w:rsidR="00A44D34" w:rsidRPr="00D1372E">
        <w:rPr>
          <w:rFonts w:ascii="Arial" w:hAnsi="Arial" w:cs="Arial"/>
          <w:bCs/>
          <w:sz w:val="24"/>
          <w:szCs w:val="24"/>
          <w:lang w:val="en"/>
        </w:rPr>
        <w:t xml:space="preserve"> </w:t>
      </w:r>
      <w:hyperlink r:id="rId8" w:history="1">
        <w:r w:rsidR="00A94C65" w:rsidRPr="00D1372E">
          <w:rPr>
            <w:rStyle w:val="Hyperlink"/>
            <w:rFonts w:ascii="Arial" w:hAnsi="Arial" w:cs="Arial"/>
            <w:bCs/>
            <w:color w:val="auto"/>
            <w:sz w:val="24"/>
            <w:szCs w:val="24"/>
            <w:u w:val="none"/>
            <w:lang w:val="en"/>
          </w:rPr>
          <w:t>https://www.theguardian.com/business/retail</w:t>
        </w:r>
      </w:hyperlink>
      <w:r w:rsidR="00A94C65" w:rsidRPr="00D1372E">
        <w:rPr>
          <w:rFonts w:ascii="Arial" w:hAnsi="Arial" w:cs="Arial"/>
          <w:bCs/>
          <w:sz w:val="24"/>
          <w:szCs w:val="24"/>
          <w:lang w:val="en"/>
        </w:rPr>
        <w:t>.</w:t>
      </w:r>
    </w:p>
    <w:p w:rsidR="00A94C65" w:rsidRPr="00D1372E" w:rsidRDefault="00A94C65" w:rsidP="00D1372E">
      <w:pPr>
        <w:spacing w:line="360" w:lineRule="auto"/>
        <w:jc w:val="both"/>
        <w:rPr>
          <w:rFonts w:ascii="Arial" w:hAnsi="Arial" w:cs="Arial"/>
          <w:bCs/>
          <w:sz w:val="24"/>
          <w:szCs w:val="24"/>
          <w:lang w:val="en"/>
        </w:rPr>
      </w:pPr>
      <w:r w:rsidRPr="00D1372E">
        <w:rPr>
          <w:rFonts w:ascii="Arial" w:hAnsi="Arial" w:cs="Arial"/>
          <w:bCs/>
          <w:sz w:val="24"/>
          <w:szCs w:val="24"/>
          <w:lang w:val="en"/>
        </w:rPr>
        <w:t>(Accessed: 9 November 2020)</w:t>
      </w:r>
    </w:p>
    <w:p w:rsidR="00882BC6" w:rsidRPr="00D1372E" w:rsidRDefault="00882BC6" w:rsidP="00D1372E">
      <w:pPr>
        <w:spacing w:line="360" w:lineRule="auto"/>
        <w:jc w:val="both"/>
        <w:rPr>
          <w:rFonts w:ascii="Arial" w:hAnsi="Arial" w:cs="Arial"/>
          <w:sz w:val="24"/>
          <w:szCs w:val="24"/>
        </w:rPr>
      </w:pPr>
    </w:p>
    <w:p w:rsidR="00426842" w:rsidRPr="00D1372E" w:rsidRDefault="00A94C65" w:rsidP="00D1372E">
      <w:pPr>
        <w:spacing w:line="360" w:lineRule="auto"/>
        <w:jc w:val="both"/>
        <w:rPr>
          <w:rFonts w:ascii="Arial" w:hAnsi="Arial" w:cs="Arial"/>
          <w:sz w:val="24"/>
          <w:szCs w:val="24"/>
        </w:rPr>
      </w:pPr>
      <w:r w:rsidRPr="00D1372E">
        <w:rPr>
          <w:rFonts w:ascii="Arial" w:hAnsi="Arial" w:cs="Arial"/>
          <w:sz w:val="24"/>
          <w:szCs w:val="24"/>
        </w:rPr>
        <w:t>David, F. R. (2011)</w:t>
      </w:r>
      <w:r w:rsidR="00426842" w:rsidRPr="00D1372E">
        <w:rPr>
          <w:rFonts w:ascii="Arial" w:hAnsi="Arial" w:cs="Arial"/>
          <w:sz w:val="24"/>
          <w:szCs w:val="24"/>
        </w:rPr>
        <w:t xml:space="preserve"> </w:t>
      </w:r>
      <w:r w:rsidR="00426842" w:rsidRPr="00D1372E">
        <w:rPr>
          <w:rFonts w:ascii="Arial" w:hAnsi="Arial" w:cs="Arial"/>
          <w:i/>
          <w:sz w:val="24"/>
          <w:szCs w:val="24"/>
        </w:rPr>
        <w:t>Strategic managem</w:t>
      </w:r>
      <w:r w:rsidR="00837AAC">
        <w:rPr>
          <w:rFonts w:ascii="Arial" w:hAnsi="Arial" w:cs="Arial"/>
          <w:i/>
          <w:sz w:val="24"/>
          <w:szCs w:val="24"/>
        </w:rPr>
        <w:t xml:space="preserve">ent: </w:t>
      </w:r>
      <w:r w:rsidR="00426842" w:rsidRPr="00D1372E">
        <w:rPr>
          <w:rFonts w:ascii="Arial" w:hAnsi="Arial" w:cs="Arial"/>
          <w:i/>
          <w:sz w:val="24"/>
          <w:szCs w:val="24"/>
        </w:rPr>
        <w:t>Concepts and cases</w:t>
      </w:r>
      <w:r w:rsidR="00426842" w:rsidRPr="00D1372E">
        <w:rPr>
          <w:rFonts w:ascii="Arial" w:hAnsi="Arial" w:cs="Arial"/>
          <w:sz w:val="24"/>
          <w:szCs w:val="24"/>
        </w:rPr>
        <w:t xml:space="preserve">. </w:t>
      </w:r>
      <w:r w:rsidRPr="00D1372E">
        <w:rPr>
          <w:rFonts w:ascii="Arial" w:hAnsi="Arial" w:cs="Arial"/>
          <w:sz w:val="24"/>
          <w:szCs w:val="24"/>
        </w:rPr>
        <w:t>(</w:t>
      </w:r>
      <w:r w:rsidR="00426842" w:rsidRPr="00D1372E">
        <w:rPr>
          <w:rFonts w:ascii="Arial" w:hAnsi="Arial" w:cs="Arial"/>
          <w:sz w:val="24"/>
          <w:szCs w:val="24"/>
        </w:rPr>
        <w:t>13</w:t>
      </w:r>
      <w:r w:rsidR="00426842" w:rsidRPr="00D1372E">
        <w:rPr>
          <w:rFonts w:ascii="Arial" w:hAnsi="Arial" w:cs="Arial"/>
          <w:sz w:val="24"/>
          <w:szCs w:val="24"/>
          <w:vertAlign w:val="superscript"/>
        </w:rPr>
        <w:t>th</w:t>
      </w:r>
      <w:r w:rsidRPr="00D1372E">
        <w:rPr>
          <w:rFonts w:ascii="Arial" w:hAnsi="Arial" w:cs="Arial"/>
          <w:sz w:val="24"/>
          <w:szCs w:val="24"/>
        </w:rPr>
        <w:t xml:space="preserve"> E</w:t>
      </w:r>
      <w:r w:rsidR="00426842" w:rsidRPr="00D1372E">
        <w:rPr>
          <w:rFonts w:ascii="Arial" w:hAnsi="Arial" w:cs="Arial"/>
          <w:sz w:val="24"/>
          <w:szCs w:val="24"/>
        </w:rPr>
        <w:t>d</w:t>
      </w:r>
      <w:r w:rsidRPr="00D1372E">
        <w:rPr>
          <w:rFonts w:ascii="Arial" w:hAnsi="Arial" w:cs="Arial"/>
          <w:sz w:val="24"/>
          <w:szCs w:val="24"/>
        </w:rPr>
        <w:t>)</w:t>
      </w:r>
      <w:r w:rsidR="00426842" w:rsidRPr="00D1372E">
        <w:rPr>
          <w:rFonts w:ascii="Arial" w:hAnsi="Arial" w:cs="Arial"/>
          <w:sz w:val="24"/>
          <w:szCs w:val="24"/>
        </w:rPr>
        <w:t>. New Jersey: Pearson Education, Inc.</w:t>
      </w:r>
    </w:p>
    <w:p w:rsidR="00374E2E" w:rsidRPr="00D1372E" w:rsidRDefault="00374E2E" w:rsidP="00D1372E">
      <w:pPr>
        <w:spacing w:line="360" w:lineRule="auto"/>
        <w:jc w:val="both"/>
        <w:rPr>
          <w:rFonts w:ascii="Arial" w:hAnsi="Arial" w:cs="Arial"/>
          <w:sz w:val="24"/>
          <w:szCs w:val="24"/>
        </w:rPr>
      </w:pPr>
    </w:p>
    <w:p w:rsidR="00426842" w:rsidRPr="00D1372E" w:rsidRDefault="00426842" w:rsidP="00D1372E">
      <w:pPr>
        <w:spacing w:line="360" w:lineRule="auto"/>
        <w:jc w:val="both"/>
        <w:rPr>
          <w:rFonts w:ascii="Arial" w:hAnsi="Arial" w:cs="Arial"/>
          <w:sz w:val="24"/>
          <w:szCs w:val="24"/>
        </w:rPr>
      </w:pPr>
      <w:r w:rsidRPr="00D1372E">
        <w:rPr>
          <w:rFonts w:ascii="Arial" w:hAnsi="Arial" w:cs="Arial"/>
          <w:sz w:val="24"/>
          <w:szCs w:val="24"/>
        </w:rPr>
        <w:t>Dess, G. G., Lumpkin, G. T., Eisne</w:t>
      </w:r>
      <w:r w:rsidR="00D1372E" w:rsidRPr="00D1372E">
        <w:rPr>
          <w:rFonts w:ascii="Arial" w:hAnsi="Arial" w:cs="Arial"/>
          <w:sz w:val="24"/>
          <w:szCs w:val="24"/>
        </w:rPr>
        <w:t>r, A. B., and</w:t>
      </w:r>
      <w:r w:rsidR="00A94C65" w:rsidRPr="00D1372E">
        <w:rPr>
          <w:rFonts w:ascii="Arial" w:hAnsi="Arial" w:cs="Arial"/>
          <w:sz w:val="24"/>
          <w:szCs w:val="24"/>
        </w:rPr>
        <w:t xml:space="preserve"> McNamara, G. (2014)</w:t>
      </w:r>
      <w:r w:rsidRPr="00D1372E">
        <w:rPr>
          <w:rFonts w:ascii="Arial" w:hAnsi="Arial" w:cs="Arial"/>
          <w:sz w:val="24"/>
          <w:szCs w:val="24"/>
        </w:rPr>
        <w:t xml:space="preserve"> </w:t>
      </w:r>
      <w:r w:rsidR="00837AAC">
        <w:rPr>
          <w:rFonts w:ascii="Arial" w:hAnsi="Arial" w:cs="Arial"/>
          <w:i/>
          <w:sz w:val="24"/>
          <w:szCs w:val="24"/>
        </w:rPr>
        <w:t>Strategic management:</w:t>
      </w:r>
      <w:r w:rsidRPr="00D1372E">
        <w:rPr>
          <w:rFonts w:ascii="Arial" w:hAnsi="Arial" w:cs="Arial"/>
          <w:i/>
          <w:sz w:val="24"/>
          <w:szCs w:val="24"/>
        </w:rPr>
        <w:t xml:space="preserve"> Text and cases</w:t>
      </w:r>
      <w:r w:rsidRPr="00D1372E">
        <w:rPr>
          <w:rFonts w:ascii="Arial" w:hAnsi="Arial" w:cs="Arial"/>
          <w:sz w:val="24"/>
          <w:szCs w:val="24"/>
        </w:rPr>
        <w:t xml:space="preserve">. </w:t>
      </w:r>
      <w:r w:rsidR="00A94C65" w:rsidRPr="00D1372E">
        <w:rPr>
          <w:rFonts w:ascii="Arial" w:hAnsi="Arial" w:cs="Arial"/>
          <w:sz w:val="24"/>
          <w:szCs w:val="24"/>
        </w:rPr>
        <w:t>(</w:t>
      </w:r>
      <w:r w:rsidRPr="00D1372E">
        <w:rPr>
          <w:rFonts w:ascii="Arial" w:hAnsi="Arial" w:cs="Arial"/>
          <w:sz w:val="24"/>
          <w:szCs w:val="24"/>
        </w:rPr>
        <w:t>7</w:t>
      </w:r>
      <w:r w:rsidRPr="00D1372E">
        <w:rPr>
          <w:rFonts w:ascii="Arial" w:hAnsi="Arial" w:cs="Arial"/>
          <w:sz w:val="24"/>
          <w:szCs w:val="24"/>
          <w:vertAlign w:val="superscript"/>
        </w:rPr>
        <w:t>th</w:t>
      </w:r>
      <w:r w:rsidR="00A94C65" w:rsidRPr="00D1372E">
        <w:rPr>
          <w:rFonts w:ascii="Arial" w:hAnsi="Arial" w:cs="Arial"/>
          <w:sz w:val="24"/>
          <w:szCs w:val="24"/>
        </w:rPr>
        <w:t xml:space="preserve"> E</w:t>
      </w:r>
      <w:r w:rsidRPr="00D1372E">
        <w:rPr>
          <w:rFonts w:ascii="Arial" w:hAnsi="Arial" w:cs="Arial"/>
          <w:sz w:val="24"/>
          <w:szCs w:val="24"/>
        </w:rPr>
        <w:t>d</w:t>
      </w:r>
      <w:r w:rsidR="00A94C65" w:rsidRPr="00D1372E">
        <w:rPr>
          <w:rFonts w:ascii="Arial" w:hAnsi="Arial" w:cs="Arial"/>
          <w:sz w:val="24"/>
          <w:szCs w:val="24"/>
        </w:rPr>
        <w:t>)</w:t>
      </w:r>
      <w:r w:rsidRPr="00D1372E">
        <w:rPr>
          <w:rFonts w:ascii="Arial" w:hAnsi="Arial" w:cs="Arial"/>
          <w:sz w:val="24"/>
          <w:szCs w:val="24"/>
        </w:rPr>
        <w:t>. New York: McGraw-Hill Education</w:t>
      </w:r>
      <w:r w:rsidR="00A94C65" w:rsidRPr="00D1372E">
        <w:rPr>
          <w:rFonts w:ascii="Arial" w:hAnsi="Arial" w:cs="Arial"/>
          <w:sz w:val="24"/>
          <w:szCs w:val="24"/>
        </w:rPr>
        <w:t>.</w:t>
      </w:r>
    </w:p>
    <w:p w:rsidR="00426842" w:rsidRPr="00D1372E" w:rsidRDefault="00426842" w:rsidP="00D1372E">
      <w:pPr>
        <w:spacing w:line="360" w:lineRule="auto"/>
        <w:jc w:val="both"/>
        <w:rPr>
          <w:rFonts w:ascii="Arial" w:hAnsi="Arial" w:cs="Arial"/>
          <w:sz w:val="24"/>
          <w:szCs w:val="24"/>
          <w:lang w:val="en-US"/>
        </w:rPr>
      </w:pPr>
    </w:p>
    <w:p w:rsidR="00795B12" w:rsidRPr="00D1372E" w:rsidRDefault="00D1372E" w:rsidP="00D1372E">
      <w:pPr>
        <w:spacing w:line="360" w:lineRule="auto"/>
        <w:jc w:val="both"/>
        <w:rPr>
          <w:rStyle w:val="Hyperlink"/>
          <w:rFonts w:ascii="Arial" w:hAnsi="Arial" w:cs="Arial"/>
          <w:color w:val="auto"/>
          <w:sz w:val="24"/>
          <w:szCs w:val="24"/>
          <w:u w:val="none"/>
          <w:lang w:val="en-US"/>
        </w:rPr>
      </w:pPr>
      <w:r w:rsidRPr="00D1372E">
        <w:rPr>
          <w:rFonts w:ascii="Arial" w:hAnsi="Arial" w:cs="Arial"/>
          <w:sz w:val="24"/>
          <w:szCs w:val="24"/>
          <w:lang w:val="en-US"/>
        </w:rPr>
        <w:t>Francis, A. (2014)</w:t>
      </w:r>
      <w:r w:rsidR="00795B12" w:rsidRPr="00D1372E">
        <w:rPr>
          <w:rFonts w:ascii="Arial" w:hAnsi="Arial" w:cs="Arial"/>
          <w:sz w:val="24"/>
          <w:szCs w:val="24"/>
          <w:lang w:val="en-US"/>
        </w:rPr>
        <w:t xml:space="preserve"> Internal-External </w:t>
      </w:r>
      <w:r w:rsidRPr="00D1372E">
        <w:rPr>
          <w:rFonts w:ascii="Arial" w:hAnsi="Arial" w:cs="Arial"/>
          <w:sz w:val="24"/>
          <w:szCs w:val="24"/>
          <w:lang w:val="en-US"/>
        </w:rPr>
        <w:t>(IE) Matrix. Available at:</w:t>
      </w:r>
      <w:r w:rsidR="00795B12" w:rsidRPr="00D1372E">
        <w:rPr>
          <w:rFonts w:ascii="Arial" w:hAnsi="Arial" w:cs="Arial"/>
          <w:sz w:val="24"/>
          <w:szCs w:val="24"/>
          <w:lang w:val="en-US"/>
        </w:rPr>
        <w:t xml:space="preserve"> </w:t>
      </w:r>
      <w:hyperlink r:id="rId9" w:history="1">
        <w:r w:rsidR="00795B12" w:rsidRPr="00D1372E">
          <w:rPr>
            <w:rStyle w:val="Hyperlink"/>
            <w:rFonts w:ascii="Arial" w:hAnsi="Arial" w:cs="Arial"/>
            <w:color w:val="auto"/>
            <w:sz w:val="24"/>
            <w:szCs w:val="24"/>
            <w:u w:val="none"/>
            <w:lang w:val="en-US"/>
          </w:rPr>
          <w:t>https://www.mbaknol.com/strategic-management/internal-external-ie-matrix/</w:t>
        </w:r>
      </w:hyperlink>
    </w:p>
    <w:p w:rsidR="00D1372E" w:rsidRPr="00D1372E" w:rsidRDefault="00D1372E" w:rsidP="00D1372E">
      <w:pPr>
        <w:spacing w:line="360" w:lineRule="auto"/>
        <w:jc w:val="both"/>
        <w:rPr>
          <w:rFonts w:ascii="Arial" w:hAnsi="Arial" w:cs="Arial"/>
          <w:sz w:val="24"/>
          <w:szCs w:val="24"/>
        </w:rPr>
      </w:pPr>
      <w:r w:rsidRPr="00D1372E">
        <w:rPr>
          <w:rStyle w:val="Hyperlink"/>
          <w:rFonts w:ascii="Arial" w:hAnsi="Arial" w:cs="Arial"/>
          <w:color w:val="auto"/>
          <w:sz w:val="24"/>
          <w:szCs w:val="24"/>
          <w:u w:val="none"/>
          <w:lang w:val="en-US"/>
        </w:rPr>
        <w:t>(Accessed: 3 November, 2020)</w:t>
      </w:r>
    </w:p>
    <w:p w:rsidR="00426842" w:rsidRPr="00D1372E" w:rsidRDefault="00426842" w:rsidP="00D1372E">
      <w:pPr>
        <w:spacing w:line="360" w:lineRule="auto"/>
        <w:jc w:val="both"/>
        <w:rPr>
          <w:rFonts w:ascii="Arial" w:hAnsi="Arial" w:cs="Arial"/>
          <w:sz w:val="24"/>
          <w:szCs w:val="24"/>
        </w:rPr>
      </w:pPr>
    </w:p>
    <w:p w:rsidR="00426842" w:rsidRPr="00D1372E" w:rsidRDefault="00426842" w:rsidP="00D1372E">
      <w:pPr>
        <w:spacing w:line="360" w:lineRule="auto"/>
        <w:jc w:val="both"/>
        <w:rPr>
          <w:rFonts w:ascii="Arial" w:hAnsi="Arial" w:cs="Arial"/>
          <w:sz w:val="24"/>
          <w:szCs w:val="24"/>
        </w:rPr>
      </w:pPr>
      <w:r w:rsidRPr="00D1372E">
        <w:rPr>
          <w:rFonts w:ascii="Arial" w:hAnsi="Arial" w:cs="Arial"/>
          <w:sz w:val="24"/>
          <w:szCs w:val="24"/>
        </w:rPr>
        <w:t>Hellriegel, D., Slocum, J., Jackson, S.E., Louw, L., Staude, G., Amos, T., Klopper, H.B., Louw,</w:t>
      </w:r>
      <w:r w:rsidR="00D1372E" w:rsidRPr="00D1372E">
        <w:rPr>
          <w:rFonts w:ascii="Arial" w:hAnsi="Arial" w:cs="Arial"/>
          <w:sz w:val="24"/>
          <w:szCs w:val="24"/>
        </w:rPr>
        <w:t xml:space="preserve"> M., Oosthuizen, T., Perks, S. and Zindiye, S. (2012)</w:t>
      </w:r>
      <w:r w:rsidRPr="00D1372E">
        <w:rPr>
          <w:rFonts w:ascii="Arial" w:hAnsi="Arial" w:cs="Arial"/>
          <w:sz w:val="24"/>
          <w:szCs w:val="24"/>
        </w:rPr>
        <w:t xml:space="preserve"> </w:t>
      </w:r>
      <w:r w:rsidRPr="00D1372E">
        <w:rPr>
          <w:rFonts w:ascii="Arial" w:hAnsi="Arial" w:cs="Arial"/>
          <w:i/>
          <w:sz w:val="24"/>
          <w:szCs w:val="24"/>
        </w:rPr>
        <w:t>Management</w:t>
      </w:r>
      <w:r w:rsidRPr="00D1372E">
        <w:rPr>
          <w:rFonts w:ascii="Arial" w:hAnsi="Arial" w:cs="Arial"/>
          <w:sz w:val="24"/>
          <w:szCs w:val="24"/>
        </w:rPr>
        <w:t>. (4</w:t>
      </w:r>
      <w:r w:rsidRPr="00D1372E">
        <w:rPr>
          <w:rFonts w:ascii="Arial" w:hAnsi="Arial" w:cs="Arial"/>
          <w:sz w:val="24"/>
          <w:szCs w:val="24"/>
          <w:vertAlign w:val="superscript"/>
        </w:rPr>
        <w:t>th</w:t>
      </w:r>
      <w:r w:rsidR="00D1372E" w:rsidRPr="00D1372E">
        <w:rPr>
          <w:rFonts w:ascii="Arial" w:hAnsi="Arial" w:cs="Arial"/>
          <w:sz w:val="24"/>
          <w:szCs w:val="24"/>
        </w:rPr>
        <w:t xml:space="preserve"> E</w:t>
      </w:r>
      <w:r w:rsidRPr="00D1372E">
        <w:rPr>
          <w:rFonts w:ascii="Arial" w:hAnsi="Arial" w:cs="Arial"/>
          <w:sz w:val="24"/>
          <w:szCs w:val="24"/>
        </w:rPr>
        <w:t>d). New York: Oxford.</w:t>
      </w:r>
    </w:p>
    <w:p w:rsidR="00426842" w:rsidRPr="00D1372E" w:rsidRDefault="00426842" w:rsidP="00D1372E">
      <w:pPr>
        <w:spacing w:line="360" w:lineRule="auto"/>
        <w:jc w:val="both"/>
        <w:rPr>
          <w:rFonts w:ascii="Arial" w:hAnsi="Arial" w:cs="Arial"/>
          <w:sz w:val="24"/>
          <w:szCs w:val="24"/>
        </w:rPr>
      </w:pPr>
    </w:p>
    <w:p w:rsidR="00426842" w:rsidRPr="00D1372E" w:rsidRDefault="00426842" w:rsidP="00D1372E">
      <w:pPr>
        <w:spacing w:line="360" w:lineRule="auto"/>
        <w:jc w:val="both"/>
        <w:rPr>
          <w:rFonts w:ascii="Arial" w:hAnsi="Arial" w:cs="Arial"/>
          <w:sz w:val="24"/>
          <w:szCs w:val="24"/>
        </w:rPr>
      </w:pPr>
      <w:r w:rsidRPr="00D1372E">
        <w:rPr>
          <w:rFonts w:ascii="Arial" w:hAnsi="Arial" w:cs="Arial"/>
          <w:sz w:val="24"/>
          <w:szCs w:val="24"/>
        </w:rPr>
        <w:t>Hitt, M. A., Ireland</w:t>
      </w:r>
      <w:r w:rsidR="00D1372E" w:rsidRPr="00D1372E">
        <w:rPr>
          <w:rFonts w:ascii="Arial" w:hAnsi="Arial" w:cs="Arial"/>
          <w:sz w:val="24"/>
          <w:szCs w:val="24"/>
        </w:rPr>
        <w:t>, R. D., and</w:t>
      </w:r>
      <w:r w:rsidR="0063481B" w:rsidRPr="00D1372E">
        <w:rPr>
          <w:rFonts w:ascii="Arial" w:hAnsi="Arial" w:cs="Arial"/>
          <w:sz w:val="24"/>
          <w:szCs w:val="24"/>
        </w:rPr>
        <w:t xml:space="preserve"> Hoskisson, R. E. (201</w:t>
      </w:r>
      <w:r w:rsidR="00D1372E" w:rsidRPr="00D1372E">
        <w:rPr>
          <w:rFonts w:ascii="Arial" w:hAnsi="Arial" w:cs="Arial"/>
          <w:sz w:val="24"/>
          <w:szCs w:val="24"/>
        </w:rPr>
        <w:t>7)</w:t>
      </w:r>
      <w:r w:rsidRPr="00D1372E">
        <w:rPr>
          <w:rFonts w:ascii="Arial" w:hAnsi="Arial" w:cs="Arial"/>
          <w:sz w:val="24"/>
          <w:szCs w:val="24"/>
        </w:rPr>
        <w:t xml:space="preserve"> </w:t>
      </w:r>
      <w:r w:rsidRPr="00D1372E">
        <w:rPr>
          <w:rFonts w:ascii="Arial" w:hAnsi="Arial" w:cs="Arial"/>
          <w:i/>
          <w:sz w:val="24"/>
          <w:szCs w:val="24"/>
        </w:rPr>
        <w:t>Strategic management: Competitiveness and globalization (concepts and cases)</w:t>
      </w:r>
      <w:r w:rsidR="0063481B" w:rsidRPr="00D1372E">
        <w:rPr>
          <w:rFonts w:ascii="Arial" w:hAnsi="Arial" w:cs="Arial"/>
          <w:sz w:val="24"/>
          <w:szCs w:val="24"/>
        </w:rPr>
        <w:t xml:space="preserve">. </w:t>
      </w:r>
      <w:r w:rsidR="00D1372E" w:rsidRPr="00D1372E">
        <w:rPr>
          <w:rFonts w:ascii="Arial" w:hAnsi="Arial" w:cs="Arial"/>
          <w:sz w:val="24"/>
          <w:szCs w:val="24"/>
        </w:rPr>
        <w:t>(</w:t>
      </w:r>
      <w:r w:rsidR="0063481B" w:rsidRPr="00D1372E">
        <w:rPr>
          <w:rFonts w:ascii="Arial" w:hAnsi="Arial" w:cs="Arial"/>
          <w:sz w:val="24"/>
          <w:szCs w:val="24"/>
        </w:rPr>
        <w:t>12</w:t>
      </w:r>
      <w:r w:rsidRPr="00D1372E">
        <w:rPr>
          <w:rFonts w:ascii="Arial" w:hAnsi="Arial" w:cs="Arial"/>
          <w:sz w:val="24"/>
          <w:szCs w:val="24"/>
          <w:vertAlign w:val="superscript"/>
        </w:rPr>
        <w:t>th</w:t>
      </w:r>
      <w:r w:rsidR="00D1372E" w:rsidRPr="00D1372E">
        <w:rPr>
          <w:rFonts w:ascii="Arial" w:hAnsi="Arial" w:cs="Arial"/>
          <w:sz w:val="24"/>
          <w:szCs w:val="24"/>
        </w:rPr>
        <w:t xml:space="preserve"> E</w:t>
      </w:r>
      <w:r w:rsidRPr="00D1372E">
        <w:rPr>
          <w:rFonts w:ascii="Arial" w:hAnsi="Arial" w:cs="Arial"/>
          <w:sz w:val="24"/>
          <w:szCs w:val="24"/>
        </w:rPr>
        <w:t>d</w:t>
      </w:r>
      <w:r w:rsidR="00D1372E" w:rsidRPr="00D1372E">
        <w:rPr>
          <w:rFonts w:ascii="Arial" w:hAnsi="Arial" w:cs="Arial"/>
          <w:sz w:val="24"/>
          <w:szCs w:val="24"/>
        </w:rPr>
        <w:t>)</w:t>
      </w:r>
      <w:r w:rsidRPr="00D1372E">
        <w:rPr>
          <w:rFonts w:ascii="Arial" w:hAnsi="Arial" w:cs="Arial"/>
          <w:sz w:val="24"/>
          <w:szCs w:val="24"/>
        </w:rPr>
        <w:t xml:space="preserve">. USA: Thomson Learning Inc. </w:t>
      </w:r>
    </w:p>
    <w:p w:rsidR="00426842" w:rsidRPr="00D1372E" w:rsidRDefault="00426842" w:rsidP="00D1372E">
      <w:pPr>
        <w:spacing w:line="360" w:lineRule="auto"/>
        <w:jc w:val="both"/>
        <w:rPr>
          <w:rFonts w:ascii="Arial" w:hAnsi="Arial" w:cs="Arial"/>
          <w:sz w:val="24"/>
          <w:szCs w:val="24"/>
        </w:rPr>
      </w:pPr>
    </w:p>
    <w:p w:rsidR="00426842" w:rsidRPr="00D1372E" w:rsidRDefault="00D1372E" w:rsidP="00D1372E">
      <w:pPr>
        <w:spacing w:line="360" w:lineRule="auto"/>
        <w:jc w:val="both"/>
        <w:rPr>
          <w:rFonts w:ascii="Arial" w:hAnsi="Arial" w:cs="Arial"/>
          <w:sz w:val="24"/>
          <w:szCs w:val="24"/>
          <w:lang w:val="en-US"/>
        </w:rPr>
      </w:pPr>
      <w:r w:rsidRPr="00D1372E">
        <w:rPr>
          <w:rFonts w:ascii="Arial" w:hAnsi="Arial" w:cs="Arial"/>
          <w:sz w:val="24"/>
          <w:szCs w:val="24"/>
          <w:lang w:val="en-US"/>
        </w:rPr>
        <w:t xml:space="preserve">Jurevicius, O. (2015) </w:t>
      </w:r>
      <w:r w:rsidR="00426842" w:rsidRPr="00D1372E">
        <w:rPr>
          <w:rFonts w:ascii="Arial" w:hAnsi="Arial" w:cs="Arial"/>
          <w:i/>
          <w:sz w:val="24"/>
          <w:szCs w:val="24"/>
          <w:lang w:val="en-US"/>
        </w:rPr>
        <w:t>IFE &amp; EFE Matrices.</w:t>
      </w:r>
      <w:r w:rsidR="00426842" w:rsidRPr="00D1372E">
        <w:rPr>
          <w:rFonts w:ascii="Arial" w:hAnsi="Arial" w:cs="Arial"/>
          <w:sz w:val="24"/>
          <w:szCs w:val="24"/>
          <w:lang w:val="en-US"/>
        </w:rPr>
        <w:t xml:space="preserve"> </w:t>
      </w:r>
      <w:r w:rsidRPr="00D1372E">
        <w:rPr>
          <w:rFonts w:ascii="Arial" w:hAnsi="Arial" w:cs="Arial"/>
          <w:sz w:val="24"/>
          <w:szCs w:val="24"/>
          <w:lang w:val="en-US"/>
        </w:rPr>
        <w:t>Available at:</w:t>
      </w:r>
      <w:r w:rsidR="00426842" w:rsidRPr="00D1372E">
        <w:rPr>
          <w:rFonts w:ascii="Arial" w:hAnsi="Arial" w:cs="Arial"/>
          <w:sz w:val="24"/>
          <w:szCs w:val="24"/>
          <w:lang w:val="en-US"/>
        </w:rPr>
        <w:t xml:space="preserve"> </w:t>
      </w:r>
      <w:hyperlink r:id="rId10" w:history="1">
        <w:r w:rsidRPr="00D1372E">
          <w:rPr>
            <w:rStyle w:val="Hyperlink"/>
            <w:rFonts w:ascii="Arial" w:hAnsi="Arial" w:cs="Arial"/>
            <w:color w:val="auto"/>
            <w:sz w:val="24"/>
            <w:szCs w:val="24"/>
            <w:u w:val="none"/>
            <w:lang w:val="en-US"/>
          </w:rPr>
          <w:t>https://www.strategicmanagementinsight.com/tools/ife-efe-matrix.html</w:t>
        </w:r>
      </w:hyperlink>
    </w:p>
    <w:p w:rsidR="00D1372E" w:rsidRPr="00D1372E" w:rsidRDefault="00D1372E" w:rsidP="00D1372E">
      <w:pPr>
        <w:spacing w:line="360" w:lineRule="auto"/>
        <w:jc w:val="both"/>
        <w:rPr>
          <w:rFonts w:ascii="Arial" w:hAnsi="Arial" w:cs="Arial"/>
          <w:sz w:val="24"/>
          <w:szCs w:val="24"/>
        </w:rPr>
      </w:pPr>
      <w:r w:rsidRPr="00D1372E">
        <w:rPr>
          <w:rFonts w:ascii="Arial" w:hAnsi="Arial" w:cs="Arial"/>
          <w:sz w:val="24"/>
          <w:szCs w:val="24"/>
          <w:lang w:val="en-US"/>
        </w:rPr>
        <w:t>(Accessed: 3 November, 2020)</w:t>
      </w:r>
    </w:p>
    <w:p w:rsidR="00426842" w:rsidRPr="00D1372E" w:rsidRDefault="00426842" w:rsidP="00D1372E">
      <w:pPr>
        <w:spacing w:line="360" w:lineRule="auto"/>
        <w:jc w:val="both"/>
        <w:rPr>
          <w:rFonts w:ascii="Arial" w:hAnsi="Arial" w:cs="Arial"/>
          <w:sz w:val="24"/>
          <w:szCs w:val="24"/>
        </w:rPr>
      </w:pPr>
    </w:p>
    <w:p w:rsidR="00426842" w:rsidRPr="00D1372E" w:rsidRDefault="00D1372E" w:rsidP="00D1372E">
      <w:pPr>
        <w:spacing w:line="360" w:lineRule="auto"/>
        <w:jc w:val="both"/>
        <w:rPr>
          <w:rFonts w:ascii="Arial" w:hAnsi="Arial" w:cs="Arial"/>
          <w:sz w:val="24"/>
          <w:szCs w:val="24"/>
        </w:rPr>
      </w:pPr>
      <w:r w:rsidRPr="00D1372E">
        <w:rPr>
          <w:rFonts w:ascii="Arial" w:hAnsi="Arial" w:cs="Arial"/>
          <w:sz w:val="24"/>
          <w:szCs w:val="24"/>
        </w:rPr>
        <w:t>Porter, M. E. (1988)</w:t>
      </w:r>
      <w:r w:rsidR="00426842" w:rsidRPr="00D1372E">
        <w:rPr>
          <w:rFonts w:ascii="Arial" w:hAnsi="Arial" w:cs="Arial"/>
          <w:sz w:val="24"/>
          <w:szCs w:val="24"/>
        </w:rPr>
        <w:t xml:space="preserve"> </w:t>
      </w:r>
      <w:r w:rsidR="00426842" w:rsidRPr="00D1372E">
        <w:rPr>
          <w:rFonts w:ascii="Arial" w:hAnsi="Arial" w:cs="Arial"/>
          <w:i/>
          <w:sz w:val="24"/>
          <w:szCs w:val="24"/>
        </w:rPr>
        <w:t>Competitive strategy: Techniques of analysing industries and competitors</w:t>
      </w:r>
      <w:r w:rsidR="00426842" w:rsidRPr="00D1372E">
        <w:rPr>
          <w:rFonts w:ascii="Arial" w:hAnsi="Arial" w:cs="Arial"/>
          <w:sz w:val="24"/>
          <w:szCs w:val="24"/>
        </w:rPr>
        <w:t>. New York: The Free Press.</w:t>
      </w:r>
    </w:p>
    <w:p w:rsidR="00D1372E" w:rsidRPr="00D1372E" w:rsidRDefault="00D1372E" w:rsidP="00D1372E">
      <w:pPr>
        <w:spacing w:line="360" w:lineRule="auto"/>
        <w:jc w:val="both"/>
        <w:rPr>
          <w:rFonts w:ascii="Arial" w:hAnsi="Arial" w:cs="Arial"/>
          <w:sz w:val="24"/>
          <w:szCs w:val="24"/>
        </w:rPr>
      </w:pPr>
    </w:p>
    <w:p w:rsidR="00AD5711" w:rsidRPr="00D1372E" w:rsidRDefault="00AD5711" w:rsidP="00D1372E">
      <w:pPr>
        <w:spacing w:line="360" w:lineRule="auto"/>
        <w:jc w:val="both"/>
        <w:rPr>
          <w:rFonts w:ascii="Arial" w:hAnsi="Arial" w:cs="Arial"/>
          <w:sz w:val="24"/>
          <w:szCs w:val="24"/>
        </w:rPr>
      </w:pPr>
      <w:r w:rsidRPr="00D1372E">
        <w:rPr>
          <w:rFonts w:ascii="Arial" w:hAnsi="Arial" w:cs="Arial"/>
          <w:sz w:val="24"/>
          <w:szCs w:val="24"/>
        </w:rPr>
        <w:t>Rhodes, C. (2018)</w:t>
      </w:r>
      <w:r w:rsidR="00D1372E" w:rsidRPr="00D1372E">
        <w:rPr>
          <w:rFonts w:ascii="Arial" w:hAnsi="Arial" w:cs="Arial"/>
          <w:sz w:val="24"/>
          <w:szCs w:val="24"/>
        </w:rPr>
        <w:t xml:space="preserve"> </w:t>
      </w:r>
      <w:r w:rsidRPr="00D1372E">
        <w:rPr>
          <w:rFonts w:ascii="Arial" w:hAnsi="Arial" w:cs="Arial"/>
          <w:i/>
          <w:sz w:val="24"/>
          <w:szCs w:val="24"/>
        </w:rPr>
        <w:t>Retail sector in the UK</w:t>
      </w:r>
      <w:r w:rsidRPr="00D1372E">
        <w:rPr>
          <w:rFonts w:ascii="Arial" w:hAnsi="Arial" w:cs="Arial"/>
          <w:sz w:val="24"/>
          <w:szCs w:val="24"/>
        </w:rPr>
        <w:t>. House of Commons Library. Briefing Paper,</w:t>
      </w:r>
    </w:p>
    <w:p w:rsidR="00AD5711" w:rsidRPr="00D1372E" w:rsidRDefault="00D1372E" w:rsidP="00D1372E">
      <w:pPr>
        <w:spacing w:line="360" w:lineRule="auto"/>
        <w:jc w:val="both"/>
        <w:rPr>
          <w:rFonts w:ascii="Arial" w:hAnsi="Arial" w:cs="Arial"/>
          <w:sz w:val="24"/>
          <w:szCs w:val="24"/>
        </w:rPr>
      </w:pPr>
      <w:r w:rsidRPr="00D1372E">
        <w:rPr>
          <w:rFonts w:ascii="Arial" w:hAnsi="Arial" w:cs="Arial"/>
          <w:sz w:val="24"/>
          <w:szCs w:val="24"/>
        </w:rPr>
        <w:t>Number SN06186</w:t>
      </w:r>
      <w:r w:rsidR="00AD5711" w:rsidRPr="00D1372E">
        <w:rPr>
          <w:rFonts w:ascii="Arial" w:hAnsi="Arial" w:cs="Arial"/>
          <w:sz w:val="24"/>
          <w:szCs w:val="24"/>
        </w:rPr>
        <w:t xml:space="preserve">. </w:t>
      </w:r>
      <w:r w:rsidRPr="00D1372E">
        <w:rPr>
          <w:rFonts w:ascii="Arial" w:hAnsi="Arial" w:cs="Arial"/>
          <w:sz w:val="24"/>
          <w:szCs w:val="24"/>
        </w:rPr>
        <w:t xml:space="preserve">Available at: </w:t>
      </w:r>
      <w:r w:rsidR="00AD5711" w:rsidRPr="00D1372E">
        <w:rPr>
          <w:rFonts w:ascii="Arial" w:hAnsi="Arial" w:cs="Arial"/>
          <w:sz w:val="24"/>
          <w:szCs w:val="24"/>
          <w:u w:val="single"/>
        </w:rPr>
        <w:t>https://</w:t>
      </w:r>
      <w:hyperlink r:id="rId11" w:history="1">
        <w:r w:rsidR="00AD5711" w:rsidRPr="00D1372E">
          <w:rPr>
            <w:rStyle w:val="Hyperlink"/>
            <w:rFonts w:ascii="Arial" w:hAnsi="Arial" w:cs="Arial"/>
            <w:color w:val="auto"/>
            <w:sz w:val="24"/>
            <w:szCs w:val="24"/>
          </w:rPr>
          <w:t>www.parliament.uk/commons-library</w:t>
        </w:r>
      </w:hyperlink>
      <w:r w:rsidR="00AD5711" w:rsidRPr="00D1372E">
        <w:rPr>
          <w:rFonts w:ascii="Arial" w:hAnsi="Arial" w:cs="Arial"/>
          <w:sz w:val="24"/>
          <w:szCs w:val="24"/>
        </w:rPr>
        <w:t xml:space="preserve"> </w:t>
      </w:r>
    </w:p>
    <w:p w:rsidR="00D1372E" w:rsidRPr="00D1372E" w:rsidRDefault="00D1372E" w:rsidP="00D1372E">
      <w:pPr>
        <w:spacing w:line="360" w:lineRule="auto"/>
        <w:jc w:val="both"/>
        <w:rPr>
          <w:rFonts w:ascii="Arial" w:hAnsi="Arial" w:cs="Arial"/>
          <w:sz w:val="24"/>
          <w:szCs w:val="24"/>
        </w:rPr>
      </w:pPr>
      <w:r w:rsidRPr="00D1372E">
        <w:rPr>
          <w:rFonts w:ascii="Arial" w:hAnsi="Arial" w:cs="Arial"/>
          <w:sz w:val="24"/>
          <w:szCs w:val="24"/>
          <w:lang w:val="en-US"/>
        </w:rPr>
        <w:t>(Accessed: 9 November, 2020)</w:t>
      </w:r>
    </w:p>
    <w:p w:rsidR="00D1372E" w:rsidRPr="00D1372E" w:rsidRDefault="00D1372E" w:rsidP="00D1372E">
      <w:pPr>
        <w:spacing w:line="360" w:lineRule="auto"/>
        <w:jc w:val="both"/>
        <w:rPr>
          <w:rFonts w:ascii="Arial" w:hAnsi="Arial" w:cs="Arial"/>
          <w:sz w:val="24"/>
          <w:szCs w:val="24"/>
        </w:rPr>
      </w:pPr>
    </w:p>
    <w:p w:rsidR="00B3798C" w:rsidRPr="00D1372E" w:rsidRDefault="00B3798C" w:rsidP="00D1372E">
      <w:pPr>
        <w:spacing w:line="360" w:lineRule="auto"/>
        <w:jc w:val="both"/>
        <w:rPr>
          <w:rFonts w:ascii="Arial" w:hAnsi="Arial" w:cs="Arial"/>
          <w:sz w:val="24"/>
          <w:szCs w:val="24"/>
          <w:lang w:val="en"/>
        </w:rPr>
      </w:pPr>
      <w:r w:rsidRPr="00D1372E">
        <w:rPr>
          <w:rFonts w:ascii="Arial" w:hAnsi="Arial" w:cs="Arial"/>
          <w:sz w:val="24"/>
          <w:szCs w:val="24"/>
        </w:rPr>
        <w:t>Sabanoglu</w:t>
      </w:r>
      <w:r w:rsidR="00A94C65" w:rsidRPr="00D1372E">
        <w:rPr>
          <w:rFonts w:ascii="Arial" w:hAnsi="Arial" w:cs="Arial"/>
          <w:sz w:val="24"/>
          <w:szCs w:val="24"/>
        </w:rPr>
        <w:t>, T. (2020)</w:t>
      </w:r>
      <w:r w:rsidRPr="00D1372E">
        <w:rPr>
          <w:rFonts w:ascii="Arial" w:eastAsia="Times New Roman" w:hAnsi="Arial" w:cs="Arial"/>
          <w:color w:val="0F2741"/>
          <w:sz w:val="24"/>
          <w:szCs w:val="24"/>
          <w:lang w:val="en" w:eastAsia="en-ZA"/>
        </w:rPr>
        <w:t xml:space="preserve"> </w:t>
      </w:r>
      <w:r w:rsidRPr="00D1372E">
        <w:rPr>
          <w:rFonts w:ascii="Arial" w:hAnsi="Arial" w:cs="Arial"/>
          <w:sz w:val="24"/>
          <w:szCs w:val="24"/>
          <w:lang w:val="en"/>
        </w:rPr>
        <w:t>Tesco PLC - Statistics and Facts.</w:t>
      </w:r>
      <w:r w:rsidR="00D1372E" w:rsidRPr="00D1372E">
        <w:rPr>
          <w:rFonts w:ascii="Arial" w:hAnsi="Arial" w:cs="Arial"/>
          <w:sz w:val="24"/>
          <w:szCs w:val="24"/>
          <w:lang w:val="en"/>
        </w:rPr>
        <w:t xml:space="preserve"> Available at:</w:t>
      </w:r>
      <w:r w:rsidRPr="00D1372E">
        <w:rPr>
          <w:rFonts w:ascii="Arial" w:hAnsi="Arial" w:cs="Arial"/>
          <w:sz w:val="24"/>
          <w:szCs w:val="24"/>
          <w:lang w:val="en"/>
        </w:rPr>
        <w:t xml:space="preserve"> https://www.statista.com/markets/423/retail-trade/ </w:t>
      </w:r>
    </w:p>
    <w:p w:rsidR="00D1372E" w:rsidRPr="00D1372E" w:rsidRDefault="00D1372E" w:rsidP="00D1372E">
      <w:pPr>
        <w:spacing w:line="360" w:lineRule="auto"/>
        <w:jc w:val="both"/>
        <w:rPr>
          <w:rFonts w:ascii="Arial" w:hAnsi="Arial" w:cs="Arial"/>
          <w:sz w:val="24"/>
          <w:szCs w:val="24"/>
        </w:rPr>
      </w:pPr>
      <w:r w:rsidRPr="00D1372E">
        <w:rPr>
          <w:rFonts w:ascii="Arial" w:hAnsi="Arial" w:cs="Arial"/>
          <w:sz w:val="24"/>
          <w:szCs w:val="24"/>
          <w:lang w:val="en-US"/>
        </w:rPr>
        <w:t>(Accessed: 9 November, 2020)</w:t>
      </w:r>
    </w:p>
    <w:p w:rsidR="00426842" w:rsidRPr="00D1372E" w:rsidRDefault="00426842" w:rsidP="00D1372E">
      <w:pPr>
        <w:spacing w:line="360" w:lineRule="auto"/>
        <w:jc w:val="both"/>
        <w:rPr>
          <w:rFonts w:ascii="Arial" w:hAnsi="Arial" w:cs="Arial"/>
          <w:sz w:val="24"/>
          <w:szCs w:val="24"/>
        </w:rPr>
      </w:pPr>
    </w:p>
    <w:p w:rsidR="00426842" w:rsidRPr="00D1372E" w:rsidRDefault="00D1372E" w:rsidP="00D1372E">
      <w:pPr>
        <w:spacing w:line="360" w:lineRule="auto"/>
        <w:jc w:val="both"/>
        <w:rPr>
          <w:rFonts w:ascii="Arial" w:hAnsi="Arial" w:cs="Arial"/>
          <w:sz w:val="24"/>
          <w:szCs w:val="24"/>
        </w:rPr>
      </w:pPr>
      <w:r w:rsidRPr="00D1372E">
        <w:rPr>
          <w:rFonts w:ascii="Arial" w:hAnsi="Arial" w:cs="Arial"/>
          <w:sz w:val="24"/>
          <w:szCs w:val="24"/>
        </w:rPr>
        <w:t xml:space="preserve">Stefan, S., and Richard, B. (2014) </w:t>
      </w:r>
      <w:r w:rsidR="00426842" w:rsidRPr="00D1372E">
        <w:rPr>
          <w:rFonts w:ascii="Arial" w:hAnsi="Arial" w:cs="Arial"/>
          <w:sz w:val="24"/>
          <w:szCs w:val="24"/>
        </w:rPr>
        <w:t xml:space="preserve">Analysis of business models. </w:t>
      </w:r>
      <w:r w:rsidR="00426842" w:rsidRPr="00D1372E">
        <w:rPr>
          <w:rFonts w:ascii="Arial" w:hAnsi="Arial" w:cs="Arial"/>
          <w:i/>
          <w:sz w:val="24"/>
          <w:szCs w:val="24"/>
        </w:rPr>
        <w:t xml:space="preserve">Journal of Competencies, </w:t>
      </w:r>
      <w:r w:rsidR="00426842" w:rsidRPr="00D1372E">
        <w:rPr>
          <w:rFonts w:ascii="Arial" w:hAnsi="Arial" w:cs="Arial"/>
          <w:sz w:val="24"/>
          <w:szCs w:val="24"/>
        </w:rPr>
        <w:t>6(4), pp 19-40.</w:t>
      </w:r>
    </w:p>
    <w:p w:rsidR="00426842" w:rsidRPr="00D1372E" w:rsidRDefault="00426842" w:rsidP="00D1372E">
      <w:pPr>
        <w:spacing w:line="360" w:lineRule="auto"/>
        <w:jc w:val="both"/>
        <w:rPr>
          <w:rFonts w:ascii="Arial" w:hAnsi="Arial" w:cs="Arial"/>
          <w:sz w:val="24"/>
          <w:szCs w:val="24"/>
          <w:lang w:val="en-US"/>
        </w:rPr>
      </w:pPr>
    </w:p>
    <w:p w:rsidR="00426842" w:rsidRPr="00D1372E" w:rsidRDefault="00426842" w:rsidP="00D1372E">
      <w:pPr>
        <w:spacing w:line="360" w:lineRule="auto"/>
        <w:jc w:val="both"/>
        <w:rPr>
          <w:rFonts w:ascii="Arial" w:hAnsi="Arial" w:cs="Arial"/>
          <w:sz w:val="24"/>
          <w:szCs w:val="24"/>
        </w:rPr>
      </w:pPr>
      <w:r w:rsidRPr="00D1372E">
        <w:rPr>
          <w:rFonts w:ascii="Arial" w:hAnsi="Arial" w:cs="Arial"/>
          <w:sz w:val="24"/>
          <w:szCs w:val="24"/>
        </w:rPr>
        <w:t xml:space="preserve">Thompson, A. A., </w:t>
      </w:r>
      <w:r w:rsidR="00D1372E" w:rsidRPr="00D1372E">
        <w:rPr>
          <w:rFonts w:ascii="Arial" w:hAnsi="Arial" w:cs="Arial"/>
          <w:sz w:val="24"/>
          <w:szCs w:val="24"/>
        </w:rPr>
        <w:t xml:space="preserve">Peteraf, M. A., Gamble, J. E., and Strickland, A. J. (2016) </w:t>
      </w:r>
      <w:r w:rsidRPr="00D1372E">
        <w:rPr>
          <w:rFonts w:ascii="Arial" w:hAnsi="Arial" w:cs="Arial"/>
          <w:i/>
          <w:sz w:val="24"/>
          <w:szCs w:val="24"/>
        </w:rPr>
        <w:t>Cr</w:t>
      </w:r>
      <w:r w:rsidR="00D1372E">
        <w:rPr>
          <w:rFonts w:ascii="Arial" w:hAnsi="Arial" w:cs="Arial"/>
          <w:i/>
          <w:sz w:val="24"/>
          <w:szCs w:val="24"/>
        </w:rPr>
        <w:t>afting and executing strategy: T</w:t>
      </w:r>
      <w:r w:rsidRPr="00D1372E">
        <w:rPr>
          <w:rFonts w:ascii="Arial" w:hAnsi="Arial" w:cs="Arial"/>
          <w:i/>
          <w:sz w:val="24"/>
          <w:szCs w:val="24"/>
        </w:rPr>
        <w:t>he qu</w:t>
      </w:r>
      <w:r w:rsidR="00D1372E">
        <w:rPr>
          <w:rFonts w:ascii="Arial" w:hAnsi="Arial" w:cs="Arial"/>
          <w:i/>
          <w:sz w:val="24"/>
          <w:szCs w:val="24"/>
        </w:rPr>
        <w:t>est for competitive advantage: C</w:t>
      </w:r>
      <w:r w:rsidRPr="00D1372E">
        <w:rPr>
          <w:rFonts w:ascii="Arial" w:hAnsi="Arial" w:cs="Arial"/>
          <w:i/>
          <w:sz w:val="24"/>
          <w:szCs w:val="24"/>
        </w:rPr>
        <w:t>oncepts and readings.</w:t>
      </w:r>
      <w:r w:rsidRPr="00D1372E">
        <w:rPr>
          <w:rFonts w:ascii="Arial" w:hAnsi="Arial" w:cs="Arial"/>
          <w:sz w:val="24"/>
          <w:szCs w:val="24"/>
        </w:rPr>
        <w:t xml:space="preserve"> </w:t>
      </w:r>
      <w:r w:rsidR="00D1372E" w:rsidRPr="00D1372E">
        <w:rPr>
          <w:rFonts w:ascii="Arial" w:hAnsi="Arial" w:cs="Arial"/>
          <w:sz w:val="24"/>
          <w:szCs w:val="24"/>
        </w:rPr>
        <w:t>(</w:t>
      </w:r>
      <w:r w:rsidRPr="00D1372E">
        <w:rPr>
          <w:rFonts w:ascii="Arial" w:hAnsi="Arial" w:cs="Arial"/>
          <w:sz w:val="24"/>
          <w:szCs w:val="24"/>
        </w:rPr>
        <w:t>20</w:t>
      </w:r>
      <w:r w:rsidRPr="00D1372E">
        <w:rPr>
          <w:rFonts w:ascii="Arial" w:hAnsi="Arial" w:cs="Arial"/>
          <w:sz w:val="24"/>
          <w:szCs w:val="24"/>
          <w:vertAlign w:val="superscript"/>
        </w:rPr>
        <w:t>th</w:t>
      </w:r>
      <w:r w:rsidR="00D1372E" w:rsidRPr="00D1372E">
        <w:rPr>
          <w:rFonts w:ascii="Arial" w:hAnsi="Arial" w:cs="Arial"/>
          <w:sz w:val="24"/>
          <w:szCs w:val="24"/>
        </w:rPr>
        <w:t xml:space="preserve"> E</w:t>
      </w:r>
      <w:r w:rsidRPr="00D1372E">
        <w:rPr>
          <w:rFonts w:ascii="Arial" w:hAnsi="Arial" w:cs="Arial"/>
          <w:sz w:val="24"/>
          <w:szCs w:val="24"/>
        </w:rPr>
        <w:t>d</w:t>
      </w:r>
      <w:r w:rsidR="00D1372E" w:rsidRPr="00D1372E">
        <w:rPr>
          <w:rFonts w:ascii="Arial" w:hAnsi="Arial" w:cs="Arial"/>
          <w:sz w:val="24"/>
          <w:szCs w:val="24"/>
        </w:rPr>
        <w:t>)</w:t>
      </w:r>
      <w:r w:rsidRPr="00D1372E">
        <w:rPr>
          <w:rFonts w:ascii="Arial" w:hAnsi="Arial" w:cs="Arial"/>
          <w:sz w:val="24"/>
          <w:szCs w:val="24"/>
        </w:rPr>
        <w:t>. New York: McGraw-Hill Education.</w:t>
      </w:r>
    </w:p>
    <w:p w:rsidR="00795B12" w:rsidRPr="00673D9C" w:rsidRDefault="00795B12" w:rsidP="00795B12">
      <w:pPr>
        <w:rPr>
          <w:rFonts w:ascii="Arial" w:hAnsi="Arial" w:cs="Arial"/>
        </w:rPr>
      </w:pPr>
    </w:p>
    <w:sectPr w:rsidR="00795B12" w:rsidRPr="00673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55081"/>
    <w:multiLevelType w:val="hybridMultilevel"/>
    <w:tmpl w:val="CF8CB260"/>
    <w:lvl w:ilvl="0" w:tplc="120E2A28">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nsid w:val="07974FA3"/>
    <w:multiLevelType w:val="hybridMultilevel"/>
    <w:tmpl w:val="228485BC"/>
    <w:lvl w:ilvl="0" w:tplc="CC267AD0">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2">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3">
    <w:nsid w:val="0F902E00"/>
    <w:multiLevelType w:val="hybridMultilevel"/>
    <w:tmpl w:val="E99EFB1A"/>
    <w:lvl w:ilvl="0" w:tplc="DAAC8522">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4">
    <w:nsid w:val="1B0723E7"/>
    <w:multiLevelType w:val="hybridMultilevel"/>
    <w:tmpl w:val="0B4EFDCC"/>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5">
    <w:nsid w:val="1E5D79F5"/>
    <w:multiLevelType w:val="hybridMultilevel"/>
    <w:tmpl w:val="FEA6AE76"/>
    <w:lvl w:ilvl="0" w:tplc="EEA25AA6">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6">
    <w:nsid w:val="59AD1B64"/>
    <w:multiLevelType w:val="hybridMultilevel"/>
    <w:tmpl w:val="DFEE66A0"/>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7">
    <w:nsid w:val="5F4A5FD0"/>
    <w:multiLevelType w:val="hybridMultilevel"/>
    <w:tmpl w:val="0562FD38"/>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8">
    <w:nsid w:val="5FE933F0"/>
    <w:multiLevelType w:val="hybridMultilevel"/>
    <w:tmpl w:val="6BFADC8E"/>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9">
    <w:nsid w:val="6171046C"/>
    <w:multiLevelType w:val="hybridMultilevel"/>
    <w:tmpl w:val="C5889598"/>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0">
    <w:nsid w:val="694548E0"/>
    <w:multiLevelType w:val="hybridMultilevel"/>
    <w:tmpl w:val="E99EFB1A"/>
    <w:lvl w:ilvl="0" w:tplc="DAAC8522">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11">
    <w:nsid w:val="70960584"/>
    <w:multiLevelType w:val="hybridMultilevel"/>
    <w:tmpl w:val="AAC845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6"/>
  </w:num>
  <w:num w:numId="5">
    <w:abstractNumId w:val="8"/>
  </w:num>
  <w:num w:numId="6">
    <w:abstractNumId w:val="9"/>
  </w:num>
  <w:num w:numId="7">
    <w:abstractNumId w:val="5"/>
  </w:num>
  <w:num w:numId="8">
    <w:abstractNumId w:val="0"/>
  </w:num>
  <w:num w:numId="9">
    <w:abstractNumId w:val="1"/>
  </w:num>
  <w:num w:numId="10">
    <w:abstractNumId w:val="10"/>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192D"/>
    <w:rsid w:val="000506EB"/>
    <w:rsid w:val="00083532"/>
    <w:rsid w:val="0008542B"/>
    <w:rsid w:val="00113A23"/>
    <w:rsid w:val="00125DC9"/>
    <w:rsid w:val="0017192D"/>
    <w:rsid w:val="001854DC"/>
    <w:rsid w:val="001A650B"/>
    <w:rsid w:val="001C656B"/>
    <w:rsid w:val="001D10C4"/>
    <w:rsid w:val="001D5F69"/>
    <w:rsid w:val="001E27E6"/>
    <w:rsid w:val="002049B0"/>
    <w:rsid w:val="0022774F"/>
    <w:rsid w:val="002A41BD"/>
    <w:rsid w:val="00312D7D"/>
    <w:rsid w:val="00345EC7"/>
    <w:rsid w:val="00352924"/>
    <w:rsid w:val="00374E2E"/>
    <w:rsid w:val="00382165"/>
    <w:rsid w:val="003929EC"/>
    <w:rsid w:val="003C3D32"/>
    <w:rsid w:val="003F2323"/>
    <w:rsid w:val="003F5C4C"/>
    <w:rsid w:val="00422755"/>
    <w:rsid w:val="00426842"/>
    <w:rsid w:val="00444102"/>
    <w:rsid w:val="00445231"/>
    <w:rsid w:val="0048514E"/>
    <w:rsid w:val="00526073"/>
    <w:rsid w:val="005549E4"/>
    <w:rsid w:val="005723D7"/>
    <w:rsid w:val="00575E7E"/>
    <w:rsid w:val="005F76BF"/>
    <w:rsid w:val="0063481B"/>
    <w:rsid w:val="00665C1C"/>
    <w:rsid w:val="00667634"/>
    <w:rsid w:val="00673D9C"/>
    <w:rsid w:val="006840F7"/>
    <w:rsid w:val="00743DD0"/>
    <w:rsid w:val="00795B12"/>
    <w:rsid w:val="007A045B"/>
    <w:rsid w:val="007C12B9"/>
    <w:rsid w:val="007E2AFA"/>
    <w:rsid w:val="0083219D"/>
    <w:rsid w:val="00837AAC"/>
    <w:rsid w:val="00882BC6"/>
    <w:rsid w:val="008852CD"/>
    <w:rsid w:val="008F3C93"/>
    <w:rsid w:val="009141DC"/>
    <w:rsid w:val="00925ACB"/>
    <w:rsid w:val="00953625"/>
    <w:rsid w:val="00992168"/>
    <w:rsid w:val="00A00C50"/>
    <w:rsid w:val="00A44D34"/>
    <w:rsid w:val="00A644C7"/>
    <w:rsid w:val="00A6684A"/>
    <w:rsid w:val="00A94C65"/>
    <w:rsid w:val="00AD16DA"/>
    <w:rsid w:val="00AD5711"/>
    <w:rsid w:val="00B0422A"/>
    <w:rsid w:val="00B05BD6"/>
    <w:rsid w:val="00B3798C"/>
    <w:rsid w:val="00B73AE5"/>
    <w:rsid w:val="00B763E6"/>
    <w:rsid w:val="00B97BF0"/>
    <w:rsid w:val="00BB1212"/>
    <w:rsid w:val="00BF1488"/>
    <w:rsid w:val="00C060AE"/>
    <w:rsid w:val="00C12232"/>
    <w:rsid w:val="00C231B9"/>
    <w:rsid w:val="00CA2E4E"/>
    <w:rsid w:val="00CA6B90"/>
    <w:rsid w:val="00CD227B"/>
    <w:rsid w:val="00CF0175"/>
    <w:rsid w:val="00D07156"/>
    <w:rsid w:val="00D1372E"/>
    <w:rsid w:val="00D17807"/>
    <w:rsid w:val="00D43023"/>
    <w:rsid w:val="00D95971"/>
    <w:rsid w:val="00DA2280"/>
    <w:rsid w:val="00DD792A"/>
    <w:rsid w:val="00DE5F00"/>
    <w:rsid w:val="00E1130D"/>
    <w:rsid w:val="00E60950"/>
    <w:rsid w:val="00E91CD2"/>
    <w:rsid w:val="00E94C87"/>
    <w:rsid w:val="00EB3E3C"/>
    <w:rsid w:val="00EB7572"/>
    <w:rsid w:val="00F3574D"/>
    <w:rsid w:val="00F4092C"/>
    <w:rsid w:val="00F70E96"/>
    <w:rsid w:val="00F978A0"/>
    <w:rsid w:val="00FE3630"/>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D9C"/>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22755"/>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19D"/>
    <w:rPr>
      <w:color w:val="0563C1" w:themeColor="hyperlink"/>
      <w:u w:val="single"/>
    </w:rPr>
  </w:style>
  <w:style w:type="paragraph" w:styleId="ListParagraph">
    <w:name w:val="List Paragraph"/>
    <w:basedOn w:val="Normal"/>
    <w:uiPriority w:val="34"/>
    <w:qFormat/>
    <w:rsid w:val="00CF0175"/>
    <w:pPr>
      <w:ind w:left="720"/>
      <w:contextualSpacing/>
    </w:pPr>
  </w:style>
  <w:style w:type="paragraph" w:styleId="NormalWeb">
    <w:name w:val="Normal (Web)"/>
    <w:basedOn w:val="Normal"/>
    <w:uiPriority w:val="99"/>
    <w:semiHidden/>
    <w:unhideWhenUsed/>
    <w:rsid w:val="00CF0175"/>
    <w:rPr>
      <w:rFonts w:ascii="Times New Roman" w:hAnsi="Times New Roman" w:cs="Times New Roman"/>
      <w:sz w:val="24"/>
      <w:szCs w:val="24"/>
    </w:rPr>
  </w:style>
  <w:style w:type="table" w:styleId="TableGrid">
    <w:name w:val="Table Grid"/>
    <w:basedOn w:val="TableNormal"/>
    <w:uiPriority w:val="39"/>
    <w:rsid w:val="005549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3D9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22755"/>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A00C5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00C50"/>
    <w:pPr>
      <w:spacing w:after="100"/>
    </w:pPr>
  </w:style>
  <w:style w:type="paragraph" w:styleId="TOC2">
    <w:name w:val="toc 2"/>
    <w:basedOn w:val="Normal"/>
    <w:next w:val="Normal"/>
    <w:autoRedefine/>
    <w:uiPriority w:val="39"/>
    <w:unhideWhenUsed/>
    <w:rsid w:val="00A00C50"/>
    <w:pPr>
      <w:spacing w:after="100"/>
      <w:ind w:left="220"/>
    </w:pPr>
  </w:style>
  <w:style w:type="paragraph" w:styleId="BalloonText">
    <w:name w:val="Balloon Text"/>
    <w:basedOn w:val="Normal"/>
    <w:link w:val="BalloonTextChar"/>
    <w:uiPriority w:val="99"/>
    <w:semiHidden/>
    <w:unhideWhenUsed/>
    <w:rsid w:val="00CA6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B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D9C"/>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22755"/>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19D"/>
    <w:rPr>
      <w:color w:val="0563C1" w:themeColor="hyperlink"/>
      <w:u w:val="single"/>
    </w:rPr>
  </w:style>
  <w:style w:type="paragraph" w:styleId="ListParagraph">
    <w:name w:val="List Paragraph"/>
    <w:basedOn w:val="Normal"/>
    <w:uiPriority w:val="34"/>
    <w:qFormat/>
    <w:rsid w:val="00CF0175"/>
    <w:pPr>
      <w:ind w:left="720"/>
      <w:contextualSpacing/>
    </w:pPr>
  </w:style>
  <w:style w:type="paragraph" w:styleId="NormalWeb">
    <w:name w:val="Normal (Web)"/>
    <w:basedOn w:val="Normal"/>
    <w:uiPriority w:val="99"/>
    <w:semiHidden/>
    <w:unhideWhenUsed/>
    <w:rsid w:val="00CF0175"/>
    <w:rPr>
      <w:rFonts w:ascii="Times New Roman" w:hAnsi="Times New Roman" w:cs="Times New Roman"/>
      <w:sz w:val="24"/>
      <w:szCs w:val="24"/>
    </w:rPr>
  </w:style>
  <w:style w:type="table" w:styleId="TableGrid">
    <w:name w:val="Table Grid"/>
    <w:basedOn w:val="TableNormal"/>
    <w:uiPriority w:val="39"/>
    <w:rsid w:val="005549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3D9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22755"/>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A00C5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00C50"/>
    <w:pPr>
      <w:spacing w:after="100"/>
    </w:pPr>
  </w:style>
  <w:style w:type="paragraph" w:styleId="TOC2">
    <w:name w:val="toc 2"/>
    <w:basedOn w:val="Normal"/>
    <w:next w:val="Normal"/>
    <w:autoRedefine/>
    <w:uiPriority w:val="39"/>
    <w:unhideWhenUsed/>
    <w:rsid w:val="00A00C50"/>
    <w:pPr>
      <w:spacing w:after="100"/>
      <w:ind w:left="220"/>
    </w:pPr>
  </w:style>
  <w:style w:type="paragraph" w:styleId="BalloonText">
    <w:name w:val="Balloon Text"/>
    <w:basedOn w:val="Normal"/>
    <w:link w:val="BalloonTextChar"/>
    <w:uiPriority w:val="99"/>
    <w:semiHidden/>
    <w:unhideWhenUsed/>
    <w:rsid w:val="00CA6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B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retai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arliament.uk/commons-library" TargetMode="External"/><Relationship Id="rId5" Type="http://schemas.openxmlformats.org/officeDocument/2006/relationships/settings" Target="settings.xml"/><Relationship Id="rId10" Type="http://schemas.openxmlformats.org/officeDocument/2006/relationships/hyperlink" Target="https://www.strategicmanagementinsight.com/tools/ife-efe-matrix.html" TargetMode="External"/><Relationship Id="rId4" Type="http://schemas.microsoft.com/office/2007/relationships/stylesWithEffects" Target="stylesWithEffects.xml"/><Relationship Id="rId9" Type="http://schemas.openxmlformats.org/officeDocument/2006/relationships/hyperlink" Target="https://www.mbaknol.com/strategic-management/internal-external-ie-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CC235-C6DE-4C4A-BEE3-2F0BD423A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NHS South West Commissioning Support</Company>
  <LinksUpToDate>false</LinksUpToDate>
  <CharactersWithSpaces>22291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Marjorie Gunzvenzve</dc:creator>
  <cp:lastModifiedBy>Gunzvenzve Marjorie</cp:lastModifiedBy>
  <cp:revision>2</cp:revision>
  <dcterms:created xsi:type="dcterms:W3CDTF">2020-11-29T20:33:00Z</dcterms:created>
  <dcterms:modified xsi:type="dcterms:W3CDTF">2020-11-29T20:33:00Z</dcterms:modified>
</cp:coreProperties>
</file>