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99E36" w14:textId="33FDCB5D" w:rsidR="006641BA" w:rsidRDefault="006641BA" w:rsidP="006641BA">
      <w:pPr>
        <w:spacing w:line="360" w:lineRule="auto"/>
        <w:rPr>
          <w:b/>
          <w:bCs/>
          <w:lang w:val="en-US"/>
        </w:rPr>
      </w:pPr>
      <w:r>
        <w:rPr>
          <w:b/>
          <w:bCs/>
          <w:lang w:val="en-US"/>
        </w:rPr>
        <w:t>LAVINIA BONFATTI SABBIONI (2228709)</w:t>
      </w:r>
    </w:p>
    <w:p w14:paraId="63C5817B" w14:textId="6544F2F5" w:rsidR="006641BA" w:rsidRPr="006641BA" w:rsidRDefault="006641BA" w:rsidP="006641BA">
      <w:pPr>
        <w:spacing w:line="360" w:lineRule="auto"/>
        <w:rPr>
          <w:rFonts w:ascii="Times New Roman" w:hAnsi="Times New Roman" w:cs="Times New Roman"/>
          <w:b/>
          <w:bCs/>
          <w:sz w:val="24"/>
          <w:szCs w:val="24"/>
          <w:lang w:val="en-US"/>
        </w:rPr>
      </w:pPr>
      <w:r w:rsidRPr="006641BA">
        <w:rPr>
          <w:b/>
          <w:bCs/>
          <w:lang w:val="en-US"/>
        </w:rPr>
        <w:t xml:space="preserve">COMMENTARY – THOMAS AQUINAS’ </w:t>
      </w:r>
      <w:r w:rsidRPr="006C658F">
        <w:rPr>
          <w:b/>
          <w:bCs/>
          <w:i/>
          <w:iCs/>
          <w:lang w:val="en-US"/>
        </w:rPr>
        <w:t>SUMMA THEOLOGICA</w:t>
      </w:r>
      <w:r>
        <w:rPr>
          <w:b/>
          <w:bCs/>
          <w:lang w:val="en-US"/>
        </w:rPr>
        <w:t xml:space="preserve"> (</w:t>
      </w:r>
      <w:r w:rsidRPr="006641BA">
        <w:rPr>
          <w:rFonts w:cstheme="minorHAnsi"/>
          <w:b/>
          <w:bCs/>
          <w:sz w:val="24"/>
          <w:szCs w:val="24"/>
          <w:lang w:val="en-US"/>
        </w:rPr>
        <w:t>First Part, Question 105: The change of creatures by God, Article 8</w:t>
      </w:r>
      <w:r>
        <w:rPr>
          <w:b/>
          <w:bCs/>
          <w:lang w:val="en-US"/>
        </w:rPr>
        <w:t>)</w:t>
      </w:r>
    </w:p>
    <w:p w14:paraId="4EBF2B8F" w14:textId="51812DC3" w:rsidR="002E2ECF" w:rsidRDefault="00F94040">
      <w:pPr>
        <w:rPr>
          <w:lang w:val="en-US"/>
        </w:rPr>
      </w:pPr>
      <w:r>
        <w:rPr>
          <w:lang w:val="en-US"/>
        </w:rPr>
        <w:t>Th</w:t>
      </w:r>
      <w:r w:rsidR="003A0B90">
        <w:rPr>
          <w:lang w:val="en-US"/>
        </w:rPr>
        <w:t>is portion of text</w:t>
      </w:r>
      <w:r>
        <w:rPr>
          <w:lang w:val="en-US"/>
        </w:rPr>
        <w:t xml:space="preserve"> comes from the </w:t>
      </w:r>
      <w:r w:rsidRPr="007B5FEE">
        <w:rPr>
          <w:i/>
          <w:iCs/>
          <w:lang w:val="en-US"/>
        </w:rPr>
        <w:t>Summa Theologiae</w:t>
      </w:r>
      <w:r w:rsidR="008913D3">
        <w:rPr>
          <w:lang w:val="en-US"/>
        </w:rPr>
        <w:t xml:space="preserve"> – a summary of the study of God, according to its title </w:t>
      </w:r>
      <w:r w:rsidR="000C2188">
        <w:rPr>
          <w:lang w:val="en-US"/>
        </w:rPr>
        <w:t>–</w:t>
      </w:r>
      <w:r w:rsidR="008913D3">
        <w:rPr>
          <w:lang w:val="en-US"/>
        </w:rPr>
        <w:t xml:space="preserve"> </w:t>
      </w:r>
      <w:r>
        <w:rPr>
          <w:lang w:val="en-US"/>
        </w:rPr>
        <w:t xml:space="preserve">which </w:t>
      </w:r>
      <w:r w:rsidR="00A8740D">
        <w:rPr>
          <w:lang w:val="en-US"/>
        </w:rPr>
        <w:t xml:space="preserve">Thomas Aquinas </w:t>
      </w:r>
      <w:r>
        <w:rPr>
          <w:lang w:val="en-US"/>
        </w:rPr>
        <w:t xml:space="preserve">wrote after the </w:t>
      </w:r>
      <w:r w:rsidRPr="007B5FEE">
        <w:rPr>
          <w:i/>
          <w:iCs/>
          <w:lang w:val="en-US"/>
        </w:rPr>
        <w:t>Summa contra Gentiles</w:t>
      </w:r>
      <w:r w:rsidR="000C2188">
        <w:rPr>
          <w:lang w:val="en-US"/>
        </w:rPr>
        <w:t xml:space="preserve"> –</w:t>
      </w:r>
      <w:r w:rsidR="00BD7FB2">
        <w:rPr>
          <w:lang w:val="en-US"/>
        </w:rPr>
        <w:t xml:space="preserve"> a treatise on the “truth of Catholic faith against the errors of the unbelievers”</w:t>
      </w:r>
      <w:r w:rsidR="00CA3B36">
        <w:rPr>
          <w:rStyle w:val="Rimandonotaapidipagina"/>
          <w:lang w:val="en-US"/>
        </w:rPr>
        <w:footnoteReference w:id="1"/>
      </w:r>
      <w:r w:rsidR="00BD7FB2">
        <w:rPr>
          <w:lang w:val="en-US"/>
        </w:rPr>
        <w:t>.</w:t>
      </w:r>
      <w:r>
        <w:rPr>
          <w:lang w:val="en-US"/>
        </w:rPr>
        <w:t xml:space="preserve"> </w:t>
      </w:r>
      <w:r w:rsidR="00286E48" w:rsidRPr="007B5FEE">
        <w:rPr>
          <w:lang w:val="en-US"/>
        </w:rPr>
        <w:t>Thomas Aquinas</w:t>
      </w:r>
      <w:r w:rsidR="009C3331">
        <w:rPr>
          <w:rStyle w:val="Rimandonotaapidipagina"/>
          <w:lang w:val="en-US"/>
        </w:rPr>
        <w:footnoteReference w:id="2"/>
      </w:r>
      <w:r w:rsidR="00286E48" w:rsidRPr="007B5FEE">
        <w:rPr>
          <w:lang w:val="en-US"/>
        </w:rPr>
        <w:t xml:space="preserve"> (</w:t>
      </w:r>
      <w:r w:rsidR="00286E48" w:rsidRPr="007B5FEE">
        <w:rPr>
          <w:i/>
          <w:iCs/>
          <w:lang w:val="en-US"/>
        </w:rPr>
        <w:t>Tommaso d’Aquino</w:t>
      </w:r>
      <w:r w:rsidR="00286E48" w:rsidRPr="007B5FEE">
        <w:rPr>
          <w:lang w:val="en-US"/>
        </w:rPr>
        <w:t>)</w:t>
      </w:r>
      <w:r w:rsidR="007B5FEE" w:rsidRPr="007B5FEE">
        <w:rPr>
          <w:lang w:val="en-US"/>
        </w:rPr>
        <w:t xml:space="preserve"> was b</w:t>
      </w:r>
      <w:r w:rsidR="007B5FEE">
        <w:rPr>
          <w:lang w:val="en-US"/>
        </w:rPr>
        <w:t xml:space="preserve">orn of a noble </w:t>
      </w:r>
      <w:r w:rsidR="00A6223A">
        <w:rPr>
          <w:lang w:val="en-US"/>
        </w:rPr>
        <w:t xml:space="preserve">Italian </w:t>
      </w:r>
      <w:r w:rsidR="007B5FEE">
        <w:rPr>
          <w:lang w:val="en-US"/>
        </w:rPr>
        <w:t xml:space="preserve">family, that of the counts of Aquino, in 1225 or 1226. </w:t>
      </w:r>
      <w:r w:rsidR="00175B44">
        <w:rPr>
          <w:lang w:val="en-US"/>
        </w:rPr>
        <w:t xml:space="preserve"> </w:t>
      </w:r>
      <w:r w:rsidR="00CA3B36">
        <w:rPr>
          <w:lang w:val="en-US"/>
        </w:rPr>
        <w:t xml:space="preserve">He first attended an abbey school in </w:t>
      </w:r>
      <w:proofErr w:type="gramStart"/>
      <w:r w:rsidR="00CA3B36">
        <w:rPr>
          <w:lang w:val="en-US"/>
        </w:rPr>
        <w:t>Monte Cassino, and</w:t>
      </w:r>
      <w:proofErr w:type="gramEnd"/>
      <w:r w:rsidR="00CA3B36">
        <w:rPr>
          <w:lang w:val="en-US"/>
        </w:rPr>
        <w:t xml:space="preserve"> was then sent by his parents to the University of Naples, where he also entered the Order of Preachers.</w:t>
      </w:r>
      <w:r w:rsidR="00E94781">
        <w:rPr>
          <w:lang w:val="en-US"/>
        </w:rPr>
        <w:t xml:space="preserve"> He was abroad for some time, and then moved back to Italy. He was a theology teacher in Naples (1272 - 74</w:t>
      </w:r>
      <w:proofErr w:type="gramStart"/>
      <w:r w:rsidR="00E94781">
        <w:rPr>
          <w:lang w:val="en-US"/>
        </w:rPr>
        <w:t>)</w:t>
      </w:r>
      <w:r w:rsidR="00DA76EC">
        <w:rPr>
          <w:lang w:val="en-US"/>
        </w:rPr>
        <w:t>, and</w:t>
      </w:r>
      <w:proofErr w:type="gramEnd"/>
      <w:r w:rsidR="00DA76EC">
        <w:rPr>
          <w:lang w:val="en-US"/>
        </w:rPr>
        <w:t xml:space="preserve"> died in 1274. He was canonized in 1323 by Pope Giovanni XXII, and is remembered on January 28</w:t>
      </w:r>
      <w:r w:rsidR="00DA76EC" w:rsidRPr="00DA76EC">
        <w:rPr>
          <w:vertAlign w:val="superscript"/>
          <w:lang w:val="en-US"/>
        </w:rPr>
        <w:t>th</w:t>
      </w:r>
      <w:r w:rsidR="00DA76EC">
        <w:rPr>
          <w:lang w:val="en-US"/>
        </w:rPr>
        <w:t>.</w:t>
      </w:r>
      <w:r w:rsidR="00CA3B36">
        <w:rPr>
          <w:lang w:val="en-US"/>
        </w:rPr>
        <w:t xml:space="preserve"> A</w:t>
      </w:r>
      <w:r w:rsidR="000C2188">
        <w:rPr>
          <w:lang w:val="en-US"/>
        </w:rPr>
        <w:t xml:space="preserve">s it is </w:t>
      </w:r>
      <w:r w:rsidR="00007976">
        <w:rPr>
          <w:lang w:val="en-US"/>
        </w:rPr>
        <w:t xml:space="preserve">often </w:t>
      </w:r>
      <w:r w:rsidR="000C2188">
        <w:rPr>
          <w:lang w:val="en-US"/>
        </w:rPr>
        <w:t>reported in the lives of saints, his</w:t>
      </w:r>
      <w:r w:rsidR="00CA3B36">
        <w:rPr>
          <w:lang w:val="en-US"/>
        </w:rPr>
        <w:t xml:space="preserve"> future career and holiness </w:t>
      </w:r>
      <w:r w:rsidR="000C2188">
        <w:rPr>
          <w:lang w:val="en-US"/>
        </w:rPr>
        <w:t>w</w:t>
      </w:r>
      <w:r w:rsidR="00CA3B36">
        <w:rPr>
          <w:lang w:val="en-US"/>
        </w:rPr>
        <w:t>ere</w:t>
      </w:r>
      <w:r w:rsidR="000C2188">
        <w:rPr>
          <w:lang w:val="en-US"/>
        </w:rPr>
        <w:t xml:space="preserve"> allegedly </w:t>
      </w:r>
      <w:r w:rsidR="00CA3B36">
        <w:rPr>
          <w:lang w:val="en-US"/>
        </w:rPr>
        <w:t xml:space="preserve">divinely </w:t>
      </w:r>
      <w:r w:rsidR="000C2188">
        <w:rPr>
          <w:lang w:val="en-US"/>
        </w:rPr>
        <w:t xml:space="preserve">foretold by </w:t>
      </w:r>
      <w:r w:rsidR="00CA3B36">
        <w:rPr>
          <w:lang w:val="en-US"/>
        </w:rPr>
        <w:t xml:space="preserve">an episode </w:t>
      </w:r>
      <w:r w:rsidR="008839A7">
        <w:rPr>
          <w:lang w:val="en-US"/>
        </w:rPr>
        <w:t>that took place when he was still in his mother’s womb: a hermit was said to have been inspired by God to visit the castle of Roccasecca and speak to the pregnant countess. He promised her that the child she was bearing would be christened Thomas and would become famous throughout the world for his sanctity and learning, and so it happened</w:t>
      </w:r>
      <w:r w:rsidR="004714FE">
        <w:rPr>
          <w:rStyle w:val="Rimandonotaapidipagina"/>
          <w:lang w:val="en-US"/>
        </w:rPr>
        <w:footnoteReference w:id="3"/>
      </w:r>
      <w:r w:rsidR="008839A7">
        <w:rPr>
          <w:lang w:val="en-US"/>
        </w:rPr>
        <w:t xml:space="preserve">. </w:t>
      </w:r>
    </w:p>
    <w:p w14:paraId="026D5BC8" w14:textId="1A8C3D3F" w:rsidR="007B5FEE" w:rsidRDefault="008913D3">
      <w:pPr>
        <w:rPr>
          <w:lang w:val="en-US"/>
        </w:rPr>
      </w:pPr>
      <w:r>
        <w:rPr>
          <w:lang w:val="en-US"/>
        </w:rPr>
        <w:t xml:space="preserve">The </w:t>
      </w:r>
      <w:r w:rsidRPr="00797765">
        <w:rPr>
          <w:i/>
          <w:iCs/>
          <w:lang w:val="en-US"/>
        </w:rPr>
        <w:t>Summa Theologiae</w:t>
      </w:r>
      <w:r>
        <w:rPr>
          <w:lang w:val="en-US"/>
        </w:rPr>
        <w:t xml:space="preserve"> </w:t>
      </w:r>
      <w:r w:rsidR="00D80A5F">
        <w:rPr>
          <w:lang w:val="en-US"/>
        </w:rPr>
        <w:t xml:space="preserve">(1265 - 1274) </w:t>
      </w:r>
      <w:r>
        <w:rPr>
          <w:lang w:val="en-US"/>
        </w:rPr>
        <w:t>was left uncompleted</w:t>
      </w:r>
      <w:r w:rsidR="00A33CAF">
        <w:rPr>
          <w:lang w:val="en-US"/>
        </w:rPr>
        <w:t>, and was conceived by its author as</w:t>
      </w:r>
      <w:r w:rsidR="00FA5358">
        <w:rPr>
          <w:lang w:val="en-US"/>
        </w:rPr>
        <w:t xml:space="preserve"> a </w:t>
      </w:r>
      <w:r w:rsidR="005645E7">
        <w:rPr>
          <w:lang w:val="en-US"/>
        </w:rPr>
        <w:t>“</w:t>
      </w:r>
      <w:r w:rsidR="005645E7" w:rsidRPr="005645E7">
        <w:rPr>
          <w:i/>
          <w:iCs/>
          <w:lang w:val="en-US"/>
        </w:rPr>
        <w:t>sacra scientia</w:t>
      </w:r>
      <w:r w:rsidR="005645E7">
        <w:rPr>
          <w:rStyle w:val="Rimandonotaapidipagina"/>
          <w:i/>
          <w:iCs/>
          <w:lang w:val="en-US"/>
        </w:rPr>
        <w:footnoteReference w:id="4"/>
      </w:r>
      <w:r w:rsidR="005645E7">
        <w:rPr>
          <w:lang w:val="en-US"/>
        </w:rPr>
        <w:t>” or “</w:t>
      </w:r>
      <w:r w:rsidR="005645E7" w:rsidRPr="005645E7">
        <w:rPr>
          <w:i/>
          <w:iCs/>
          <w:lang w:val="en-US"/>
        </w:rPr>
        <w:t>sacra doctrina</w:t>
      </w:r>
      <w:r w:rsidR="005D360B">
        <w:rPr>
          <w:rStyle w:val="Rimandonotaapidipagina"/>
          <w:i/>
          <w:iCs/>
          <w:lang w:val="en-US"/>
        </w:rPr>
        <w:footnoteReference w:id="5"/>
      </w:r>
      <w:r w:rsidR="005645E7">
        <w:rPr>
          <w:lang w:val="en-US"/>
        </w:rPr>
        <w:t>”</w:t>
      </w:r>
      <w:r w:rsidR="00FA5358">
        <w:rPr>
          <w:lang w:val="en-US"/>
        </w:rPr>
        <w:t>, a</w:t>
      </w:r>
      <w:r w:rsidR="00232100">
        <w:rPr>
          <w:lang w:val="en-US"/>
        </w:rPr>
        <w:t>nd a</w:t>
      </w:r>
      <w:r w:rsidR="00FA5358">
        <w:rPr>
          <w:lang w:val="en-US"/>
        </w:rPr>
        <w:t xml:space="preserve"> science in the Aristotelian sense: </w:t>
      </w:r>
      <w:r w:rsidR="003C1F3B">
        <w:rPr>
          <w:lang w:val="en-US"/>
        </w:rPr>
        <w:t>a single and speculative science</w:t>
      </w:r>
      <w:r w:rsidR="00232100">
        <w:rPr>
          <w:lang w:val="en-US"/>
        </w:rPr>
        <w:t xml:space="preserve"> with practical implications</w:t>
      </w:r>
      <w:r w:rsidR="00232100">
        <w:rPr>
          <w:rStyle w:val="Rimandonotaapidipagina"/>
          <w:lang w:val="en-US"/>
        </w:rPr>
        <w:footnoteReference w:id="6"/>
      </w:r>
      <w:r w:rsidR="003C1F3B">
        <w:rPr>
          <w:lang w:val="en-US"/>
        </w:rPr>
        <w:t xml:space="preserve">. Because its object was God, St. Thomas deemed it superior to any other science. </w:t>
      </w:r>
      <w:r w:rsidR="00A33CAF">
        <w:rPr>
          <w:lang w:val="en-US"/>
        </w:rPr>
        <w:t>T</w:t>
      </w:r>
      <w:r w:rsidR="00D24C9E">
        <w:rPr>
          <w:lang w:val="en-US"/>
        </w:rPr>
        <w:t xml:space="preserve">he explanation of the necessity of this kind of study - </w:t>
      </w:r>
      <w:r w:rsidR="00163839">
        <w:rPr>
          <w:lang w:val="en-US"/>
        </w:rPr>
        <w:t>theology</w:t>
      </w:r>
      <w:r w:rsidR="00D24C9E">
        <w:rPr>
          <w:lang w:val="en-US"/>
        </w:rPr>
        <w:t xml:space="preserve"> - </w:t>
      </w:r>
      <w:r w:rsidR="00BA38E7">
        <w:rPr>
          <w:lang w:val="en-US"/>
        </w:rPr>
        <w:t xml:space="preserve">along with </w:t>
      </w:r>
      <w:r w:rsidR="00163839">
        <w:rPr>
          <w:lang w:val="en-US"/>
        </w:rPr>
        <w:t>the meaning of the two abovementioned titles</w:t>
      </w:r>
      <w:r w:rsidR="00BA38E7">
        <w:rPr>
          <w:lang w:val="en-US"/>
        </w:rPr>
        <w:t xml:space="preserve"> </w:t>
      </w:r>
      <w:r w:rsidR="00D24C9E">
        <w:rPr>
          <w:lang w:val="en-US"/>
        </w:rPr>
        <w:t>is explicated in the first twelve articles</w:t>
      </w:r>
      <w:r w:rsidR="00163839">
        <w:rPr>
          <w:lang w:val="en-US"/>
        </w:rPr>
        <w:t xml:space="preserve">. </w:t>
      </w:r>
      <w:r w:rsidR="00395607">
        <w:rPr>
          <w:lang w:val="en-US"/>
        </w:rPr>
        <w:t xml:space="preserve">The </w:t>
      </w:r>
      <w:r w:rsidR="00395607" w:rsidRPr="00395607">
        <w:rPr>
          <w:i/>
          <w:iCs/>
          <w:lang w:val="en-US"/>
        </w:rPr>
        <w:t>Summa Theologiae</w:t>
      </w:r>
      <w:r w:rsidR="00395607">
        <w:rPr>
          <w:lang w:val="en-US"/>
        </w:rPr>
        <w:t xml:space="preserve"> is addressed to theology students, and has </w:t>
      </w:r>
      <w:r w:rsidR="00395607" w:rsidRPr="00395607">
        <w:rPr>
          <w:lang w:val="en-US"/>
        </w:rPr>
        <w:t>a p</w:t>
      </w:r>
      <w:r w:rsidR="00640671" w:rsidRPr="00395607">
        <w:rPr>
          <w:lang w:val="en-US"/>
        </w:rPr>
        <w:t>hilosophical</w:t>
      </w:r>
      <w:r w:rsidR="00640671">
        <w:rPr>
          <w:lang w:val="en-US"/>
        </w:rPr>
        <w:t xml:space="preserve"> approach</w:t>
      </w:r>
      <w:r w:rsidR="00395607">
        <w:rPr>
          <w:rStyle w:val="Rimandonotaapidipagina"/>
          <w:lang w:val="en-US"/>
        </w:rPr>
        <w:footnoteReference w:id="7"/>
      </w:r>
      <w:r w:rsidR="00395607">
        <w:rPr>
          <w:lang w:val="en-US"/>
        </w:rPr>
        <w:t xml:space="preserve">. </w:t>
      </w:r>
      <w:r w:rsidR="001C5C6F">
        <w:rPr>
          <w:lang w:val="en-US"/>
        </w:rPr>
        <w:t xml:space="preserve">Throughout his work, Thomas Aquinas references not only the Scriptures or catholic figures (e.g., Augustine), but also pagan authors and ancient philosophers such as Aristotle or the Epicureans. </w:t>
      </w:r>
      <w:r w:rsidR="00712EA3">
        <w:rPr>
          <w:lang w:val="en-US"/>
        </w:rPr>
        <w:t>Appealing to authority</w:t>
      </w:r>
      <w:r w:rsidR="0033245E">
        <w:rPr>
          <w:rStyle w:val="Rimandonotaapidipagina"/>
          <w:lang w:val="en-US"/>
        </w:rPr>
        <w:footnoteReference w:id="8"/>
      </w:r>
      <w:r w:rsidR="00712EA3">
        <w:rPr>
          <w:lang w:val="en-US"/>
        </w:rPr>
        <w:t>, though it would not convince an atheist</w:t>
      </w:r>
      <w:r w:rsidR="0033245E">
        <w:rPr>
          <w:lang w:val="en-US"/>
        </w:rPr>
        <w:t xml:space="preserve"> to believe</w:t>
      </w:r>
      <w:r w:rsidR="00712EA3">
        <w:rPr>
          <w:lang w:val="en-US"/>
        </w:rPr>
        <w:t xml:space="preserve">, was still part of the argumentative procedure. </w:t>
      </w:r>
      <w:r w:rsidR="0033245E">
        <w:rPr>
          <w:lang w:val="en-US"/>
        </w:rPr>
        <w:t xml:space="preserve">When Thomas cited a former author, it is because he thought that what was said </w:t>
      </w:r>
      <w:r w:rsidR="00D36800">
        <w:rPr>
          <w:lang w:val="en-US"/>
        </w:rPr>
        <w:t>was</w:t>
      </w:r>
      <w:r w:rsidR="0033245E">
        <w:rPr>
          <w:lang w:val="en-US"/>
        </w:rPr>
        <w:t xml:space="preserve"> true</w:t>
      </w:r>
      <w:r w:rsidR="0033245E">
        <w:rPr>
          <w:rStyle w:val="Rimandonotaapidipagina"/>
          <w:lang w:val="en-US"/>
        </w:rPr>
        <w:footnoteReference w:id="9"/>
      </w:r>
      <w:r w:rsidR="0033245E">
        <w:rPr>
          <w:lang w:val="en-US"/>
        </w:rPr>
        <w:t xml:space="preserve">. </w:t>
      </w:r>
      <w:r w:rsidR="00042EB6">
        <w:rPr>
          <w:lang w:val="en-US"/>
        </w:rPr>
        <w:t xml:space="preserve">In this selected passage </w:t>
      </w:r>
      <w:r w:rsidR="0062682A">
        <w:rPr>
          <w:lang w:val="en-US"/>
        </w:rPr>
        <w:t xml:space="preserve">(but the same structure is present in the whole of the work) </w:t>
      </w:r>
      <w:r w:rsidR="00042EB6">
        <w:rPr>
          <w:lang w:val="en-US"/>
        </w:rPr>
        <w:t xml:space="preserve">Thomas </w:t>
      </w:r>
      <w:r w:rsidR="00F149C6">
        <w:rPr>
          <w:lang w:val="en-US"/>
        </w:rPr>
        <w:t xml:space="preserve">presents </w:t>
      </w:r>
      <w:r w:rsidR="00175B44">
        <w:rPr>
          <w:lang w:val="en-US"/>
        </w:rPr>
        <w:t xml:space="preserve">a question followed by </w:t>
      </w:r>
      <w:r w:rsidR="00F149C6">
        <w:rPr>
          <w:lang w:val="en-US"/>
        </w:rPr>
        <w:t>t</w:t>
      </w:r>
      <w:r w:rsidR="007A3586">
        <w:rPr>
          <w:lang w:val="en-US"/>
        </w:rPr>
        <w:t>wo</w:t>
      </w:r>
      <w:r w:rsidR="00F149C6">
        <w:rPr>
          <w:lang w:val="en-US"/>
        </w:rPr>
        <w:t xml:space="preserve"> objections</w:t>
      </w:r>
      <w:r w:rsidR="004B274C">
        <w:rPr>
          <w:lang w:val="en-US"/>
        </w:rPr>
        <w:t xml:space="preserve"> and a third quote</w:t>
      </w:r>
      <w:r w:rsidR="00F149C6">
        <w:rPr>
          <w:lang w:val="en-US"/>
        </w:rPr>
        <w:t xml:space="preserve">, </w:t>
      </w:r>
      <w:r w:rsidR="00175B44">
        <w:rPr>
          <w:lang w:val="en-US"/>
        </w:rPr>
        <w:t>which he</w:t>
      </w:r>
      <w:r w:rsidR="00F149C6">
        <w:rPr>
          <w:lang w:val="en-US"/>
        </w:rPr>
        <w:t xml:space="preserve"> then addresses </w:t>
      </w:r>
      <w:r w:rsidR="00175B44">
        <w:rPr>
          <w:lang w:val="en-US"/>
        </w:rPr>
        <w:t>one by one</w:t>
      </w:r>
      <w:r w:rsidR="00F149C6">
        <w:rPr>
          <w:lang w:val="en-US"/>
        </w:rPr>
        <w:t xml:space="preserve"> and discusses</w:t>
      </w:r>
      <w:r w:rsidR="00175B44">
        <w:rPr>
          <w:lang w:val="en-US"/>
        </w:rPr>
        <w:t xml:space="preserve"> in order</w:t>
      </w:r>
      <w:r w:rsidR="00F149C6">
        <w:rPr>
          <w:lang w:val="en-US"/>
        </w:rPr>
        <w:t xml:space="preserve">. This way of proceeding </w:t>
      </w:r>
      <w:r w:rsidR="00BA38E7">
        <w:rPr>
          <w:lang w:val="en-US"/>
        </w:rPr>
        <w:t>– that of argumentation – is typical of the sciences</w:t>
      </w:r>
      <w:r w:rsidR="0062682A">
        <w:rPr>
          <w:lang w:val="en-US"/>
        </w:rPr>
        <w:t>, and is employed specifically to give the treatise a scientific cut, and make it, therefore,</w:t>
      </w:r>
      <w:r w:rsidR="00893DBB">
        <w:rPr>
          <w:lang w:val="en-US"/>
        </w:rPr>
        <w:t xml:space="preserve"> more credible as it is</w:t>
      </w:r>
      <w:r w:rsidR="0062682A">
        <w:rPr>
          <w:lang w:val="en-US"/>
        </w:rPr>
        <w:t xml:space="preserve"> funded on reason and not only on faith</w:t>
      </w:r>
      <w:r w:rsidR="00BA38E7">
        <w:rPr>
          <w:lang w:val="en-US"/>
        </w:rPr>
        <w:t xml:space="preserve">. </w:t>
      </w:r>
      <w:r w:rsidR="00E60426">
        <w:rPr>
          <w:lang w:val="en-US"/>
        </w:rPr>
        <w:t>Objections are</w:t>
      </w:r>
      <w:r w:rsidR="00A30438">
        <w:rPr>
          <w:lang w:val="en-US"/>
        </w:rPr>
        <w:t xml:space="preserve"> the arguments against the position </w:t>
      </w:r>
      <w:r w:rsidR="00893DBB">
        <w:rPr>
          <w:lang w:val="en-US"/>
        </w:rPr>
        <w:t>the author</w:t>
      </w:r>
      <w:r w:rsidR="00A30438">
        <w:rPr>
          <w:lang w:val="en-US"/>
        </w:rPr>
        <w:t xml:space="preserve"> is eventually to take up. </w:t>
      </w:r>
      <w:r w:rsidR="009333A3">
        <w:rPr>
          <w:lang w:val="en-US"/>
        </w:rPr>
        <w:t xml:space="preserve">This way of handling a question is </w:t>
      </w:r>
      <w:proofErr w:type="gramStart"/>
      <w:r w:rsidR="009333A3">
        <w:rPr>
          <w:lang w:val="en-US"/>
        </w:rPr>
        <w:t>similar to</w:t>
      </w:r>
      <w:proofErr w:type="gramEnd"/>
      <w:r w:rsidR="009333A3">
        <w:rPr>
          <w:lang w:val="en-US"/>
        </w:rPr>
        <w:t xml:space="preserve"> the learning process in the medieval universities: </w:t>
      </w:r>
      <w:r w:rsidR="00893DBB">
        <w:rPr>
          <w:lang w:val="en-US"/>
        </w:rPr>
        <w:t>a thesis was given, and arguments for and against it were to be discussed (</w:t>
      </w:r>
      <w:r w:rsidR="00893DBB" w:rsidRPr="00893DBB">
        <w:rPr>
          <w:i/>
          <w:iCs/>
          <w:lang w:val="en-US"/>
        </w:rPr>
        <w:t>quaestio</w:t>
      </w:r>
      <w:r w:rsidR="00893DBB">
        <w:rPr>
          <w:lang w:val="en-US"/>
        </w:rPr>
        <w:t xml:space="preserve">). </w:t>
      </w:r>
      <w:r w:rsidR="002937A7">
        <w:rPr>
          <w:lang w:val="en-US"/>
        </w:rPr>
        <w:t xml:space="preserve">Again, it serves to give reliability to the writing. </w:t>
      </w:r>
    </w:p>
    <w:p w14:paraId="517A8AA2" w14:textId="3D904596" w:rsidR="0010766B" w:rsidRDefault="0010766B">
      <w:pPr>
        <w:rPr>
          <w:lang w:val="en-US"/>
        </w:rPr>
      </w:pPr>
      <w:r>
        <w:rPr>
          <w:lang w:val="en-US"/>
        </w:rPr>
        <w:t xml:space="preserve">The general question underlying the discussion </w:t>
      </w:r>
      <w:r w:rsidR="0051745E">
        <w:rPr>
          <w:lang w:val="en-US"/>
        </w:rPr>
        <w:t xml:space="preserve">in this extract </w:t>
      </w:r>
      <w:r>
        <w:rPr>
          <w:lang w:val="en-US"/>
        </w:rPr>
        <w:t xml:space="preserve">is whether there are certain miracles that can be considered greater than others: in short, if there is some sort of hierarchy of miracles. The first objection </w:t>
      </w:r>
      <w:r w:rsidR="002B7974">
        <w:rPr>
          <w:lang w:val="en-US"/>
        </w:rPr>
        <w:lastRenderedPageBreak/>
        <w:t xml:space="preserve">states that no miracle is greater than another because – and he quotes Augustine’s </w:t>
      </w:r>
      <w:r w:rsidR="00A845E4" w:rsidRPr="0024204D">
        <w:rPr>
          <w:i/>
          <w:iCs/>
          <w:lang w:val="en-US"/>
        </w:rPr>
        <w:t xml:space="preserve">Epistola </w:t>
      </w:r>
      <w:proofErr w:type="spellStart"/>
      <w:r w:rsidR="00A845E4" w:rsidRPr="0024204D">
        <w:rPr>
          <w:i/>
          <w:iCs/>
          <w:lang w:val="en-US"/>
        </w:rPr>
        <w:t>ad</w:t>
      </w:r>
      <w:proofErr w:type="spellEnd"/>
      <w:r w:rsidR="00A845E4" w:rsidRPr="0024204D">
        <w:rPr>
          <w:i/>
          <w:iCs/>
          <w:lang w:val="en-US"/>
        </w:rPr>
        <w:t xml:space="preserve"> Volusiam</w:t>
      </w:r>
      <w:r w:rsidR="00A845E4">
        <w:rPr>
          <w:lang w:val="en-US"/>
        </w:rPr>
        <w:t xml:space="preserve"> </w:t>
      </w:r>
      <w:r w:rsidR="00A845E4" w:rsidRPr="0024204D">
        <w:rPr>
          <w:i/>
          <w:iCs/>
          <w:lang w:val="en-US"/>
        </w:rPr>
        <w:t>cxxxvii</w:t>
      </w:r>
      <w:r w:rsidR="00A845E4">
        <w:rPr>
          <w:lang w:val="en-US"/>
        </w:rPr>
        <w:t xml:space="preserve"> </w:t>
      </w:r>
      <w:r w:rsidR="0024204D">
        <w:rPr>
          <w:lang w:val="en-US"/>
        </w:rPr>
        <w:t>–</w:t>
      </w:r>
      <w:r w:rsidR="00A845E4">
        <w:rPr>
          <w:lang w:val="en-US"/>
        </w:rPr>
        <w:t xml:space="preserve"> </w:t>
      </w:r>
      <w:r w:rsidR="0024204D">
        <w:rPr>
          <w:lang w:val="en-US"/>
        </w:rPr>
        <w:t xml:space="preserve">“the measure of the deed is the power of the doer”, and the doer is always God. </w:t>
      </w:r>
      <w:r w:rsidR="00522751">
        <w:rPr>
          <w:lang w:val="en-US"/>
        </w:rPr>
        <w:t xml:space="preserve">What is more (second objection), God’s power is infinite and limitless. The measure of infinite is superior to any finite measure, therefore there is no point in trying to rank miracles, because </w:t>
      </w:r>
      <w:r w:rsidR="00B47534">
        <w:rPr>
          <w:lang w:val="en-US"/>
        </w:rPr>
        <w:t xml:space="preserve">the limitless power that is their source overpowers everything beneath it. </w:t>
      </w:r>
      <w:r w:rsidR="007A3586">
        <w:rPr>
          <w:lang w:val="en-US"/>
        </w:rPr>
        <w:t xml:space="preserve">Saint Thomas then quotes John 14:12 </w:t>
      </w:r>
      <w:r w:rsidR="00F934EB">
        <w:rPr>
          <w:lang w:val="en-US"/>
        </w:rPr>
        <w:t>– a line where the Lord speaks of miraculous works with these words: “</w:t>
      </w:r>
      <w:r w:rsidR="00F934EB" w:rsidRPr="00604DE8">
        <w:rPr>
          <w:rFonts w:cstheme="minorHAnsi"/>
          <w:i/>
          <w:iCs/>
          <w:lang w:val="en-US"/>
        </w:rPr>
        <w:t>The works that I do, he also shall do, and greater than these shall he do</w:t>
      </w:r>
      <w:r w:rsidR="00F934EB" w:rsidRPr="00F934EB">
        <w:rPr>
          <w:rFonts w:cstheme="minorHAnsi"/>
          <w:lang w:val="en-US"/>
        </w:rPr>
        <w:t>."</w:t>
      </w:r>
      <w:r w:rsidR="00F934EB" w:rsidRPr="00F934EB">
        <w:rPr>
          <w:rFonts w:cstheme="minorHAnsi"/>
          <w:lang w:val="en-US"/>
        </w:rPr>
        <w:t>-</w:t>
      </w:r>
      <w:r w:rsidR="00F934EB">
        <w:rPr>
          <w:lang w:val="en-US"/>
        </w:rPr>
        <w:t xml:space="preserve"> </w:t>
      </w:r>
      <w:r w:rsidR="000A3B1A">
        <w:rPr>
          <w:lang w:val="en-US"/>
        </w:rPr>
        <w:t>t</w:t>
      </w:r>
      <w:r w:rsidR="00F934EB">
        <w:rPr>
          <w:lang w:val="en-US"/>
        </w:rPr>
        <w:t xml:space="preserve">o offer an opposite view and introduce his own thoughts on the matter. </w:t>
      </w:r>
      <w:r w:rsidR="00B9519A">
        <w:rPr>
          <w:lang w:val="en-US"/>
        </w:rPr>
        <w:t>Thomas Aquinas’ answer to the</w:t>
      </w:r>
      <w:r w:rsidR="00F84F71">
        <w:rPr>
          <w:lang w:val="en-US"/>
        </w:rPr>
        <w:t>se</w:t>
      </w:r>
      <w:r w:rsidR="00B9519A">
        <w:rPr>
          <w:lang w:val="en-US"/>
        </w:rPr>
        <w:t xml:space="preserve"> objections centers on </w:t>
      </w:r>
      <w:r w:rsidR="00F84F71">
        <w:rPr>
          <w:lang w:val="en-US"/>
        </w:rPr>
        <w:t xml:space="preserve">nature’s powers versus God’s powers. The author argues that miracles are not to be called such if </w:t>
      </w:r>
      <w:r w:rsidR="00604DE8">
        <w:rPr>
          <w:lang w:val="en-US"/>
        </w:rPr>
        <w:t xml:space="preserve">they are compared with the power of God, but rather they can be called miracles if they are compared with the power of nature, for they surpass it. </w:t>
      </w:r>
      <w:r w:rsidR="00F960AA">
        <w:rPr>
          <w:lang w:val="en-US"/>
        </w:rPr>
        <w:t>A miracle is a miracle if</w:t>
      </w:r>
      <w:r w:rsidR="000B32E0">
        <w:rPr>
          <w:lang w:val="en-US"/>
        </w:rPr>
        <w:t xml:space="preserve"> it surpasses a limited power, as it is that of nature, and not that of God. Thomas additionally declares that nature’s faculties can be outdone in three different </w:t>
      </w:r>
      <w:r w:rsidR="00967E28">
        <w:rPr>
          <w:lang w:val="en-US"/>
        </w:rPr>
        <w:t>ways</w:t>
      </w:r>
      <w:r w:rsidR="000B32E0">
        <w:rPr>
          <w:lang w:val="en-US"/>
        </w:rPr>
        <w:t xml:space="preserve">, the first being “the substance of the deed”, the second where it is done, and the third its measure and order. </w:t>
      </w:r>
      <w:r w:rsidR="00967E28">
        <w:rPr>
          <w:lang w:val="en-US"/>
        </w:rPr>
        <w:t xml:space="preserve">This concludes that there is hierarchy of miracles: the more power of nature is surpassed, the greater the miracles. The mightiest kind of miracle takes place when something happens that nature would </w:t>
      </w:r>
      <w:proofErr w:type="gramStart"/>
      <w:r w:rsidR="00967E28">
        <w:rPr>
          <w:lang w:val="en-US"/>
        </w:rPr>
        <w:t>absolutely not</w:t>
      </w:r>
      <w:proofErr w:type="gramEnd"/>
      <w:r w:rsidR="00967E28">
        <w:rPr>
          <w:lang w:val="en-US"/>
        </w:rPr>
        <w:t xml:space="preserve"> be able to do, as – for instance – if the sun went backwards or two bodies occupied the same place. The miracles where something happens that surpasses nature in something that it can do, but only to a certain degree, rank second. Among these there are resurrection (nature can give life, but not to the dead) and restoring a blind’s sight or the like. The lowest kind of miracles are those that exceed nature’s powers in the order and measure in which they are done</w:t>
      </w:r>
      <w:r w:rsidR="00A6642D">
        <w:rPr>
          <w:lang w:val="en-US"/>
        </w:rPr>
        <w:t xml:space="preserve">, like when a man is cured of a fever all of a sudden without treatment or nature’s usual process. </w:t>
      </w:r>
    </w:p>
    <w:p w14:paraId="05E4F011" w14:textId="77777777" w:rsidR="001B130E" w:rsidRDefault="001B130E">
      <w:pPr>
        <w:rPr>
          <w:lang w:val="en-US"/>
        </w:rPr>
      </w:pPr>
    </w:p>
    <w:p w14:paraId="6975C5C7" w14:textId="77777777" w:rsidR="001B130E" w:rsidRDefault="001B130E">
      <w:pPr>
        <w:rPr>
          <w:lang w:val="en-US"/>
        </w:rPr>
      </w:pPr>
    </w:p>
    <w:p w14:paraId="0C225A96" w14:textId="77777777" w:rsidR="001B130E" w:rsidRDefault="001B130E">
      <w:pPr>
        <w:rPr>
          <w:lang w:val="en-US"/>
        </w:rPr>
      </w:pPr>
    </w:p>
    <w:p w14:paraId="37433397" w14:textId="77777777" w:rsidR="001B130E" w:rsidRDefault="001B130E">
      <w:pPr>
        <w:rPr>
          <w:lang w:val="en-US"/>
        </w:rPr>
      </w:pPr>
    </w:p>
    <w:p w14:paraId="4471EACC" w14:textId="77777777" w:rsidR="001B130E" w:rsidRDefault="001B130E">
      <w:pPr>
        <w:rPr>
          <w:lang w:val="en-US"/>
        </w:rPr>
      </w:pPr>
    </w:p>
    <w:p w14:paraId="5B6A59A9" w14:textId="77777777" w:rsidR="001B130E" w:rsidRDefault="001B130E">
      <w:pPr>
        <w:rPr>
          <w:lang w:val="en-US"/>
        </w:rPr>
      </w:pPr>
    </w:p>
    <w:p w14:paraId="55B15421" w14:textId="77777777" w:rsidR="001B130E" w:rsidRDefault="001B130E">
      <w:pPr>
        <w:rPr>
          <w:lang w:val="en-US"/>
        </w:rPr>
      </w:pPr>
    </w:p>
    <w:p w14:paraId="7588583A" w14:textId="77777777" w:rsidR="001B130E" w:rsidRDefault="001B130E">
      <w:pPr>
        <w:rPr>
          <w:lang w:val="en-US"/>
        </w:rPr>
      </w:pPr>
    </w:p>
    <w:p w14:paraId="404FB61D" w14:textId="77777777" w:rsidR="001B130E" w:rsidRDefault="001B130E">
      <w:pPr>
        <w:rPr>
          <w:lang w:val="en-US"/>
        </w:rPr>
      </w:pPr>
    </w:p>
    <w:p w14:paraId="211BD4A4" w14:textId="77777777" w:rsidR="001B130E" w:rsidRDefault="001B130E">
      <w:pPr>
        <w:rPr>
          <w:lang w:val="en-US"/>
        </w:rPr>
      </w:pPr>
    </w:p>
    <w:p w14:paraId="3AF6566B" w14:textId="77777777" w:rsidR="001B130E" w:rsidRDefault="001B130E">
      <w:pPr>
        <w:rPr>
          <w:lang w:val="en-US"/>
        </w:rPr>
      </w:pPr>
    </w:p>
    <w:p w14:paraId="0D510360" w14:textId="77777777" w:rsidR="001B130E" w:rsidRDefault="001B130E">
      <w:pPr>
        <w:rPr>
          <w:lang w:val="en-US"/>
        </w:rPr>
      </w:pPr>
    </w:p>
    <w:p w14:paraId="7B1E7AD2" w14:textId="77777777" w:rsidR="001B130E" w:rsidRDefault="001B130E">
      <w:pPr>
        <w:rPr>
          <w:lang w:val="en-US"/>
        </w:rPr>
      </w:pPr>
    </w:p>
    <w:p w14:paraId="429EB1F9" w14:textId="77777777" w:rsidR="001B130E" w:rsidRDefault="001B130E">
      <w:pPr>
        <w:rPr>
          <w:lang w:val="en-US"/>
        </w:rPr>
      </w:pPr>
    </w:p>
    <w:p w14:paraId="73B11D57" w14:textId="77777777" w:rsidR="001B130E" w:rsidRDefault="001B130E">
      <w:pPr>
        <w:rPr>
          <w:lang w:val="en-US"/>
        </w:rPr>
      </w:pPr>
    </w:p>
    <w:p w14:paraId="0B814B9C" w14:textId="77777777" w:rsidR="001B130E" w:rsidRDefault="001B130E">
      <w:pPr>
        <w:rPr>
          <w:lang w:val="en-US"/>
        </w:rPr>
      </w:pPr>
    </w:p>
    <w:p w14:paraId="437EB0AF" w14:textId="77777777" w:rsidR="001B130E" w:rsidRDefault="001B130E">
      <w:pPr>
        <w:rPr>
          <w:lang w:val="en-US"/>
        </w:rPr>
      </w:pPr>
    </w:p>
    <w:p w14:paraId="1C63415A" w14:textId="77777777" w:rsidR="001B130E" w:rsidRDefault="001B130E">
      <w:pPr>
        <w:rPr>
          <w:lang w:val="en-US"/>
        </w:rPr>
      </w:pPr>
    </w:p>
    <w:p w14:paraId="4A2A7382" w14:textId="083EE0A5" w:rsidR="001B130E" w:rsidRDefault="001B130E">
      <w:pPr>
        <w:rPr>
          <w:b/>
          <w:bCs/>
          <w:lang w:val="en-US"/>
        </w:rPr>
      </w:pPr>
      <w:r w:rsidRPr="001B130E">
        <w:rPr>
          <w:b/>
          <w:bCs/>
          <w:lang w:val="en-US"/>
        </w:rPr>
        <w:lastRenderedPageBreak/>
        <w:t xml:space="preserve">BIBLIOGRAPHY </w:t>
      </w:r>
    </w:p>
    <w:p w14:paraId="4098EB29" w14:textId="77777777" w:rsidR="00CB7144" w:rsidRPr="00CB7144" w:rsidRDefault="00CB7144" w:rsidP="00CB7144">
      <w:pPr>
        <w:rPr>
          <w:u w:val="single"/>
          <w:lang w:val="en-US"/>
        </w:rPr>
      </w:pPr>
      <w:r w:rsidRPr="00CB7144">
        <w:rPr>
          <w:u w:val="single"/>
          <w:lang w:val="en-US"/>
        </w:rPr>
        <w:t>PRIMARY SOURCES</w:t>
      </w:r>
    </w:p>
    <w:p w14:paraId="458261B4" w14:textId="77777777" w:rsidR="00CB7144" w:rsidRDefault="00CB7144" w:rsidP="00CB7144">
      <w:pPr>
        <w:spacing w:line="360" w:lineRule="auto"/>
        <w:rPr>
          <w:rFonts w:cstheme="minorHAnsi"/>
          <w:lang w:val="en-US"/>
        </w:rPr>
      </w:pPr>
      <w:r>
        <w:rPr>
          <w:lang w:val="en-US"/>
        </w:rPr>
        <w:t xml:space="preserve">Thomas Aquinas, Summa Theologica, </w:t>
      </w:r>
      <w:r w:rsidRPr="00570A0C">
        <w:rPr>
          <w:rFonts w:cstheme="minorHAnsi"/>
          <w:lang w:val="en-US"/>
        </w:rPr>
        <w:t>First Part, Question 105: The change of creatures by God, Article 8</w:t>
      </w:r>
      <w:r>
        <w:rPr>
          <w:rFonts w:cstheme="minorHAnsi"/>
          <w:lang w:val="en-US"/>
        </w:rPr>
        <w:t xml:space="preserve">. </w:t>
      </w:r>
    </w:p>
    <w:p w14:paraId="35EB201E" w14:textId="77777777" w:rsidR="00CB7144" w:rsidRDefault="00CB7144" w:rsidP="00CB7144">
      <w:pPr>
        <w:spacing w:line="360" w:lineRule="auto"/>
        <w:rPr>
          <w:rFonts w:cstheme="minorHAnsi"/>
          <w:lang w:val="en-US"/>
        </w:rPr>
      </w:pPr>
      <w:r w:rsidRPr="00B97F1C">
        <w:rPr>
          <w:rFonts w:cstheme="minorHAnsi"/>
          <w:i/>
          <w:iCs/>
          <w:lang w:val="en-US"/>
        </w:rPr>
        <w:t xml:space="preserve">Vitae Sancti </w:t>
      </w:r>
      <w:proofErr w:type="spellStart"/>
      <w:r w:rsidRPr="00B97F1C">
        <w:rPr>
          <w:rFonts w:cstheme="minorHAnsi"/>
          <w:i/>
          <w:iCs/>
          <w:lang w:val="en-US"/>
        </w:rPr>
        <w:t>Thomae</w:t>
      </w:r>
      <w:proofErr w:type="spellEnd"/>
      <w:r w:rsidRPr="00B97F1C">
        <w:rPr>
          <w:rFonts w:cstheme="minorHAnsi"/>
          <w:i/>
          <w:iCs/>
          <w:lang w:val="en-US"/>
        </w:rPr>
        <w:t xml:space="preserve"> </w:t>
      </w:r>
      <w:proofErr w:type="spellStart"/>
      <w:r w:rsidRPr="00B97F1C">
        <w:rPr>
          <w:rFonts w:cstheme="minorHAnsi"/>
          <w:i/>
          <w:iCs/>
          <w:lang w:val="en-US"/>
        </w:rPr>
        <w:t>Aquinatis</w:t>
      </w:r>
      <w:proofErr w:type="spellEnd"/>
      <w:r>
        <w:rPr>
          <w:rFonts w:cstheme="minorHAnsi"/>
          <w:lang w:val="en-US"/>
        </w:rPr>
        <w:t>, Toulouse (</w:t>
      </w:r>
      <w:proofErr w:type="spellStart"/>
      <w:r>
        <w:rPr>
          <w:rFonts w:cstheme="minorHAnsi"/>
          <w:lang w:val="en-US"/>
        </w:rPr>
        <w:t>s.d.</w:t>
      </w:r>
      <w:proofErr w:type="spellEnd"/>
      <w:r>
        <w:rPr>
          <w:rFonts w:cstheme="minorHAnsi"/>
          <w:lang w:val="en-US"/>
        </w:rPr>
        <w:t xml:space="preserve">), containing: the Lives by Peter Calo, William Tocco, Bernard Gui, ed. By D. </w:t>
      </w:r>
      <w:proofErr w:type="spellStart"/>
      <w:r>
        <w:rPr>
          <w:rFonts w:cstheme="minorHAnsi"/>
          <w:lang w:val="en-US"/>
        </w:rPr>
        <w:t>Prümmer</w:t>
      </w:r>
      <w:proofErr w:type="spellEnd"/>
      <w:r>
        <w:rPr>
          <w:rFonts w:cstheme="minorHAnsi"/>
          <w:lang w:val="en-US"/>
        </w:rPr>
        <w:t>, O.P., pp. 1-261; the 1</w:t>
      </w:r>
      <w:r w:rsidRPr="00B97F1C">
        <w:rPr>
          <w:rFonts w:cstheme="minorHAnsi"/>
          <w:vertAlign w:val="superscript"/>
          <w:lang w:val="en-US"/>
        </w:rPr>
        <w:t>st</w:t>
      </w:r>
      <w:r>
        <w:rPr>
          <w:rFonts w:cstheme="minorHAnsi"/>
          <w:lang w:val="en-US"/>
        </w:rPr>
        <w:t xml:space="preserve"> and 2</w:t>
      </w:r>
      <w:r w:rsidRPr="00B97F1C">
        <w:rPr>
          <w:rFonts w:cstheme="minorHAnsi"/>
          <w:vertAlign w:val="superscript"/>
          <w:lang w:val="en-US"/>
        </w:rPr>
        <w:t>nd</w:t>
      </w:r>
      <w:r>
        <w:rPr>
          <w:rFonts w:cstheme="minorHAnsi"/>
          <w:lang w:val="en-US"/>
        </w:rPr>
        <w:t xml:space="preserve"> </w:t>
      </w:r>
      <w:proofErr w:type="spellStart"/>
      <w:r>
        <w:rPr>
          <w:rFonts w:cstheme="minorHAnsi"/>
          <w:lang w:val="en-US"/>
        </w:rPr>
        <w:t>Canonisation</w:t>
      </w:r>
      <w:proofErr w:type="spellEnd"/>
      <w:r>
        <w:rPr>
          <w:rFonts w:cstheme="minorHAnsi"/>
          <w:lang w:val="en-US"/>
        </w:rPr>
        <w:t xml:space="preserve"> Enquiries, ed. By M.H. Laurent, O.P., pp. 265-510. </w:t>
      </w:r>
    </w:p>
    <w:p w14:paraId="183BDDB1" w14:textId="77777777" w:rsidR="00CB7144" w:rsidRPr="00CB7144" w:rsidRDefault="00CB7144" w:rsidP="00CB7144">
      <w:pPr>
        <w:spacing w:line="360" w:lineRule="auto"/>
        <w:rPr>
          <w:rFonts w:cstheme="minorHAnsi"/>
          <w:u w:val="single"/>
          <w:lang w:val="en-US"/>
        </w:rPr>
      </w:pPr>
      <w:r w:rsidRPr="00CB7144">
        <w:rPr>
          <w:rFonts w:cstheme="minorHAnsi"/>
          <w:u w:val="single"/>
          <w:lang w:val="en-US"/>
        </w:rPr>
        <w:t>SCHOLARSHIP</w:t>
      </w:r>
    </w:p>
    <w:p w14:paraId="4BB48B05" w14:textId="77777777" w:rsidR="00CB7144" w:rsidRPr="00F66623" w:rsidRDefault="00CB7144" w:rsidP="00CB7144">
      <w:pPr>
        <w:spacing w:line="360" w:lineRule="auto"/>
        <w:rPr>
          <w:rFonts w:cstheme="minorHAnsi"/>
          <w:lang w:val="en-US"/>
        </w:rPr>
      </w:pPr>
      <w:r w:rsidRPr="00F66623">
        <w:rPr>
          <w:lang w:val="en-US"/>
        </w:rPr>
        <w:t>C. F. J. Martin 1997 = C. F. J. Martin, ‘</w:t>
      </w:r>
      <w:r w:rsidRPr="00F66623">
        <w:rPr>
          <w:i/>
          <w:iCs/>
          <w:lang w:val="en-US"/>
        </w:rPr>
        <w:t>The Summa Theologiae as a Summary of a Divine Science</w:t>
      </w:r>
      <w:r w:rsidRPr="00F66623">
        <w:rPr>
          <w:lang w:val="en-US"/>
        </w:rPr>
        <w:t xml:space="preserve">’ in </w:t>
      </w:r>
      <w:r w:rsidRPr="00F66623">
        <w:rPr>
          <w:i/>
          <w:iCs/>
          <w:lang w:val="en-US"/>
        </w:rPr>
        <w:t>Thomas Aquinas</w:t>
      </w:r>
      <w:r w:rsidRPr="00F66623">
        <w:rPr>
          <w:lang w:val="en-US"/>
        </w:rPr>
        <w:t>, God and Explanations, Edinburgh University Press, 1997, pp. 1-14.</w:t>
      </w:r>
      <w:r w:rsidRPr="00F66623">
        <w:rPr>
          <w:b/>
          <w:bCs/>
          <w:lang w:val="en-US"/>
        </w:rPr>
        <w:t xml:space="preserve"> </w:t>
      </w:r>
    </w:p>
    <w:p w14:paraId="68460FBD" w14:textId="77777777" w:rsidR="00CB7144" w:rsidRPr="00F66623" w:rsidRDefault="00CB7144" w:rsidP="00CB7144">
      <w:pPr>
        <w:rPr>
          <w:lang w:val="en-US"/>
        </w:rPr>
      </w:pPr>
      <w:r>
        <w:rPr>
          <w:lang w:val="en-US"/>
        </w:rPr>
        <w:t xml:space="preserve">Foster 1959 = </w:t>
      </w:r>
      <w:r w:rsidRPr="00F66623">
        <w:rPr>
          <w:i/>
          <w:iCs/>
          <w:lang w:val="en-US"/>
        </w:rPr>
        <w:t>The Life of Saint Thomas Aquinas</w:t>
      </w:r>
      <w:r w:rsidRPr="00F66623">
        <w:rPr>
          <w:lang w:val="en-US"/>
        </w:rPr>
        <w:t>, biographical documents, Translated and Edited with an Introduction by Kenelm Foster, 1959</w:t>
      </w:r>
      <w:r>
        <w:rPr>
          <w:lang w:val="en-US"/>
        </w:rPr>
        <w:t xml:space="preserve">. </w:t>
      </w:r>
    </w:p>
    <w:p w14:paraId="0CAF5BE1" w14:textId="77777777" w:rsidR="001B130E" w:rsidRPr="001B130E" w:rsidRDefault="001B130E">
      <w:pPr>
        <w:rPr>
          <w:b/>
          <w:bCs/>
          <w:lang w:val="en-US"/>
        </w:rPr>
      </w:pPr>
    </w:p>
    <w:sectPr w:rsidR="001B130E" w:rsidRPr="001B130E">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F7894" w14:textId="77777777" w:rsidR="004F4C15" w:rsidRDefault="004F4C15" w:rsidP="009C3331">
      <w:pPr>
        <w:spacing w:after="0" w:line="240" w:lineRule="auto"/>
      </w:pPr>
      <w:r>
        <w:separator/>
      </w:r>
    </w:p>
  </w:endnote>
  <w:endnote w:type="continuationSeparator" w:id="0">
    <w:p w14:paraId="5D69D66D" w14:textId="77777777" w:rsidR="004F4C15" w:rsidRDefault="004F4C15" w:rsidP="009C3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4810D" w14:textId="77777777" w:rsidR="004F4C15" w:rsidRDefault="004F4C15" w:rsidP="009C3331">
      <w:pPr>
        <w:spacing w:after="0" w:line="240" w:lineRule="auto"/>
      </w:pPr>
      <w:r>
        <w:separator/>
      </w:r>
    </w:p>
  </w:footnote>
  <w:footnote w:type="continuationSeparator" w:id="0">
    <w:p w14:paraId="7344A803" w14:textId="77777777" w:rsidR="004F4C15" w:rsidRDefault="004F4C15" w:rsidP="009C3331">
      <w:pPr>
        <w:spacing w:after="0" w:line="240" w:lineRule="auto"/>
      </w:pPr>
      <w:r>
        <w:continuationSeparator/>
      </w:r>
    </w:p>
  </w:footnote>
  <w:footnote w:id="1">
    <w:p w14:paraId="73F0E016" w14:textId="50BE5BFE" w:rsidR="00CA3B36" w:rsidRPr="00CA3B36" w:rsidRDefault="00CA3B36">
      <w:pPr>
        <w:pStyle w:val="Testonotaapidipagina"/>
        <w:rPr>
          <w:lang w:val="en-US"/>
        </w:rPr>
      </w:pPr>
      <w:r>
        <w:rPr>
          <w:rStyle w:val="Rimandonotaapidipagina"/>
        </w:rPr>
        <w:footnoteRef/>
      </w:r>
      <w:r w:rsidRPr="00CA3B36">
        <w:rPr>
          <w:lang w:val="en-US"/>
        </w:rPr>
        <w:t xml:space="preserve"> </w:t>
      </w:r>
      <w:r w:rsidRPr="00CA3B36">
        <w:rPr>
          <w:i/>
          <w:iCs/>
          <w:lang w:val="en-US"/>
        </w:rPr>
        <w:t xml:space="preserve">Liber de </w:t>
      </w:r>
      <w:proofErr w:type="spellStart"/>
      <w:r w:rsidRPr="00CA3B36">
        <w:rPr>
          <w:i/>
          <w:iCs/>
          <w:lang w:val="en-US"/>
        </w:rPr>
        <w:t>veritate</w:t>
      </w:r>
      <w:proofErr w:type="spellEnd"/>
      <w:r w:rsidRPr="00CA3B36">
        <w:rPr>
          <w:i/>
          <w:iCs/>
          <w:lang w:val="en-US"/>
        </w:rPr>
        <w:t xml:space="preserve"> </w:t>
      </w:r>
      <w:proofErr w:type="spellStart"/>
      <w:r w:rsidRPr="00CA3B36">
        <w:rPr>
          <w:i/>
          <w:iCs/>
          <w:lang w:val="en-US"/>
        </w:rPr>
        <w:t>catholicae</w:t>
      </w:r>
      <w:proofErr w:type="spellEnd"/>
      <w:r w:rsidRPr="00CA3B36">
        <w:rPr>
          <w:i/>
          <w:iCs/>
          <w:lang w:val="en-US"/>
        </w:rPr>
        <w:t xml:space="preserve"> fidei contra </w:t>
      </w:r>
      <w:proofErr w:type="spellStart"/>
      <w:r w:rsidRPr="00CA3B36">
        <w:rPr>
          <w:i/>
          <w:iCs/>
          <w:lang w:val="en-US"/>
        </w:rPr>
        <w:t>errores</w:t>
      </w:r>
      <w:proofErr w:type="spellEnd"/>
      <w:r w:rsidRPr="00CA3B36">
        <w:rPr>
          <w:i/>
          <w:iCs/>
          <w:lang w:val="en-US"/>
        </w:rPr>
        <w:t xml:space="preserve"> </w:t>
      </w:r>
      <w:proofErr w:type="spellStart"/>
      <w:r w:rsidRPr="00CA3B36">
        <w:rPr>
          <w:i/>
          <w:iCs/>
          <w:lang w:val="en-US"/>
        </w:rPr>
        <w:t>infidelium</w:t>
      </w:r>
      <w:proofErr w:type="spellEnd"/>
      <w:r w:rsidRPr="00CA3B36">
        <w:rPr>
          <w:lang w:val="en-US"/>
        </w:rPr>
        <w:t xml:space="preserve">. </w:t>
      </w:r>
    </w:p>
  </w:footnote>
  <w:footnote w:id="2">
    <w:p w14:paraId="1840EDA1" w14:textId="1EE4342C" w:rsidR="009C3331" w:rsidRPr="009C3331" w:rsidRDefault="009C3331">
      <w:pPr>
        <w:pStyle w:val="Testonotaapidipagina"/>
        <w:rPr>
          <w:lang w:val="en-US"/>
        </w:rPr>
      </w:pPr>
      <w:r>
        <w:rPr>
          <w:rStyle w:val="Rimandonotaapidipagina"/>
        </w:rPr>
        <w:footnoteRef/>
      </w:r>
      <w:r w:rsidRPr="009C3331">
        <w:rPr>
          <w:lang w:val="en-US"/>
        </w:rPr>
        <w:t xml:space="preserve"> What we know of him </w:t>
      </w:r>
      <w:r>
        <w:rPr>
          <w:lang w:val="en-US"/>
        </w:rPr>
        <w:t xml:space="preserve">derives from his own writings, but also from three main sources: three lives by members of Preachers, William Tocco, Bernard Gui, and Peter Calo (1318 - 1330); the minutes of the first Canonization Enquiry (1319); fifteen chapters from the </w:t>
      </w:r>
      <w:r w:rsidRPr="009C3331">
        <w:rPr>
          <w:i/>
          <w:iCs/>
          <w:lang w:val="en-US"/>
        </w:rPr>
        <w:t>Historia Ecclesiastica</w:t>
      </w:r>
      <w:r>
        <w:rPr>
          <w:lang w:val="en-US"/>
        </w:rPr>
        <w:t xml:space="preserve"> of Tolomeo of Lucca (1317). See Foster 1959, p. 2. </w:t>
      </w:r>
    </w:p>
  </w:footnote>
  <w:footnote w:id="3">
    <w:p w14:paraId="58101511" w14:textId="4091156F" w:rsidR="004714FE" w:rsidRDefault="004714FE">
      <w:pPr>
        <w:pStyle w:val="Testonotaapidipagina"/>
      </w:pPr>
      <w:r>
        <w:rPr>
          <w:rStyle w:val="Rimandonotaapidipagina"/>
        </w:rPr>
        <w:footnoteRef/>
      </w:r>
      <w:r>
        <w:t xml:space="preserve"> Cf. Tocco, c. I. Calo, c. I. Canonisation Enquiry, LXII. </w:t>
      </w:r>
    </w:p>
  </w:footnote>
  <w:footnote w:id="4">
    <w:p w14:paraId="3A056C48" w14:textId="0968EF4E" w:rsidR="005645E7" w:rsidRDefault="005645E7">
      <w:pPr>
        <w:pStyle w:val="Testonotaapidipagina"/>
      </w:pPr>
      <w:r>
        <w:rPr>
          <w:rStyle w:val="Rimandonotaapidipagina"/>
        </w:rPr>
        <w:footnoteRef/>
      </w:r>
      <w:r>
        <w:t xml:space="preserve"> Sacred science</w:t>
      </w:r>
      <w:r w:rsidR="00D35790">
        <w:t>.</w:t>
      </w:r>
    </w:p>
  </w:footnote>
  <w:footnote w:id="5">
    <w:p w14:paraId="028B6C67" w14:textId="3BA9CA4F" w:rsidR="005D360B" w:rsidRDefault="005D360B">
      <w:pPr>
        <w:pStyle w:val="Testonotaapidipagina"/>
      </w:pPr>
      <w:r>
        <w:rPr>
          <w:rStyle w:val="Rimandonotaapidipagina"/>
        </w:rPr>
        <w:footnoteRef/>
      </w:r>
      <w:r>
        <w:t xml:space="preserve"> </w:t>
      </w:r>
      <w:r w:rsidR="00544674">
        <w:t xml:space="preserve">Sacred teaching. </w:t>
      </w:r>
    </w:p>
  </w:footnote>
  <w:footnote w:id="6">
    <w:p w14:paraId="732F743C" w14:textId="317CE15A" w:rsidR="00232100" w:rsidRDefault="00232100">
      <w:pPr>
        <w:pStyle w:val="Testonotaapidipagina"/>
      </w:pPr>
      <w:r>
        <w:rPr>
          <w:rStyle w:val="Rimandonotaapidipagina"/>
        </w:rPr>
        <w:footnoteRef/>
      </w:r>
      <w:r>
        <w:t xml:space="preserve"> Cf. Martin 1997, p. 1. </w:t>
      </w:r>
    </w:p>
  </w:footnote>
  <w:footnote w:id="7">
    <w:p w14:paraId="7F7D4B73" w14:textId="4300BBA3" w:rsidR="00395607" w:rsidRPr="00395607" w:rsidRDefault="00395607">
      <w:pPr>
        <w:pStyle w:val="Testonotaapidipagina"/>
        <w:rPr>
          <w:lang w:val="en-US"/>
        </w:rPr>
      </w:pPr>
      <w:r>
        <w:rPr>
          <w:rStyle w:val="Rimandonotaapidipagina"/>
        </w:rPr>
        <w:footnoteRef/>
      </w:r>
      <w:r w:rsidRPr="00395607">
        <w:rPr>
          <w:lang w:val="en-US"/>
        </w:rPr>
        <w:t xml:space="preserve"> Meaning the questions can be a</w:t>
      </w:r>
      <w:r>
        <w:rPr>
          <w:lang w:val="en-US"/>
        </w:rPr>
        <w:t xml:space="preserve">nswered by human reason. (Martin 1997, p.2). </w:t>
      </w:r>
    </w:p>
  </w:footnote>
  <w:footnote w:id="8">
    <w:p w14:paraId="04BF29E7" w14:textId="1124B995" w:rsidR="0033245E" w:rsidRPr="0033245E" w:rsidRDefault="0033245E">
      <w:pPr>
        <w:pStyle w:val="Testonotaapidipagina"/>
        <w:rPr>
          <w:lang w:val="en-US"/>
        </w:rPr>
      </w:pPr>
      <w:r>
        <w:rPr>
          <w:rStyle w:val="Rimandonotaapidipagina"/>
        </w:rPr>
        <w:footnoteRef/>
      </w:r>
      <w:r w:rsidRPr="0033245E">
        <w:rPr>
          <w:lang w:val="en-US"/>
        </w:rPr>
        <w:t xml:space="preserve"> </w:t>
      </w:r>
      <w:r>
        <w:rPr>
          <w:lang w:val="en-US"/>
        </w:rPr>
        <w:t>Naturally, there is a difference between the attitude to authority of a medieval – for whom authority was an argument - and that of a modern – for whom authority is not an argument.</w:t>
      </w:r>
    </w:p>
  </w:footnote>
  <w:footnote w:id="9">
    <w:p w14:paraId="75D26719" w14:textId="0AA1D1F8" w:rsidR="0033245E" w:rsidRPr="0033245E" w:rsidRDefault="0033245E">
      <w:pPr>
        <w:pStyle w:val="Testonotaapidipagina"/>
        <w:rPr>
          <w:lang w:val="en-US"/>
        </w:rPr>
      </w:pPr>
      <w:r>
        <w:rPr>
          <w:rStyle w:val="Rimandonotaapidipagina"/>
        </w:rPr>
        <w:footnoteRef/>
      </w:r>
      <w:r w:rsidRPr="0033245E">
        <w:rPr>
          <w:lang w:val="en-US"/>
        </w:rPr>
        <w:t xml:space="preserve"> Saint Thomas’ trust in the a</w:t>
      </w:r>
      <w:r>
        <w:rPr>
          <w:lang w:val="en-US"/>
        </w:rPr>
        <w:t xml:space="preserve">uthorities in not a blind trust, but a rational one that derives from active critical thinking.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90E"/>
    <w:rsid w:val="00007976"/>
    <w:rsid w:val="00042EB6"/>
    <w:rsid w:val="00044B07"/>
    <w:rsid w:val="00094F96"/>
    <w:rsid w:val="000A3B1A"/>
    <w:rsid w:val="000B32E0"/>
    <w:rsid w:val="000C2188"/>
    <w:rsid w:val="0010766B"/>
    <w:rsid w:val="00116760"/>
    <w:rsid w:val="00163839"/>
    <w:rsid w:val="00175B44"/>
    <w:rsid w:val="001B130E"/>
    <w:rsid w:val="001C5C6F"/>
    <w:rsid w:val="00232100"/>
    <w:rsid w:val="0024204D"/>
    <w:rsid w:val="00270615"/>
    <w:rsid w:val="00284F8C"/>
    <w:rsid w:val="00286E48"/>
    <w:rsid w:val="002937A7"/>
    <w:rsid w:val="002B7974"/>
    <w:rsid w:val="0033245E"/>
    <w:rsid w:val="00335F3B"/>
    <w:rsid w:val="00395607"/>
    <w:rsid w:val="003A03C6"/>
    <w:rsid w:val="003A0B90"/>
    <w:rsid w:val="003C1F3B"/>
    <w:rsid w:val="003C6B38"/>
    <w:rsid w:val="004714FE"/>
    <w:rsid w:val="004B274C"/>
    <w:rsid w:val="004F4C15"/>
    <w:rsid w:val="0051745E"/>
    <w:rsid w:val="00522751"/>
    <w:rsid w:val="00544674"/>
    <w:rsid w:val="005645E7"/>
    <w:rsid w:val="005D360B"/>
    <w:rsid w:val="00604DE8"/>
    <w:rsid w:val="0062682A"/>
    <w:rsid w:val="00640671"/>
    <w:rsid w:val="006641BA"/>
    <w:rsid w:val="006C658F"/>
    <w:rsid w:val="00712EA3"/>
    <w:rsid w:val="007743A1"/>
    <w:rsid w:val="00797765"/>
    <w:rsid w:val="007A3586"/>
    <w:rsid w:val="007B5FEE"/>
    <w:rsid w:val="007E1D52"/>
    <w:rsid w:val="007F4054"/>
    <w:rsid w:val="007F6062"/>
    <w:rsid w:val="008839A7"/>
    <w:rsid w:val="008913D3"/>
    <w:rsid w:val="00893DBB"/>
    <w:rsid w:val="008C689A"/>
    <w:rsid w:val="009333A3"/>
    <w:rsid w:val="00962ED9"/>
    <w:rsid w:val="00967E28"/>
    <w:rsid w:val="009B77A6"/>
    <w:rsid w:val="009C3331"/>
    <w:rsid w:val="00A30438"/>
    <w:rsid w:val="00A33CAF"/>
    <w:rsid w:val="00A6223A"/>
    <w:rsid w:val="00A6642D"/>
    <w:rsid w:val="00A845E4"/>
    <w:rsid w:val="00A8740D"/>
    <w:rsid w:val="00B47534"/>
    <w:rsid w:val="00B9519A"/>
    <w:rsid w:val="00BA38E7"/>
    <w:rsid w:val="00BD7FB2"/>
    <w:rsid w:val="00BE7120"/>
    <w:rsid w:val="00BF1B93"/>
    <w:rsid w:val="00C06B75"/>
    <w:rsid w:val="00C115CF"/>
    <w:rsid w:val="00CA3B36"/>
    <w:rsid w:val="00CA4606"/>
    <w:rsid w:val="00CB7144"/>
    <w:rsid w:val="00D13E08"/>
    <w:rsid w:val="00D24C9E"/>
    <w:rsid w:val="00D27673"/>
    <w:rsid w:val="00D35790"/>
    <w:rsid w:val="00D36800"/>
    <w:rsid w:val="00D76BD5"/>
    <w:rsid w:val="00D80A5F"/>
    <w:rsid w:val="00DA76EC"/>
    <w:rsid w:val="00E60426"/>
    <w:rsid w:val="00E94781"/>
    <w:rsid w:val="00F149C6"/>
    <w:rsid w:val="00F152BD"/>
    <w:rsid w:val="00F6190E"/>
    <w:rsid w:val="00F64B4D"/>
    <w:rsid w:val="00F84F71"/>
    <w:rsid w:val="00F934EB"/>
    <w:rsid w:val="00F94040"/>
    <w:rsid w:val="00F960AA"/>
    <w:rsid w:val="00FA535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6BC82"/>
  <w15:chartTrackingRefBased/>
  <w15:docId w15:val="{F0FB0CCF-E867-4581-ACEA-27481FAAF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9C3331"/>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9C3331"/>
    <w:rPr>
      <w:sz w:val="20"/>
      <w:szCs w:val="20"/>
    </w:rPr>
  </w:style>
  <w:style w:type="character" w:styleId="Rimandonotaapidipagina">
    <w:name w:val="footnote reference"/>
    <w:basedOn w:val="Carpredefinitoparagrafo"/>
    <w:uiPriority w:val="99"/>
    <w:semiHidden/>
    <w:unhideWhenUsed/>
    <w:rsid w:val="009C33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11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91CCE-3326-4F8F-97D4-2892D57CD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3</Pages>
  <Words>921</Words>
  <Characters>5252</Characters>
  <Application>Microsoft Office Word</Application>
  <DocSecurity>0</DocSecurity>
  <Lines>43</Lines>
  <Paragraphs>12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Bonfatti Sabbioni - lavinia.bonfatti@studio.unibo.it</dc:creator>
  <cp:keywords/>
  <dc:description/>
  <cp:lastModifiedBy>Lavinia Bonfatti Sabbioni - lavinia.bonfatti@studio.unibo.it</cp:lastModifiedBy>
  <cp:revision>81</cp:revision>
  <dcterms:created xsi:type="dcterms:W3CDTF">2023-04-29T23:02:00Z</dcterms:created>
  <dcterms:modified xsi:type="dcterms:W3CDTF">2023-04-30T18:17:00Z</dcterms:modified>
</cp:coreProperties>
</file>