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B9D36" w14:textId="77777777" w:rsidR="00881947" w:rsidRDefault="00881947" w:rsidP="00881947">
      <w:pPr>
        <w:spacing w:after="0" w:line="240" w:lineRule="auto"/>
        <w:jc w:val="center"/>
        <w:rPr>
          <w:rFonts w:eastAsia="Times New Roman" w:cs="Times New Roman"/>
          <w:color w:val="000000"/>
          <w:kern w:val="0"/>
          <w:sz w:val="32"/>
          <w:szCs w:val="32"/>
          <w:lang w:val="en-US" w:bidi="bn-IN"/>
          <w14:ligatures w14:val="none"/>
        </w:rPr>
      </w:pPr>
    </w:p>
    <w:p w14:paraId="2406B5F3" w14:textId="77777777" w:rsidR="00881947" w:rsidRDefault="00881947" w:rsidP="00881947">
      <w:pPr>
        <w:spacing w:after="0" w:line="240" w:lineRule="auto"/>
        <w:jc w:val="center"/>
        <w:rPr>
          <w:rFonts w:eastAsia="Times New Roman" w:cs="Times New Roman"/>
          <w:color w:val="000000"/>
          <w:kern w:val="0"/>
          <w:sz w:val="32"/>
          <w:szCs w:val="32"/>
          <w:lang w:val="en-US" w:bidi="bn-IN"/>
          <w14:ligatures w14:val="none"/>
        </w:rPr>
      </w:pPr>
    </w:p>
    <w:p w14:paraId="12255665" w14:textId="77777777" w:rsidR="00881947" w:rsidRDefault="00881947" w:rsidP="00881947">
      <w:pPr>
        <w:spacing w:after="0" w:line="240" w:lineRule="auto"/>
        <w:jc w:val="center"/>
        <w:rPr>
          <w:rFonts w:eastAsia="Times New Roman" w:cs="Times New Roman"/>
          <w:color w:val="000000"/>
          <w:kern w:val="0"/>
          <w:sz w:val="32"/>
          <w:szCs w:val="32"/>
          <w:lang w:val="en-US" w:bidi="bn-IN"/>
          <w14:ligatures w14:val="none"/>
        </w:rPr>
      </w:pPr>
    </w:p>
    <w:p w14:paraId="1163548B" w14:textId="77777777" w:rsidR="00881947" w:rsidRDefault="00881947" w:rsidP="00881947">
      <w:pPr>
        <w:spacing w:after="0" w:line="240" w:lineRule="auto"/>
        <w:jc w:val="center"/>
        <w:rPr>
          <w:rFonts w:eastAsia="Times New Roman" w:cs="Times New Roman"/>
          <w:color w:val="000000"/>
          <w:kern w:val="0"/>
          <w:sz w:val="32"/>
          <w:szCs w:val="32"/>
          <w:lang w:val="en-US" w:bidi="bn-IN"/>
          <w14:ligatures w14:val="none"/>
        </w:rPr>
      </w:pPr>
    </w:p>
    <w:p w14:paraId="1AC9A5D8" w14:textId="77777777" w:rsidR="00881947" w:rsidRDefault="00881947" w:rsidP="00881947">
      <w:pPr>
        <w:spacing w:after="0" w:line="240" w:lineRule="auto"/>
        <w:jc w:val="center"/>
        <w:rPr>
          <w:rFonts w:eastAsia="Times New Roman" w:cs="Times New Roman"/>
          <w:color w:val="000000"/>
          <w:kern w:val="0"/>
          <w:sz w:val="32"/>
          <w:szCs w:val="32"/>
          <w:lang w:val="en-US" w:bidi="bn-IN"/>
          <w14:ligatures w14:val="none"/>
        </w:rPr>
      </w:pPr>
    </w:p>
    <w:p w14:paraId="2F141A40" w14:textId="77777777" w:rsidR="00881947" w:rsidRDefault="00881947" w:rsidP="00881947">
      <w:pPr>
        <w:spacing w:after="0" w:line="240" w:lineRule="auto"/>
        <w:jc w:val="center"/>
        <w:rPr>
          <w:rFonts w:eastAsia="Times New Roman" w:cs="Times New Roman"/>
          <w:color w:val="000000"/>
          <w:kern w:val="0"/>
          <w:sz w:val="32"/>
          <w:szCs w:val="32"/>
          <w:lang w:val="en-US" w:bidi="bn-IN"/>
          <w14:ligatures w14:val="none"/>
        </w:rPr>
      </w:pPr>
    </w:p>
    <w:p w14:paraId="6F593B0B" w14:textId="77777777" w:rsidR="00881947" w:rsidRDefault="00881947" w:rsidP="00881947">
      <w:pPr>
        <w:spacing w:after="0" w:line="240" w:lineRule="auto"/>
        <w:jc w:val="center"/>
        <w:rPr>
          <w:rFonts w:eastAsia="Times New Roman" w:cs="Times New Roman"/>
          <w:color w:val="000000"/>
          <w:kern w:val="0"/>
          <w:sz w:val="32"/>
          <w:szCs w:val="32"/>
          <w:lang w:val="en-US" w:bidi="bn-IN"/>
          <w14:ligatures w14:val="none"/>
        </w:rPr>
      </w:pPr>
    </w:p>
    <w:p w14:paraId="6C75B09F" w14:textId="77777777" w:rsidR="00881947" w:rsidRDefault="00881947" w:rsidP="00881947">
      <w:pPr>
        <w:spacing w:after="0" w:line="240" w:lineRule="auto"/>
        <w:jc w:val="center"/>
        <w:rPr>
          <w:rFonts w:eastAsia="Times New Roman" w:cs="Times New Roman"/>
          <w:color w:val="000000"/>
          <w:kern w:val="0"/>
          <w:sz w:val="32"/>
          <w:szCs w:val="32"/>
          <w:lang w:val="en-US" w:bidi="bn-IN"/>
          <w14:ligatures w14:val="none"/>
        </w:rPr>
      </w:pPr>
    </w:p>
    <w:p w14:paraId="76BC0BC8" w14:textId="77777777" w:rsidR="00881947" w:rsidRDefault="00881947" w:rsidP="00881947">
      <w:pPr>
        <w:spacing w:after="0" w:line="240" w:lineRule="auto"/>
        <w:jc w:val="center"/>
        <w:rPr>
          <w:rFonts w:eastAsia="Times New Roman" w:cs="Times New Roman"/>
          <w:color w:val="000000"/>
          <w:kern w:val="0"/>
          <w:sz w:val="32"/>
          <w:szCs w:val="32"/>
          <w:lang w:val="en-US" w:bidi="bn-IN"/>
          <w14:ligatures w14:val="none"/>
        </w:rPr>
      </w:pPr>
    </w:p>
    <w:p w14:paraId="1A69869C" w14:textId="77777777" w:rsidR="00881947" w:rsidRPr="00881947" w:rsidRDefault="00881947" w:rsidP="00881947">
      <w:pPr>
        <w:spacing w:after="0" w:line="240" w:lineRule="auto"/>
        <w:jc w:val="center"/>
        <w:rPr>
          <w:rFonts w:eastAsia="Times New Roman" w:cs="Times New Roman"/>
          <w:b/>
          <w:bCs/>
          <w:color w:val="000000"/>
          <w:kern w:val="0"/>
          <w:sz w:val="32"/>
          <w:szCs w:val="32"/>
          <w:lang w:val="en-US" w:bidi="bn-IN"/>
          <w14:ligatures w14:val="none"/>
        </w:rPr>
      </w:pPr>
    </w:p>
    <w:p w14:paraId="7A3CB991" w14:textId="271CE427" w:rsidR="00BB3EB1" w:rsidRPr="00881947" w:rsidRDefault="00881947" w:rsidP="00881947">
      <w:pPr>
        <w:spacing w:after="0" w:line="240" w:lineRule="auto"/>
        <w:jc w:val="center"/>
        <w:rPr>
          <w:rFonts w:eastAsia="Times New Roman" w:cs="Times New Roman"/>
          <w:b/>
          <w:bCs/>
          <w:color w:val="000000"/>
          <w:kern w:val="0"/>
          <w:sz w:val="32"/>
          <w:szCs w:val="32"/>
          <w:lang w:val="en-US" w:bidi="bn-IN"/>
          <w14:ligatures w14:val="none"/>
        </w:rPr>
      </w:pPr>
      <w:r w:rsidRPr="00881947">
        <w:rPr>
          <w:rFonts w:eastAsia="Times New Roman" w:cs="Times New Roman"/>
          <w:b/>
          <w:bCs/>
          <w:color w:val="000000"/>
          <w:kern w:val="0"/>
          <w:sz w:val="32"/>
          <w:szCs w:val="32"/>
          <w:lang w:val="en-US" w:bidi="bn-IN"/>
          <w14:ligatures w14:val="none"/>
        </w:rPr>
        <w:t>Comparison of Mandarin Oriental Hotel Group and Premier Inn</w:t>
      </w:r>
    </w:p>
    <w:p w14:paraId="724F8D91" w14:textId="77777777" w:rsidR="00881947" w:rsidRDefault="00881947" w:rsidP="00881947">
      <w:pPr>
        <w:spacing w:after="0" w:line="240" w:lineRule="auto"/>
        <w:jc w:val="center"/>
        <w:rPr>
          <w:rFonts w:eastAsia="Times New Roman" w:cs="Times New Roman"/>
          <w:color w:val="000000"/>
          <w:kern w:val="0"/>
          <w:sz w:val="32"/>
          <w:szCs w:val="32"/>
          <w:lang w:val="en-US" w:bidi="bn-IN"/>
          <w14:ligatures w14:val="none"/>
        </w:rPr>
      </w:pPr>
    </w:p>
    <w:p w14:paraId="4BAC3F48" w14:textId="77777777" w:rsidR="00881947" w:rsidRDefault="00881947" w:rsidP="00881947">
      <w:pPr>
        <w:spacing w:after="0" w:line="240" w:lineRule="auto"/>
        <w:jc w:val="center"/>
        <w:rPr>
          <w:rFonts w:eastAsia="Times New Roman" w:cs="Times New Roman"/>
          <w:color w:val="000000"/>
          <w:kern w:val="0"/>
          <w:sz w:val="32"/>
          <w:szCs w:val="32"/>
          <w:lang w:val="en-US" w:bidi="bn-IN"/>
          <w14:ligatures w14:val="none"/>
        </w:rPr>
      </w:pPr>
    </w:p>
    <w:p w14:paraId="0CB59F8D" w14:textId="77777777" w:rsidR="00881947" w:rsidRDefault="00881947" w:rsidP="00881947">
      <w:pPr>
        <w:spacing w:after="0" w:line="240" w:lineRule="auto"/>
        <w:jc w:val="center"/>
        <w:rPr>
          <w:rFonts w:eastAsia="Times New Roman" w:cs="Times New Roman"/>
          <w:color w:val="000000"/>
          <w:kern w:val="0"/>
          <w:sz w:val="32"/>
          <w:szCs w:val="32"/>
          <w:lang w:val="en-US" w:bidi="bn-IN"/>
          <w14:ligatures w14:val="none"/>
        </w:rPr>
      </w:pPr>
    </w:p>
    <w:p w14:paraId="2E5F3A45" w14:textId="77777777" w:rsidR="00881947" w:rsidRDefault="00881947" w:rsidP="00881947">
      <w:pPr>
        <w:spacing w:after="0" w:line="240" w:lineRule="auto"/>
        <w:jc w:val="center"/>
        <w:rPr>
          <w:rFonts w:eastAsia="Times New Roman" w:cs="Times New Roman"/>
          <w:color w:val="000000"/>
          <w:kern w:val="0"/>
          <w:sz w:val="32"/>
          <w:szCs w:val="32"/>
          <w:lang w:val="en-US" w:bidi="bn-IN"/>
          <w14:ligatures w14:val="none"/>
        </w:rPr>
      </w:pPr>
    </w:p>
    <w:p w14:paraId="5D50329C" w14:textId="77777777" w:rsidR="00881947" w:rsidRDefault="00881947" w:rsidP="00881947">
      <w:pPr>
        <w:spacing w:after="0" w:line="240" w:lineRule="auto"/>
        <w:jc w:val="center"/>
        <w:rPr>
          <w:rFonts w:eastAsia="Times New Roman" w:cs="Times New Roman"/>
          <w:color w:val="000000"/>
          <w:kern w:val="0"/>
          <w:sz w:val="32"/>
          <w:szCs w:val="32"/>
          <w:lang w:val="en-US" w:bidi="bn-IN"/>
          <w14:ligatures w14:val="none"/>
        </w:rPr>
      </w:pPr>
    </w:p>
    <w:p w14:paraId="233ED3CB" w14:textId="77777777" w:rsidR="00881947" w:rsidRDefault="00881947" w:rsidP="00881947">
      <w:pPr>
        <w:spacing w:after="0" w:line="240" w:lineRule="auto"/>
        <w:jc w:val="center"/>
        <w:rPr>
          <w:rFonts w:eastAsia="Times New Roman" w:cs="Times New Roman"/>
          <w:color w:val="000000"/>
          <w:kern w:val="0"/>
          <w:sz w:val="32"/>
          <w:szCs w:val="32"/>
          <w:lang w:val="en-US" w:bidi="bn-IN"/>
          <w14:ligatures w14:val="none"/>
        </w:rPr>
      </w:pPr>
    </w:p>
    <w:p w14:paraId="5CCD3ADC" w14:textId="77777777" w:rsidR="00881947" w:rsidRDefault="00881947" w:rsidP="00881947">
      <w:pPr>
        <w:spacing w:after="0" w:line="240" w:lineRule="auto"/>
        <w:jc w:val="center"/>
        <w:rPr>
          <w:rFonts w:eastAsia="Times New Roman" w:cs="Times New Roman"/>
          <w:color w:val="000000"/>
          <w:kern w:val="0"/>
          <w:sz w:val="32"/>
          <w:szCs w:val="32"/>
          <w:lang w:val="en-US" w:bidi="bn-IN"/>
          <w14:ligatures w14:val="none"/>
        </w:rPr>
      </w:pPr>
    </w:p>
    <w:p w14:paraId="159AEB76" w14:textId="6869928B"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r>
        <w:rPr>
          <w:rFonts w:eastAsia="Times New Roman" w:cs="Times New Roman"/>
          <w:color w:val="000000"/>
          <w:kern w:val="0"/>
          <w:sz w:val="32"/>
          <w:szCs w:val="32"/>
          <w:lang w:val="en-US" w:bidi="bn-IN"/>
          <w14:ligatures w14:val="none"/>
        </w:rPr>
        <w:t xml:space="preserve">       Maria Alexandra Ioana Stanciu 2128517</w:t>
      </w:r>
    </w:p>
    <w:p w14:paraId="52EB297A" w14:textId="660CAE5F"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r>
        <w:rPr>
          <w:rFonts w:eastAsia="Times New Roman" w:cs="Times New Roman"/>
          <w:color w:val="000000"/>
          <w:kern w:val="0"/>
          <w:sz w:val="32"/>
          <w:szCs w:val="32"/>
          <w:lang w:val="en-US" w:bidi="bn-IN"/>
          <w14:ligatures w14:val="none"/>
        </w:rPr>
        <w:t xml:space="preserve">       Tristan Hawkins</w:t>
      </w:r>
    </w:p>
    <w:p w14:paraId="4852395A"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60A1725D"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0B4936CF"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2C868771"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5DFC2607"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502DD8EA"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0D99C711"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628990A3"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62D0E811"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26648F98"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538ABF56"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5027F7BF"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5990B57C"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5485D99E"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79411B5D"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5B4F5B01"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0A95A0B2"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75212EEE"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7D834688"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1C58FAC3"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2D4AFE42"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42151866"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44CFA0D0"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3386ABE2"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5F5D3816"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50226546"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1607F9FB"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6ADD70A2"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70AE487D"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072F7294" w14:textId="77777777" w:rsid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499D2B0E" w14:textId="77777777" w:rsidR="00881947" w:rsidRPr="00881947" w:rsidRDefault="00881947" w:rsidP="00881947">
      <w:pPr>
        <w:spacing w:after="0" w:line="240" w:lineRule="auto"/>
        <w:jc w:val="left"/>
        <w:rPr>
          <w:rFonts w:eastAsia="Times New Roman" w:cs="Times New Roman"/>
          <w:color w:val="000000"/>
          <w:kern w:val="0"/>
          <w:sz w:val="32"/>
          <w:szCs w:val="32"/>
          <w:lang w:val="en-US" w:bidi="bn-IN"/>
          <w14:ligatures w14:val="none"/>
        </w:rPr>
      </w:pPr>
    </w:p>
    <w:p w14:paraId="72EE6984" w14:textId="77777777" w:rsidR="00881947" w:rsidRDefault="00881947" w:rsidP="00BB3EB1">
      <w:pPr>
        <w:rPr>
          <w:lang w:val="en-US" w:bidi="bn-IN"/>
        </w:rPr>
      </w:pPr>
    </w:p>
    <w:sdt>
      <w:sdtPr>
        <w:rPr>
          <w:rFonts w:ascii="Times New Roman" w:eastAsiaTheme="minorHAnsi" w:hAnsi="Times New Roman" w:cstheme="minorBidi"/>
          <w:color w:val="auto"/>
          <w:kern w:val="2"/>
          <w:sz w:val="24"/>
          <w:szCs w:val="22"/>
          <w:lang w:val="en-GB"/>
        </w:rPr>
        <w:id w:val="673845842"/>
        <w:docPartObj>
          <w:docPartGallery w:val="Table of Contents"/>
          <w:docPartUnique/>
        </w:docPartObj>
      </w:sdtPr>
      <w:sdtEndPr>
        <w:rPr>
          <w:b/>
          <w:bCs/>
          <w:noProof/>
        </w:rPr>
      </w:sdtEndPr>
      <w:sdtContent>
        <w:p w14:paraId="11C37177" w14:textId="393E6B99" w:rsidR="00EC36CF" w:rsidRPr="00EC36CF" w:rsidRDefault="00EC36CF">
          <w:pPr>
            <w:pStyle w:val="TOCHeading"/>
            <w:rPr>
              <w:rFonts w:ascii="Times New Roman" w:hAnsi="Times New Roman" w:cs="Times New Roman"/>
            </w:rPr>
          </w:pPr>
          <w:r w:rsidRPr="00EC36CF">
            <w:rPr>
              <w:rFonts w:ascii="Times New Roman" w:hAnsi="Times New Roman" w:cs="Times New Roman"/>
            </w:rPr>
            <w:t>Table of Contents</w:t>
          </w:r>
        </w:p>
        <w:p w14:paraId="6E29EE8C" w14:textId="4E7196E3" w:rsidR="004701C5" w:rsidRDefault="00EC36CF" w:rsidP="004701C5">
          <w:pPr>
            <w:pStyle w:val="TOC1"/>
            <w:tabs>
              <w:tab w:val="right" w:leader="dot" w:pos="9350"/>
            </w:tabs>
            <w:spacing w:line="360" w:lineRule="auto"/>
            <w:rPr>
              <w:rFonts w:asciiTheme="minorHAnsi" w:eastAsiaTheme="minorEastAsia" w:hAnsiTheme="minorHAnsi"/>
              <w:noProof/>
              <w:sz w:val="22"/>
              <w:szCs w:val="28"/>
              <w:lang w:val="en-US" w:bidi="bn-IN"/>
            </w:rPr>
          </w:pPr>
          <w:r>
            <w:fldChar w:fldCharType="begin"/>
          </w:r>
          <w:r>
            <w:instrText xml:space="preserve"> TOC \o "1-3" \h \z \u </w:instrText>
          </w:r>
          <w:r>
            <w:fldChar w:fldCharType="separate"/>
          </w:r>
          <w:hyperlink w:anchor="_Toc147582752" w:history="1">
            <w:r w:rsidR="004701C5" w:rsidRPr="00EB1926">
              <w:rPr>
                <w:rStyle w:val="Hyperlink"/>
                <w:noProof/>
              </w:rPr>
              <w:t>Introduction</w:t>
            </w:r>
            <w:r w:rsidR="004701C5">
              <w:rPr>
                <w:noProof/>
                <w:webHidden/>
              </w:rPr>
              <w:tab/>
            </w:r>
            <w:r w:rsidR="004701C5">
              <w:rPr>
                <w:noProof/>
                <w:webHidden/>
              </w:rPr>
              <w:fldChar w:fldCharType="begin"/>
            </w:r>
            <w:r w:rsidR="004701C5">
              <w:rPr>
                <w:noProof/>
                <w:webHidden/>
              </w:rPr>
              <w:instrText xml:space="preserve"> PAGEREF _Toc147582752 \h </w:instrText>
            </w:r>
            <w:r w:rsidR="004701C5">
              <w:rPr>
                <w:noProof/>
                <w:webHidden/>
              </w:rPr>
            </w:r>
            <w:r w:rsidR="004701C5">
              <w:rPr>
                <w:noProof/>
                <w:webHidden/>
              </w:rPr>
              <w:fldChar w:fldCharType="separate"/>
            </w:r>
            <w:r w:rsidR="004701C5">
              <w:rPr>
                <w:noProof/>
                <w:webHidden/>
              </w:rPr>
              <w:t>3</w:t>
            </w:r>
            <w:r w:rsidR="004701C5">
              <w:rPr>
                <w:noProof/>
                <w:webHidden/>
              </w:rPr>
              <w:fldChar w:fldCharType="end"/>
            </w:r>
          </w:hyperlink>
        </w:p>
        <w:p w14:paraId="59B17029" w14:textId="0168CCF8" w:rsidR="004701C5" w:rsidRDefault="00000000" w:rsidP="004701C5">
          <w:pPr>
            <w:pStyle w:val="TOC1"/>
            <w:tabs>
              <w:tab w:val="right" w:leader="dot" w:pos="9350"/>
            </w:tabs>
            <w:spacing w:line="360" w:lineRule="auto"/>
            <w:rPr>
              <w:rFonts w:asciiTheme="minorHAnsi" w:eastAsiaTheme="minorEastAsia" w:hAnsiTheme="minorHAnsi"/>
              <w:noProof/>
              <w:sz w:val="22"/>
              <w:szCs w:val="28"/>
              <w:lang w:val="en-US" w:bidi="bn-IN"/>
            </w:rPr>
          </w:pPr>
          <w:hyperlink w:anchor="_Toc147582753" w:history="1">
            <w:r w:rsidR="004701C5" w:rsidRPr="00EB1926">
              <w:rPr>
                <w:rStyle w:val="Hyperlink"/>
                <w:noProof/>
              </w:rPr>
              <w:t>Comparative Analysis of Mandarin Oriental Hotel Group and Premier Inn: Financial Management Strategies and Practices</w:t>
            </w:r>
            <w:r w:rsidR="004701C5">
              <w:rPr>
                <w:noProof/>
                <w:webHidden/>
              </w:rPr>
              <w:tab/>
            </w:r>
            <w:r w:rsidR="004701C5">
              <w:rPr>
                <w:noProof/>
                <w:webHidden/>
              </w:rPr>
              <w:fldChar w:fldCharType="begin"/>
            </w:r>
            <w:r w:rsidR="004701C5">
              <w:rPr>
                <w:noProof/>
                <w:webHidden/>
              </w:rPr>
              <w:instrText xml:space="preserve"> PAGEREF _Toc147582753 \h </w:instrText>
            </w:r>
            <w:r w:rsidR="004701C5">
              <w:rPr>
                <w:noProof/>
                <w:webHidden/>
              </w:rPr>
            </w:r>
            <w:r w:rsidR="004701C5">
              <w:rPr>
                <w:noProof/>
                <w:webHidden/>
              </w:rPr>
              <w:fldChar w:fldCharType="separate"/>
            </w:r>
            <w:r w:rsidR="004701C5">
              <w:rPr>
                <w:noProof/>
                <w:webHidden/>
              </w:rPr>
              <w:t>4</w:t>
            </w:r>
            <w:r w:rsidR="004701C5">
              <w:rPr>
                <w:noProof/>
                <w:webHidden/>
              </w:rPr>
              <w:fldChar w:fldCharType="end"/>
            </w:r>
          </w:hyperlink>
        </w:p>
        <w:p w14:paraId="0728C61D" w14:textId="13BB652D" w:rsidR="004701C5" w:rsidRDefault="00000000" w:rsidP="004701C5">
          <w:pPr>
            <w:pStyle w:val="TOC1"/>
            <w:tabs>
              <w:tab w:val="right" w:leader="dot" w:pos="9350"/>
            </w:tabs>
            <w:spacing w:line="360" w:lineRule="auto"/>
            <w:rPr>
              <w:rFonts w:asciiTheme="minorHAnsi" w:eastAsiaTheme="minorEastAsia" w:hAnsiTheme="minorHAnsi"/>
              <w:noProof/>
              <w:sz w:val="22"/>
              <w:szCs w:val="28"/>
              <w:lang w:val="en-US" w:bidi="bn-IN"/>
            </w:rPr>
          </w:pPr>
          <w:hyperlink w:anchor="_Toc147582754" w:history="1">
            <w:r w:rsidR="004701C5" w:rsidRPr="00EB1926">
              <w:rPr>
                <w:rStyle w:val="Hyperlink"/>
                <w:noProof/>
              </w:rPr>
              <w:t>Recommendations</w:t>
            </w:r>
            <w:r w:rsidR="004701C5">
              <w:rPr>
                <w:noProof/>
                <w:webHidden/>
              </w:rPr>
              <w:tab/>
            </w:r>
            <w:r w:rsidR="004701C5">
              <w:rPr>
                <w:noProof/>
                <w:webHidden/>
              </w:rPr>
              <w:fldChar w:fldCharType="begin"/>
            </w:r>
            <w:r w:rsidR="004701C5">
              <w:rPr>
                <w:noProof/>
                <w:webHidden/>
              </w:rPr>
              <w:instrText xml:space="preserve"> PAGEREF _Toc147582754 \h </w:instrText>
            </w:r>
            <w:r w:rsidR="004701C5">
              <w:rPr>
                <w:noProof/>
                <w:webHidden/>
              </w:rPr>
            </w:r>
            <w:r w:rsidR="004701C5">
              <w:rPr>
                <w:noProof/>
                <w:webHidden/>
              </w:rPr>
              <w:fldChar w:fldCharType="separate"/>
            </w:r>
            <w:r w:rsidR="004701C5">
              <w:rPr>
                <w:noProof/>
                <w:webHidden/>
              </w:rPr>
              <w:t>9</w:t>
            </w:r>
            <w:r w:rsidR="004701C5">
              <w:rPr>
                <w:noProof/>
                <w:webHidden/>
              </w:rPr>
              <w:fldChar w:fldCharType="end"/>
            </w:r>
          </w:hyperlink>
        </w:p>
        <w:p w14:paraId="42450B9F" w14:textId="6D0047FB" w:rsidR="004701C5" w:rsidRDefault="00000000" w:rsidP="004701C5">
          <w:pPr>
            <w:pStyle w:val="TOC1"/>
            <w:tabs>
              <w:tab w:val="right" w:leader="dot" w:pos="9350"/>
            </w:tabs>
            <w:spacing w:line="360" w:lineRule="auto"/>
            <w:rPr>
              <w:rFonts w:asciiTheme="minorHAnsi" w:eastAsiaTheme="minorEastAsia" w:hAnsiTheme="minorHAnsi"/>
              <w:noProof/>
              <w:sz w:val="22"/>
              <w:szCs w:val="28"/>
              <w:lang w:val="en-US" w:bidi="bn-IN"/>
            </w:rPr>
          </w:pPr>
          <w:hyperlink w:anchor="_Toc147582755" w:history="1">
            <w:r w:rsidR="004701C5" w:rsidRPr="00EB1926">
              <w:rPr>
                <w:rStyle w:val="Hyperlink"/>
                <w:noProof/>
              </w:rPr>
              <w:t>Conclusion</w:t>
            </w:r>
            <w:r w:rsidR="004701C5">
              <w:rPr>
                <w:noProof/>
                <w:webHidden/>
              </w:rPr>
              <w:tab/>
            </w:r>
            <w:r w:rsidR="004701C5">
              <w:rPr>
                <w:noProof/>
                <w:webHidden/>
              </w:rPr>
              <w:fldChar w:fldCharType="begin"/>
            </w:r>
            <w:r w:rsidR="004701C5">
              <w:rPr>
                <w:noProof/>
                <w:webHidden/>
              </w:rPr>
              <w:instrText xml:space="preserve"> PAGEREF _Toc147582755 \h </w:instrText>
            </w:r>
            <w:r w:rsidR="004701C5">
              <w:rPr>
                <w:noProof/>
                <w:webHidden/>
              </w:rPr>
            </w:r>
            <w:r w:rsidR="004701C5">
              <w:rPr>
                <w:noProof/>
                <w:webHidden/>
              </w:rPr>
              <w:fldChar w:fldCharType="separate"/>
            </w:r>
            <w:r w:rsidR="004701C5">
              <w:rPr>
                <w:noProof/>
                <w:webHidden/>
              </w:rPr>
              <w:t>12</w:t>
            </w:r>
            <w:r w:rsidR="004701C5">
              <w:rPr>
                <w:noProof/>
                <w:webHidden/>
              </w:rPr>
              <w:fldChar w:fldCharType="end"/>
            </w:r>
          </w:hyperlink>
        </w:p>
        <w:p w14:paraId="6DDB985E" w14:textId="5A61A2A1" w:rsidR="004701C5" w:rsidRDefault="00000000" w:rsidP="004701C5">
          <w:pPr>
            <w:pStyle w:val="TOC1"/>
            <w:tabs>
              <w:tab w:val="right" w:leader="dot" w:pos="9350"/>
            </w:tabs>
            <w:spacing w:line="360" w:lineRule="auto"/>
            <w:rPr>
              <w:rFonts w:asciiTheme="minorHAnsi" w:eastAsiaTheme="minorEastAsia" w:hAnsiTheme="minorHAnsi"/>
              <w:noProof/>
              <w:sz w:val="22"/>
              <w:szCs w:val="28"/>
              <w:lang w:val="en-US" w:bidi="bn-IN"/>
            </w:rPr>
          </w:pPr>
          <w:hyperlink w:anchor="_Toc147582756" w:history="1">
            <w:r w:rsidR="004701C5" w:rsidRPr="00EB1926">
              <w:rPr>
                <w:rStyle w:val="Hyperlink"/>
                <w:noProof/>
              </w:rPr>
              <w:t>References</w:t>
            </w:r>
            <w:r w:rsidR="004701C5">
              <w:rPr>
                <w:noProof/>
                <w:webHidden/>
              </w:rPr>
              <w:tab/>
            </w:r>
            <w:r w:rsidR="004701C5">
              <w:rPr>
                <w:noProof/>
                <w:webHidden/>
              </w:rPr>
              <w:fldChar w:fldCharType="begin"/>
            </w:r>
            <w:r w:rsidR="004701C5">
              <w:rPr>
                <w:noProof/>
                <w:webHidden/>
              </w:rPr>
              <w:instrText xml:space="preserve"> PAGEREF _Toc147582756 \h </w:instrText>
            </w:r>
            <w:r w:rsidR="004701C5">
              <w:rPr>
                <w:noProof/>
                <w:webHidden/>
              </w:rPr>
            </w:r>
            <w:r w:rsidR="004701C5">
              <w:rPr>
                <w:noProof/>
                <w:webHidden/>
              </w:rPr>
              <w:fldChar w:fldCharType="separate"/>
            </w:r>
            <w:r w:rsidR="004701C5">
              <w:rPr>
                <w:noProof/>
                <w:webHidden/>
              </w:rPr>
              <w:t>13</w:t>
            </w:r>
            <w:r w:rsidR="004701C5">
              <w:rPr>
                <w:noProof/>
                <w:webHidden/>
              </w:rPr>
              <w:fldChar w:fldCharType="end"/>
            </w:r>
          </w:hyperlink>
        </w:p>
        <w:p w14:paraId="11E48A52" w14:textId="1C71448A" w:rsidR="00EC36CF" w:rsidRDefault="00EC36CF" w:rsidP="004701C5">
          <w:pPr>
            <w:spacing w:line="360" w:lineRule="auto"/>
          </w:pPr>
          <w:r>
            <w:rPr>
              <w:b/>
              <w:bCs/>
              <w:noProof/>
            </w:rPr>
            <w:fldChar w:fldCharType="end"/>
          </w:r>
        </w:p>
      </w:sdtContent>
    </w:sdt>
    <w:p w14:paraId="6FCAA92D" w14:textId="3D6ECE3C" w:rsidR="00BB3EB1" w:rsidRDefault="00BB3EB1">
      <w:pPr>
        <w:jc w:val="left"/>
        <w:rPr>
          <w:lang w:val="en-US" w:bidi="bn-IN"/>
        </w:rPr>
      </w:pPr>
      <w:r>
        <w:rPr>
          <w:lang w:val="en-US" w:bidi="bn-IN"/>
        </w:rPr>
        <w:br w:type="page"/>
      </w:r>
    </w:p>
    <w:p w14:paraId="5EEA9C1A" w14:textId="77E4733E" w:rsidR="00BB3EB1" w:rsidRDefault="00BB3EB1" w:rsidP="00BB3EB1">
      <w:pPr>
        <w:pStyle w:val="Heading1"/>
        <w:pBdr>
          <w:bottom w:val="single" w:sz="4" w:space="1" w:color="auto"/>
        </w:pBdr>
        <w:jc w:val="both"/>
        <w:rPr>
          <w:lang w:bidi="bn-IN"/>
        </w:rPr>
      </w:pPr>
      <w:bookmarkStart w:id="0" w:name="_Toc147582752"/>
      <w:r>
        <w:rPr>
          <w:lang w:bidi="bn-IN"/>
        </w:rPr>
        <w:lastRenderedPageBreak/>
        <w:t>Introduction</w:t>
      </w:r>
      <w:bookmarkEnd w:id="0"/>
    </w:p>
    <w:p w14:paraId="31A9ACF0" w14:textId="6A22B5DB" w:rsidR="00B20754" w:rsidRPr="001F593D" w:rsidRDefault="00B20754" w:rsidP="001F593D">
      <w:pPr>
        <w:spacing w:line="360" w:lineRule="auto"/>
        <w:rPr>
          <w:rFonts w:eastAsia="Times New Roman" w:cs="Times New Roman"/>
          <w:kern w:val="0"/>
          <w:szCs w:val="24"/>
          <w:lang w:val="en-US" w:bidi="bn-IN"/>
          <w14:ligatures w14:val="none"/>
        </w:rPr>
      </w:pPr>
      <w:r w:rsidRPr="00B20754">
        <w:rPr>
          <w:lang w:val="en-US" w:bidi="bn-IN"/>
        </w:rPr>
        <w:t>The hospitality industry's business structures</w:t>
      </w:r>
      <w:r w:rsidR="00881947">
        <w:rPr>
          <w:lang w:val="en-US" w:bidi="bn-IN"/>
        </w:rPr>
        <w:t xml:space="preserve"> </w:t>
      </w:r>
      <w:r w:rsidRPr="00B20754">
        <w:rPr>
          <w:lang w:val="en-US" w:bidi="bn-IN"/>
        </w:rPr>
        <w:t xml:space="preserve">and techniques are as diverse as the enterprises that operate inside it. In </w:t>
      </w:r>
      <w:r w:rsidRPr="001F593D">
        <w:rPr>
          <w:rFonts w:cs="Times New Roman"/>
          <w:szCs w:val="24"/>
          <w:lang w:val="en-US" w:bidi="bn-IN"/>
        </w:rPr>
        <w:t xml:space="preserve">this in-depth business </w:t>
      </w:r>
      <w:r w:rsidR="004701C5" w:rsidRPr="001F593D">
        <w:rPr>
          <w:rFonts w:cs="Times New Roman"/>
          <w:szCs w:val="24"/>
          <w:lang w:val="en-US" w:bidi="bn-IN"/>
        </w:rPr>
        <w:t>report</w:t>
      </w:r>
      <w:r w:rsidRPr="001F593D">
        <w:rPr>
          <w:rFonts w:cs="Times New Roman"/>
          <w:szCs w:val="24"/>
          <w:lang w:val="en-US" w:bidi="bn-IN"/>
        </w:rPr>
        <w:t xml:space="preserve">, we examine and contrast two prominent hotel competitors: Mandarin Oriental Hotel Group and Premier Inn. Our purpose is to </w:t>
      </w:r>
      <w:proofErr w:type="gramStart"/>
      <w:r w:rsidRPr="001F593D">
        <w:rPr>
          <w:rFonts w:cs="Times New Roman"/>
          <w:szCs w:val="24"/>
          <w:lang w:val="en-US" w:bidi="bn-IN"/>
        </w:rPr>
        <w:t>compare and contrast</w:t>
      </w:r>
      <w:proofErr w:type="gramEnd"/>
      <w:r w:rsidRPr="001F593D">
        <w:rPr>
          <w:rFonts w:cs="Times New Roman"/>
          <w:szCs w:val="24"/>
          <w:lang w:val="en-US" w:bidi="bn-IN"/>
        </w:rPr>
        <w:t xml:space="preserve"> their financial management strategies by examining their overall revenues, market shares, development prospects, and financial commitment to CSR (Corporate Social Responsibility). Hotels range from the upscale Mandarin Oriental to the more economical Premier Inn. High-net-worth individuals and busy executives seeking luxury will find it in the exclusive boundaries of Mandarin Oriental. Premier Inn, on the other hand, caters to individuals on a tighter budget while providing visitors with convenience</w:t>
      </w:r>
      <w:r w:rsidR="001F593D" w:rsidRPr="001F593D">
        <w:rPr>
          <w:rFonts w:cs="Times New Roman"/>
          <w:szCs w:val="24"/>
          <w:lang w:val="en-US" w:bidi="bn-IN"/>
        </w:rPr>
        <w:t xml:space="preserve"> (</w:t>
      </w:r>
      <w:r w:rsidR="001F593D" w:rsidRPr="001F593D">
        <w:rPr>
          <w:rFonts w:eastAsia="Times New Roman" w:cs="Times New Roman"/>
          <w:color w:val="000000"/>
          <w:kern w:val="0"/>
          <w:szCs w:val="24"/>
          <w:lang w:val="en-US" w:bidi="bn-IN"/>
          <w14:ligatures w14:val="none"/>
        </w:rPr>
        <w:t>Drury, 2021)</w:t>
      </w:r>
      <w:r w:rsidRPr="001F593D">
        <w:rPr>
          <w:rFonts w:cs="Times New Roman"/>
          <w:szCs w:val="24"/>
          <w:lang w:val="en-US" w:bidi="bn-IN"/>
        </w:rPr>
        <w:t>.</w:t>
      </w:r>
    </w:p>
    <w:p w14:paraId="7A0445E1" w14:textId="77A7ECE1" w:rsidR="00250F57" w:rsidRPr="00250F57" w:rsidRDefault="00FE3011" w:rsidP="001F593D">
      <w:pPr>
        <w:spacing w:line="360" w:lineRule="auto"/>
        <w:rPr>
          <w:lang w:val="en-US" w:bidi="bn-IN"/>
        </w:rPr>
      </w:pPr>
      <w:r w:rsidRPr="001F593D">
        <w:rPr>
          <w:rFonts w:cs="Times New Roman"/>
          <w:szCs w:val="24"/>
          <w:lang w:val="en-US" w:bidi="bn-IN"/>
        </w:rPr>
        <w:t>This r</w:t>
      </w:r>
      <w:r w:rsidR="004701C5" w:rsidRPr="001F593D">
        <w:rPr>
          <w:rFonts w:cs="Times New Roman"/>
          <w:szCs w:val="24"/>
          <w:lang w:val="en-US" w:bidi="bn-IN"/>
        </w:rPr>
        <w:t xml:space="preserve">eport </w:t>
      </w:r>
      <w:r w:rsidRPr="001F593D">
        <w:rPr>
          <w:rFonts w:cs="Times New Roman"/>
          <w:szCs w:val="24"/>
          <w:lang w:val="en-US" w:bidi="bn-IN"/>
        </w:rPr>
        <w:t>provides a thorough examination of each company's financial situation, market position, growth projections, and corporate social responsibility (CSR) initiatives</w:t>
      </w:r>
      <w:r w:rsidRPr="00FE3011">
        <w:rPr>
          <w:lang w:val="en-US" w:bidi="bn-IN"/>
        </w:rPr>
        <w:t>. Our mission is to assist clients in succeeding in a constantly changing industry by assessing their data and giving recommendations based on what we discover.</w:t>
      </w:r>
    </w:p>
    <w:p w14:paraId="10F9B144" w14:textId="77777777" w:rsidR="00250F57" w:rsidRPr="00250F57" w:rsidRDefault="00250F57" w:rsidP="00250F57">
      <w:pPr>
        <w:rPr>
          <w:lang w:val="en-US" w:bidi="bn-IN"/>
        </w:rPr>
      </w:pPr>
    </w:p>
    <w:p w14:paraId="5612402A" w14:textId="77777777" w:rsidR="00250F57" w:rsidRPr="00250F57" w:rsidRDefault="00250F57" w:rsidP="00250F57">
      <w:pPr>
        <w:rPr>
          <w:lang w:val="en-US" w:bidi="bn-IN"/>
        </w:rPr>
      </w:pPr>
    </w:p>
    <w:p w14:paraId="15346985" w14:textId="77777777" w:rsidR="00250F57" w:rsidRPr="00250F57" w:rsidRDefault="00250F57" w:rsidP="00250F57">
      <w:pPr>
        <w:rPr>
          <w:lang w:val="en-US" w:bidi="bn-IN"/>
        </w:rPr>
      </w:pPr>
    </w:p>
    <w:p w14:paraId="580470F8" w14:textId="77777777" w:rsidR="00BB3EB1" w:rsidRDefault="00BB3EB1" w:rsidP="00BB3EB1">
      <w:pPr>
        <w:rPr>
          <w:lang w:val="en-US" w:bidi="bn-IN"/>
        </w:rPr>
      </w:pPr>
    </w:p>
    <w:p w14:paraId="13AE1BF4" w14:textId="4CC90CFF" w:rsidR="008C397D" w:rsidRPr="00BB3EB1" w:rsidRDefault="008C397D" w:rsidP="00BB3EB1">
      <w:pPr>
        <w:rPr>
          <w:lang w:val="en-US" w:bidi="bn-IN"/>
        </w:rPr>
      </w:pPr>
      <w:r>
        <w:rPr>
          <w:lang w:val="en-US" w:bidi="bn-IN"/>
        </w:rPr>
        <w:br w:type="page"/>
      </w:r>
    </w:p>
    <w:p w14:paraId="7032663D" w14:textId="7843AF4A" w:rsidR="008C397D" w:rsidRDefault="00484145" w:rsidP="00484145">
      <w:pPr>
        <w:pStyle w:val="Heading1"/>
        <w:pBdr>
          <w:bottom w:val="single" w:sz="4" w:space="1" w:color="auto"/>
        </w:pBdr>
        <w:jc w:val="both"/>
        <w:rPr>
          <w:lang w:bidi="bn-IN"/>
        </w:rPr>
      </w:pPr>
      <w:bookmarkStart w:id="1" w:name="_Toc147582753"/>
      <w:r w:rsidRPr="00484145">
        <w:rPr>
          <w:lang w:bidi="bn-IN"/>
        </w:rPr>
        <w:lastRenderedPageBreak/>
        <w:t>Comparative Analysis of Mandarin Oriental Hotel Group and Premier Inn: Financial Management Strategies and Practices</w:t>
      </w:r>
      <w:bookmarkEnd w:id="1"/>
    </w:p>
    <w:tbl>
      <w:tblPr>
        <w:tblStyle w:val="TableGrid"/>
        <w:tblW w:w="0" w:type="auto"/>
        <w:tblLook w:val="04A0" w:firstRow="1" w:lastRow="0" w:firstColumn="1" w:lastColumn="0" w:noHBand="0" w:noVBand="1"/>
      </w:tblPr>
      <w:tblGrid>
        <w:gridCol w:w="9350"/>
      </w:tblGrid>
      <w:tr w:rsidR="00ED506D" w14:paraId="51ECFF7B" w14:textId="77777777" w:rsidTr="00ED506D">
        <w:tc>
          <w:tcPr>
            <w:tcW w:w="9576" w:type="dxa"/>
          </w:tcPr>
          <w:p w14:paraId="2660D362" w14:textId="62852ADC" w:rsidR="00B70601" w:rsidRPr="00E94237" w:rsidRDefault="00686930" w:rsidP="004701C5">
            <w:pPr>
              <w:pBdr>
                <w:bottom w:val="single" w:sz="4" w:space="1" w:color="auto"/>
              </w:pBdr>
              <w:shd w:val="clear" w:color="auto" w:fill="DEEAF6" w:themeFill="accent5" w:themeFillTint="33"/>
              <w:spacing w:line="360" w:lineRule="auto"/>
              <w:jc w:val="center"/>
              <w:rPr>
                <w:rFonts w:cs="Times New Roman"/>
                <w:b/>
                <w:bCs/>
                <w:szCs w:val="24"/>
                <w:lang w:val="en-US" w:bidi="bn-IN"/>
              </w:rPr>
            </w:pPr>
            <w:r w:rsidRPr="00686930">
              <w:rPr>
                <w:rFonts w:cs="Times New Roman"/>
                <w:b/>
                <w:bCs/>
                <w:szCs w:val="24"/>
                <w:lang w:val="en-US" w:bidi="bn-IN"/>
              </w:rPr>
              <w:t>“Comparative Financial Management Analysis: Mandarin Oriental vs. Premier Inn”</w:t>
            </w:r>
          </w:p>
          <w:p w14:paraId="0C11F844" w14:textId="0B7F1BF9" w:rsidR="00ED506D" w:rsidRPr="00B70601" w:rsidRDefault="00ED506D" w:rsidP="00686930">
            <w:pPr>
              <w:spacing w:line="360" w:lineRule="auto"/>
              <w:rPr>
                <w:rFonts w:cs="Times New Roman"/>
                <w:b/>
                <w:bCs/>
                <w:color w:val="00B0F0"/>
                <w:sz w:val="26"/>
                <w:szCs w:val="26"/>
                <w:lang w:val="en-US" w:bidi="bn-IN"/>
              </w:rPr>
            </w:pPr>
            <w:r w:rsidRPr="00B70601">
              <w:rPr>
                <w:rFonts w:cs="Times New Roman"/>
                <w:b/>
                <w:bCs/>
                <w:color w:val="00B0F0"/>
                <w:sz w:val="26"/>
                <w:szCs w:val="26"/>
                <w:lang w:val="en-US" w:bidi="bn-IN"/>
              </w:rPr>
              <w:t>Executive Summary</w:t>
            </w:r>
          </w:p>
          <w:p w14:paraId="286DEF5E" w14:textId="6B844991" w:rsidR="00ED506D" w:rsidRDefault="00ED506D" w:rsidP="00686930">
            <w:pPr>
              <w:spacing w:line="360" w:lineRule="auto"/>
              <w:rPr>
                <w:rFonts w:cs="Times New Roman"/>
                <w:szCs w:val="24"/>
                <w:lang w:val="en-US" w:bidi="bn-IN"/>
              </w:rPr>
            </w:pPr>
            <w:r w:rsidRPr="00686930">
              <w:rPr>
                <w:rFonts w:cs="Times New Roman"/>
                <w:szCs w:val="24"/>
                <w:lang w:val="en-US" w:bidi="bn-IN"/>
              </w:rPr>
              <w:t xml:space="preserve">This analysis </w:t>
            </w:r>
            <w:proofErr w:type="gramStart"/>
            <w:r w:rsidRPr="00686930">
              <w:rPr>
                <w:rFonts w:cs="Times New Roman"/>
                <w:szCs w:val="24"/>
                <w:lang w:val="en-US" w:bidi="bn-IN"/>
              </w:rPr>
              <w:t>compares and contrasts</w:t>
            </w:r>
            <w:proofErr w:type="gramEnd"/>
            <w:r w:rsidRPr="00686930">
              <w:rPr>
                <w:rFonts w:cs="Times New Roman"/>
                <w:szCs w:val="24"/>
                <w:lang w:val="en-US" w:bidi="bn-IN"/>
              </w:rPr>
              <w:t xml:space="preserve"> Mandarin Oriental Hotel Group's financial management methods and practices with those of Premier Inn. The four main factors that are thoroughly examined are total revenue, market position, growth potential, and financial commitment to CSR (Corporate Social Responsibility). To provide meaningful insights and comparisons, the research use</w:t>
            </w:r>
            <w:r w:rsidR="004701C5">
              <w:rPr>
                <w:rFonts w:cs="Times New Roman"/>
                <w:szCs w:val="24"/>
                <w:lang w:val="en-US" w:bidi="bn-IN"/>
              </w:rPr>
              <w:t>s</w:t>
            </w:r>
            <w:r w:rsidRPr="00686930">
              <w:rPr>
                <w:rFonts w:cs="Times New Roman"/>
                <w:szCs w:val="24"/>
                <w:lang w:val="en-US" w:bidi="bn-IN"/>
              </w:rPr>
              <w:t xml:space="preserve"> domain-specific language, standards, and best practices.</w:t>
            </w:r>
          </w:p>
          <w:p w14:paraId="1C84B880" w14:textId="77777777" w:rsidR="00ED506D" w:rsidRPr="00686930" w:rsidRDefault="00ED506D" w:rsidP="00686930">
            <w:pPr>
              <w:spacing w:line="360" w:lineRule="auto"/>
              <w:rPr>
                <w:rFonts w:cs="Times New Roman"/>
                <w:szCs w:val="24"/>
                <w:lang w:val="en-US" w:bidi="bn-IN"/>
              </w:rPr>
            </w:pPr>
          </w:p>
          <w:p w14:paraId="2AA6C7B0" w14:textId="77777777" w:rsidR="00ED506D" w:rsidRPr="00B70601" w:rsidRDefault="00ED506D" w:rsidP="00686930">
            <w:pPr>
              <w:spacing w:line="360" w:lineRule="auto"/>
              <w:rPr>
                <w:rFonts w:cs="Times New Roman"/>
                <w:b/>
                <w:bCs/>
                <w:color w:val="00B0F0"/>
                <w:sz w:val="26"/>
                <w:szCs w:val="26"/>
                <w:lang w:val="en-US" w:bidi="bn-IN"/>
              </w:rPr>
            </w:pPr>
            <w:r w:rsidRPr="00B70601">
              <w:rPr>
                <w:rFonts w:cs="Times New Roman"/>
                <w:b/>
                <w:bCs/>
                <w:color w:val="00B0F0"/>
                <w:sz w:val="26"/>
                <w:szCs w:val="26"/>
                <w:lang w:val="en-US" w:bidi="bn-IN"/>
              </w:rPr>
              <w:t>Introduction</w:t>
            </w:r>
          </w:p>
          <w:p w14:paraId="70FFF19D" w14:textId="0E3945C1" w:rsidR="001803BB" w:rsidRPr="00686930" w:rsidRDefault="00ED506D" w:rsidP="00686930">
            <w:pPr>
              <w:spacing w:line="360" w:lineRule="auto"/>
              <w:rPr>
                <w:rFonts w:cs="Times New Roman"/>
                <w:szCs w:val="24"/>
                <w:lang w:val="en-US" w:bidi="bn-IN"/>
              </w:rPr>
            </w:pPr>
            <w:r w:rsidRPr="00686930">
              <w:rPr>
                <w:rFonts w:cs="Times New Roman"/>
                <w:szCs w:val="24"/>
                <w:lang w:val="en-US" w:bidi="bn-IN"/>
              </w:rPr>
              <w:t xml:space="preserve">Although Premier Inn and Mandarin Oriental Hotel Group are both big players in the hospitality industry, </w:t>
            </w:r>
            <w:r w:rsidRPr="00582BCF">
              <w:rPr>
                <w:rFonts w:cs="Times New Roman"/>
                <w:szCs w:val="24"/>
                <w:lang w:val="en-US" w:bidi="bn-IN"/>
              </w:rPr>
              <w:t>they operate in quite different ways and employ very distinct financial management approaches</w:t>
            </w:r>
            <w:r w:rsidR="00582BCF" w:rsidRPr="00582BCF">
              <w:rPr>
                <w:rFonts w:cs="Times New Roman"/>
                <w:szCs w:val="24"/>
                <w:lang w:val="en-US" w:bidi="bn-IN"/>
              </w:rPr>
              <w:t xml:space="preserve"> </w:t>
            </w:r>
            <w:r w:rsidR="00582BCF" w:rsidRPr="00582BCF">
              <w:rPr>
                <w:szCs w:val="24"/>
              </w:rPr>
              <w:t>(</w:t>
            </w:r>
            <w:proofErr w:type="spellStart"/>
            <w:r w:rsidR="00582BCF" w:rsidRPr="00582BCF">
              <w:rPr>
                <w:szCs w:val="24"/>
              </w:rPr>
              <w:t>Corgel</w:t>
            </w:r>
            <w:proofErr w:type="spellEnd"/>
            <w:r w:rsidR="00582BCF" w:rsidRPr="00582BCF">
              <w:rPr>
                <w:szCs w:val="24"/>
              </w:rPr>
              <w:t xml:space="preserve"> et al., 2012)</w:t>
            </w:r>
            <w:r w:rsidRPr="00582BCF">
              <w:rPr>
                <w:rFonts w:cs="Times New Roman"/>
                <w:szCs w:val="24"/>
                <w:lang w:val="en-US" w:bidi="bn-IN"/>
              </w:rPr>
              <w:t xml:space="preserve">. The goal of this study is to </w:t>
            </w:r>
            <w:proofErr w:type="gramStart"/>
            <w:r w:rsidRPr="00582BCF">
              <w:rPr>
                <w:rFonts w:cs="Times New Roman"/>
                <w:szCs w:val="24"/>
                <w:lang w:val="en-US" w:bidi="bn-IN"/>
              </w:rPr>
              <w:t>compare and contrast</w:t>
            </w:r>
            <w:proofErr w:type="gramEnd"/>
            <w:r w:rsidRPr="00582BCF">
              <w:rPr>
                <w:rFonts w:cs="Times New Roman"/>
                <w:szCs w:val="24"/>
                <w:lang w:val="en-US" w:bidi="bn-IN"/>
              </w:rPr>
              <w:t xml:space="preserve"> their management and financial performance in areas such</w:t>
            </w:r>
            <w:r w:rsidRPr="00686930">
              <w:rPr>
                <w:rFonts w:cs="Times New Roman"/>
                <w:szCs w:val="24"/>
                <w:lang w:val="en-US" w:bidi="bn-IN"/>
              </w:rPr>
              <w:t xml:space="preserve"> as Total Revenue, Market Position, Growth Potential, and Corporate Social Responsibility (CSR).</w:t>
            </w:r>
          </w:p>
          <w:p w14:paraId="61E5D627" w14:textId="77777777" w:rsidR="00ED506D" w:rsidRPr="00686930" w:rsidRDefault="00ED506D" w:rsidP="00686930">
            <w:pPr>
              <w:spacing w:line="360" w:lineRule="auto"/>
              <w:rPr>
                <w:rFonts w:cs="Times New Roman"/>
                <w:szCs w:val="24"/>
                <w:lang w:val="en-US" w:bidi="bn-IN"/>
              </w:rPr>
            </w:pPr>
          </w:p>
          <w:p w14:paraId="49558297" w14:textId="77777777" w:rsidR="00ED506D" w:rsidRPr="00B70601" w:rsidRDefault="00ED506D" w:rsidP="00686930">
            <w:pPr>
              <w:spacing w:line="360" w:lineRule="auto"/>
              <w:rPr>
                <w:rFonts w:cs="Times New Roman"/>
                <w:b/>
                <w:bCs/>
                <w:color w:val="00B0F0"/>
                <w:sz w:val="26"/>
                <w:szCs w:val="26"/>
                <w:lang w:val="en-US" w:bidi="bn-IN"/>
              </w:rPr>
            </w:pPr>
            <w:r w:rsidRPr="00B70601">
              <w:rPr>
                <w:rFonts w:cs="Times New Roman"/>
                <w:b/>
                <w:bCs/>
                <w:color w:val="00B0F0"/>
                <w:sz w:val="26"/>
                <w:szCs w:val="26"/>
                <w:lang w:val="en-US" w:bidi="bn-IN"/>
              </w:rPr>
              <w:t>1. Total Revenue Analysis</w:t>
            </w:r>
          </w:p>
          <w:p w14:paraId="707FAE53" w14:textId="77777777" w:rsidR="00ED506D" w:rsidRPr="00B70601" w:rsidRDefault="00ED506D" w:rsidP="00B70601">
            <w:pPr>
              <w:pStyle w:val="ListParagraph"/>
              <w:numPr>
                <w:ilvl w:val="0"/>
                <w:numId w:val="4"/>
              </w:numPr>
              <w:spacing w:line="360" w:lineRule="auto"/>
              <w:rPr>
                <w:rFonts w:cs="Times New Roman"/>
                <w:b/>
                <w:bCs/>
                <w:szCs w:val="24"/>
                <w:lang w:val="en-US" w:bidi="bn-IN"/>
              </w:rPr>
            </w:pPr>
            <w:r w:rsidRPr="00B70601">
              <w:rPr>
                <w:rFonts w:cs="Times New Roman"/>
                <w:b/>
                <w:bCs/>
                <w:szCs w:val="24"/>
                <w:lang w:val="en-US" w:bidi="bn-IN"/>
              </w:rPr>
              <w:t>Mandarin Oriental Hotel Group:</w:t>
            </w:r>
          </w:p>
          <w:p w14:paraId="1FEDAE01" w14:textId="2D1227B7" w:rsidR="00ED506D" w:rsidRPr="00982499" w:rsidRDefault="00ED506D" w:rsidP="00E94237">
            <w:pPr>
              <w:spacing w:after="160" w:line="360" w:lineRule="auto"/>
              <w:rPr>
                <w:rFonts w:cs="Times New Roman"/>
                <w:szCs w:val="24"/>
                <w:lang w:val="en-US" w:bidi="bn-IN"/>
              </w:rPr>
            </w:pPr>
            <w:r w:rsidRPr="00982499">
              <w:rPr>
                <w:rFonts w:cs="Times New Roman"/>
                <w:szCs w:val="24"/>
                <w:lang w:val="en-US" w:bidi="bn-IN"/>
              </w:rPr>
              <w:t>Hotel chain Mandarin Oriental: Known for its five-star hotels and resorts, Mandarin Oriental caters to the most affluent clients. In 2019, it claimed total sales of approximately $1.27 billion, with hotel room rents accounting for roughly half of that amount. Other ways to make money include selling food and drinks, offering spa services, hosting events, and other similar activities. Luxury hotel firms that try to provide a wide range of high-end amenities to their customers generally have many revenue streams</w:t>
            </w:r>
            <w:r w:rsidR="005C6F60" w:rsidRPr="00982499">
              <w:rPr>
                <w:rFonts w:cs="Times New Roman"/>
                <w:szCs w:val="24"/>
                <w:lang w:val="en-US" w:bidi="bn-IN"/>
              </w:rPr>
              <w:t xml:space="preserve"> </w:t>
            </w:r>
            <w:r w:rsidR="005C6F60" w:rsidRPr="00982499">
              <w:rPr>
                <w:szCs w:val="24"/>
              </w:rPr>
              <w:t>(Aslam, 2020)</w:t>
            </w:r>
            <w:r w:rsidRPr="00982499">
              <w:rPr>
                <w:rFonts w:cs="Times New Roman"/>
                <w:szCs w:val="24"/>
                <w:lang w:val="en-US" w:bidi="bn-IN"/>
              </w:rPr>
              <w:t>.</w:t>
            </w:r>
            <w:r w:rsidR="00E94237" w:rsidRPr="00982499">
              <w:rPr>
                <w:rFonts w:cs="Times New Roman"/>
                <w:szCs w:val="24"/>
                <w:lang w:val="en-US" w:bidi="bn-IN"/>
              </w:rPr>
              <w:t xml:space="preserve"> </w:t>
            </w:r>
            <w:r w:rsidRPr="00982499">
              <w:rPr>
                <w:rFonts w:cs="Times New Roman"/>
                <w:szCs w:val="24"/>
                <w:lang w:val="en-US" w:bidi="bn-IN"/>
              </w:rPr>
              <w:t>It is crucial to note, however, that the 2020 COVID-19 pandemic had a significant influence on Mandarin Oriental's financial health, resulting in a steep reduction in income.</w:t>
            </w:r>
          </w:p>
          <w:p w14:paraId="7C3911C9" w14:textId="77777777" w:rsidR="00ED506D" w:rsidRPr="00982499" w:rsidRDefault="00ED506D" w:rsidP="00686930">
            <w:pPr>
              <w:spacing w:line="360" w:lineRule="auto"/>
              <w:rPr>
                <w:rFonts w:cs="Times New Roman"/>
                <w:szCs w:val="24"/>
                <w:lang w:val="en-US" w:bidi="bn-IN"/>
              </w:rPr>
            </w:pPr>
          </w:p>
          <w:p w14:paraId="346C396A" w14:textId="77777777" w:rsidR="00ED506D" w:rsidRPr="00982499" w:rsidRDefault="00ED506D" w:rsidP="00B70601">
            <w:pPr>
              <w:pStyle w:val="ListParagraph"/>
              <w:numPr>
                <w:ilvl w:val="0"/>
                <w:numId w:val="5"/>
              </w:numPr>
              <w:spacing w:line="360" w:lineRule="auto"/>
              <w:rPr>
                <w:rFonts w:cs="Times New Roman"/>
                <w:b/>
                <w:bCs/>
                <w:szCs w:val="24"/>
                <w:lang w:val="en-US" w:bidi="bn-IN"/>
              </w:rPr>
            </w:pPr>
            <w:r w:rsidRPr="00982499">
              <w:rPr>
                <w:rFonts w:cs="Times New Roman"/>
                <w:b/>
                <w:bCs/>
                <w:szCs w:val="24"/>
                <w:lang w:val="en-US" w:bidi="bn-IN"/>
              </w:rPr>
              <w:t>Premier Inn:</w:t>
            </w:r>
          </w:p>
          <w:p w14:paraId="3AFF9DD2" w14:textId="4250C1B9" w:rsidR="00ED506D" w:rsidRPr="00982499" w:rsidRDefault="00ED506D" w:rsidP="00BC2DBD">
            <w:pPr>
              <w:spacing w:after="160" w:line="360" w:lineRule="auto"/>
              <w:rPr>
                <w:rFonts w:cs="Times New Roman"/>
                <w:szCs w:val="24"/>
                <w:lang w:val="en-US" w:bidi="bn-IN"/>
              </w:rPr>
            </w:pPr>
            <w:r w:rsidRPr="00982499">
              <w:rPr>
                <w:rFonts w:cs="Times New Roman"/>
                <w:szCs w:val="24"/>
                <w:lang w:val="en-US" w:bidi="bn-IN"/>
              </w:rPr>
              <w:lastRenderedPageBreak/>
              <w:t>Premier Inn is a hotel brand that specializes in providing low-cost accommodations to customers on a tight budget. Premier Inn's total income in 2019 was estimated to be over $2.07 billion. Over 90% of the company's entire revenue comes from room rentals. Premier Inn's success is dependent on the hotel constantly providing a high-quality experience for its customers at an affordable price</w:t>
            </w:r>
            <w:r w:rsidR="00340DD9" w:rsidRPr="00982499">
              <w:rPr>
                <w:rFonts w:cs="Times New Roman"/>
                <w:szCs w:val="24"/>
                <w:lang w:val="en-US" w:bidi="bn-IN"/>
              </w:rPr>
              <w:t xml:space="preserve"> </w:t>
            </w:r>
            <w:r w:rsidR="00340DD9" w:rsidRPr="00982499">
              <w:rPr>
                <w:szCs w:val="24"/>
              </w:rPr>
              <w:t>(Berman, 2015)</w:t>
            </w:r>
            <w:r w:rsidRPr="00982499">
              <w:rPr>
                <w:rFonts w:cs="Times New Roman"/>
                <w:szCs w:val="24"/>
                <w:lang w:val="en-US" w:bidi="bn-IN"/>
              </w:rPr>
              <w:t>.</w:t>
            </w:r>
            <w:r w:rsidR="00E94237" w:rsidRPr="00982499">
              <w:rPr>
                <w:rFonts w:cs="Times New Roman"/>
                <w:szCs w:val="24"/>
                <w:lang w:val="en-US" w:bidi="bn-IN"/>
              </w:rPr>
              <w:t xml:space="preserve"> </w:t>
            </w:r>
            <w:r w:rsidRPr="00982499">
              <w:rPr>
                <w:rFonts w:cs="Times New Roman"/>
                <w:szCs w:val="24"/>
                <w:lang w:val="en-US" w:bidi="bn-IN"/>
              </w:rPr>
              <w:t>Premier Inn's low-cost business model outlasted the COVID-19 epidemic better than high-end competitors. Despite a reduction in revenue, Premier Inn was able to maintain a higher occupancy rate than many five-star facilities due to its cheap rates and continuous quality of service.</w:t>
            </w:r>
          </w:p>
          <w:p w14:paraId="7B564E9D" w14:textId="77777777" w:rsidR="00ED506D" w:rsidRPr="00982499" w:rsidRDefault="00ED506D" w:rsidP="00686930">
            <w:pPr>
              <w:spacing w:line="360" w:lineRule="auto"/>
              <w:rPr>
                <w:rFonts w:cs="Times New Roman"/>
                <w:b/>
                <w:bCs/>
                <w:szCs w:val="24"/>
                <w:lang w:val="en-US" w:bidi="bn-IN"/>
              </w:rPr>
            </w:pPr>
            <w:r w:rsidRPr="00982499">
              <w:rPr>
                <w:rFonts w:cs="Times New Roman"/>
                <w:b/>
                <w:bCs/>
                <w:szCs w:val="24"/>
                <w:lang w:val="en-US" w:bidi="bn-IN"/>
              </w:rPr>
              <w:t>Comparison:</w:t>
            </w:r>
          </w:p>
          <w:p w14:paraId="08012ABA" w14:textId="204B2F45" w:rsidR="00E94237" w:rsidRPr="00982499" w:rsidRDefault="00ED506D" w:rsidP="00686930">
            <w:pPr>
              <w:spacing w:line="360" w:lineRule="auto"/>
              <w:rPr>
                <w:rFonts w:cs="Times New Roman"/>
                <w:szCs w:val="24"/>
                <w:lang w:val="en-US" w:bidi="bn-IN"/>
              </w:rPr>
            </w:pPr>
            <w:r w:rsidRPr="00982499">
              <w:rPr>
                <w:rFonts w:cs="Times New Roman"/>
                <w:szCs w:val="24"/>
                <w:lang w:val="en-US" w:bidi="bn-IN"/>
              </w:rPr>
              <w:t>Premier Inn comfortably outperforms the more upmarket Mandarin Oriental in terms of overall revenue due to its more accessible pricing and larger footprint. Mandarin Oriental, on the other hand, has a far higher per-room revenue, which is to be expected given its superior service quality. Despite this, Mandarin Oriental's luxury status made it more vulnerable to the outbreak, demonstrating the vulnerability of the luxury market in times of crisis.</w:t>
            </w:r>
          </w:p>
          <w:p w14:paraId="2099631F" w14:textId="77777777" w:rsidR="00ED506D" w:rsidRPr="00686930" w:rsidRDefault="00ED506D" w:rsidP="00686930">
            <w:pPr>
              <w:spacing w:line="360" w:lineRule="auto"/>
              <w:rPr>
                <w:rFonts w:cs="Times New Roman"/>
                <w:szCs w:val="24"/>
                <w:lang w:val="en-US" w:bidi="bn-IN"/>
              </w:rPr>
            </w:pPr>
          </w:p>
          <w:p w14:paraId="377C5941" w14:textId="77777777" w:rsidR="00ED506D" w:rsidRPr="00B70601" w:rsidRDefault="00ED506D" w:rsidP="00686930">
            <w:pPr>
              <w:spacing w:line="360" w:lineRule="auto"/>
              <w:rPr>
                <w:rFonts w:cs="Times New Roman"/>
                <w:b/>
                <w:bCs/>
                <w:color w:val="00B0F0"/>
                <w:sz w:val="26"/>
                <w:szCs w:val="26"/>
                <w:lang w:val="en-US" w:bidi="bn-IN"/>
              </w:rPr>
            </w:pPr>
            <w:r w:rsidRPr="00B70601">
              <w:rPr>
                <w:rFonts w:cs="Times New Roman"/>
                <w:b/>
                <w:bCs/>
                <w:color w:val="00B0F0"/>
                <w:sz w:val="26"/>
                <w:szCs w:val="26"/>
                <w:lang w:val="en-US" w:bidi="bn-IN"/>
              </w:rPr>
              <w:t>2. Market Position Analysis</w:t>
            </w:r>
          </w:p>
          <w:p w14:paraId="3878E6E9" w14:textId="77777777" w:rsidR="00ED506D" w:rsidRPr="00982499" w:rsidRDefault="00ED506D" w:rsidP="00E94237">
            <w:pPr>
              <w:pStyle w:val="ListParagraph"/>
              <w:numPr>
                <w:ilvl w:val="0"/>
                <w:numId w:val="5"/>
              </w:numPr>
              <w:spacing w:line="360" w:lineRule="auto"/>
              <w:rPr>
                <w:rFonts w:cs="Times New Roman"/>
                <w:b/>
                <w:bCs/>
                <w:szCs w:val="24"/>
                <w:lang w:val="en-US" w:bidi="bn-IN"/>
              </w:rPr>
            </w:pPr>
            <w:r w:rsidRPr="00982499">
              <w:rPr>
                <w:rFonts w:cs="Times New Roman"/>
                <w:b/>
                <w:bCs/>
                <w:szCs w:val="24"/>
                <w:lang w:val="en-US" w:bidi="bn-IN"/>
              </w:rPr>
              <w:t>Mandarin Oriental Hotel Group:</w:t>
            </w:r>
          </w:p>
          <w:p w14:paraId="41893C0B" w14:textId="62AB9252" w:rsidR="00ED506D" w:rsidRPr="00982499" w:rsidRDefault="00ED506D" w:rsidP="00E94237">
            <w:pPr>
              <w:spacing w:after="160" w:line="360" w:lineRule="auto"/>
              <w:rPr>
                <w:rFonts w:cs="Times New Roman"/>
                <w:szCs w:val="24"/>
                <w:lang w:val="en-US" w:bidi="bn-IN"/>
              </w:rPr>
            </w:pPr>
            <w:r w:rsidRPr="00982499">
              <w:rPr>
                <w:rFonts w:cs="Times New Roman"/>
                <w:szCs w:val="24"/>
                <w:lang w:val="en-US" w:bidi="bn-IN"/>
              </w:rPr>
              <w:t xml:space="preserve">Mandarin Oriental has worked relentlessly to establish itself as an industry leader </w:t>
            </w:r>
            <w:proofErr w:type="gramStart"/>
            <w:r w:rsidRPr="00982499">
              <w:rPr>
                <w:rFonts w:cs="Times New Roman"/>
                <w:szCs w:val="24"/>
                <w:lang w:val="en-US" w:bidi="bn-IN"/>
              </w:rPr>
              <w:t>in order to</w:t>
            </w:r>
            <w:proofErr w:type="gramEnd"/>
            <w:r w:rsidRPr="00982499">
              <w:rPr>
                <w:rFonts w:cs="Times New Roman"/>
                <w:szCs w:val="24"/>
                <w:lang w:val="en-US" w:bidi="bn-IN"/>
              </w:rPr>
              <w:t xml:space="preserve"> attract wealthy clients, celebrities, and successful businesses who seek seclusion and exclusivity</w:t>
            </w:r>
            <w:r w:rsidR="002D48B3" w:rsidRPr="00982499">
              <w:rPr>
                <w:rFonts w:cs="Times New Roman"/>
                <w:szCs w:val="24"/>
                <w:lang w:val="en-US" w:bidi="bn-IN"/>
              </w:rPr>
              <w:t xml:space="preserve"> </w:t>
            </w:r>
            <w:r w:rsidR="002D48B3" w:rsidRPr="00982499">
              <w:rPr>
                <w:szCs w:val="24"/>
              </w:rPr>
              <w:t>(Jain, 2015)</w:t>
            </w:r>
            <w:r w:rsidRPr="00982499">
              <w:rPr>
                <w:rFonts w:cs="Times New Roman"/>
                <w:szCs w:val="24"/>
                <w:lang w:val="en-US" w:bidi="bn-IN"/>
              </w:rPr>
              <w:t>. The brand has become synonymous with exceptional quality and service. The location is one of the reasons why so many people choose to stay at a Mandarin Oriental hotel.</w:t>
            </w:r>
            <w:r w:rsidR="00E94237" w:rsidRPr="00982499">
              <w:rPr>
                <w:rFonts w:cs="Times New Roman"/>
                <w:szCs w:val="24"/>
                <w:lang w:val="en-US" w:bidi="bn-IN"/>
              </w:rPr>
              <w:t xml:space="preserve"> </w:t>
            </w:r>
            <w:proofErr w:type="gramStart"/>
            <w:r w:rsidRPr="00982499">
              <w:rPr>
                <w:rFonts w:cs="Times New Roman"/>
                <w:szCs w:val="24"/>
                <w:lang w:val="en-US" w:bidi="bn-IN"/>
              </w:rPr>
              <w:t>The majority of</w:t>
            </w:r>
            <w:proofErr w:type="gramEnd"/>
            <w:r w:rsidRPr="00982499">
              <w:rPr>
                <w:rFonts w:cs="Times New Roman"/>
                <w:szCs w:val="24"/>
                <w:lang w:val="en-US" w:bidi="bn-IN"/>
              </w:rPr>
              <w:t xml:space="preserve"> Mandarin Oriental's clients are individuals who value luxury and creativity. The Mandarin Oriental hotel company is widely recognized as one of the world's greatest luxury hotel businesses, and the brand is synonymous with solitude and sophistication.</w:t>
            </w:r>
          </w:p>
          <w:p w14:paraId="5B7EE40D" w14:textId="77777777" w:rsidR="002D48B3" w:rsidRPr="00982499" w:rsidRDefault="002D48B3" w:rsidP="00982499">
            <w:pPr>
              <w:spacing w:line="360" w:lineRule="auto"/>
              <w:rPr>
                <w:rFonts w:cs="Times New Roman"/>
                <w:b/>
                <w:bCs/>
                <w:szCs w:val="24"/>
                <w:lang w:val="en-US" w:bidi="bn-IN"/>
              </w:rPr>
            </w:pPr>
          </w:p>
          <w:p w14:paraId="2031C419" w14:textId="414A53D5" w:rsidR="00ED506D" w:rsidRPr="00982499" w:rsidRDefault="00ED506D" w:rsidP="00E94237">
            <w:pPr>
              <w:pStyle w:val="ListParagraph"/>
              <w:numPr>
                <w:ilvl w:val="0"/>
                <w:numId w:val="5"/>
              </w:numPr>
              <w:spacing w:line="360" w:lineRule="auto"/>
              <w:rPr>
                <w:rFonts w:cs="Times New Roman"/>
                <w:b/>
                <w:bCs/>
                <w:szCs w:val="24"/>
                <w:lang w:val="en-US" w:bidi="bn-IN"/>
              </w:rPr>
            </w:pPr>
            <w:r w:rsidRPr="00982499">
              <w:rPr>
                <w:rFonts w:cs="Times New Roman"/>
                <w:b/>
                <w:bCs/>
                <w:szCs w:val="24"/>
                <w:lang w:val="en-US" w:bidi="bn-IN"/>
              </w:rPr>
              <w:t>Premier Inn:</w:t>
            </w:r>
          </w:p>
          <w:p w14:paraId="684B629C" w14:textId="7CEF4780" w:rsidR="00ED506D" w:rsidRPr="00982499" w:rsidRDefault="00ED506D" w:rsidP="00BC2DBD">
            <w:pPr>
              <w:spacing w:after="160" w:line="360" w:lineRule="auto"/>
              <w:rPr>
                <w:rFonts w:cs="Times New Roman"/>
                <w:szCs w:val="24"/>
                <w:lang w:val="en-US" w:bidi="bn-IN"/>
              </w:rPr>
            </w:pPr>
            <w:r w:rsidRPr="00982499">
              <w:rPr>
                <w:rFonts w:cs="Times New Roman"/>
                <w:szCs w:val="24"/>
                <w:lang w:val="en-US" w:bidi="bn-IN"/>
              </w:rPr>
              <w:t xml:space="preserve">Premier Inn positions itself as a convenient and trustworthy solution for both business and leisure tourists. Families, holidaymakers, and business </w:t>
            </w:r>
            <w:proofErr w:type="spellStart"/>
            <w:r w:rsidRPr="00982499">
              <w:rPr>
                <w:rFonts w:cs="Times New Roman"/>
                <w:szCs w:val="24"/>
                <w:lang w:val="en-US" w:bidi="bn-IN"/>
              </w:rPr>
              <w:t>travellers</w:t>
            </w:r>
            <w:proofErr w:type="spellEnd"/>
            <w:r w:rsidRPr="00982499">
              <w:rPr>
                <w:rFonts w:cs="Times New Roman"/>
                <w:szCs w:val="24"/>
                <w:lang w:val="en-US" w:bidi="bn-IN"/>
              </w:rPr>
              <w:t xml:space="preserve"> are all welcome. The Premier Inn brand is synonymous with value, dependability, and comfort. It is well-known for its handy hotel locations, plush mattresses, and dependable service</w:t>
            </w:r>
            <w:r w:rsidR="002D48B3" w:rsidRPr="00982499">
              <w:rPr>
                <w:rFonts w:cs="Times New Roman"/>
                <w:szCs w:val="24"/>
                <w:lang w:val="en-US" w:bidi="bn-IN"/>
              </w:rPr>
              <w:t xml:space="preserve"> </w:t>
            </w:r>
            <w:r w:rsidR="002D48B3" w:rsidRPr="00982499">
              <w:rPr>
                <w:szCs w:val="24"/>
              </w:rPr>
              <w:t>(</w:t>
            </w:r>
            <w:proofErr w:type="spellStart"/>
            <w:r w:rsidR="002D48B3" w:rsidRPr="00982499">
              <w:rPr>
                <w:szCs w:val="24"/>
              </w:rPr>
              <w:t>Prameka</w:t>
            </w:r>
            <w:proofErr w:type="spellEnd"/>
            <w:r w:rsidR="002D48B3" w:rsidRPr="00982499">
              <w:rPr>
                <w:szCs w:val="24"/>
              </w:rPr>
              <w:t xml:space="preserve"> et al., 2016)</w:t>
            </w:r>
            <w:r w:rsidRPr="00982499">
              <w:rPr>
                <w:rFonts w:cs="Times New Roman"/>
                <w:szCs w:val="24"/>
                <w:lang w:val="en-US" w:bidi="bn-IN"/>
              </w:rPr>
              <w:t>.</w:t>
            </w:r>
            <w:r w:rsidR="00E94237" w:rsidRPr="00982499">
              <w:rPr>
                <w:rFonts w:cs="Times New Roman"/>
                <w:szCs w:val="24"/>
                <w:lang w:val="en-US" w:bidi="bn-IN"/>
              </w:rPr>
              <w:t xml:space="preserve"> </w:t>
            </w:r>
            <w:r w:rsidRPr="00982499">
              <w:rPr>
                <w:rFonts w:cs="Times New Roman"/>
                <w:szCs w:val="24"/>
                <w:lang w:val="en-US" w:bidi="bn-IN"/>
              </w:rPr>
              <w:t xml:space="preserve">Premier Inn </w:t>
            </w:r>
            <w:r w:rsidRPr="00982499">
              <w:rPr>
                <w:rFonts w:cs="Times New Roman"/>
                <w:szCs w:val="24"/>
                <w:lang w:val="en-US" w:bidi="bn-IN"/>
              </w:rPr>
              <w:lastRenderedPageBreak/>
              <w:t>serves a wide range of consumers, including those on a tight budget who don't want to sacrifice comfort. The strength of Premier Inn is that it constantly provides inexpensive rooms in a familiar setting.</w:t>
            </w:r>
          </w:p>
          <w:p w14:paraId="2F12EC57" w14:textId="77777777" w:rsidR="00ED506D" w:rsidRPr="00982499" w:rsidRDefault="00ED506D" w:rsidP="00686930">
            <w:pPr>
              <w:spacing w:line="360" w:lineRule="auto"/>
              <w:rPr>
                <w:rFonts w:cs="Times New Roman"/>
                <w:b/>
                <w:bCs/>
                <w:szCs w:val="24"/>
                <w:lang w:val="en-US" w:bidi="bn-IN"/>
              </w:rPr>
            </w:pPr>
            <w:r w:rsidRPr="00982499">
              <w:rPr>
                <w:rFonts w:cs="Times New Roman"/>
                <w:b/>
                <w:bCs/>
                <w:szCs w:val="24"/>
                <w:lang w:val="en-US" w:bidi="bn-IN"/>
              </w:rPr>
              <w:t>Comparison:</w:t>
            </w:r>
          </w:p>
          <w:p w14:paraId="04018E24" w14:textId="77777777" w:rsidR="00ED506D" w:rsidRDefault="00ED506D" w:rsidP="00686930">
            <w:pPr>
              <w:spacing w:line="360" w:lineRule="auto"/>
              <w:rPr>
                <w:rFonts w:cs="Times New Roman"/>
                <w:szCs w:val="24"/>
                <w:lang w:val="en-US" w:bidi="bn-IN"/>
              </w:rPr>
            </w:pPr>
            <w:r w:rsidRPr="00982499">
              <w:rPr>
                <w:rFonts w:cs="Times New Roman"/>
                <w:szCs w:val="24"/>
                <w:lang w:val="en-US" w:bidi="bn-IN"/>
              </w:rPr>
              <w:t>Both Mandarin Oriental and Premier Inn clearly target their respective demographics in the market. Premier Inn prioritizes affordability and accessibility, whereas Mandarin Oriental prioritizes exclusivity and bespoke luxury experiences. Because of their diverse methods, both companies have done well in their respective categories</w:t>
            </w:r>
            <w:r w:rsidRPr="00686930">
              <w:rPr>
                <w:rFonts w:cs="Times New Roman"/>
                <w:szCs w:val="24"/>
                <w:lang w:val="en-US" w:bidi="bn-IN"/>
              </w:rPr>
              <w:t>.</w:t>
            </w:r>
          </w:p>
          <w:p w14:paraId="5C565AA3" w14:textId="77777777" w:rsidR="00ED506D" w:rsidRPr="00686930" w:rsidRDefault="00ED506D" w:rsidP="00686930">
            <w:pPr>
              <w:spacing w:line="360" w:lineRule="auto"/>
              <w:rPr>
                <w:rFonts w:cs="Times New Roman"/>
                <w:szCs w:val="24"/>
                <w:lang w:val="en-US" w:bidi="bn-IN"/>
              </w:rPr>
            </w:pPr>
          </w:p>
          <w:p w14:paraId="77E009FC" w14:textId="77777777" w:rsidR="00ED506D" w:rsidRPr="00E94237" w:rsidRDefault="00ED506D" w:rsidP="00686930">
            <w:pPr>
              <w:spacing w:line="360" w:lineRule="auto"/>
              <w:rPr>
                <w:rFonts w:cs="Times New Roman"/>
                <w:b/>
                <w:bCs/>
                <w:color w:val="00B0F0"/>
                <w:sz w:val="26"/>
                <w:szCs w:val="26"/>
                <w:lang w:val="en-US" w:bidi="bn-IN"/>
              </w:rPr>
            </w:pPr>
            <w:r w:rsidRPr="00E94237">
              <w:rPr>
                <w:rFonts w:cs="Times New Roman"/>
                <w:b/>
                <w:bCs/>
                <w:color w:val="00B0F0"/>
                <w:sz w:val="26"/>
                <w:szCs w:val="26"/>
                <w:lang w:val="en-US" w:bidi="bn-IN"/>
              </w:rPr>
              <w:t>3. Growth Potential Analysis</w:t>
            </w:r>
          </w:p>
          <w:p w14:paraId="68EC0287" w14:textId="77777777" w:rsidR="00ED506D" w:rsidRPr="00E94237" w:rsidRDefault="00ED506D" w:rsidP="00E94237">
            <w:pPr>
              <w:pStyle w:val="ListParagraph"/>
              <w:numPr>
                <w:ilvl w:val="0"/>
                <w:numId w:val="5"/>
              </w:numPr>
              <w:spacing w:line="360" w:lineRule="auto"/>
              <w:rPr>
                <w:rFonts w:cs="Times New Roman"/>
                <w:b/>
                <w:bCs/>
                <w:szCs w:val="24"/>
                <w:lang w:val="en-US" w:bidi="bn-IN"/>
              </w:rPr>
            </w:pPr>
            <w:r w:rsidRPr="00E94237">
              <w:rPr>
                <w:rFonts w:cs="Times New Roman"/>
                <w:b/>
                <w:bCs/>
                <w:szCs w:val="24"/>
                <w:lang w:val="en-US" w:bidi="bn-IN"/>
              </w:rPr>
              <w:t>Mandarin Oriental Hotel Group:</w:t>
            </w:r>
          </w:p>
          <w:p w14:paraId="0008D6B4" w14:textId="70AC5BBD" w:rsidR="00ED506D" w:rsidRPr="00982499" w:rsidRDefault="00ED506D" w:rsidP="00E94237">
            <w:pPr>
              <w:spacing w:after="160" w:line="360" w:lineRule="auto"/>
              <w:rPr>
                <w:rFonts w:cs="Times New Roman"/>
                <w:szCs w:val="24"/>
                <w:lang w:val="en-US" w:bidi="bn-IN"/>
              </w:rPr>
            </w:pPr>
            <w:r w:rsidRPr="00982499">
              <w:rPr>
                <w:rFonts w:cs="Times New Roman"/>
                <w:szCs w:val="24"/>
                <w:lang w:val="en-US" w:bidi="bn-IN"/>
              </w:rPr>
              <w:t>Mandarin Oriental, a luxury hotel chain, has a lot of room to grow by focusing on emerging markets. The company has been researching new growth markets in Asia, the Middle East, and select European countries where demand for high-end vacations is increasing. Working with local developers to provide visitors with one-of-a-kind, in-depth cultural experiences is key to the Mandarin Oriental business model</w:t>
            </w:r>
            <w:r w:rsidR="00BD173C" w:rsidRPr="00982499">
              <w:rPr>
                <w:rFonts w:cs="Times New Roman"/>
                <w:szCs w:val="24"/>
                <w:lang w:val="en-US" w:bidi="bn-IN"/>
              </w:rPr>
              <w:t xml:space="preserve"> </w:t>
            </w:r>
            <w:r w:rsidR="00BD173C" w:rsidRPr="00982499">
              <w:rPr>
                <w:szCs w:val="24"/>
              </w:rPr>
              <w:t>(Kozak, 2020)</w:t>
            </w:r>
            <w:r w:rsidRPr="00982499">
              <w:rPr>
                <w:rFonts w:cs="Times New Roman"/>
                <w:szCs w:val="24"/>
                <w:lang w:val="en-US" w:bidi="bn-IN"/>
              </w:rPr>
              <w:t>.</w:t>
            </w:r>
            <w:r w:rsidR="00E94237" w:rsidRPr="00982499">
              <w:rPr>
                <w:rFonts w:cs="Times New Roman"/>
                <w:szCs w:val="24"/>
                <w:lang w:val="en-US" w:bidi="bn-IN"/>
              </w:rPr>
              <w:t xml:space="preserve"> </w:t>
            </w:r>
            <w:r w:rsidRPr="00982499">
              <w:rPr>
                <w:rFonts w:cs="Times New Roman"/>
                <w:szCs w:val="24"/>
                <w:lang w:val="en-US" w:bidi="bn-IN"/>
              </w:rPr>
              <w:t>Competition from established brands, as well as economic instability, which both affect high-end tourists, may provide challenges to Mandarin Oriental's expansion. The outbreak has also demonstrated the importance of being agile and adaptable while coping with global calamities.</w:t>
            </w:r>
          </w:p>
          <w:p w14:paraId="6E216685" w14:textId="77777777" w:rsidR="00ED506D" w:rsidRPr="00982499" w:rsidRDefault="00ED506D" w:rsidP="00686930">
            <w:pPr>
              <w:spacing w:line="360" w:lineRule="auto"/>
              <w:rPr>
                <w:rFonts w:cs="Times New Roman"/>
                <w:szCs w:val="24"/>
                <w:lang w:val="en-US" w:bidi="bn-IN"/>
              </w:rPr>
            </w:pPr>
          </w:p>
          <w:p w14:paraId="1266DFD3" w14:textId="77777777" w:rsidR="00ED506D" w:rsidRPr="00982499" w:rsidRDefault="00ED506D" w:rsidP="00E94237">
            <w:pPr>
              <w:pStyle w:val="ListParagraph"/>
              <w:numPr>
                <w:ilvl w:val="0"/>
                <w:numId w:val="6"/>
              </w:numPr>
              <w:spacing w:line="360" w:lineRule="auto"/>
              <w:rPr>
                <w:rFonts w:cs="Times New Roman"/>
                <w:b/>
                <w:bCs/>
                <w:szCs w:val="24"/>
                <w:lang w:val="en-US" w:bidi="bn-IN"/>
              </w:rPr>
            </w:pPr>
            <w:r w:rsidRPr="00982499">
              <w:rPr>
                <w:rFonts w:cs="Times New Roman"/>
                <w:b/>
                <w:bCs/>
                <w:szCs w:val="24"/>
                <w:lang w:val="en-US" w:bidi="bn-IN"/>
              </w:rPr>
              <w:t>Premier Inn:</w:t>
            </w:r>
          </w:p>
          <w:p w14:paraId="5C52BF68" w14:textId="1FA2D8E0" w:rsidR="00982499" w:rsidRPr="00B83F1B" w:rsidRDefault="00ED506D" w:rsidP="00B83F1B">
            <w:pPr>
              <w:spacing w:after="160" w:line="360" w:lineRule="auto"/>
              <w:rPr>
                <w:rFonts w:cs="Times New Roman"/>
                <w:szCs w:val="24"/>
                <w:lang w:val="en-US" w:bidi="bn-IN"/>
              </w:rPr>
            </w:pPr>
            <w:r w:rsidRPr="00982499">
              <w:rPr>
                <w:rFonts w:cs="Times New Roman"/>
                <w:szCs w:val="24"/>
                <w:lang w:val="en-US" w:bidi="bn-IN"/>
              </w:rPr>
              <w:t>Premier Inn's growth potential is primarily driven by the expansion of its low-cost hotel network both in the UK and overseas. Because of the exceptional quality and inexpensive cost of its lodgings, the company has extended to other places in the Middle East and Germany.</w:t>
            </w:r>
            <w:r w:rsidR="00E94237" w:rsidRPr="00982499">
              <w:rPr>
                <w:rFonts w:cs="Times New Roman"/>
                <w:szCs w:val="24"/>
                <w:lang w:val="en-US" w:bidi="bn-IN"/>
              </w:rPr>
              <w:t xml:space="preserve"> </w:t>
            </w:r>
            <w:r w:rsidRPr="00982499">
              <w:rPr>
                <w:rFonts w:cs="Times New Roman"/>
                <w:szCs w:val="24"/>
                <w:lang w:val="en-US" w:bidi="bn-IN"/>
              </w:rPr>
              <w:t>However, as Premier Inn develops into worldwide markets, it may face challenges in catering to diverse client tastes, market situations, and regional legislation. Budget-conscious items face stiff competition from both domestic and foreign businesses.</w:t>
            </w:r>
          </w:p>
          <w:p w14:paraId="55596943" w14:textId="7CD6ED18" w:rsidR="00ED506D" w:rsidRPr="00982499" w:rsidRDefault="00ED506D" w:rsidP="00686930">
            <w:pPr>
              <w:spacing w:line="360" w:lineRule="auto"/>
              <w:rPr>
                <w:rFonts w:cs="Times New Roman"/>
                <w:b/>
                <w:bCs/>
                <w:szCs w:val="24"/>
                <w:lang w:val="en-US" w:bidi="bn-IN"/>
              </w:rPr>
            </w:pPr>
            <w:r w:rsidRPr="00982499">
              <w:rPr>
                <w:rFonts w:cs="Times New Roman"/>
                <w:b/>
                <w:bCs/>
                <w:szCs w:val="24"/>
                <w:lang w:val="en-US" w:bidi="bn-IN"/>
              </w:rPr>
              <w:t>Comparison:</w:t>
            </w:r>
          </w:p>
          <w:p w14:paraId="62281ADC" w14:textId="3C4B5223" w:rsidR="00ED506D" w:rsidRPr="00982499" w:rsidRDefault="00ED506D" w:rsidP="00686930">
            <w:pPr>
              <w:spacing w:line="360" w:lineRule="auto"/>
              <w:rPr>
                <w:rFonts w:cs="Times New Roman"/>
                <w:szCs w:val="24"/>
                <w:lang w:val="en-US" w:bidi="bn-IN"/>
              </w:rPr>
            </w:pPr>
            <w:r w:rsidRPr="00982499">
              <w:rPr>
                <w:rFonts w:cs="Times New Roman"/>
                <w:szCs w:val="24"/>
                <w:lang w:val="en-US" w:bidi="bn-IN"/>
              </w:rPr>
              <w:t xml:space="preserve">Both firms have recognized the potential for growth by entering new markets, but they must overcome various challenges to achieve their objectives. Maintaining exclusivity while </w:t>
            </w:r>
            <w:r w:rsidRPr="00982499">
              <w:rPr>
                <w:rFonts w:cs="Times New Roman"/>
                <w:szCs w:val="24"/>
                <w:lang w:val="en-US" w:bidi="bn-IN"/>
              </w:rPr>
              <w:lastRenderedPageBreak/>
              <w:t>expanding may be tough for a luxury brand such as Mandarin Oriental. Premier Inn, on the other hand, confronts obstacles while expanding worldwide because each overseas market has its own set of standards and rules</w:t>
            </w:r>
            <w:r w:rsidR="00A94731" w:rsidRPr="00982499">
              <w:rPr>
                <w:rFonts w:cs="Times New Roman"/>
                <w:szCs w:val="24"/>
                <w:lang w:val="en-US" w:bidi="bn-IN"/>
              </w:rPr>
              <w:t xml:space="preserve"> </w:t>
            </w:r>
            <w:r w:rsidR="00A94731" w:rsidRPr="00982499">
              <w:rPr>
                <w:szCs w:val="24"/>
              </w:rPr>
              <w:t>(</w:t>
            </w:r>
            <w:proofErr w:type="spellStart"/>
            <w:r w:rsidR="00A94731" w:rsidRPr="00982499">
              <w:rPr>
                <w:szCs w:val="24"/>
              </w:rPr>
              <w:t>Dryansky</w:t>
            </w:r>
            <w:proofErr w:type="spellEnd"/>
            <w:r w:rsidR="00A94731" w:rsidRPr="00982499">
              <w:rPr>
                <w:szCs w:val="24"/>
              </w:rPr>
              <w:t>, 2015)</w:t>
            </w:r>
            <w:r w:rsidRPr="00982499">
              <w:rPr>
                <w:rFonts w:cs="Times New Roman"/>
                <w:szCs w:val="24"/>
                <w:lang w:val="en-US" w:bidi="bn-IN"/>
              </w:rPr>
              <w:t>. The hospitality business is facing severe conditions, emphasizing the importance of strategic planning and flexibility.</w:t>
            </w:r>
          </w:p>
          <w:p w14:paraId="379B5CDD" w14:textId="77777777" w:rsidR="00ED506D" w:rsidRPr="00686930" w:rsidRDefault="00ED506D" w:rsidP="00686930">
            <w:pPr>
              <w:spacing w:line="360" w:lineRule="auto"/>
              <w:rPr>
                <w:rFonts w:cs="Times New Roman"/>
                <w:szCs w:val="24"/>
                <w:lang w:val="en-US" w:bidi="bn-IN"/>
              </w:rPr>
            </w:pPr>
          </w:p>
          <w:p w14:paraId="5E465630" w14:textId="77777777" w:rsidR="00ED506D" w:rsidRPr="00E94237" w:rsidRDefault="00ED506D" w:rsidP="00686930">
            <w:pPr>
              <w:spacing w:line="360" w:lineRule="auto"/>
              <w:rPr>
                <w:rFonts w:cs="Times New Roman"/>
                <w:b/>
                <w:bCs/>
                <w:color w:val="00B0F0"/>
                <w:sz w:val="26"/>
                <w:szCs w:val="26"/>
                <w:lang w:val="en-US" w:bidi="bn-IN"/>
              </w:rPr>
            </w:pPr>
            <w:r w:rsidRPr="00E94237">
              <w:rPr>
                <w:rFonts w:cs="Times New Roman"/>
                <w:b/>
                <w:bCs/>
                <w:color w:val="00B0F0"/>
                <w:sz w:val="26"/>
                <w:szCs w:val="26"/>
                <w:lang w:val="en-US" w:bidi="bn-IN"/>
              </w:rPr>
              <w:t>4. Financial Commitment to CSR Analysis</w:t>
            </w:r>
          </w:p>
          <w:p w14:paraId="4B65495A" w14:textId="77777777" w:rsidR="00ED506D" w:rsidRPr="00982499" w:rsidRDefault="00ED506D" w:rsidP="00E94237">
            <w:pPr>
              <w:pStyle w:val="ListParagraph"/>
              <w:numPr>
                <w:ilvl w:val="0"/>
                <w:numId w:val="6"/>
              </w:numPr>
              <w:spacing w:line="360" w:lineRule="auto"/>
              <w:rPr>
                <w:rFonts w:cs="Times New Roman"/>
                <w:b/>
                <w:bCs/>
                <w:szCs w:val="24"/>
                <w:lang w:val="en-US" w:bidi="bn-IN"/>
              </w:rPr>
            </w:pPr>
            <w:r w:rsidRPr="00982499">
              <w:rPr>
                <w:rFonts w:cs="Times New Roman"/>
                <w:b/>
                <w:bCs/>
                <w:szCs w:val="24"/>
                <w:lang w:val="en-US" w:bidi="bn-IN"/>
              </w:rPr>
              <w:t>Mandarin Oriental Hotel Group:</w:t>
            </w:r>
          </w:p>
          <w:p w14:paraId="2D387231" w14:textId="7E457AEC" w:rsidR="00ED506D" w:rsidRPr="00982499" w:rsidRDefault="00ED506D" w:rsidP="00E94237">
            <w:pPr>
              <w:spacing w:after="160" w:line="360" w:lineRule="auto"/>
              <w:rPr>
                <w:rFonts w:cs="Times New Roman"/>
                <w:szCs w:val="24"/>
                <w:lang w:val="en-US" w:bidi="bn-IN"/>
              </w:rPr>
            </w:pPr>
            <w:r w:rsidRPr="00982499">
              <w:rPr>
                <w:rFonts w:cs="Times New Roman"/>
                <w:szCs w:val="24"/>
                <w:lang w:val="en-US" w:bidi="bn-IN"/>
              </w:rPr>
              <w:t>The Mandarin Oriental Hotel Group has made significant investments in corporate social responsibility projects, particularly those that encourage environmental stewardship and community outreach</w:t>
            </w:r>
            <w:r w:rsidR="00916658" w:rsidRPr="00982499">
              <w:rPr>
                <w:rFonts w:cs="Times New Roman"/>
                <w:szCs w:val="24"/>
                <w:lang w:val="en-US" w:bidi="bn-IN"/>
              </w:rPr>
              <w:t xml:space="preserve"> </w:t>
            </w:r>
            <w:r w:rsidR="00916658" w:rsidRPr="00982499">
              <w:rPr>
                <w:szCs w:val="24"/>
              </w:rPr>
              <w:t>(Yu et al., 2022)</w:t>
            </w:r>
            <w:r w:rsidRPr="00982499">
              <w:rPr>
                <w:rFonts w:cs="Times New Roman"/>
                <w:szCs w:val="24"/>
                <w:lang w:val="en-US" w:bidi="bn-IN"/>
              </w:rPr>
              <w:t xml:space="preserve">. The corporation is dedicated to environmental sustainability and invests extensively in projects such as renewable energy and waste reduction. It is dedicated to ethical sourcing and assisting the communities in which its stores are located. The Mandarin Oriental also participates in </w:t>
            </w:r>
            <w:proofErr w:type="gramStart"/>
            <w:r w:rsidRPr="00982499">
              <w:rPr>
                <w:rFonts w:cs="Times New Roman"/>
                <w:szCs w:val="24"/>
                <w:lang w:val="en-US" w:bidi="bn-IN"/>
              </w:rPr>
              <w:t>a number of</w:t>
            </w:r>
            <w:proofErr w:type="gramEnd"/>
            <w:r w:rsidRPr="00982499">
              <w:rPr>
                <w:rFonts w:cs="Times New Roman"/>
                <w:szCs w:val="24"/>
                <w:lang w:val="en-US" w:bidi="bn-IN"/>
              </w:rPr>
              <w:t xml:space="preserve"> charitable activities.</w:t>
            </w:r>
            <w:r w:rsidR="00E94237" w:rsidRPr="00982499">
              <w:rPr>
                <w:rFonts w:cs="Times New Roman"/>
                <w:szCs w:val="24"/>
                <w:lang w:val="en-US" w:bidi="bn-IN"/>
              </w:rPr>
              <w:t xml:space="preserve"> </w:t>
            </w:r>
            <w:r w:rsidRPr="00982499">
              <w:rPr>
                <w:rFonts w:cs="Times New Roman"/>
                <w:szCs w:val="24"/>
                <w:lang w:val="en-US" w:bidi="bn-IN"/>
              </w:rPr>
              <w:t>In recent years, Mandarin Oriental has received various accolades and certifications for its commitment to environmental responsibility. These activities are in keeping with the luxury label's reputation for creating exceptional experiences while remaining socially and environmentally conscientious.</w:t>
            </w:r>
          </w:p>
          <w:p w14:paraId="69818A08" w14:textId="77777777" w:rsidR="00ED506D" w:rsidRPr="00982499" w:rsidRDefault="00ED506D" w:rsidP="00686930">
            <w:pPr>
              <w:spacing w:line="360" w:lineRule="auto"/>
              <w:rPr>
                <w:rFonts w:cs="Times New Roman"/>
                <w:szCs w:val="24"/>
                <w:lang w:val="en-US" w:bidi="bn-IN"/>
              </w:rPr>
            </w:pPr>
          </w:p>
          <w:p w14:paraId="299932A5" w14:textId="77777777" w:rsidR="00ED506D" w:rsidRPr="00982499" w:rsidRDefault="00ED506D" w:rsidP="00E94237">
            <w:pPr>
              <w:pStyle w:val="ListParagraph"/>
              <w:numPr>
                <w:ilvl w:val="0"/>
                <w:numId w:val="6"/>
              </w:numPr>
              <w:spacing w:line="360" w:lineRule="auto"/>
              <w:rPr>
                <w:rFonts w:cs="Times New Roman"/>
                <w:b/>
                <w:bCs/>
                <w:szCs w:val="24"/>
                <w:lang w:val="en-US" w:bidi="bn-IN"/>
              </w:rPr>
            </w:pPr>
            <w:r w:rsidRPr="00982499">
              <w:rPr>
                <w:rFonts w:cs="Times New Roman"/>
                <w:b/>
                <w:bCs/>
                <w:szCs w:val="24"/>
                <w:lang w:val="en-US" w:bidi="bn-IN"/>
              </w:rPr>
              <w:t>Premier Inn:</w:t>
            </w:r>
          </w:p>
          <w:p w14:paraId="7C45FD43" w14:textId="7E3D2A04" w:rsidR="00B83F1B" w:rsidRPr="00B83F1B" w:rsidRDefault="00ED506D" w:rsidP="00B83F1B">
            <w:pPr>
              <w:spacing w:after="160" w:line="360" w:lineRule="auto"/>
              <w:rPr>
                <w:rFonts w:cs="Times New Roman"/>
                <w:szCs w:val="24"/>
                <w:lang w:val="en-US" w:bidi="bn-IN"/>
              </w:rPr>
            </w:pPr>
            <w:r w:rsidRPr="00982499">
              <w:rPr>
                <w:rFonts w:cs="Times New Roman"/>
                <w:szCs w:val="24"/>
                <w:lang w:val="en-US" w:bidi="bn-IN"/>
              </w:rPr>
              <w:t xml:space="preserve">Premier Inn exhibits </w:t>
            </w:r>
            <w:r w:rsidR="004701C5" w:rsidRPr="00982499">
              <w:rPr>
                <w:rFonts w:cs="Times New Roman"/>
                <w:szCs w:val="24"/>
                <w:lang w:val="en-US" w:bidi="bn-IN"/>
              </w:rPr>
              <w:t>its</w:t>
            </w:r>
            <w:r w:rsidRPr="00982499">
              <w:rPr>
                <w:rFonts w:cs="Times New Roman"/>
                <w:szCs w:val="24"/>
                <w:lang w:val="en-US" w:bidi="bn-IN"/>
              </w:rPr>
              <w:t xml:space="preserve"> commitment to corporate social responsibility through measures such as energy-efficient hotels and waste-reduction practices. They collaborate with local </w:t>
            </w:r>
            <w:proofErr w:type="spellStart"/>
            <w:r w:rsidRPr="00982499">
              <w:rPr>
                <w:rFonts w:cs="Times New Roman"/>
                <w:szCs w:val="24"/>
                <w:lang w:val="en-US" w:bidi="bn-IN"/>
              </w:rPr>
              <w:t>organisations</w:t>
            </w:r>
            <w:proofErr w:type="spellEnd"/>
            <w:r w:rsidRPr="00982499">
              <w:rPr>
                <w:rFonts w:cs="Times New Roman"/>
                <w:szCs w:val="24"/>
                <w:lang w:val="en-US" w:bidi="bn-IN"/>
              </w:rPr>
              <w:t xml:space="preserve"> and </w:t>
            </w:r>
            <w:proofErr w:type="spellStart"/>
            <w:r w:rsidRPr="00982499">
              <w:rPr>
                <w:rFonts w:cs="Times New Roman"/>
                <w:szCs w:val="24"/>
                <w:lang w:val="en-US" w:bidi="bn-IN"/>
              </w:rPr>
              <w:t>organisations</w:t>
            </w:r>
            <w:proofErr w:type="spellEnd"/>
            <w:r w:rsidRPr="00982499">
              <w:rPr>
                <w:rFonts w:cs="Times New Roman"/>
                <w:szCs w:val="24"/>
                <w:lang w:val="en-US" w:bidi="bn-IN"/>
              </w:rPr>
              <w:t xml:space="preserve"> through their Premier Inn Foundation. The corporate social responsibility (CSR) actions of Premier Inn are consistent with the company's reputation as a caring member of the community</w:t>
            </w:r>
            <w:r w:rsidR="00832F50" w:rsidRPr="00982499">
              <w:rPr>
                <w:rFonts w:cs="Times New Roman"/>
                <w:szCs w:val="24"/>
                <w:lang w:val="en-US" w:bidi="bn-IN"/>
              </w:rPr>
              <w:t xml:space="preserve"> </w:t>
            </w:r>
            <w:r w:rsidR="00832F50" w:rsidRPr="00982499">
              <w:rPr>
                <w:szCs w:val="24"/>
              </w:rPr>
              <w:t>(Garrido-Morgado, 2011)</w:t>
            </w:r>
            <w:r w:rsidRPr="00982499">
              <w:rPr>
                <w:rFonts w:cs="Times New Roman"/>
                <w:szCs w:val="24"/>
                <w:lang w:val="en-US" w:bidi="bn-IN"/>
              </w:rPr>
              <w:t>.</w:t>
            </w:r>
            <w:r w:rsidR="00E94237" w:rsidRPr="00982499">
              <w:rPr>
                <w:rFonts w:cs="Times New Roman"/>
                <w:szCs w:val="24"/>
                <w:lang w:val="en-US" w:bidi="bn-IN"/>
              </w:rPr>
              <w:t xml:space="preserve"> </w:t>
            </w:r>
            <w:r w:rsidRPr="00982499">
              <w:rPr>
                <w:rFonts w:cs="Times New Roman"/>
                <w:szCs w:val="24"/>
                <w:lang w:val="en-US" w:bidi="bn-IN"/>
              </w:rPr>
              <w:t>Premier Inn's eco-friendly initiatives and commitment to reducing the company's carbon footprint have also been lauded. These initiatives are appreciated by responsible company owners and frugal holidaymakers.</w:t>
            </w:r>
          </w:p>
          <w:p w14:paraId="7A04E5DA" w14:textId="6D85E533" w:rsidR="00BC2DBD" w:rsidRPr="00982499" w:rsidRDefault="00BC2DBD" w:rsidP="00BC2DBD">
            <w:pPr>
              <w:spacing w:line="360" w:lineRule="auto"/>
              <w:rPr>
                <w:rFonts w:cs="Times New Roman"/>
                <w:b/>
                <w:bCs/>
                <w:szCs w:val="24"/>
                <w:lang w:val="en-US" w:bidi="bn-IN"/>
              </w:rPr>
            </w:pPr>
            <w:r w:rsidRPr="00982499">
              <w:rPr>
                <w:rFonts w:cs="Times New Roman"/>
                <w:b/>
                <w:bCs/>
                <w:szCs w:val="24"/>
                <w:lang w:val="en-US" w:bidi="bn-IN"/>
              </w:rPr>
              <w:t>Comparison:</w:t>
            </w:r>
          </w:p>
          <w:p w14:paraId="43E66D88" w14:textId="52748435" w:rsidR="00BC2DBD" w:rsidRPr="00982499" w:rsidRDefault="00044623" w:rsidP="00E94237">
            <w:pPr>
              <w:spacing w:after="160" w:line="360" w:lineRule="auto"/>
              <w:rPr>
                <w:rFonts w:cs="Times New Roman"/>
                <w:szCs w:val="24"/>
                <w:lang w:val="en-US" w:bidi="bn-IN"/>
              </w:rPr>
            </w:pPr>
            <w:r w:rsidRPr="00982499">
              <w:rPr>
                <w:rFonts w:cs="Times New Roman"/>
                <w:szCs w:val="24"/>
                <w:lang w:val="en-US" w:bidi="bn-IN"/>
              </w:rPr>
              <w:t xml:space="preserve">While both companies </w:t>
            </w:r>
            <w:proofErr w:type="spellStart"/>
            <w:r w:rsidRPr="00982499">
              <w:rPr>
                <w:rFonts w:cs="Times New Roman"/>
                <w:szCs w:val="24"/>
                <w:lang w:val="en-US" w:bidi="bn-IN"/>
              </w:rPr>
              <w:t>prioritise</w:t>
            </w:r>
            <w:proofErr w:type="spellEnd"/>
            <w:r w:rsidRPr="00982499">
              <w:rPr>
                <w:rFonts w:cs="Times New Roman"/>
                <w:szCs w:val="24"/>
                <w:lang w:val="en-US" w:bidi="bn-IN"/>
              </w:rPr>
              <w:t xml:space="preserve"> CSR, Premier Inn's larger customer base means that its efforts may have a greater societal impact. Because of its high-end specialization, Mandarin Oriental </w:t>
            </w:r>
            <w:proofErr w:type="gramStart"/>
            <w:r w:rsidRPr="00982499">
              <w:rPr>
                <w:rFonts w:cs="Times New Roman"/>
                <w:szCs w:val="24"/>
                <w:lang w:val="en-US" w:bidi="bn-IN"/>
              </w:rPr>
              <w:t>is able to</w:t>
            </w:r>
            <w:proofErr w:type="gramEnd"/>
            <w:r w:rsidRPr="00982499">
              <w:rPr>
                <w:rFonts w:cs="Times New Roman"/>
                <w:szCs w:val="24"/>
                <w:lang w:val="en-US" w:bidi="bn-IN"/>
              </w:rPr>
              <w:t xml:space="preserve"> apply more specific, although somewhat limited, sustainability practices.</w:t>
            </w:r>
          </w:p>
          <w:p w14:paraId="32822122" w14:textId="77777777" w:rsidR="00ED506D" w:rsidRPr="00686930" w:rsidRDefault="00ED506D" w:rsidP="00686930">
            <w:pPr>
              <w:spacing w:line="360" w:lineRule="auto"/>
              <w:rPr>
                <w:rFonts w:cs="Times New Roman"/>
                <w:szCs w:val="24"/>
                <w:lang w:val="en-US" w:bidi="bn-IN"/>
              </w:rPr>
            </w:pPr>
          </w:p>
          <w:p w14:paraId="11641BE1" w14:textId="77777777" w:rsidR="00B83F1B" w:rsidRDefault="00B83F1B" w:rsidP="00686930">
            <w:pPr>
              <w:spacing w:line="360" w:lineRule="auto"/>
              <w:rPr>
                <w:rFonts w:cs="Times New Roman"/>
                <w:b/>
                <w:bCs/>
                <w:color w:val="00B0F0"/>
                <w:sz w:val="26"/>
                <w:szCs w:val="26"/>
                <w:lang w:val="en-US" w:bidi="bn-IN"/>
              </w:rPr>
            </w:pPr>
          </w:p>
          <w:p w14:paraId="453DEB72" w14:textId="0B81E613" w:rsidR="00ED506D" w:rsidRPr="00044623" w:rsidRDefault="00ED506D" w:rsidP="00686930">
            <w:pPr>
              <w:spacing w:line="360" w:lineRule="auto"/>
              <w:rPr>
                <w:rFonts w:cs="Times New Roman"/>
                <w:b/>
                <w:bCs/>
                <w:color w:val="00B0F0"/>
                <w:sz w:val="26"/>
                <w:szCs w:val="26"/>
                <w:lang w:val="en-US" w:bidi="bn-IN"/>
              </w:rPr>
            </w:pPr>
            <w:r w:rsidRPr="00044623">
              <w:rPr>
                <w:rFonts w:cs="Times New Roman"/>
                <w:b/>
                <w:bCs/>
                <w:color w:val="00B0F0"/>
                <w:sz w:val="26"/>
                <w:szCs w:val="26"/>
                <w:lang w:val="en-US" w:bidi="bn-IN"/>
              </w:rPr>
              <w:t>Conclusion</w:t>
            </w:r>
          </w:p>
          <w:p w14:paraId="737E42F0" w14:textId="42F80598" w:rsidR="00ED506D" w:rsidRPr="00982499" w:rsidRDefault="00ED506D" w:rsidP="00686930">
            <w:pPr>
              <w:spacing w:line="360" w:lineRule="auto"/>
              <w:rPr>
                <w:rFonts w:cs="Times New Roman"/>
                <w:szCs w:val="24"/>
                <w:lang w:val="en-US" w:bidi="bn-IN"/>
              </w:rPr>
            </w:pPr>
            <w:r w:rsidRPr="00982499">
              <w:rPr>
                <w:rFonts w:cs="Times New Roman"/>
                <w:szCs w:val="24"/>
                <w:lang w:val="en-US" w:bidi="bn-IN"/>
              </w:rPr>
              <w:t xml:space="preserve">Premier Inn and the Mandarin Oriental Hotel Group use extremely distinct financial management strategies and practices. Premier Inn's less expensive business style and larger size enable it to outperform Mandarin Oriental in terms of overall revenue. The Mandarin Oriental's premium service level is reflected in the much higher per-room income. However, owing </w:t>
            </w:r>
            <w:r w:rsidR="004701C5" w:rsidRPr="00982499">
              <w:rPr>
                <w:rFonts w:cs="Times New Roman"/>
                <w:szCs w:val="24"/>
                <w:lang w:val="en-US" w:bidi="bn-IN"/>
              </w:rPr>
              <w:t>to</w:t>
            </w:r>
            <w:r w:rsidRPr="00982499">
              <w:rPr>
                <w:rFonts w:cs="Times New Roman"/>
                <w:szCs w:val="24"/>
                <w:lang w:val="en-US" w:bidi="bn-IN"/>
              </w:rPr>
              <w:t xml:space="preserve"> its elite status, Mandarin Oriental was struck more by the COVID-19 pandemic than other hotels, demonstrating the vulnerability of the premium market in times of crisis</w:t>
            </w:r>
            <w:r w:rsidR="008C5010" w:rsidRPr="00982499">
              <w:rPr>
                <w:rFonts w:cs="Times New Roman"/>
                <w:szCs w:val="24"/>
                <w:lang w:val="en-US" w:bidi="bn-IN"/>
              </w:rPr>
              <w:t xml:space="preserve"> </w:t>
            </w:r>
            <w:r w:rsidR="008C5010" w:rsidRPr="00982499">
              <w:rPr>
                <w:szCs w:val="24"/>
              </w:rPr>
              <w:t>(</w:t>
            </w:r>
            <w:proofErr w:type="spellStart"/>
            <w:r w:rsidR="008C5010" w:rsidRPr="00982499">
              <w:rPr>
                <w:szCs w:val="24"/>
              </w:rPr>
              <w:t>Mourka</w:t>
            </w:r>
            <w:proofErr w:type="spellEnd"/>
            <w:r w:rsidR="008C5010" w:rsidRPr="00982499">
              <w:rPr>
                <w:szCs w:val="24"/>
              </w:rPr>
              <w:t>, 2023)</w:t>
            </w:r>
            <w:r w:rsidRPr="00982499">
              <w:rPr>
                <w:rFonts w:cs="Times New Roman"/>
                <w:szCs w:val="24"/>
                <w:lang w:val="en-US" w:bidi="bn-IN"/>
              </w:rPr>
              <w:t>.</w:t>
            </w:r>
          </w:p>
          <w:p w14:paraId="18DC2E68" w14:textId="34D4B03E" w:rsidR="00ED506D" w:rsidRPr="00ED506D" w:rsidRDefault="00ED506D" w:rsidP="00686930">
            <w:pPr>
              <w:spacing w:after="160" w:line="360" w:lineRule="auto"/>
              <w:rPr>
                <w:rFonts w:cs="Times New Roman"/>
                <w:szCs w:val="24"/>
                <w:lang w:val="en-US" w:bidi="bn-IN"/>
              </w:rPr>
            </w:pPr>
            <w:r w:rsidRPr="00982499">
              <w:rPr>
                <w:rFonts w:cs="Times New Roman"/>
                <w:szCs w:val="24"/>
                <w:lang w:val="en-US" w:bidi="bn-IN"/>
              </w:rPr>
              <w:t>The value propositions offered by Mandarin Oriental and Premier Inn have both made an impression on their respective target groups. The diverse approaches of both companies have led to their continued success in their respective sectors.</w:t>
            </w:r>
          </w:p>
        </w:tc>
      </w:tr>
    </w:tbl>
    <w:p w14:paraId="5DF82B29" w14:textId="77777777" w:rsidR="004D2A0E" w:rsidRPr="004D2A0E" w:rsidRDefault="004D2A0E" w:rsidP="004D2A0E">
      <w:pPr>
        <w:spacing w:line="360" w:lineRule="auto"/>
        <w:rPr>
          <w:rFonts w:cs="Times New Roman"/>
          <w:szCs w:val="24"/>
          <w:lang w:val="en-US" w:bidi="bn-IN"/>
        </w:rPr>
      </w:pPr>
    </w:p>
    <w:p w14:paraId="149CA980" w14:textId="77777777" w:rsidR="004D2A0E" w:rsidRPr="004D2A0E" w:rsidRDefault="004D2A0E" w:rsidP="004D2A0E">
      <w:pPr>
        <w:spacing w:line="360" w:lineRule="auto"/>
        <w:rPr>
          <w:rFonts w:cs="Times New Roman"/>
          <w:szCs w:val="24"/>
          <w:lang w:val="en-US" w:bidi="bn-IN"/>
        </w:rPr>
      </w:pPr>
    </w:p>
    <w:p w14:paraId="591F52AA" w14:textId="77777777" w:rsidR="004D2A0E" w:rsidRPr="004D2A0E" w:rsidRDefault="004D2A0E" w:rsidP="004D2A0E">
      <w:pPr>
        <w:spacing w:line="360" w:lineRule="auto"/>
        <w:rPr>
          <w:rFonts w:cs="Times New Roman"/>
          <w:szCs w:val="24"/>
          <w:lang w:val="en-US" w:bidi="bn-IN"/>
        </w:rPr>
      </w:pPr>
    </w:p>
    <w:p w14:paraId="21B32252" w14:textId="77777777" w:rsidR="004D2A0E" w:rsidRPr="004D2A0E" w:rsidRDefault="004D2A0E" w:rsidP="004D2A0E">
      <w:pPr>
        <w:spacing w:line="360" w:lineRule="auto"/>
        <w:rPr>
          <w:rFonts w:cs="Times New Roman"/>
          <w:szCs w:val="24"/>
          <w:lang w:val="en-US" w:bidi="bn-IN"/>
        </w:rPr>
      </w:pPr>
    </w:p>
    <w:p w14:paraId="7038601B" w14:textId="77777777" w:rsidR="004D2A0E" w:rsidRPr="004D2A0E" w:rsidRDefault="004D2A0E" w:rsidP="004D2A0E">
      <w:pPr>
        <w:spacing w:line="360" w:lineRule="auto"/>
        <w:rPr>
          <w:rFonts w:cs="Times New Roman"/>
          <w:szCs w:val="24"/>
          <w:lang w:val="en-US" w:bidi="bn-IN"/>
        </w:rPr>
      </w:pPr>
    </w:p>
    <w:p w14:paraId="3DCBCE1D" w14:textId="77777777" w:rsidR="004D2A0E" w:rsidRPr="004D2A0E" w:rsidRDefault="004D2A0E" w:rsidP="004D2A0E">
      <w:pPr>
        <w:spacing w:line="360" w:lineRule="auto"/>
        <w:rPr>
          <w:rFonts w:cs="Times New Roman"/>
          <w:szCs w:val="24"/>
          <w:lang w:val="en-US" w:bidi="bn-IN"/>
        </w:rPr>
      </w:pPr>
    </w:p>
    <w:p w14:paraId="4EAF145D" w14:textId="77777777" w:rsidR="004D2A0E" w:rsidRPr="004D2A0E" w:rsidRDefault="004D2A0E" w:rsidP="004D2A0E">
      <w:pPr>
        <w:spacing w:line="360" w:lineRule="auto"/>
        <w:rPr>
          <w:rFonts w:cs="Times New Roman"/>
          <w:szCs w:val="24"/>
          <w:lang w:val="en-US" w:bidi="bn-IN"/>
        </w:rPr>
      </w:pPr>
    </w:p>
    <w:p w14:paraId="2DAD07DB" w14:textId="77777777" w:rsidR="004D2A0E" w:rsidRPr="004D2A0E" w:rsidRDefault="004D2A0E" w:rsidP="004D2A0E">
      <w:pPr>
        <w:spacing w:line="360" w:lineRule="auto"/>
        <w:rPr>
          <w:rFonts w:cs="Times New Roman"/>
          <w:szCs w:val="24"/>
          <w:lang w:val="en-US" w:bidi="bn-IN"/>
        </w:rPr>
      </w:pPr>
    </w:p>
    <w:p w14:paraId="0C1A43BD" w14:textId="77777777" w:rsidR="002A32DF" w:rsidRPr="00FA5815" w:rsidRDefault="002A32DF" w:rsidP="00FA5815">
      <w:pPr>
        <w:spacing w:line="360" w:lineRule="auto"/>
        <w:rPr>
          <w:rFonts w:cs="Times New Roman"/>
          <w:szCs w:val="24"/>
          <w:lang w:val="en-US" w:bidi="bn-IN"/>
        </w:rPr>
      </w:pPr>
    </w:p>
    <w:p w14:paraId="6EAE3382" w14:textId="431471ED" w:rsidR="00BB3EB1" w:rsidRDefault="00BB3EB1">
      <w:pPr>
        <w:jc w:val="left"/>
        <w:rPr>
          <w:lang w:val="en-US" w:bidi="bn-IN"/>
        </w:rPr>
      </w:pPr>
      <w:r>
        <w:rPr>
          <w:lang w:val="en-US" w:bidi="bn-IN"/>
        </w:rPr>
        <w:br w:type="page"/>
      </w:r>
    </w:p>
    <w:p w14:paraId="02635AE8" w14:textId="21525091" w:rsidR="002A32DF" w:rsidRDefault="00BB3EB1" w:rsidP="00BB3EB1">
      <w:pPr>
        <w:pStyle w:val="Heading1"/>
        <w:pBdr>
          <w:bottom w:val="single" w:sz="4" w:space="1" w:color="auto"/>
        </w:pBdr>
        <w:jc w:val="both"/>
        <w:rPr>
          <w:lang w:bidi="bn-IN"/>
        </w:rPr>
      </w:pPr>
      <w:bookmarkStart w:id="2" w:name="_Toc147582754"/>
      <w:r>
        <w:rPr>
          <w:lang w:bidi="bn-IN"/>
        </w:rPr>
        <w:lastRenderedPageBreak/>
        <w:t>Recommendations</w:t>
      </w:r>
      <w:bookmarkEnd w:id="2"/>
    </w:p>
    <w:p w14:paraId="7914EDA1" w14:textId="3C2DABC5" w:rsidR="00ED506D" w:rsidRDefault="00333FDC" w:rsidP="00FA5815">
      <w:pPr>
        <w:spacing w:line="360" w:lineRule="auto"/>
        <w:rPr>
          <w:lang w:val="en-US" w:bidi="bn-IN"/>
        </w:rPr>
      </w:pPr>
      <w:r w:rsidRPr="00333FDC">
        <w:rPr>
          <w:lang w:val="en-US" w:bidi="bn-IN"/>
        </w:rPr>
        <w:t xml:space="preserve">Based on our analysis </w:t>
      </w:r>
      <w:r w:rsidR="004701C5">
        <w:rPr>
          <w:lang w:val="en-US" w:bidi="bn-IN"/>
        </w:rPr>
        <w:t>of</w:t>
      </w:r>
      <w:r w:rsidRPr="00333FDC">
        <w:rPr>
          <w:lang w:val="en-US" w:bidi="bn-IN"/>
        </w:rPr>
        <w:t xml:space="preserve"> their Total Revenue, Market Position, Growth Potential, and Financial Commitment to CSR, we have some good recommendations for both Mandarin Oriental Hotel Group and Premier Inn:</w:t>
      </w:r>
    </w:p>
    <w:p w14:paraId="7FDFA77A" w14:textId="62456B24" w:rsidR="00044623" w:rsidRDefault="00044623" w:rsidP="00FA5815">
      <w:pPr>
        <w:spacing w:line="360" w:lineRule="auto"/>
        <w:rPr>
          <w:lang w:val="en-US" w:bidi="bn-IN"/>
        </w:rPr>
      </w:pPr>
      <w:r>
        <w:rPr>
          <w:noProof/>
          <w:lang w:val="en-US" w:bidi="bn-IN"/>
        </w:rPr>
        <w:drawing>
          <wp:inline distT="0" distB="0" distL="0" distR="0" wp14:anchorId="1C2C32E6" wp14:editId="7E87D647">
            <wp:extent cx="5577840" cy="3840480"/>
            <wp:effectExtent l="0" t="19050" r="0" b="64770"/>
            <wp:docPr id="132814698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1B718C4" w14:textId="3ED7B6B1" w:rsidR="0037277D" w:rsidRDefault="0037277D" w:rsidP="0037277D">
      <w:pPr>
        <w:pStyle w:val="Caption"/>
        <w:jc w:val="center"/>
        <w:rPr>
          <w:sz w:val="22"/>
          <w:szCs w:val="22"/>
        </w:rPr>
      </w:pPr>
      <w:r w:rsidRPr="0037277D">
        <w:rPr>
          <w:sz w:val="22"/>
          <w:szCs w:val="22"/>
        </w:rPr>
        <w:t xml:space="preserve">Figure </w:t>
      </w:r>
      <w:r w:rsidRPr="0037277D">
        <w:rPr>
          <w:sz w:val="22"/>
          <w:szCs w:val="22"/>
        </w:rPr>
        <w:fldChar w:fldCharType="begin"/>
      </w:r>
      <w:r w:rsidRPr="0037277D">
        <w:rPr>
          <w:sz w:val="22"/>
          <w:szCs w:val="22"/>
        </w:rPr>
        <w:instrText xml:space="preserve"> SEQ Figure \* ARABIC </w:instrText>
      </w:r>
      <w:r w:rsidRPr="0037277D">
        <w:rPr>
          <w:sz w:val="22"/>
          <w:szCs w:val="22"/>
        </w:rPr>
        <w:fldChar w:fldCharType="separate"/>
      </w:r>
      <w:r w:rsidRPr="0037277D">
        <w:rPr>
          <w:noProof/>
          <w:sz w:val="22"/>
          <w:szCs w:val="22"/>
        </w:rPr>
        <w:t>1</w:t>
      </w:r>
      <w:r w:rsidRPr="0037277D">
        <w:rPr>
          <w:sz w:val="22"/>
          <w:szCs w:val="22"/>
        </w:rPr>
        <w:fldChar w:fldCharType="end"/>
      </w:r>
      <w:r w:rsidRPr="0037277D">
        <w:rPr>
          <w:sz w:val="22"/>
          <w:szCs w:val="22"/>
        </w:rPr>
        <w:t xml:space="preserve">: Recommendation for Future Production </w:t>
      </w:r>
      <w:r w:rsidRPr="004F0CC0">
        <w:rPr>
          <w:sz w:val="22"/>
          <w:szCs w:val="22"/>
        </w:rPr>
        <w:t>Performance</w:t>
      </w:r>
      <w:r w:rsidR="004F0CC0" w:rsidRPr="004F0CC0">
        <w:rPr>
          <w:sz w:val="22"/>
          <w:szCs w:val="22"/>
        </w:rPr>
        <w:t xml:space="preserve"> (Gupta et al., 2023)</w:t>
      </w:r>
      <w:r w:rsidRPr="004F0CC0">
        <w:rPr>
          <w:sz w:val="22"/>
          <w:szCs w:val="22"/>
        </w:rPr>
        <w:t>.</w:t>
      </w:r>
    </w:p>
    <w:p w14:paraId="5A6483EA" w14:textId="77777777" w:rsidR="0037277D" w:rsidRPr="0037277D" w:rsidRDefault="0037277D" w:rsidP="0037277D"/>
    <w:p w14:paraId="077425FC" w14:textId="1116D066" w:rsidR="00FB48FA" w:rsidRPr="004701C5" w:rsidRDefault="00FB48FA" w:rsidP="004701C5">
      <w:pPr>
        <w:pStyle w:val="ListParagraph"/>
        <w:numPr>
          <w:ilvl w:val="0"/>
          <w:numId w:val="7"/>
        </w:numPr>
        <w:spacing w:line="360" w:lineRule="auto"/>
        <w:rPr>
          <w:b/>
          <w:bCs/>
          <w:lang w:val="en-US" w:bidi="bn-IN"/>
        </w:rPr>
      </w:pPr>
      <w:r w:rsidRPr="004701C5">
        <w:rPr>
          <w:b/>
          <w:bCs/>
          <w:lang w:val="en-US" w:bidi="bn-IN"/>
        </w:rPr>
        <w:t>Mandarin Oriental Hotel Group:</w:t>
      </w:r>
    </w:p>
    <w:p w14:paraId="2D8C4B7E" w14:textId="4E6C3FBD" w:rsidR="00FB48FA" w:rsidRPr="00215596" w:rsidRDefault="00FB48FA" w:rsidP="00215596">
      <w:pPr>
        <w:pStyle w:val="ListParagraph"/>
        <w:numPr>
          <w:ilvl w:val="0"/>
          <w:numId w:val="9"/>
        </w:numPr>
        <w:spacing w:line="360" w:lineRule="auto"/>
        <w:rPr>
          <w:rFonts w:eastAsia="Times New Roman" w:cs="Times New Roman"/>
          <w:kern w:val="0"/>
          <w:szCs w:val="24"/>
          <w:lang w:val="en-US" w:bidi="bn-IN"/>
          <w14:ligatures w14:val="none"/>
        </w:rPr>
      </w:pPr>
      <w:r w:rsidRPr="00215596">
        <w:rPr>
          <w:rFonts w:cs="Times New Roman"/>
          <w:b/>
          <w:bCs/>
          <w:szCs w:val="24"/>
          <w:lang w:val="en-US" w:bidi="bn-IN"/>
        </w:rPr>
        <w:t>Diversify Revenue Streams Further:</w:t>
      </w:r>
      <w:r w:rsidRPr="00215596">
        <w:rPr>
          <w:rFonts w:cs="Times New Roman"/>
          <w:szCs w:val="24"/>
          <w:lang w:val="en-US" w:bidi="bn-IN"/>
        </w:rPr>
        <w:t xml:space="preserve"> </w:t>
      </w:r>
      <w:r w:rsidR="00CA4FA9" w:rsidRPr="00215596">
        <w:rPr>
          <w:rFonts w:cs="Times New Roman"/>
          <w:szCs w:val="24"/>
          <w:lang w:val="en-US" w:bidi="bn-IN"/>
        </w:rPr>
        <w:t xml:space="preserve">The epidemic underscored the dangers of relying heavily on hotel reservations and high-end services, </w:t>
      </w:r>
      <w:r w:rsidR="00ED506D" w:rsidRPr="00215596">
        <w:rPr>
          <w:rFonts w:cs="Times New Roman"/>
          <w:szCs w:val="24"/>
          <w:lang w:val="en-US" w:bidi="bn-IN"/>
        </w:rPr>
        <w:t>emphasizing</w:t>
      </w:r>
      <w:r w:rsidR="00CA4FA9" w:rsidRPr="00215596">
        <w:rPr>
          <w:rFonts w:cs="Times New Roman"/>
          <w:szCs w:val="24"/>
          <w:lang w:val="en-US" w:bidi="bn-IN"/>
        </w:rPr>
        <w:t xml:space="preserve"> the necessity for the Mandarin Oriental Hotel Group to diversify its revenue streams. Mandarin Oriental can only </w:t>
      </w:r>
      <w:r w:rsidR="004701C5" w:rsidRPr="00215596">
        <w:rPr>
          <w:rFonts w:cs="Times New Roman"/>
          <w:szCs w:val="24"/>
          <w:lang w:val="en-US" w:bidi="bn-IN"/>
        </w:rPr>
        <w:t>en</w:t>
      </w:r>
      <w:r w:rsidR="00CA4FA9" w:rsidRPr="00215596">
        <w:rPr>
          <w:rFonts w:cs="Times New Roman"/>
          <w:szCs w:val="24"/>
          <w:lang w:val="en-US" w:bidi="bn-IN"/>
        </w:rPr>
        <w:t>sure its long-term financial health by expanding its array of experiences and services to match the changing needs of its affluent customer</w:t>
      </w:r>
      <w:r w:rsidR="004701C5" w:rsidRPr="00215596">
        <w:rPr>
          <w:rFonts w:cs="Times New Roman"/>
          <w:szCs w:val="24"/>
          <w:lang w:val="en-US" w:bidi="bn-IN"/>
        </w:rPr>
        <w:t>s</w:t>
      </w:r>
      <w:r w:rsidR="00153503" w:rsidRPr="00215596">
        <w:rPr>
          <w:rFonts w:cs="Times New Roman"/>
          <w:szCs w:val="24"/>
          <w:lang w:val="en-US" w:bidi="bn-IN"/>
        </w:rPr>
        <w:t xml:space="preserve"> (</w:t>
      </w:r>
      <w:r w:rsidR="00153503" w:rsidRPr="00215596">
        <w:rPr>
          <w:rFonts w:eastAsia="Times New Roman" w:cs="Times New Roman"/>
          <w:color w:val="000000"/>
          <w:kern w:val="0"/>
          <w:szCs w:val="24"/>
          <w:lang w:val="en-US" w:bidi="bn-IN"/>
          <w14:ligatures w14:val="none"/>
        </w:rPr>
        <w:t>McLaney, 2021</w:t>
      </w:r>
      <w:proofErr w:type="gramStart"/>
      <w:r w:rsidR="00153503" w:rsidRPr="00215596">
        <w:rPr>
          <w:rFonts w:eastAsia="Times New Roman" w:cs="Times New Roman"/>
          <w:color w:val="000000"/>
          <w:kern w:val="0"/>
          <w:szCs w:val="24"/>
          <w:lang w:val="en-US" w:bidi="bn-IN"/>
          <w14:ligatures w14:val="none"/>
        </w:rPr>
        <w:t>)</w:t>
      </w:r>
      <w:r w:rsidR="00153503" w:rsidRPr="00215596">
        <w:rPr>
          <w:rFonts w:eastAsia="Times New Roman" w:cs="Times New Roman"/>
          <w:kern w:val="0"/>
          <w:szCs w:val="24"/>
          <w:lang w:val="en-US" w:bidi="bn-IN"/>
          <w14:ligatures w14:val="none"/>
        </w:rPr>
        <w:t xml:space="preserve"> </w:t>
      </w:r>
      <w:r w:rsidR="00CA4FA9" w:rsidRPr="00215596">
        <w:rPr>
          <w:rFonts w:cs="Times New Roman"/>
          <w:szCs w:val="24"/>
          <w:lang w:val="en-US" w:bidi="bn-IN"/>
        </w:rPr>
        <w:t>.</w:t>
      </w:r>
      <w:proofErr w:type="gramEnd"/>
      <w:r w:rsidR="00CA4FA9" w:rsidRPr="00215596">
        <w:rPr>
          <w:rFonts w:cs="Times New Roman"/>
          <w:szCs w:val="24"/>
          <w:lang w:val="en-US" w:bidi="bn-IN"/>
        </w:rPr>
        <w:t xml:space="preserve"> Premium brand relationships, limited-access memberships, and carefully curated local events are a few examples. The more varied a company, the more engaged </w:t>
      </w:r>
      <w:r w:rsidR="004701C5" w:rsidRPr="00215596">
        <w:rPr>
          <w:rFonts w:cs="Times New Roman"/>
          <w:szCs w:val="24"/>
          <w:lang w:val="en-US" w:bidi="bn-IN"/>
        </w:rPr>
        <w:t>its</w:t>
      </w:r>
      <w:r w:rsidR="00CA4FA9" w:rsidRPr="00215596">
        <w:rPr>
          <w:rFonts w:cs="Times New Roman"/>
          <w:szCs w:val="24"/>
          <w:lang w:val="en-US" w:bidi="bn-IN"/>
        </w:rPr>
        <w:t xml:space="preserve"> customers will be</w:t>
      </w:r>
      <w:r w:rsidRPr="00215596">
        <w:rPr>
          <w:rFonts w:cs="Times New Roman"/>
          <w:szCs w:val="24"/>
          <w:lang w:val="en-US" w:bidi="bn-IN"/>
        </w:rPr>
        <w:t>.</w:t>
      </w:r>
    </w:p>
    <w:p w14:paraId="74F94177" w14:textId="2049227C" w:rsidR="00FB48FA" w:rsidRPr="00215596" w:rsidRDefault="00FB48FA" w:rsidP="00215596">
      <w:pPr>
        <w:pStyle w:val="ListParagraph"/>
        <w:numPr>
          <w:ilvl w:val="0"/>
          <w:numId w:val="9"/>
        </w:numPr>
        <w:spacing w:line="360" w:lineRule="auto"/>
        <w:rPr>
          <w:rFonts w:eastAsia="Times New Roman" w:cs="Times New Roman"/>
          <w:kern w:val="0"/>
          <w:szCs w:val="24"/>
          <w:lang w:val="en-US" w:bidi="bn-IN"/>
          <w14:ligatures w14:val="none"/>
        </w:rPr>
      </w:pPr>
      <w:r w:rsidRPr="00215596">
        <w:rPr>
          <w:rFonts w:cs="Times New Roman"/>
          <w:b/>
          <w:bCs/>
          <w:szCs w:val="24"/>
          <w:lang w:val="en-US" w:bidi="bn-IN"/>
        </w:rPr>
        <w:lastRenderedPageBreak/>
        <w:t>Accelerate Expansion in Emerging Markets:</w:t>
      </w:r>
      <w:r w:rsidRPr="00215596">
        <w:rPr>
          <w:rFonts w:cs="Times New Roman"/>
          <w:szCs w:val="24"/>
          <w:lang w:val="en-US" w:bidi="bn-IN"/>
        </w:rPr>
        <w:t xml:space="preserve"> </w:t>
      </w:r>
      <w:r w:rsidR="00CA4FA9" w:rsidRPr="00215596">
        <w:rPr>
          <w:rFonts w:cs="Times New Roman"/>
          <w:szCs w:val="24"/>
          <w:lang w:val="en-US" w:bidi="bn-IN"/>
        </w:rPr>
        <w:t>Because the demand for luxury travel is increasing in emerging nations, Mandarin Oriental should continue to focus on expanding its luxury offering</w:t>
      </w:r>
      <w:r w:rsidR="001F70B0" w:rsidRPr="00215596">
        <w:rPr>
          <w:rFonts w:cs="Times New Roman"/>
          <w:szCs w:val="24"/>
          <w:lang w:val="en-US" w:bidi="bn-IN"/>
        </w:rPr>
        <w:t xml:space="preserve"> (</w:t>
      </w:r>
      <w:proofErr w:type="spellStart"/>
      <w:r w:rsidR="001F70B0" w:rsidRPr="00215596">
        <w:rPr>
          <w:rFonts w:eastAsia="Times New Roman" w:cs="Times New Roman"/>
          <w:color w:val="000000"/>
          <w:kern w:val="0"/>
          <w:szCs w:val="24"/>
          <w:lang w:val="en-US" w:bidi="bn-IN"/>
          <w14:ligatures w14:val="none"/>
        </w:rPr>
        <w:t>Guilding</w:t>
      </w:r>
      <w:proofErr w:type="spellEnd"/>
      <w:r w:rsidR="001F70B0" w:rsidRPr="00215596">
        <w:rPr>
          <w:rFonts w:eastAsia="Times New Roman" w:cs="Times New Roman"/>
          <w:color w:val="000000"/>
          <w:kern w:val="0"/>
          <w:szCs w:val="24"/>
          <w:lang w:val="en-US" w:bidi="bn-IN"/>
          <w14:ligatures w14:val="none"/>
        </w:rPr>
        <w:t xml:space="preserve"> 2014)</w:t>
      </w:r>
      <w:r w:rsidR="00CA4FA9" w:rsidRPr="00215596">
        <w:rPr>
          <w:rFonts w:cs="Times New Roman"/>
          <w:szCs w:val="24"/>
          <w:lang w:val="en-US" w:bidi="bn-IN"/>
        </w:rPr>
        <w:t>. The Asian market, particularly China and India, has enormous growth potential. To effectively access these areas and establish a strong presence, the company may consider developing strategic collaborations with local developers and investors.</w:t>
      </w:r>
    </w:p>
    <w:p w14:paraId="640A64CB" w14:textId="255984EC" w:rsidR="00FB48FA" w:rsidRPr="00215596" w:rsidRDefault="00FB48FA" w:rsidP="00215596">
      <w:pPr>
        <w:pStyle w:val="ListParagraph"/>
        <w:numPr>
          <w:ilvl w:val="0"/>
          <w:numId w:val="9"/>
        </w:numPr>
        <w:spacing w:line="360" w:lineRule="auto"/>
        <w:rPr>
          <w:rFonts w:cs="Times New Roman"/>
          <w:szCs w:val="24"/>
          <w:lang w:val="en-US" w:bidi="bn-IN"/>
        </w:rPr>
      </w:pPr>
      <w:r w:rsidRPr="00215596">
        <w:rPr>
          <w:rFonts w:cs="Times New Roman"/>
          <w:b/>
          <w:bCs/>
          <w:szCs w:val="24"/>
          <w:lang w:val="en-US" w:bidi="bn-IN"/>
        </w:rPr>
        <w:t>Enhance Crisis Preparedness:</w:t>
      </w:r>
      <w:r w:rsidRPr="00215596">
        <w:rPr>
          <w:rFonts w:cs="Times New Roman"/>
          <w:szCs w:val="24"/>
          <w:lang w:val="en-US" w:bidi="bn-IN"/>
        </w:rPr>
        <w:t xml:space="preserve"> </w:t>
      </w:r>
      <w:r w:rsidR="00CA4FA9" w:rsidRPr="00215596">
        <w:rPr>
          <w:rFonts w:cs="Times New Roman"/>
          <w:szCs w:val="24"/>
          <w:lang w:val="en-US" w:bidi="bn-IN"/>
        </w:rPr>
        <w:t>Furthermore, an emphasis on cultural authenticity and sustainability may appeal to discerning tourists in these markets.</w:t>
      </w:r>
      <w:r w:rsidR="00ED506D" w:rsidRPr="00215596">
        <w:rPr>
          <w:rFonts w:cs="Times New Roman"/>
          <w:szCs w:val="24"/>
          <w:lang w:val="en-US" w:bidi="bn-IN"/>
        </w:rPr>
        <w:t xml:space="preserve"> </w:t>
      </w:r>
      <w:r w:rsidR="00CA4FA9" w:rsidRPr="00215596">
        <w:rPr>
          <w:rFonts w:cs="Times New Roman"/>
          <w:szCs w:val="24"/>
          <w:lang w:val="en-US" w:bidi="bn-IN"/>
        </w:rPr>
        <w:t xml:space="preserve">The COVID-19 pandemic highlighted the need </w:t>
      </w:r>
      <w:r w:rsidR="004701C5" w:rsidRPr="00215596">
        <w:rPr>
          <w:rFonts w:cs="Times New Roman"/>
          <w:szCs w:val="24"/>
          <w:lang w:val="en-US" w:bidi="bn-IN"/>
        </w:rPr>
        <w:t>for</w:t>
      </w:r>
      <w:r w:rsidR="00CA4FA9" w:rsidRPr="00215596">
        <w:rPr>
          <w:rFonts w:cs="Times New Roman"/>
          <w:szCs w:val="24"/>
          <w:lang w:val="en-US" w:bidi="bn-IN"/>
        </w:rPr>
        <w:t xml:space="preserve"> disaster preparedness in the hotel industry; thus, steps should be </w:t>
      </w:r>
      <w:r w:rsidR="004701C5" w:rsidRPr="00215596">
        <w:rPr>
          <w:rFonts w:cs="Times New Roman"/>
          <w:szCs w:val="24"/>
          <w:lang w:val="en-US" w:bidi="bn-IN"/>
        </w:rPr>
        <w:t>taken</w:t>
      </w:r>
      <w:r w:rsidR="00CA4FA9" w:rsidRPr="00215596">
        <w:rPr>
          <w:rFonts w:cs="Times New Roman"/>
          <w:szCs w:val="24"/>
          <w:lang w:val="en-US" w:bidi="bn-IN"/>
        </w:rPr>
        <w:t xml:space="preserve"> to strengthen readiness. The Mandarin Oriental requires a comprehensive crisis management strategy that includes adaptive cancellation policies, health and safety requirements, and backup procedures for a wide range of potential catastrophes</w:t>
      </w:r>
      <w:r w:rsidR="005008BC" w:rsidRPr="00215596">
        <w:rPr>
          <w:rFonts w:cs="Times New Roman"/>
          <w:szCs w:val="24"/>
          <w:lang w:val="en-US" w:bidi="bn-IN"/>
        </w:rPr>
        <w:t xml:space="preserve"> </w:t>
      </w:r>
      <w:r w:rsidR="005008BC" w:rsidRPr="00215596">
        <w:rPr>
          <w:rFonts w:cs="Times New Roman"/>
          <w:szCs w:val="24"/>
        </w:rPr>
        <w:t>(Alves &amp; Silva, 2022)</w:t>
      </w:r>
      <w:r w:rsidR="00CA4FA9" w:rsidRPr="00215596">
        <w:rPr>
          <w:rFonts w:cs="Times New Roman"/>
          <w:szCs w:val="24"/>
          <w:lang w:val="en-US" w:bidi="bn-IN"/>
        </w:rPr>
        <w:t>. The firm should also invest in digital technologies and creative solutions to ensure a constant guest experience regardless of disruptions.</w:t>
      </w:r>
    </w:p>
    <w:p w14:paraId="7DC9B694" w14:textId="6BAB2C79" w:rsidR="00FB48FA" w:rsidRPr="00FA5815" w:rsidRDefault="00FB48FA" w:rsidP="00215596">
      <w:pPr>
        <w:pStyle w:val="ListParagraph"/>
        <w:numPr>
          <w:ilvl w:val="0"/>
          <w:numId w:val="9"/>
        </w:numPr>
        <w:spacing w:line="360" w:lineRule="auto"/>
        <w:rPr>
          <w:lang w:val="en-US" w:bidi="bn-IN"/>
        </w:rPr>
      </w:pPr>
      <w:r w:rsidRPr="00215596">
        <w:rPr>
          <w:rFonts w:cs="Times New Roman"/>
          <w:b/>
          <w:bCs/>
          <w:szCs w:val="24"/>
          <w:lang w:val="en-US" w:bidi="bn-IN"/>
        </w:rPr>
        <w:t>Amplify Sustainability Efforts:</w:t>
      </w:r>
      <w:r w:rsidRPr="00215596">
        <w:rPr>
          <w:rFonts w:cs="Times New Roman"/>
          <w:szCs w:val="24"/>
          <w:lang w:val="en-US" w:bidi="bn-IN"/>
        </w:rPr>
        <w:t xml:space="preserve"> </w:t>
      </w:r>
      <w:r w:rsidR="00060A1E" w:rsidRPr="00215596">
        <w:rPr>
          <w:rFonts w:cs="Times New Roman"/>
          <w:szCs w:val="24"/>
          <w:lang w:val="en-US" w:bidi="bn-IN"/>
        </w:rPr>
        <w:t>Mandarin Oriental should increase its sustainability efforts to demonstrate its commitment to sustainability and environmental responsibility</w:t>
      </w:r>
      <w:r w:rsidR="00215596" w:rsidRPr="00215596">
        <w:rPr>
          <w:rFonts w:cs="Times New Roman"/>
          <w:szCs w:val="24"/>
          <w:lang w:val="en-US" w:bidi="bn-IN"/>
        </w:rPr>
        <w:t xml:space="preserve"> </w:t>
      </w:r>
      <w:r w:rsidR="00215596" w:rsidRPr="00215596">
        <w:rPr>
          <w:rFonts w:cs="Times New Roman"/>
          <w:szCs w:val="24"/>
        </w:rPr>
        <w:t>(Nasrani et al., 2022)</w:t>
      </w:r>
      <w:r w:rsidR="00060A1E" w:rsidRPr="00215596">
        <w:rPr>
          <w:rFonts w:cs="Times New Roman"/>
          <w:szCs w:val="24"/>
          <w:lang w:val="en-US" w:bidi="bn-IN"/>
        </w:rPr>
        <w:t xml:space="preserve">. These programmers not only correspond with the growing global awareness of eco-friendly travel, but they also resonate with affluent vacationers who value moral and ethical </w:t>
      </w:r>
      <w:proofErr w:type="spellStart"/>
      <w:r w:rsidR="00060A1E" w:rsidRPr="00215596">
        <w:rPr>
          <w:rFonts w:cs="Times New Roman"/>
          <w:szCs w:val="24"/>
          <w:lang w:val="en-US" w:bidi="bn-IN"/>
        </w:rPr>
        <w:t>behaviour</w:t>
      </w:r>
      <w:proofErr w:type="spellEnd"/>
      <w:r w:rsidR="00060A1E" w:rsidRPr="00215596">
        <w:rPr>
          <w:rFonts w:cs="Times New Roman"/>
          <w:szCs w:val="24"/>
          <w:lang w:val="en-US" w:bidi="bn-IN"/>
        </w:rPr>
        <w:t>. The corporation should actively advertise its sustainability initiatives to guests, as well as consider boosting investments in renewable energy, waste reduction, and ecologically friendly building practices for its properties</w:t>
      </w:r>
      <w:r w:rsidR="00060A1E" w:rsidRPr="00060A1E">
        <w:rPr>
          <w:lang w:val="en-US" w:bidi="bn-IN"/>
        </w:rPr>
        <w:t>.</w:t>
      </w:r>
    </w:p>
    <w:p w14:paraId="3E6E4F1E" w14:textId="77777777" w:rsidR="00FB48FA" w:rsidRPr="00FB48FA" w:rsidRDefault="00FB48FA" w:rsidP="00ED506D">
      <w:pPr>
        <w:spacing w:line="360" w:lineRule="auto"/>
        <w:rPr>
          <w:lang w:val="en-US" w:bidi="bn-IN"/>
        </w:rPr>
      </w:pPr>
    </w:p>
    <w:p w14:paraId="661C89DE" w14:textId="101FE405" w:rsidR="00FB48FA" w:rsidRPr="004701C5" w:rsidRDefault="00FB48FA" w:rsidP="004701C5">
      <w:pPr>
        <w:pStyle w:val="ListParagraph"/>
        <w:numPr>
          <w:ilvl w:val="0"/>
          <w:numId w:val="7"/>
        </w:numPr>
        <w:spacing w:line="360" w:lineRule="auto"/>
        <w:rPr>
          <w:b/>
          <w:bCs/>
          <w:lang w:val="en-US" w:bidi="bn-IN"/>
        </w:rPr>
      </w:pPr>
      <w:r w:rsidRPr="004701C5">
        <w:rPr>
          <w:b/>
          <w:bCs/>
          <w:lang w:val="en-US" w:bidi="bn-IN"/>
        </w:rPr>
        <w:t>Premier Inn:</w:t>
      </w:r>
    </w:p>
    <w:p w14:paraId="4DA0C1DE" w14:textId="7575490C" w:rsidR="00FB48FA" w:rsidRPr="00ED506D" w:rsidRDefault="00FB48FA" w:rsidP="00ED506D">
      <w:pPr>
        <w:pStyle w:val="ListParagraph"/>
        <w:numPr>
          <w:ilvl w:val="0"/>
          <w:numId w:val="3"/>
        </w:numPr>
        <w:spacing w:line="360" w:lineRule="auto"/>
        <w:rPr>
          <w:lang w:val="en-US" w:bidi="bn-IN"/>
        </w:rPr>
      </w:pPr>
      <w:r w:rsidRPr="00ED506D">
        <w:rPr>
          <w:b/>
          <w:bCs/>
          <w:lang w:val="en-US" w:bidi="bn-IN"/>
        </w:rPr>
        <w:t>Expand Internationally with Local Adaptation:</w:t>
      </w:r>
      <w:r w:rsidRPr="00FA5815">
        <w:rPr>
          <w:lang w:val="en-US" w:bidi="bn-IN"/>
        </w:rPr>
        <w:t xml:space="preserve"> </w:t>
      </w:r>
      <w:r w:rsidR="00060A1E" w:rsidRPr="00060A1E">
        <w:rPr>
          <w:lang w:val="en-US" w:bidi="bn-IN"/>
        </w:rPr>
        <w:t xml:space="preserve">Expand Globally by Learning from the Specifics of Each Market the Premier Inn brand has huge potential for international expansion. However, </w:t>
      </w:r>
      <w:proofErr w:type="gramStart"/>
      <w:r w:rsidR="00060A1E" w:rsidRPr="00060A1E">
        <w:rPr>
          <w:lang w:val="en-US" w:bidi="bn-IN"/>
        </w:rPr>
        <w:t>in order to</w:t>
      </w:r>
      <w:proofErr w:type="gramEnd"/>
      <w:r w:rsidR="00060A1E" w:rsidRPr="00060A1E">
        <w:rPr>
          <w:lang w:val="en-US" w:bidi="bn-IN"/>
        </w:rPr>
        <w:t xml:space="preserve"> be effective on a global scale, the firm must </w:t>
      </w:r>
      <w:proofErr w:type="spellStart"/>
      <w:r w:rsidR="00060A1E" w:rsidRPr="00060A1E">
        <w:rPr>
          <w:lang w:val="en-US" w:bidi="bn-IN"/>
        </w:rPr>
        <w:t>prioritise</w:t>
      </w:r>
      <w:proofErr w:type="spellEnd"/>
      <w:r w:rsidR="00060A1E" w:rsidRPr="00060A1E">
        <w:rPr>
          <w:lang w:val="en-US" w:bidi="bn-IN"/>
        </w:rPr>
        <w:t xml:space="preserve"> knowing about and accommodating local tastes and rules</w:t>
      </w:r>
      <w:r w:rsidR="009E6CBC">
        <w:rPr>
          <w:lang w:val="en-US" w:bidi="bn-IN"/>
        </w:rPr>
        <w:t xml:space="preserve"> </w:t>
      </w:r>
      <w:r w:rsidR="009E6CBC">
        <w:t>(</w:t>
      </w:r>
      <w:proofErr w:type="spellStart"/>
      <w:r w:rsidR="009E6CBC">
        <w:t>Dolbilin</w:t>
      </w:r>
      <w:proofErr w:type="spellEnd"/>
      <w:r w:rsidR="009E6CBC">
        <w:t>, 2013)</w:t>
      </w:r>
      <w:r w:rsidR="00060A1E" w:rsidRPr="00060A1E">
        <w:rPr>
          <w:lang w:val="en-US" w:bidi="bn-IN"/>
        </w:rPr>
        <w:t>. Because guest wants and preferences differ by market, hotels must change their room layouts, services, and menus accordingly. Collaboration with local partners who are familiar with the intricacies of each market can help with this.</w:t>
      </w:r>
      <w:r w:rsidR="00ED506D">
        <w:rPr>
          <w:lang w:val="en-US" w:bidi="bn-IN"/>
        </w:rPr>
        <w:t xml:space="preserve"> </w:t>
      </w:r>
      <w:r w:rsidR="00060A1E" w:rsidRPr="00ED506D">
        <w:rPr>
          <w:lang w:val="en-US" w:bidi="bn-IN"/>
        </w:rPr>
        <w:t xml:space="preserve">Premier Inn should invest in cutting-edge </w:t>
      </w:r>
      <w:r w:rsidR="00060A1E" w:rsidRPr="00ED506D">
        <w:rPr>
          <w:lang w:val="en-US" w:bidi="bn-IN"/>
        </w:rPr>
        <w:lastRenderedPageBreak/>
        <w:t>technical solutions to boost efficiency and the quality of their guest service. Modern property management software, smartphone check-in/out, and smart room controls can help expedite hotel operations and improve the guest experience. Another area where technology may help is with data-driven pricing and consumer interaction.</w:t>
      </w:r>
    </w:p>
    <w:p w14:paraId="73FD7C99" w14:textId="7C02BE97" w:rsidR="00FB48FA" w:rsidRPr="00ED506D" w:rsidRDefault="00ED506D" w:rsidP="00ED506D">
      <w:pPr>
        <w:pStyle w:val="ListParagraph"/>
        <w:numPr>
          <w:ilvl w:val="0"/>
          <w:numId w:val="3"/>
        </w:numPr>
        <w:spacing w:line="360" w:lineRule="auto"/>
        <w:rPr>
          <w:lang w:val="en-US" w:bidi="bn-IN"/>
        </w:rPr>
      </w:pPr>
      <w:r w:rsidRPr="00ED506D">
        <w:rPr>
          <w:b/>
          <w:bCs/>
          <w:lang w:val="en-US" w:bidi="bn-IN"/>
        </w:rPr>
        <w:t>Social Responsibility:</w:t>
      </w:r>
      <w:r>
        <w:rPr>
          <w:lang w:val="en-US" w:bidi="bn-IN"/>
        </w:rPr>
        <w:t xml:space="preserve"> </w:t>
      </w:r>
      <w:r w:rsidR="00B764F5" w:rsidRPr="00B764F5">
        <w:rPr>
          <w:lang w:val="en-US" w:bidi="bn-IN"/>
        </w:rPr>
        <w:t xml:space="preserve">Premier Inn's commitment to community involvement and corporate social responsibility (CSR) should be </w:t>
      </w:r>
      <w:proofErr w:type="spellStart"/>
      <w:r w:rsidR="00B764F5" w:rsidRPr="00B764F5">
        <w:rPr>
          <w:lang w:val="en-US" w:bidi="bn-IN"/>
        </w:rPr>
        <w:t>emphasised</w:t>
      </w:r>
      <w:proofErr w:type="spellEnd"/>
      <w:r w:rsidR="00937C2E">
        <w:rPr>
          <w:lang w:val="en-US" w:bidi="bn-IN"/>
        </w:rPr>
        <w:t xml:space="preserve"> </w:t>
      </w:r>
      <w:r w:rsidR="00937C2E">
        <w:t>(Sheikh, 2022)</w:t>
      </w:r>
      <w:r w:rsidR="00B764F5" w:rsidRPr="00B764F5">
        <w:rPr>
          <w:lang w:val="en-US" w:bidi="bn-IN"/>
        </w:rPr>
        <w:t>. The corporation would be wise to involve as many communities as possible in whatever projects it undertakes. Support for environmentally friendly tourism practices, charitable cooperation, and mentoring programmers are all examples. Such efforts can boost both guest and local loyalty.</w:t>
      </w:r>
      <w:r>
        <w:rPr>
          <w:lang w:val="en-US" w:bidi="bn-IN"/>
        </w:rPr>
        <w:t xml:space="preserve"> </w:t>
      </w:r>
      <w:proofErr w:type="gramStart"/>
      <w:r w:rsidR="00B764F5" w:rsidRPr="00ED506D">
        <w:rPr>
          <w:lang w:val="en-US" w:bidi="bn-IN"/>
        </w:rPr>
        <w:t>In light of</w:t>
      </w:r>
      <w:proofErr w:type="gramEnd"/>
      <w:r w:rsidR="00B764F5" w:rsidRPr="00ED506D">
        <w:rPr>
          <w:lang w:val="en-US" w:bidi="bn-IN"/>
        </w:rPr>
        <w:t xml:space="preserve"> the growing relevance of sustainability to visitors of all economic levels, Premier Inn should examine eco-friendly </w:t>
      </w:r>
      <w:r w:rsidRPr="00ED506D">
        <w:rPr>
          <w:lang w:val="en-US" w:bidi="bn-IN"/>
        </w:rPr>
        <w:t>practices</w:t>
      </w:r>
      <w:r w:rsidR="00B764F5" w:rsidRPr="00ED506D">
        <w:rPr>
          <w:lang w:val="en-US" w:bidi="bn-IN"/>
        </w:rPr>
        <w:t xml:space="preserve"> that are consistent with its budget-friendly reputation. Cost-cutting methods such as upgrading to energy-efficient light bulbs, conserving water, and recycling more can help attract eco-conscious </w:t>
      </w:r>
      <w:r w:rsidRPr="00ED506D">
        <w:rPr>
          <w:lang w:val="en-US" w:bidi="bn-IN"/>
        </w:rPr>
        <w:t>tourists.</w:t>
      </w:r>
      <w:r w:rsidR="00FB48FA" w:rsidRPr="00ED506D">
        <w:rPr>
          <w:lang w:val="en-US" w:bidi="bn-IN"/>
        </w:rPr>
        <w:t xml:space="preserve"> </w:t>
      </w:r>
    </w:p>
    <w:p w14:paraId="690A429F" w14:textId="63C83C70" w:rsidR="00FA5815" w:rsidRPr="00ED506D" w:rsidRDefault="00FB48FA" w:rsidP="00ED506D">
      <w:pPr>
        <w:pStyle w:val="ListParagraph"/>
        <w:numPr>
          <w:ilvl w:val="0"/>
          <w:numId w:val="3"/>
        </w:numPr>
        <w:spacing w:line="360" w:lineRule="auto"/>
        <w:rPr>
          <w:lang w:val="en-US" w:bidi="bn-IN"/>
        </w:rPr>
      </w:pPr>
      <w:r w:rsidRPr="00ED506D">
        <w:rPr>
          <w:b/>
          <w:bCs/>
          <w:lang w:val="en-US" w:bidi="bn-IN"/>
        </w:rPr>
        <w:t>Strengthen Community Engagement:</w:t>
      </w:r>
      <w:r w:rsidRPr="00FA5815">
        <w:rPr>
          <w:lang w:val="en-US" w:bidi="bn-IN"/>
        </w:rPr>
        <w:t xml:space="preserve"> Premier Inn's commitment to community engagement and CSR is </w:t>
      </w:r>
      <w:proofErr w:type="gramStart"/>
      <w:r w:rsidRPr="00FA5815">
        <w:rPr>
          <w:lang w:val="en-US" w:bidi="bn-IN"/>
        </w:rPr>
        <w:t>a valuable asset</w:t>
      </w:r>
      <w:proofErr w:type="gramEnd"/>
      <w:r w:rsidRPr="00FA5815">
        <w:rPr>
          <w:lang w:val="en-US" w:bidi="bn-IN"/>
        </w:rPr>
        <w:t>. To maximize the impact of its efforts, the company should consider initiatives that directly involve local communities in areas where it operates. This could include mentorship programs, partnerships with local charities, or support for sustainable tourism practices. Such initiatives can foster goodwill and loyalty among guests and communities.</w:t>
      </w:r>
      <w:r w:rsidR="00ED506D">
        <w:rPr>
          <w:lang w:val="en-US" w:bidi="bn-IN"/>
        </w:rPr>
        <w:t xml:space="preserve"> </w:t>
      </w:r>
      <w:proofErr w:type="gramStart"/>
      <w:r w:rsidR="009E5915" w:rsidRPr="00ED506D">
        <w:rPr>
          <w:lang w:val="en-US" w:bidi="bn-IN"/>
        </w:rPr>
        <w:t>In light of</w:t>
      </w:r>
      <w:proofErr w:type="gramEnd"/>
      <w:r w:rsidR="009E5915" w:rsidRPr="00ED506D">
        <w:rPr>
          <w:lang w:val="en-US" w:bidi="bn-IN"/>
        </w:rPr>
        <w:t xml:space="preserve"> the growing relevance of sustainability to visitors of all economic levels, Premier Inn should examine eco-friendly </w:t>
      </w:r>
      <w:r w:rsidR="00ED506D" w:rsidRPr="00ED506D">
        <w:rPr>
          <w:lang w:val="en-US" w:bidi="bn-IN"/>
        </w:rPr>
        <w:t>practices</w:t>
      </w:r>
      <w:r w:rsidR="009E5915" w:rsidRPr="00ED506D">
        <w:rPr>
          <w:lang w:val="en-US" w:bidi="bn-IN"/>
        </w:rPr>
        <w:t xml:space="preserve"> that are consistent with its budget-friendly reputation</w:t>
      </w:r>
      <w:r w:rsidR="004F0CC0">
        <w:rPr>
          <w:lang w:val="en-US" w:bidi="bn-IN"/>
        </w:rPr>
        <w:t xml:space="preserve"> </w:t>
      </w:r>
      <w:r w:rsidR="004F0CC0">
        <w:t>(Gupta et al., 2023)</w:t>
      </w:r>
      <w:r w:rsidR="009E5915" w:rsidRPr="00ED506D">
        <w:rPr>
          <w:lang w:val="en-US" w:bidi="bn-IN"/>
        </w:rPr>
        <w:t>. Cost-cutting methods such as upgrading to energy-efficient light bulbs, conserving water, and recycling more can help attract eco-conscious tourists.</w:t>
      </w:r>
    </w:p>
    <w:p w14:paraId="7BF4C555" w14:textId="5FB05765" w:rsidR="00FB48FA" w:rsidRPr="00FB48FA" w:rsidRDefault="00FB116D" w:rsidP="00ED506D">
      <w:pPr>
        <w:spacing w:line="360" w:lineRule="auto"/>
        <w:rPr>
          <w:lang w:val="en-US" w:bidi="bn-IN"/>
        </w:rPr>
      </w:pPr>
      <w:r w:rsidRPr="00FB116D">
        <w:rPr>
          <w:lang w:val="en-US" w:bidi="bn-IN"/>
        </w:rPr>
        <w:t xml:space="preserve">These recommendations resulted from an evaluation of each company's financial management procedures and </w:t>
      </w:r>
      <w:r w:rsidR="00ED506D" w:rsidRPr="00FB116D">
        <w:rPr>
          <w:lang w:val="en-US" w:bidi="bn-IN"/>
        </w:rPr>
        <w:t>practices</w:t>
      </w:r>
      <w:r w:rsidRPr="00FB116D">
        <w:rPr>
          <w:lang w:val="en-US" w:bidi="bn-IN"/>
        </w:rPr>
        <w:t xml:space="preserve">. The goal is to </w:t>
      </w:r>
      <w:r w:rsidR="00ED506D" w:rsidRPr="00FB116D">
        <w:rPr>
          <w:lang w:val="en-US" w:bidi="bn-IN"/>
        </w:rPr>
        <w:t>capitalize</w:t>
      </w:r>
      <w:r w:rsidRPr="00FB116D">
        <w:rPr>
          <w:lang w:val="en-US" w:bidi="bn-IN"/>
        </w:rPr>
        <w:t xml:space="preserve"> on advantages, shore up weaknesses, and adapt to changing market conditions and client tastes. These proposals, if taken, can help both Mandarin Oriental Hotel Group and Premier Inn thrive in the competitive hospitality sector.</w:t>
      </w:r>
    </w:p>
    <w:p w14:paraId="784351C0" w14:textId="77777777" w:rsidR="00FB48FA" w:rsidRPr="00FB48FA" w:rsidRDefault="00FB48FA" w:rsidP="00FB48FA">
      <w:pPr>
        <w:jc w:val="left"/>
        <w:rPr>
          <w:lang w:val="en-US" w:bidi="bn-IN"/>
        </w:rPr>
      </w:pPr>
    </w:p>
    <w:p w14:paraId="15444310" w14:textId="76CD8198" w:rsidR="00BB3EB1" w:rsidRDefault="00BB3EB1">
      <w:pPr>
        <w:jc w:val="left"/>
        <w:rPr>
          <w:lang w:val="en-US" w:bidi="bn-IN"/>
        </w:rPr>
      </w:pPr>
      <w:r>
        <w:rPr>
          <w:lang w:val="en-US" w:bidi="bn-IN"/>
        </w:rPr>
        <w:br w:type="page"/>
      </w:r>
    </w:p>
    <w:p w14:paraId="44F19AAE" w14:textId="49D28D02" w:rsidR="00BB3EB1" w:rsidRDefault="00BB3EB1" w:rsidP="00BB3EB1">
      <w:pPr>
        <w:pStyle w:val="Heading1"/>
        <w:pBdr>
          <w:bottom w:val="single" w:sz="4" w:space="1" w:color="auto"/>
        </w:pBdr>
        <w:jc w:val="both"/>
        <w:rPr>
          <w:lang w:bidi="bn-IN"/>
        </w:rPr>
      </w:pPr>
      <w:bookmarkStart w:id="3" w:name="_Toc147582755"/>
      <w:r>
        <w:rPr>
          <w:lang w:bidi="bn-IN"/>
        </w:rPr>
        <w:lastRenderedPageBreak/>
        <w:t>Conclusion</w:t>
      </w:r>
      <w:bookmarkEnd w:id="3"/>
    </w:p>
    <w:p w14:paraId="3150F9F5" w14:textId="59BD7ED4" w:rsidR="005C0DE8" w:rsidRPr="000F5401" w:rsidRDefault="005C0DE8" w:rsidP="000F5401">
      <w:pPr>
        <w:spacing w:line="360" w:lineRule="auto"/>
        <w:rPr>
          <w:rFonts w:eastAsia="Times New Roman" w:cs="Times New Roman"/>
          <w:kern w:val="0"/>
          <w:szCs w:val="24"/>
          <w:lang w:val="en-US" w:bidi="bn-IN"/>
          <w14:ligatures w14:val="none"/>
        </w:rPr>
      </w:pPr>
      <w:r w:rsidRPr="005C0DE8">
        <w:rPr>
          <w:lang w:val="en-US" w:bidi="bn-IN"/>
        </w:rPr>
        <w:t xml:space="preserve">Finally, our investigation into Mandarin Oriental Hotel Group and Premier Inn revealed </w:t>
      </w:r>
      <w:r w:rsidRPr="000F5401">
        <w:rPr>
          <w:rFonts w:cs="Times New Roman"/>
          <w:szCs w:val="24"/>
          <w:lang w:val="en-US" w:bidi="bn-IN"/>
        </w:rPr>
        <w:t xml:space="preserve">significant variations in the techniques each company takes to financial management and the distinct roles they play in the hospitality industry. </w:t>
      </w:r>
      <w:proofErr w:type="gramStart"/>
      <w:r w:rsidRPr="000F5401">
        <w:rPr>
          <w:rFonts w:cs="Times New Roman"/>
          <w:szCs w:val="24"/>
          <w:lang w:val="en-US" w:bidi="bn-IN"/>
        </w:rPr>
        <w:t>Despite the fact that</w:t>
      </w:r>
      <w:proofErr w:type="gramEnd"/>
      <w:r w:rsidRPr="000F5401">
        <w:rPr>
          <w:rFonts w:cs="Times New Roman"/>
          <w:szCs w:val="24"/>
          <w:lang w:val="en-US" w:bidi="bn-IN"/>
        </w:rPr>
        <w:t xml:space="preserve"> Mandarin Oriental is a luxury hotel with </w:t>
      </w:r>
      <w:r w:rsidR="004701C5" w:rsidRPr="000F5401">
        <w:rPr>
          <w:rFonts w:cs="Times New Roman"/>
          <w:szCs w:val="24"/>
          <w:lang w:val="en-US" w:bidi="bn-IN"/>
        </w:rPr>
        <w:t xml:space="preserve">a </w:t>
      </w:r>
      <w:r w:rsidRPr="000F5401">
        <w:rPr>
          <w:rFonts w:cs="Times New Roman"/>
          <w:szCs w:val="24"/>
          <w:lang w:val="en-US" w:bidi="bn-IN"/>
        </w:rPr>
        <w:t xml:space="preserve">higher per-room income, it was heavily damaged by the epidemic due to its particular concentration. Because </w:t>
      </w:r>
      <w:r w:rsidR="004701C5" w:rsidRPr="000F5401">
        <w:rPr>
          <w:rFonts w:cs="Times New Roman"/>
          <w:szCs w:val="24"/>
          <w:lang w:val="en-US" w:bidi="bn-IN"/>
        </w:rPr>
        <w:t>of</w:t>
      </w:r>
      <w:r w:rsidRPr="000F5401">
        <w:rPr>
          <w:rFonts w:cs="Times New Roman"/>
          <w:szCs w:val="24"/>
          <w:lang w:val="en-US" w:bidi="bn-IN"/>
        </w:rPr>
        <w:t xml:space="preserve"> its low costs and rapid expansion, Premier Inn </w:t>
      </w:r>
      <w:proofErr w:type="gramStart"/>
      <w:r w:rsidRPr="000F5401">
        <w:rPr>
          <w:rFonts w:cs="Times New Roman"/>
          <w:szCs w:val="24"/>
          <w:lang w:val="en-US" w:bidi="bn-IN"/>
        </w:rPr>
        <w:t>is able to</w:t>
      </w:r>
      <w:proofErr w:type="gramEnd"/>
      <w:r w:rsidRPr="000F5401">
        <w:rPr>
          <w:rFonts w:cs="Times New Roman"/>
          <w:szCs w:val="24"/>
          <w:lang w:val="en-US" w:bidi="bn-IN"/>
        </w:rPr>
        <w:t xml:space="preserve"> withstand the budget sector storm</w:t>
      </w:r>
      <w:r w:rsidR="000F5401" w:rsidRPr="000F5401">
        <w:rPr>
          <w:rFonts w:cs="Times New Roman"/>
          <w:szCs w:val="24"/>
          <w:lang w:val="en-US" w:bidi="bn-IN"/>
        </w:rPr>
        <w:t xml:space="preserve"> (</w:t>
      </w:r>
      <w:r w:rsidR="000F5401" w:rsidRPr="000F5401">
        <w:rPr>
          <w:rFonts w:eastAsia="Times New Roman" w:cs="Times New Roman"/>
          <w:color w:val="000000"/>
          <w:kern w:val="0"/>
          <w:szCs w:val="24"/>
          <w:lang w:val="en-US" w:bidi="bn-IN"/>
          <w14:ligatures w14:val="none"/>
        </w:rPr>
        <w:t>Seal, 2019)</w:t>
      </w:r>
      <w:r w:rsidRPr="000F5401">
        <w:rPr>
          <w:rFonts w:cs="Times New Roman"/>
          <w:szCs w:val="24"/>
          <w:lang w:val="en-US" w:bidi="bn-IN"/>
        </w:rPr>
        <w:t xml:space="preserve">. Both the Mandarin Oriental and the Premier Inn do an excellent job of appealing to their respective target populations but in very different ways. Mandarin Oriental's chances of success can be improved by expanding into new markets, enhancing its response capabilities, and diversifying its revenue streams. Premier Inn should focus on global expansion </w:t>
      </w:r>
      <w:proofErr w:type="gramStart"/>
      <w:r w:rsidRPr="000F5401">
        <w:rPr>
          <w:rFonts w:cs="Times New Roman"/>
          <w:szCs w:val="24"/>
          <w:lang w:val="en-US" w:bidi="bn-IN"/>
        </w:rPr>
        <w:t>in order to</w:t>
      </w:r>
      <w:proofErr w:type="gramEnd"/>
      <w:r w:rsidRPr="000F5401">
        <w:rPr>
          <w:rFonts w:cs="Times New Roman"/>
          <w:szCs w:val="24"/>
          <w:lang w:val="en-US" w:bidi="bn-IN"/>
        </w:rPr>
        <w:t xml:space="preserve"> attract thrifty </w:t>
      </w:r>
      <w:proofErr w:type="spellStart"/>
      <w:r w:rsidRPr="000F5401">
        <w:rPr>
          <w:rFonts w:cs="Times New Roman"/>
          <w:szCs w:val="24"/>
          <w:lang w:val="en-US" w:bidi="bn-IN"/>
        </w:rPr>
        <w:t>travellers</w:t>
      </w:r>
      <w:proofErr w:type="spellEnd"/>
      <w:r w:rsidRPr="000F5401">
        <w:rPr>
          <w:rFonts w:cs="Times New Roman"/>
          <w:szCs w:val="24"/>
          <w:lang w:val="en-US" w:bidi="bn-IN"/>
        </w:rPr>
        <w:t xml:space="preserve"> from around the world through </w:t>
      </w:r>
      <w:proofErr w:type="spellStart"/>
      <w:r w:rsidRPr="000F5401">
        <w:rPr>
          <w:rFonts w:cs="Times New Roman"/>
          <w:szCs w:val="24"/>
          <w:lang w:val="en-US" w:bidi="bn-IN"/>
        </w:rPr>
        <w:t>personalised</w:t>
      </w:r>
      <w:proofErr w:type="spellEnd"/>
      <w:r w:rsidRPr="000F5401">
        <w:rPr>
          <w:rFonts w:cs="Times New Roman"/>
          <w:szCs w:val="24"/>
          <w:lang w:val="en-US" w:bidi="bn-IN"/>
        </w:rPr>
        <w:t xml:space="preserve"> services, innovative technologies, active participation in local communities, and ecologically responsible </w:t>
      </w:r>
      <w:r w:rsidR="005A7622" w:rsidRPr="000F5401">
        <w:rPr>
          <w:rFonts w:cs="Times New Roman"/>
          <w:szCs w:val="24"/>
          <w:lang w:val="en-US" w:bidi="bn-IN"/>
        </w:rPr>
        <w:t>practices</w:t>
      </w:r>
      <w:r w:rsidRPr="000F5401">
        <w:rPr>
          <w:rFonts w:cs="Times New Roman"/>
          <w:szCs w:val="24"/>
          <w:lang w:val="en-US" w:bidi="bn-IN"/>
        </w:rPr>
        <w:t>.</w:t>
      </w:r>
    </w:p>
    <w:p w14:paraId="687FAA75" w14:textId="1C0650A1" w:rsidR="00D97EE3" w:rsidRPr="000F5401" w:rsidRDefault="005A7622" w:rsidP="000F5401">
      <w:pPr>
        <w:spacing w:line="360" w:lineRule="auto"/>
        <w:rPr>
          <w:rFonts w:eastAsia="Times New Roman" w:cs="Times New Roman"/>
          <w:kern w:val="0"/>
          <w:szCs w:val="24"/>
          <w:lang w:val="en-US" w:bidi="bn-IN"/>
          <w14:ligatures w14:val="none"/>
        </w:rPr>
      </w:pPr>
      <w:r w:rsidRPr="000F5401">
        <w:rPr>
          <w:rFonts w:cs="Times New Roman"/>
          <w:szCs w:val="24"/>
          <w:lang w:val="en-US" w:bidi="bn-IN"/>
        </w:rPr>
        <w:t>To succeed in a business where customer tastes and international tensions are always evolving, both Mandarin Oriental and Premier Inn must be adaptable and imaginative</w:t>
      </w:r>
      <w:r w:rsidR="000F5401" w:rsidRPr="000F5401">
        <w:rPr>
          <w:rFonts w:cs="Times New Roman"/>
          <w:szCs w:val="24"/>
          <w:lang w:val="en-US" w:bidi="bn-IN"/>
        </w:rPr>
        <w:t xml:space="preserve"> (</w:t>
      </w:r>
      <w:r w:rsidR="000F5401" w:rsidRPr="000F5401">
        <w:rPr>
          <w:rFonts w:eastAsia="Times New Roman" w:cs="Times New Roman"/>
          <w:color w:val="000000"/>
          <w:kern w:val="0"/>
          <w:szCs w:val="24"/>
          <w:lang w:val="en-US" w:bidi="bn-IN"/>
          <w14:ligatures w14:val="none"/>
        </w:rPr>
        <w:t>Walke, 2021)</w:t>
      </w:r>
      <w:r w:rsidRPr="000F5401">
        <w:rPr>
          <w:rFonts w:cs="Times New Roman"/>
          <w:szCs w:val="24"/>
          <w:lang w:val="en-US" w:bidi="bn-IN"/>
        </w:rPr>
        <w:t>. If they implement this advice, they should be able to grow their businesses while remaining competitive in their target markets.</w:t>
      </w:r>
    </w:p>
    <w:p w14:paraId="04BB326F" w14:textId="77777777" w:rsidR="00D97EE3" w:rsidRPr="00D97EE3" w:rsidRDefault="00D97EE3" w:rsidP="00D97EE3">
      <w:pPr>
        <w:jc w:val="left"/>
        <w:rPr>
          <w:lang w:val="en-US" w:bidi="bn-IN"/>
        </w:rPr>
      </w:pPr>
    </w:p>
    <w:p w14:paraId="1C8A7D54" w14:textId="77777777" w:rsidR="00D97EE3" w:rsidRPr="00D97EE3" w:rsidRDefault="00D97EE3" w:rsidP="00D97EE3">
      <w:pPr>
        <w:jc w:val="left"/>
        <w:rPr>
          <w:lang w:val="en-US" w:bidi="bn-IN"/>
        </w:rPr>
      </w:pPr>
    </w:p>
    <w:p w14:paraId="07F6D16A" w14:textId="77777777" w:rsidR="00D97EE3" w:rsidRPr="00D97EE3" w:rsidRDefault="00D97EE3" w:rsidP="00D97EE3">
      <w:pPr>
        <w:jc w:val="left"/>
        <w:rPr>
          <w:lang w:val="en-US" w:bidi="bn-IN"/>
        </w:rPr>
      </w:pPr>
    </w:p>
    <w:p w14:paraId="00D6EE3F" w14:textId="507E86BB" w:rsidR="00BB3EB1" w:rsidRDefault="00BB3EB1">
      <w:pPr>
        <w:jc w:val="left"/>
        <w:rPr>
          <w:lang w:val="en-US" w:bidi="bn-IN"/>
        </w:rPr>
      </w:pPr>
      <w:r>
        <w:rPr>
          <w:lang w:val="en-US" w:bidi="bn-IN"/>
        </w:rPr>
        <w:br w:type="page"/>
      </w:r>
    </w:p>
    <w:p w14:paraId="21039558" w14:textId="63DD9559" w:rsidR="00BB3EB1" w:rsidRDefault="00BB3EB1" w:rsidP="00BB3EB1">
      <w:pPr>
        <w:pStyle w:val="Heading1"/>
        <w:pBdr>
          <w:bottom w:val="single" w:sz="4" w:space="1" w:color="auto"/>
        </w:pBdr>
        <w:jc w:val="both"/>
        <w:rPr>
          <w:lang w:bidi="bn-IN"/>
        </w:rPr>
      </w:pPr>
      <w:bookmarkStart w:id="4" w:name="_Toc147582756"/>
      <w:r>
        <w:rPr>
          <w:lang w:bidi="bn-IN"/>
        </w:rPr>
        <w:lastRenderedPageBreak/>
        <w:t>References</w:t>
      </w:r>
      <w:bookmarkEnd w:id="4"/>
    </w:p>
    <w:p w14:paraId="509CE565" w14:textId="77777777" w:rsidR="00034E83" w:rsidRPr="00034E83" w:rsidRDefault="00034E83" w:rsidP="00034E83">
      <w:pPr>
        <w:pStyle w:val="NormalWeb"/>
        <w:spacing w:line="360" w:lineRule="auto"/>
        <w:ind w:left="567" w:hanging="567"/>
        <w:jc w:val="both"/>
      </w:pPr>
      <w:r w:rsidRPr="00034E83">
        <w:t xml:space="preserve">Alves, L.M. and Silva, W. (2022) ‘EHS management as an institutional strategy in times of crisis’, </w:t>
      </w:r>
      <w:r w:rsidRPr="00034E83">
        <w:rPr>
          <w:i/>
          <w:iCs/>
        </w:rPr>
        <w:t>Safety and Health at Work</w:t>
      </w:r>
      <w:r w:rsidRPr="00034E83">
        <w:t xml:space="preserve">, 13. </w:t>
      </w:r>
      <w:proofErr w:type="gramStart"/>
      <w:r w:rsidRPr="00034E83">
        <w:t>doi:10.1016/j.shaw</w:t>
      </w:r>
      <w:proofErr w:type="gramEnd"/>
      <w:r w:rsidRPr="00034E83">
        <w:t xml:space="preserve">.2021.12.1096. </w:t>
      </w:r>
    </w:p>
    <w:p w14:paraId="2E1931BA" w14:textId="77777777" w:rsidR="00034E83" w:rsidRPr="00034E83" w:rsidRDefault="00034E83" w:rsidP="00034E83">
      <w:pPr>
        <w:spacing w:before="100" w:beforeAutospacing="1" w:after="100" w:afterAutospacing="1" w:line="360" w:lineRule="auto"/>
        <w:ind w:left="567" w:hanging="567"/>
        <w:rPr>
          <w:rFonts w:eastAsia="Times New Roman" w:cs="Times New Roman"/>
          <w:kern w:val="0"/>
          <w:szCs w:val="24"/>
          <w:lang w:val="en-US" w:bidi="bn-IN"/>
          <w14:ligatures w14:val="none"/>
        </w:rPr>
      </w:pPr>
      <w:r w:rsidRPr="00034E83">
        <w:rPr>
          <w:rFonts w:eastAsia="Times New Roman" w:cs="Times New Roman"/>
          <w:kern w:val="0"/>
          <w:szCs w:val="24"/>
          <w:lang w:val="en-US" w:bidi="bn-IN"/>
          <w14:ligatures w14:val="none"/>
        </w:rPr>
        <w:t xml:space="preserve">Aslam, M.K. (2020) ‘Influence of COVID-19 at Global Level’, </w:t>
      </w:r>
      <w:r w:rsidRPr="00034E83">
        <w:rPr>
          <w:rFonts w:eastAsia="Times New Roman" w:cs="Times New Roman"/>
          <w:i/>
          <w:iCs/>
          <w:kern w:val="0"/>
          <w:szCs w:val="24"/>
          <w:lang w:val="en-US" w:bidi="bn-IN"/>
          <w14:ligatures w14:val="none"/>
        </w:rPr>
        <w:t>COVID-19 Pandemic update 2020</w:t>
      </w:r>
      <w:r w:rsidRPr="00034E83">
        <w:rPr>
          <w:rFonts w:eastAsia="Times New Roman" w:cs="Times New Roman"/>
          <w:kern w:val="0"/>
          <w:szCs w:val="24"/>
          <w:lang w:val="en-US" w:bidi="bn-IN"/>
          <w14:ligatures w14:val="none"/>
        </w:rPr>
        <w:t xml:space="preserve">, pp. 192–198. doi:10.26524/royal.3718. </w:t>
      </w:r>
    </w:p>
    <w:p w14:paraId="179584D7" w14:textId="77777777" w:rsidR="00034E83" w:rsidRPr="00034E83" w:rsidRDefault="00034E83" w:rsidP="00034E83">
      <w:pPr>
        <w:spacing w:after="0" w:line="360" w:lineRule="auto"/>
        <w:rPr>
          <w:rFonts w:eastAsia="Times New Roman" w:cs="Times New Roman"/>
          <w:kern w:val="0"/>
          <w:szCs w:val="24"/>
          <w:lang w:val="en-US" w:bidi="bn-IN"/>
          <w14:ligatures w14:val="none"/>
        </w:rPr>
      </w:pPr>
      <w:proofErr w:type="spellStart"/>
      <w:r w:rsidRPr="00186D23">
        <w:rPr>
          <w:rFonts w:eastAsia="Times New Roman" w:cs="Times New Roman"/>
          <w:color w:val="000000"/>
          <w:kern w:val="0"/>
          <w:szCs w:val="24"/>
          <w:lang w:val="en-US" w:bidi="bn-IN"/>
          <w14:ligatures w14:val="none"/>
        </w:rPr>
        <w:t>Atrill</w:t>
      </w:r>
      <w:proofErr w:type="spellEnd"/>
      <w:r w:rsidRPr="00186D23">
        <w:rPr>
          <w:rFonts w:eastAsia="Times New Roman" w:cs="Times New Roman"/>
          <w:color w:val="000000"/>
          <w:kern w:val="0"/>
          <w:szCs w:val="24"/>
          <w:lang w:val="en-US" w:bidi="bn-IN"/>
          <w14:ligatures w14:val="none"/>
        </w:rPr>
        <w:t xml:space="preserve"> P, McLaney E (2021) Management Accounting for Decision Makers, FT Prentice Hall</w:t>
      </w:r>
    </w:p>
    <w:p w14:paraId="5E15DE88" w14:textId="77777777" w:rsidR="00034E83" w:rsidRPr="00034E83" w:rsidRDefault="00034E83" w:rsidP="00034E83">
      <w:pPr>
        <w:spacing w:before="100" w:beforeAutospacing="1" w:after="100" w:afterAutospacing="1" w:line="360" w:lineRule="auto"/>
        <w:ind w:left="567" w:hanging="567"/>
        <w:rPr>
          <w:rFonts w:eastAsia="Times New Roman" w:cs="Times New Roman"/>
          <w:kern w:val="0"/>
          <w:szCs w:val="24"/>
          <w:lang w:val="en-US" w:bidi="bn-IN"/>
          <w14:ligatures w14:val="none"/>
        </w:rPr>
      </w:pPr>
      <w:r w:rsidRPr="00034E83">
        <w:rPr>
          <w:rFonts w:eastAsia="Times New Roman" w:cs="Times New Roman"/>
          <w:kern w:val="0"/>
          <w:szCs w:val="24"/>
          <w:lang w:val="en-US" w:bidi="bn-IN"/>
          <w14:ligatures w14:val="none"/>
        </w:rPr>
        <w:t xml:space="preserve">Berman, B. (2015) ‘How to compete effectively against low-cost competitors’, </w:t>
      </w:r>
      <w:r w:rsidRPr="00034E83">
        <w:rPr>
          <w:rFonts w:eastAsia="Times New Roman" w:cs="Times New Roman"/>
          <w:i/>
          <w:iCs/>
          <w:kern w:val="0"/>
          <w:szCs w:val="24"/>
          <w:lang w:val="en-US" w:bidi="bn-IN"/>
          <w14:ligatures w14:val="none"/>
        </w:rPr>
        <w:t>Business Horizons</w:t>
      </w:r>
      <w:r w:rsidRPr="00034E83">
        <w:rPr>
          <w:rFonts w:eastAsia="Times New Roman" w:cs="Times New Roman"/>
          <w:kern w:val="0"/>
          <w:szCs w:val="24"/>
          <w:lang w:val="en-US" w:bidi="bn-IN"/>
          <w14:ligatures w14:val="none"/>
        </w:rPr>
        <w:t xml:space="preserve">, 58(1), pp. 87–97. </w:t>
      </w:r>
      <w:proofErr w:type="gramStart"/>
      <w:r w:rsidRPr="00034E83">
        <w:rPr>
          <w:rFonts w:eastAsia="Times New Roman" w:cs="Times New Roman"/>
          <w:kern w:val="0"/>
          <w:szCs w:val="24"/>
          <w:lang w:val="en-US" w:bidi="bn-IN"/>
          <w14:ligatures w14:val="none"/>
        </w:rPr>
        <w:t>doi:10.1016/j.bushor</w:t>
      </w:r>
      <w:proofErr w:type="gramEnd"/>
      <w:r w:rsidRPr="00034E83">
        <w:rPr>
          <w:rFonts w:eastAsia="Times New Roman" w:cs="Times New Roman"/>
          <w:kern w:val="0"/>
          <w:szCs w:val="24"/>
          <w:lang w:val="en-US" w:bidi="bn-IN"/>
          <w14:ligatures w14:val="none"/>
        </w:rPr>
        <w:t xml:space="preserve">.2014.09.002. </w:t>
      </w:r>
    </w:p>
    <w:p w14:paraId="0806EA9D" w14:textId="77777777" w:rsidR="00034E83" w:rsidRPr="00034E83" w:rsidRDefault="00034E83" w:rsidP="00034E83">
      <w:pPr>
        <w:spacing w:before="100" w:beforeAutospacing="1" w:after="100" w:afterAutospacing="1" w:line="360" w:lineRule="auto"/>
        <w:ind w:left="567" w:hanging="567"/>
        <w:rPr>
          <w:rFonts w:eastAsia="Times New Roman" w:cs="Times New Roman"/>
          <w:kern w:val="0"/>
          <w:szCs w:val="24"/>
          <w:lang w:val="en-US" w:bidi="bn-IN"/>
          <w14:ligatures w14:val="none"/>
        </w:rPr>
      </w:pPr>
      <w:proofErr w:type="spellStart"/>
      <w:r w:rsidRPr="00034E83">
        <w:rPr>
          <w:rFonts w:eastAsia="Times New Roman" w:cs="Times New Roman"/>
          <w:kern w:val="0"/>
          <w:szCs w:val="24"/>
          <w:lang w:val="en-US" w:bidi="bn-IN"/>
          <w14:ligatures w14:val="none"/>
        </w:rPr>
        <w:t>Corgel</w:t>
      </w:r>
      <w:proofErr w:type="spellEnd"/>
      <w:r w:rsidRPr="00034E83">
        <w:rPr>
          <w:rFonts w:eastAsia="Times New Roman" w:cs="Times New Roman"/>
          <w:kern w:val="0"/>
          <w:szCs w:val="24"/>
          <w:lang w:val="en-US" w:bidi="bn-IN"/>
          <w14:ligatures w14:val="none"/>
        </w:rPr>
        <w:t xml:space="preserve">, J., Lane, J. and Woodworth, M. (2012) ‘Hotel Industry Demand Curves’, </w:t>
      </w:r>
      <w:r w:rsidRPr="00034E83">
        <w:rPr>
          <w:rFonts w:eastAsia="Times New Roman" w:cs="Times New Roman"/>
          <w:i/>
          <w:iCs/>
          <w:kern w:val="0"/>
          <w:szCs w:val="24"/>
          <w:lang w:val="en-US" w:bidi="bn-IN"/>
          <w14:ligatures w14:val="none"/>
        </w:rPr>
        <w:t>The Journal of Hospitality Financial Management</w:t>
      </w:r>
      <w:r w:rsidRPr="00034E83">
        <w:rPr>
          <w:rFonts w:eastAsia="Times New Roman" w:cs="Times New Roman"/>
          <w:kern w:val="0"/>
          <w:szCs w:val="24"/>
          <w:lang w:val="en-US" w:bidi="bn-IN"/>
          <w14:ligatures w14:val="none"/>
        </w:rPr>
        <w:t xml:space="preserve">, 20(1), pp. 85–95. doi:10.1080/10913211.2012.10721893. </w:t>
      </w:r>
    </w:p>
    <w:p w14:paraId="0C634F65" w14:textId="77777777" w:rsidR="00034E83" w:rsidRPr="00034E83" w:rsidRDefault="00034E83" w:rsidP="00034E83">
      <w:pPr>
        <w:spacing w:before="100" w:beforeAutospacing="1" w:after="100" w:afterAutospacing="1" w:line="360" w:lineRule="auto"/>
        <w:ind w:left="567" w:hanging="567"/>
        <w:rPr>
          <w:rFonts w:eastAsia="Times New Roman" w:cs="Times New Roman"/>
          <w:kern w:val="0"/>
          <w:szCs w:val="24"/>
          <w:lang w:val="en-US" w:bidi="bn-IN"/>
          <w14:ligatures w14:val="none"/>
        </w:rPr>
      </w:pPr>
      <w:proofErr w:type="spellStart"/>
      <w:r w:rsidRPr="00034E83">
        <w:rPr>
          <w:rFonts w:eastAsia="Times New Roman" w:cs="Times New Roman"/>
          <w:kern w:val="0"/>
          <w:szCs w:val="24"/>
          <w:lang w:val="en-US" w:bidi="bn-IN"/>
          <w14:ligatures w14:val="none"/>
        </w:rPr>
        <w:t>Diamantaki</w:t>
      </w:r>
      <w:proofErr w:type="spellEnd"/>
      <w:r w:rsidRPr="00034E83">
        <w:rPr>
          <w:rFonts w:eastAsia="Times New Roman" w:cs="Times New Roman"/>
          <w:kern w:val="0"/>
          <w:szCs w:val="24"/>
          <w:lang w:val="en-US" w:bidi="bn-IN"/>
          <w14:ligatures w14:val="none"/>
        </w:rPr>
        <w:t xml:space="preserve">, K. and </w:t>
      </w:r>
      <w:proofErr w:type="spellStart"/>
      <w:r w:rsidRPr="00034E83">
        <w:rPr>
          <w:rFonts w:eastAsia="Times New Roman" w:cs="Times New Roman"/>
          <w:kern w:val="0"/>
          <w:szCs w:val="24"/>
          <w:lang w:val="en-US" w:bidi="bn-IN"/>
          <w14:ligatures w14:val="none"/>
        </w:rPr>
        <w:t>Mourka</w:t>
      </w:r>
      <w:proofErr w:type="spellEnd"/>
      <w:r w:rsidRPr="00034E83">
        <w:rPr>
          <w:rFonts w:eastAsia="Times New Roman" w:cs="Times New Roman"/>
          <w:kern w:val="0"/>
          <w:szCs w:val="24"/>
          <w:lang w:val="en-US" w:bidi="bn-IN"/>
          <w14:ligatures w14:val="none"/>
        </w:rPr>
        <w:t xml:space="preserve">, L. (2023) ‘Framing the pandemic’, </w:t>
      </w:r>
      <w:r w:rsidRPr="00034E83">
        <w:rPr>
          <w:rFonts w:eastAsia="Times New Roman" w:cs="Times New Roman"/>
          <w:i/>
          <w:iCs/>
          <w:kern w:val="0"/>
          <w:szCs w:val="24"/>
          <w:lang w:val="en-US" w:bidi="bn-IN"/>
          <w14:ligatures w14:val="none"/>
        </w:rPr>
        <w:t>Political Discourse and Media in Times of Crisis</w:t>
      </w:r>
      <w:r w:rsidRPr="00034E83">
        <w:rPr>
          <w:rFonts w:eastAsia="Times New Roman" w:cs="Times New Roman"/>
          <w:kern w:val="0"/>
          <w:szCs w:val="24"/>
          <w:lang w:val="en-US" w:bidi="bn-IN"/>
          <w14:ligatures w14:val="none"/>
        </w:rPr>
        <w:t xml:space="preserve">, pp. 117–138. doi:10.2307/jj.2225644.11. </w:t>
      </w:r>
    </w:p>
    <w:p w14:paraId="58E99EAC" w14:textId="77777777" w:rsidR="00034E83" w:rsidRPr="00034E83" w:rsidRDefault="00034E83" w:rsidP="00034E83">
      <w:pPr>
        <w:spacing w:before="100" w:beforeAutospacing="1" w:after="100" w:afterAutospacing="1" w:line="360" w:lineRule="auto"/>
        <w:ind w:left="567" w:hanging="567"/>
        <w:rPr>
          <w:rFonts w:eastAsia="Times New Roman" w:cs="Times New Roman"/>
          <w:kern w:val="0"/>
          <w:szCs w:val="24"/>
          <w:lang w:val="en-US" w:bidi="bn-IN"/>
          <w14:ligatures w14:val="none"/>
        </w:rPr>
      </w:pPr>
      <w:proofErr w:type="spellStart"/>
      <w:r w:rsidRPr="00034E83">
        <w:rPr>
          <w:rFonts w:eastAsia="Times New Roman" w:cs="Times New Roman"/>
          <w:kern w:val="0"/>
          <w:szCs w:val="24"/>
          <w:lang w:val="en-US" w:bidi="bn-IN"/>
          <w14:ligatures w14:val="none"/>
        </w:rPr>
        <w:t>Dolbilin</w:t>
      </w:r>
      <w:proofErr w:type="spellEnd"/>
      <w:r w:rsidRPr="00034E83">
        <w:rPr>
          <w:rFonts w:eastAsia="Times New Roman" w:cs="Times New Roman"/>
          <w:kern w:val="0"/>
          <w:szCs w:val="24"/>
          <w:lang w:val="en-US" w:bidi="bn-IN"/>
          <w14:ligatures w14:val="none"/>
        </w:rPr>
        <w:t xml:space="preserve">, N. (2013) ‘Delone sets and polyhedral </w:t>
      </w:r>
      <w:proofErr w:type="spellStart"/>
      <w:r w:rsidRPr="00034E83">
        <w:rPr>
          <w:rFonts w:eastAsia="Times New Roman" w:cs="Times New Roman"/>
          <w:kern w:val="0"/>
          <w:szCs w:val="24"/>
          <w:lang w:val="en-US" w:bidi="bn-IN"/>
          <w14:ligatures w14:val="none"/>
        </w:rPr>
        <w:t>tilings</w:t>
      </w:r>
      <w:proofErr w:type="spellEnd"/>
      <w:r w:rsidRPr="00034E83">
        <w:rPr>
          <w:rFonts w:eastAsia="Times New Roman" w:cs="Times New Roman"/>
          <w:kern w:val="0"/>
          <w:szCs w:val="24"/>
          <w:lang w:val="en-US" w:bidi="bn-IN"/>
          <w14:ligatures w14:val="none"/>
        </w:rPr>
        <w:t xml:space="preserve">: Local rules and global order’, </w:t>
      </w:r>
      <w:r w:rsidRPr="00034E83">
        <w:rPr>
          <w:rFonts w:eastAsia="Times New Roman" w:cs="Times New Roman"/>
          <w:i/>
          <w:iCs/>
          <w:kern w:val="0"/>
          <w:szCs w:val="24"/>
          <w:lang w:val="en-US" w:bidi="bn-IN"/>
          <w14:ligatures w14:val="none"/>
        </w:rPr>
        <w:t>2013 10th International Symposium on Voronoi Diagrams in Science and Engineering</w:t>
      </w:r>
      <w:r w:rsidRPr="00034E83">
        <w:rPr>
          <w:rFonts w:eastAsia="Times New Roman" w:cs="Times New Roman"/>
          <w:kern w:val="0"/>
          <w:szCs w:val="24"/>
          <w:lang w:val="en-US" w:bidi="bn-IN"/>
          <w14:ligatures w14:val="none"/>
        </w:rPr>
        <w:t xml:space="preserve"> [Preprint]. doi:10.1109/isvd.2013.22. </w:t>
      </w:r>
    </w:p>
    <w:p w14:paraId="1579032E" w14:textId="77777777" w:rsidR="00034E83" w:rsidRPr="00034E83" w:rsidRDefault="00034E83" w:rsidP="00034E83">
      <w:pPr>
        <w:spacing w:after="0" w:line="360" w:lineRule="auto"/>
        <w:rPr>
          <w:rFonts w:eastAsia="Times New Roman" w:cs="Times New Roman"/>
          <w:kern w:val="0"/>
          <w:szCs w:val="24"/>
          <w:lang w:val="en-US" w:bidi="bn-IN"/>
          <w14:ligatures w14:val="none"/>
        </w:rPr>
      </w:pPr>
      <w:r w:rsidRPr="00C1079B">
        <w:rPr>
          <w:rFonts w:eastAsia="Times New Roman" w:cs="Times New Roman"/>
          <w:color w:val="000000"/>
          <w:kern w:val="0"/>
          <w:szCs w:val="24"/>
          <w:lang w:val="en-US" w:bidi="bn-IN"/>
          <w14:ligatures w14:val="none"/>
        </w:rPr>
        <w:t>Drury C (2021) (11th Ed) Management and Cost Accounting, London, Prentice Hall</w:t>
      </w:r>
    </w:p>
    <w:p w14:paraId="5E7BB541" w14:textId="77777777" w:rsidR="00034E83" w:rsidRPr="00034E83" w:rsidRDefault="00034E83" w:rsidP="00034E83">
      <w:pPr>
        <w:spacing w:before="100" w:beforeAutospacing="1" w:after="100" w:afterAutospacing="1" w:line="360" w:lineRule="auto"/>
        <w:ind w:left="567" w:hanging="567"/>
        <w:rPr>
          <w:rFonts w:eastAsia="Times New Roman" w:cs="Times New Roman"/>
          <w:kern w:val="0"/>
          <w:szCs w:val="24"/>
          <w:lang w:val="en-US" w:bidi="bn-IN"/>
          <w14:ligatures w14:val="none"/>
        </w:rPr>
      </w:pPr>
      <w:proofErr w:type="spellStart"/>
      <w:r w:rsidRPr="00034E83">
        <w:rPr>
          <w:rFonts w:eastAsia="Times New Roman" w:cs="Times New Roman"/>
          <w:kern w:val="0"/>
          <w:szCs w:val="24"/>
          <w:lang w:val="en-US" w:bidi="bn-IN"/>
          <w14:ligatures w14:val="none"/>
        </w:rPr>
        <w:t>Dryansky</w:t>
      </w:r>
      <w:proofErr w:type="spellEnd"/>
      <w:r w:rsidRPr="00034E83">
        <w:rPr>
          <w:rFonts w:eastAsia="Times New Roman" w:cs="Times New Roman"/>
          <w:kern w:val="0"/>
          <w:szCs w:val="24"/>
          <w:lang w:val="en-US" w:bidi="bn-IN"/>
          <w14:ligatures w14:val="none"/>
        </w:rPr>
        <w:t xml:space="preserve">, A. (2015) ‘Because the world has its own version of Solace’, </w:t>
      </w:r>
      <w:r w:rsidRPr="00034E83">
        <w:rPr>
          <w:rFonts w:eastAsia="Times New Roman" w:cs="Times New Roman"/>
          <w:i/>
          <w:iCs/>
          <w:kern w:val="0"/>
          <w:szCs w:val="24"/>
          <w:lang w:val="en-US" w:bidi="bn-IN"/>
          <w14:ligatures w14:val="none"/>
        </w:rPr>
        <w:t>The Massachusetts Review</w:t>
      </w:r>
      <w:r w:rsidRPr="00034E83">
        <w:rPr>
          <w:rFonts w:eastAsia="Times New Roman" w:cs="Times New Roman"/>
          <w:kern w:val="0"/>
          <w:szCs w:val="24"/>
          <w:lang w:val="en-US" w:bidi="bn-IN"/>
          <w14:ligatures w14:val="none"/>
        </w:rPr>
        <w:t xml:space="preserve">, 56(1), pp. 84–84. doi:10.1353/mar.2015.0029. </w:t>
      </w:r>
    </w:p>
    <w:p w14:paraId="4AE56BA2" w14:textId="77777777" w:rsidR="00034E83" w:rsidRPr="00034E83" w:rsidRDefault="00034E83" w:rsidP="00034E83">
      <w:pPr>
        <w:spacing w:after="0" w:line="360" w:lineRule="auto"/>
        <w:rPr>
          <w:rFonts w:eastAsia="Times New Roman" w:cs="Times New Roman"/>
          <w:color w:val="000000"/>
          <w:kern w:val="0"/>
          <w:szCs w:val="24"/>
          <w:lang w:val="en-US" w:bidi="bn-IN"/>
          <w14:ligatures w14:val="none"/>
        </w:rPr>
      </w:pPr>
      <w:proofErr w:type="spellStart"/>
      <w:proofErr w:type="gramStart"/>
      <w:r w:rsidRPr="00186D23">
        <w:rPr>
          <w:rFonts w:eastAsia="Times New Roman" w:cs="Times New Roman"/>
          <w:color w:val="000000"/>
          <w:kern w:val="0"/>
          <w:szCs w:val="24"/>
          <w:lang w:val="en-US" w:bidi="bn-IN"/>
          <w14:ligatures w14:val="none"/>
        </w:rPr>
        <w:t>Guilding,C</w:t>
      </w:r>
      <w:proofErr w:type="spellEnd"/>
      <w:r w:rsidRPr="00186D23">
        <w:rPr>
          <w:rFonts w:eastAsia="Times New Roman" w:cs="Times New Roman"/>
          <w:color w:val="000000"/>
          <w:kern w:val="0"/>
          <w:szCs w:val="24"/>
          <w:lang w:val="en-US" w:bidi="bn-IN"/>
          <w14:ligatures w14:val="none"/>
        </w:rPr>
        <w:t>.</w:t>
      </w:r>
      <w:proofErr w:type="gramEnd"/>
      <w:r w:rsidRPr="00186D23">
        <w:rPr>
          <w:rFonts w:eastAsia="Times New Roman" w:cs="Times New Roman"/>
          <w:color w:val="000000"/>
          <w:kern w:val="0"/>
          <w:szCs w:val="24"/>
          <w:lang w:val="en-US" w:bidi="bn-IN"/>
          <w14:ligatures w14:val="none"/>
        </w:rPr>
        <w:t>(2014) (3rd Edition) Accounting Essentials for Hospitality Managers, London, Routledge</w:t>
      </w:r>
    </w:p>
    <w:p w14:paraId="5E5F0AB4" w14:textId="77777777" w:rsidR="00034E83" w:rsidRPr="00034E83" w:rsidRDefault="00034E83" w:rsidP="00034E83">
      <w:pPr>
        <w:spacing w:before="100" w:beforeAutospacing="1" w:after="100" w:afterAutospacing="1" w:line="360" w:lineRule="auto"/>
        <w:ind w:left="567" w:hanging="567"/>
        <w:rPr>
          <w:rFonts w:eastAsia="Times New Roman" w:cs="Times New Roman"/>
          <w:kern w:val="0"/>
          <w:szCs w:val="24"/>
          <w:lang w:val="en-US" w:bidi="bn-IN"/>
          <w14:ligatures w14:val="none"/>
        </w:rPr>
      </w:pPr>
      <w:r w:rsidRPr="00034E83">
        <w:rPr>
          <w:rFonts w:eastAsia="Times New Roman" w:cs="Times New Roman"/>
          <w:kern w:val="0"/>
          <w:szCs w:val="24"/>
          <w:lang w:val="en-US" w:bidi="bn-IN"/>
          <w14:ligatures w14:val="none"/>
        </w:rPr>
        <w:t xml:space="preserve">Gupta, S., Chaudhary, V. and Gupta, P. (2023) </w:t>
      </w:r>
      <w:r w:rsidRPr="00034E83">
        <w:rPr>
          <w:rFonts w:eastAsia="Times New Roman" w:cs="Times New Roman"/>
          <w:i/>
          <w:iCs/>
          <w:kern w:val="0"/>
          <w:szCs w:val="24"/>
          <w:lang w:val="en-US" w:bidi="bn-IN"/>
          <w14:ligatures w14:val="none"/>
        </w:rPr>
        <w:t>Sustainability of Green and eco-friendly composites</w:t>
      </w:r>
      <w:r w:rsidRPr="00034E83">
        <w:rPr>
          <w:rFonts w:eastAsia="Times New Roman" w:cs="Times New Roman"/>
          <w:kern w:val="0"/>
          <w:szCs w:val="24"/>
          <w:lang w:val="en-US" w:bidi="bn-IN"/>
          <w14:ligatures w14:val="none"/>
        </w:rPr>
        <w:t xml:space="preserve"> [Preprint]. doi:10.1201/9781003272625. </w:t>
      </w:r>
    </w:p>
    <w:p w14:paraId="7F2A87F5" w14:textId="77777777" w:rsidR="00034E83" w:rsidRPr="00034E83" w:rsidRDefault="00034E83" w:rsidP="00034E83">
      <w:pPr>
        <w:spacing w:before="100" w:beforeAutospacing="1" w:after="100" w:afterAutospacing="1" w:line="360" w:lineRule="auto"/>
        <w:ind w:left="567" w:hanging="567"/>
        <w:rPr>
          <w:rFonts w:eastAsia="Times New Roman" w:cs="Times New Roman"/>
          <w:kern w:val="0"/>
          <w:szCs w:val="24"/>
          <w:lang w:val="en-US" w:bidi="bn-IN"/>
          <w14:ligatures w14:val="none"/>
        </w:rPr>
      </w:pPr>
      <w:r w:rsidRPr="00034E83">
        <w:rPr>
          <w:rFonts w:eastAsia="Times New Roman" w:cs="Times New Roman"/>
          <w:kern w:val="0"/>
          <w:szCs w:val="24"/>
          <w:lang w:val="en-US" w:bidi="bn-IN"/>
          <w14:ligatures w14:val="none"/>
        </w:rPr>
        <w:lastRenderedPageBreak/>
        <w:t xml:space="preserve">Jain, V. and Jain, M. (2015) ‘The response to global emergencies – how can the WHO re-establish itself as a leader?’, </w:t>
      </w:r>
      <w:r w:rsidRPr="00034E83">
        <w:rPr>
          <w:rFonts w:eastAsia="Times New Roman" w:cs="Times New Roman"/>
          <w:i/>
          <w:iCs/>
          <w:kern w:val="0"/>
          <w:szCs w:val="24"/>
          <w:lang w:val="en-US" w:bidi="bn-IN"/>
          <w14:ligatures w14:val="none"/>
        </w:rPr>
        <w:t>Journal of Public Health Policy</w:t>
      </w:r>
      <w:r w:rsidRPr="00034E83">
        <w:rPr>
          <w:rFonts w:eastAsia="Times New Roman" w:cs="Times New Roman"/>
          <w:kern w:val="0"/>
          <w:szCs w:val="24"/>
          <w:lang w:val="en-US" w:bidi="bn-IN"/>
          <w14:ligatures w14:val="none"/>
        </w:rPr>
        <w:t xml:space="preserve">, 36(3), pp. 369–371. doi:10.1057/jphp.2015.14. </w:t>
      </w:r>
    </w:p>
    <w:p w14:paraId="1DAEC9C7" w14:textId="77777777" w:rsidR="00034E83" w:rsidRPr="00034E83" w:rsidRDefault="00034E83" w:rsidP="00034E83">
      <w:pPr>
        <w:spacing w:before="100" w:beforeAutospacing="1" w:after="100" w:afterAutospacing="1" w:line="360" w:lineRule="auto"/>
        <w:ind w:left="567" w:hanging="567"/>
        <w:rPr>
          <w:rFonts w:eastAsia="Times New Roman" w:cs="Times New Roman"/>
          <w:kern w:val="0"/>
          <w:szCs w:val="24"/>
          <w:lang w:val="en-US" w:bidi="bn-IN"/>
          <w14:ligatures w14:val="none"/>
        </w:rPr>
      </w:pPr>
      <w:r w:rsidRPr="00034E83">
        <w:rPr>
          <w:rFonts w:eastAsia="Times New Roman" w:cs="Times New Roman"/>
          <w:kern w:val="0"/>
          <w:szCs w:val="24"/>
          <w:lang w:val="en-US" w:bidi="bn-IN"/>
          <w14:ligatures w14:val="none"/>
        </w:rPr>
        <w:t xml:space="preserve">Kozak, N. (2020) ‘Cultural visitors and </w:t>
      </w:r>
      <w:proofErr w:type="gramStart"/>
      <w:r w:rsidRPr="00034E83">
        <w:rPr>
          <w:rFonts w:eastAsia="Times New Roman" w:cs="Times New Roman"/>
          <w:kern w:val="0"/>
          <w:szCs w:val="24"/>
          <w:lang w:val="en-US" w:bidi="bn-IN"/>
          <w14:ligatures w14:val="none"/>
        </w:rPr>
        <w:t>local residents</w:t>
      </w:r>
      <w:proofErr w:type="gramEnd"/>
      <w:r w:rsidRPr="00034E83">
        <w:rPr>
          <w:rFonts w:eastAsia="Times New Roman" w:cs="Times New Roman"/>
          <w:kern w:val="0"/>
          <w:szCs w:val="24"/>
          <w:lang w:val="en-US" w:bidi="bn-IN"/>
          <w14:ligatures w14:val="none"/>
        </w:rPr>
        <w:t xml:space="preserve">’ interactions’, </w:t>
      </w:r>
      <w:r w:rsidRPr="00034E83">
        <w:rPr>
          <w:rFonts w:eastAsia="Times New Roman" w:cs="Times New Roman"/>
          <w:i/>
          <w:iCs/>
          <w:kern w:val="0"/>
          <w:szCs w:val="24"/>
          <w:lang w:val="en-US" w:bidi="bn-IN"/>
          <w14:ligatures w14:val="none"/>
        </w:rPr>
        <w:t>Culture and Cultures in Tourism</w:t>
      </w:r>
      <w:r w:rsidRPr="00034E83">
        <w:rPr>
          <w:rFonts w:eastAsia="Times New Roman" w:cs="Times New Roman"/>
          <w:kern w:val="0"/>
          <w:szCs w:val="24"/>
          <w:lang w:val="en-US" w:bidi="bn-IN"/>
          <w14:ligatures w14:val="none"/>
        </w:rPr>
        <w:t xml:space="preserve">, pp. 165–176. doi:10.4324/9780429054891-16. </w:t>
      </w:r>
    </w:p>
    <w:p w14:paraId="557F8FDD" w14:textId="77777777" w:rsidR="00034E83" w:rsidRPr="00034E83" w:rsidRDefault="00034E83" w:rsidP="00034E83">
      <w:pPr>
        <w:spacing w:before="100" w:beforeAutospacing="1" w:after="100" w:afterAutospacing="1" w:line="360" w:lineRule="auto"/>
        <w:ind w:left="567" w:hanging="567"/>
        <w:rPr>
          <w:rFonts w:eastAsia="Times New Roman" w:cs="Times New Roman"/>
          <w:kern w:val="0"/>
          <w:szCs w:val="24"/>
          <w:lang w:val="en-US" w:bidi="bn-IN"/>
          <w14:ligatures w14:val="none"/>
        </w:rPr>
      </w:pPr>
      <w:r w:rsidRPr="00034E83">
        <w:rPr>
          <w:rFonts w:eastAsia="Times New Roman" w:cs="Times New Roman"/>
          <w:kern w:val="0"/>
          <w:szCs w:val="24"/>
          <w:lang w:val="en-US" w:bidi="bn-IN"/>
          <w14:ligatures w14:val="none"/>
        </w:rPr>
        <w:t xml:space="preserve">Melo, T. and Garrido-Morgado, A. (2011) ‘Corporate reputation: A combination of social responsibility and industry’, </w:t>
      </w:r>
      <w:r w:rsidRPr="00034E83">
        <w:rPr>
          <w:rFonts w:eastAsia="Times New Roman" w:cs="Times New Roman"/>
          <w:i/>
          <w:iCs/>
          <w:kern w:val="0"/>
          <w:szCs w:val="24"/>
          <w:lang w:val="en-US" w:bidi="bn-IN"/>
          <w14:ligatures w14:val="none"/>
        </w:rPr>
        <w:t>Corporate Social Responsibility and Environmental Management</w:t>
      </w:r>
      <w:r w:rsidRPr="00034E83">
        <w:rPr>
          <w:rFonts w:eastAsia="Times New Roman" w:cs="Times New Roman"/>
          <w:kern w:val="0"/>
          <w:szCs w:val="24"/>
          <w:lang w:val="en-US" w:bidi="bn-IN"/>
          <w14:ligatures w14:val="none"/>
        </w:rPr>
        <w:t xml:space="preserve">, 19(1), pp. 11–31. doi:10.1002/csr.260. </w:t>
      </w:r>
    </w:p>
    <w:p w14:paraId="19BEF072" w14:textId="77777777" w:rsidR="00034E83" w:rsidRPr="00034E83" w:rsidRDefault="00034E83" w:rsidP="00034E83">
      <w:pPr>
        <w:spacing w:before="100" w:beforeAutospacing="1" w:after="100" w:afterAutospacing="1" w:line="360" w:lineRule="auto"/>
        <w:ind w:left="567" w:hanging="567"/>
        <w:rPr>
          <w:rFonts w:eastAsia="Times New Roman" w:cs="Times New Roman"/>
          <w:kern w:val="0"/>
          <w:szCs w:val="24"/>
          <w:lang w:val="en-US" w:bidi="bn-IN"/>
          <w14:ligatures w14:val="none"/>
        </w:rPr>
      </w:pPr>
      <w:proofErr w:type="spellStart"/>
      <w:r w:rsidRPr="00881947">
        <w:rPr>
          <w:rFonts w:eastAsia="Times New Roman" w:cs="Times New Roman"/>
          <w:kern w:val="0"/>
          <w:szCs w:val="24"/>
          <w:lang w:val="es-ES" w:bidi="bn-IN"/>
          <w14:ligatures w14:val="none"/>
        </w:rPr>
        <w:t>Nassani</w:t>
      </w:r>
      <w:proofErr w:type="spellEnd"/>
      <w:r w:rsidRPr="00881947">
        <w:rPr>
          <w:rFonts w:eastAsia="Times New Roman" w:cs="Times New Roman"/>
          <w:kern w:val="0"/>
          <w:szCs w:val="24"/>
          <w:lang w:val="es-ES" w:bidi="bn-IN"/>
          <w14:ligatures w14:val="none"/>
        </w:rPr>
        <w:t xml:space="preserve">, A.A. </w:t>
      </w:r>
      <w:r w:rsidRPr="00881947">
        <w:rPr>
          <w:rFonts w:eastAsia="Times New Roman" w:cs="Times New Roman"/>
          <w:i/>
          <w:iCs/>
          <w:kern w:val="0"/>
          <w:szCs w:val="24"/>
          <w:lang w:val="es-ES" w:bidi="bn-IN"/>
          <w14:ligatures w14:val="none"/>
        </w:rPr>
        <w:t>et al.</w:t>
      </w:r>
      <w:r w:rsidRPr="00881947">
        <w:rPr>
          <w:rFonts w:eastAsia="Times New Roman" w:cs="Times New Roman"/>
          <w:kern w:val="0"/>
          <w:szCs w:val="24"/>
          <w:lang w:val="es-ES" w:bidi="bn-IN"/>
          <w14:ligatures w14:val="none"/>
        </w:rPr>
        <w:t xml:space="preserve"> </w:t>
      </w:r>
      <w:r w:rsidRPr="00034E83">
        <w:rPr>
          <w:rFonts w:eastAsia="Times New Roman" w:cs="Times New Roman"/>
          <w:kern w:val="0"/>
          <w:szCs w:val="24"/>
          <w:lang w:val="en-US" w:bidi="bn-IN"/>
          <w14:ligatures w14:val="none"/>
        </w:rPr>
        <w:t xml:space="preserve">(2022) ‘Environmental performance through environmental resources conservation efforts: </w:t>
      </w:r>
      <w:proofErr w:type="gramStart"/>
      <w:r w:rsidRPr="00034E83">
        <w:rPr>
          <w:rFonts w:eastAsia="Times New Roman" w:cs="Times New Roman"/>
          <w:kern w:val="0"/>
          <w:szCs w:val="24"/>
          <w:lang w:val="en-US" w:bidi="bn-IN"/>
          <w14:ligatures w14:val="none"/>
        </w:rPr>
        <w:t>Does corporate social responsibility authenticity act as mediator?</w:t>
      </w:r>
      <w:proofErr w:type="gramEnd"/>
      <w:r w:rsidRPr="00034E83">
        <w:rPr>
          <w:rFonts w:eastAsia="Times New Roman" w:cs="Times New Roman"/>
          <w:kern w:val="0"/>
          <w:szCs w:val="24"/>
          <w:lang w:val="en-US" w:bidi="bn-IN"/>
          <w14:ligatures w14:val="none"/>
        </w:rPr>
        <w:t xml:space="preserve">’, </w:t>
      </w:r>
      <w:r w:rsidRPr="00034E83">
        <w:rPr>
          <w:rFonts w:eastAsia="Times New Roman" w:cs="Times New Roman"/>
          <w:i/>
          <w:iCs/>
          <w:kern w:val="0"/>
          <w:szCs w:val="24"/>
          <w:lang w:val="en-US" w:bidi="bn-IN"/>
          <w14:ligatures w14:val="none"/>
        </w:rPr>
        <w:t>Sustainability</w:t>
      </w:r>
      <w:r w:rsidRPr="00034E83">
        <w:rPr>
          <w:rFonts w:eastAsia="Times New Roman" w:cs="Times New Roman"/>
          <w:kern w:val="0"/>
          <w:szCs w:val="24"/>
          <w:lang w:val="en-US" w:bidi="bn-IN"/>
          <w14:ligatures w14:val="none"/>
        </w:rPr>
        <w:t xml:space="preserve">, 14(4), p. 2330. doi:10.3390/su14042330. </w:t>
      </w:r>
    </w:p>
    <w:p w14:paraId="4D1B131D" w14:textId="77777777" w:rsidR="00034E83" w:rsidRPr="00034E83" w:rsidRDefault="00034E83" w:rsidP="00034E83">
      <w:pPr>
        <w:spacing w:before="100" w:beforeAutospacing="1" w:after="100" w:afterAutospacing="1" w:line="360" w:lineRule="auto"/>
        <w:ind w:left="567" w:hanging="567"/>
        <w:rPr>
          <w:rFonts w:eastAsia="Times New Roman" w:cs="Times New Roman"/>
          <w:kern w:val="0"/>
          <w:szCs w:val="24"/>
          <w:lang w:val="en-US" w:bidi="bn-IN"/>
          <w14:ligatures w14:val="none"/>
        </w:rPr>
      </w:pPr>
      <w:proofErr w:type="spellStart"/>
      <w:r w:rsidRPr="00034E83">
        <w:rPr>
          <w:rFonts w:eastAsia="Times New Roman" w:cs="Times New Roman"/>
          <w:kern w:val="0"/>
          <w:szCs w:val="24"/>
          <w:lang w:val="en-US" w:bidi="bn-IN"/>
          <w14:ligatures w14:val="none"/>
        </w:rPr>
        <w:t>Prameka</w:t>
      </w:r>
      <w:proofErr w:type="spellEnd"/>
      <w:r w:rsidRPr="00034E83">
        <w:rPr>
          <w:rFonts w:eastAsia="Times New Roman" w:cs="Times New Roman"/>
          <w:kern w:val="0"/>
          <w:szCs w:val="24"/>
          <w:lang w:val="en-US" w:bidi="bn-IN"/>
          <w14:ligatures w14:val="none"/>
        </w:rPr>
        <w:t xml:space="preserve">, A.S., Do, B.-R. and </w:t>
      </w:r>
      <w:proofErr w:type="spellStart"/>
      <w:r w:rsidRPr="00034E83">
        <w:rPr>
          <w:rFonts w:eastAsia="Times New Roman" w:cs="Times New Roman"/>
          <w:kern w:val="0"/>
          <w:szCs w:val="24"/>
          <w:lang w:val="en-US" w:bidi="bn-IN"/>
          <w14:ligatures w14:val="none"/>
        </w:rPr>
        <w:t>Rofiq</w:t>
      </w:r>
      <w:proofErr w:type="spellEnd"/>
      <w:r w:rsidRPr="00034E83">
        <w:rPr>
          <w:rFonts w:eastAsia="Times New Roman" w:cs="Times New Roman"/>
          <w:kern w:val="0"/>
          <w:szCs w:val="24"/>
          <w:lang w:val="en-US" w:bidi="bn-IN"/>
          <w14:ligatures w14:val="none"/>
        </w:rPr>
        <w:t xml:space="preserve">, A. (2016) ‘How brand trust is influenced by perceived value and service quality: Mediated by Hotel Customer Satisfaction’, </w:t>
      </w:r>
      <w:r w:rsidRPr="00034E83">
        <w:rPr>
          <w:rFonts w:eastAsia="Times New Roman" w:cs="Times New Roman"/>
          <w:i/>
          <w:iCs/>
          <w:kern w:val="0"/>
          <w:szCs w:val="24"/>
          <w:lang w:val="en-US" w:bidi="bn-IN"/>
          <w14:ligatures w14:val="none"/>
        </w:rPr>
        <w:t>Asia Pacific Management and Business Application</w:t>
      </w:r>
      <w:r w:rsidRPr="00034E83">
        <w:rPr>
          <w:rFonts w:eastAsia="Times New Roman" w:cs="Times New Roman"/>
          <w:kern w:val="0"/>
          <w:szCs w:val="24"/>
          <w:lang w:val="en-US" w:bidi="bn-IN"/>
          <w14:ligatures w14:val="none"/>
        </w:rPr>
        <w:t xml:space="preserve">, 5(2), pp. 72–84. </w:t>
      </w:r>
      <w:proofErr w:type="gramStart"/>
      <w:r w:rsidRPr="00034E83">
        <w:rPr>
          <w:rFonts w:eastAsia="Times New Roman" w:cs="Times New Roman"/>
          <w:kern w:val="0"/>
          <w:szCs w:val="24"/>
          <w:lang w:val="en-US" w:bidi="bn-IN"/>
          <w14:ligatures w14:val="none"/>
        </w:rPr>
        <w:t>doi:10.21776/ub.apmba</w:t>
      </w:r>
      <w:proofErr w:type="gramEnd"/>
      <w:r w:rsidRPr="00034E83">
        <w:rPr>
          <w:rFonts w:eastAsia="Times New Roman" w:cs="Times New Roman"/>
          <w:kern w:val="0"/>
          <w:szCs w:val="24"/>
          <w:lang w:val="en-US" w:bidi="bn-IN"/>
          <w14:ligatures w14:val="none"/>
        </w:rPr>
        <w:t xml:space="preserve">.2016.005.02.2. </w:t>
      </w:r>
    </w:p>
    <w:p w14:paraId="22B9273D" w14:textId="77777777" w:rsidR="00034E83" w:rsidRPr="00034E83" w:rsidRDefault="00034E83" w:rsidP="00034E83">
      <w:pPr>
        <w:spacing w:after="0" w:line="360" w:lineRule="auto"/>
        <w:rPr>
          <w:rFonts w:eastAsia="Times New Roman" w:cs="Times New Roman"/>
          <w:kern w:val="0"/>
          <w:szCs w:val="24"/>
          <w:lang w:val="en-US" w:bidi="bn-IN"/>
          <w14:ligatures w14:val="none"/>
        </w:rPr>
      </w:pPr>
      <w:r w:rsidRPr="00C1079B">
        <w:rPr>
          <w:rFonts w:eastAsia="Times New Roman" w:cs="Times New Roman"/>
          <w:color w:val="000000"/>
          <w:kern w:val="0"/>
          <w:szCs w:val="24"/>
          <w:lang w:val="en-US" w:bidi="bn-IN"/>
          <w14:ligatures w14:val="none"/>
        </w:rPr>
        <w:t>Seal W (2019) (6th Ed) Management Accounting, London, McGraw Hill</w:t>
      </w:r>
    </w:p>
    <w:p w14:paraId="3423119F" w14:textId="77777777" w:rsidR="00034E83" w:rsidRPr="00034E83" w:rsidRDefault="00034E83" w:rsidP="00034E83">
      <w:pPr>
        <w:spacing w:before="100" w:beforeAutospacing="1" w:after="100" w:afterAutospacing="1" w:line="360" w:lineRule="auto"/>
        <w:ind w:left="567" w:hanging="567"/>
        <w:rPr>
          <w:rFonts w:eastAsia="Times New Roman" w:cs="Times New Roman"/>
          <w:kern w:val="0"/>
          <w:szCs w:val="24"/>
          <w:lang w:val="en-US" w:bidi="bn-IN"/>
          <w14:ligatures w14:val="none"/>
        </w:rPr>
      </w:pPr>
      <w:r w:rsidRPr="00034E83">
        <w:rPr>
          <w:rFonts w:eastAsia="Times New Roman" w:cs="Times New Roman"/>
          <w:kern w:val="0"/>
          <w:szCs w:val="24"/>
          <w:lang w:val="en-US" w:bidi="bn-IN"/>
          <w14:ligatures w14:val="none"/>
        </w:rPr>
        <w:t xml:space="preserve">Sheikh, S. (2022) ‘Why should the business community and organizations leverage social media to demonstrate their corporate social responsibility (CSR) commitment?’, </w:t>
      </w:r>
      <w:r w:rsidRPr="00034E83">
        <w:rPr>
          <w:rFonts w:eastAsia="Times New Roman" w:cs="Times New Roman"/>
          <w:i/>
          <w:iCs/>
          <w:kern w:val="0"/>
          <w:szCs w:val="24"/>
          <w:lang w:val="en-US" w:bidi="bn-IN"/>
          <w14:ligatures w14:val="none"/>
        </w:rPr>
        <w:t>Research Anthology on Developing Socially Responsible Businesses</w:t>
      </w:r>
      <w:r w:rsidRPr="00034E83">
        <w:rPr>
          <w:rFonts w:eastAsia="Times New Roman" w:cs="Times New Roman"/>
          <w:kern w:val="0"/>
          <w:szCs w:val="24"/>
          <w:lang w:val="en-US" w:bidi="bn-IN"/>
          <w14:ligatures w14:val="none"/>
        </w:rPr>
        <w:t xml:space="preserve">, pp. 763–786. doi:10.4018/978-1-6684-5590-6.ch038. </w:t>
      </w:r>
    </w:p>
    <w:p w14:paraId="4067DF06" w14:textId="77777777" w:rsidR="00034E83" w:rsidRPr="00034E83" w:rsidRDefault="00034E83" w:rsidP="00034E83">
      <w:pPr>
        <w:spacing w:after="0" w:line="360" w:lineRule="auto"/>
        <w:rPr>
          <w:rFonts w:eastAsia="Times New Roman" w:cs="Times New Roman"/>
          <w:kern w:val="0"/>
          <w:szCs w:val="24"/>
          <w:lang w:val="en-US" w:bidi="bn-IN"/>
          <w14:ligatures w14:val="none"/>
        </w:rPr>
      </w:pPr>
      <w:r w:rsidRPr="00186D23">
        <w:rPr>
          <w:rFonts w:eastAsia="Times New Roman" w:cs="Times New Roman"/>
          <w:color w:val="000000"/>
          <w:kern w:val="0"/>
          <w:szCs w:val="24"/>
          <w:lang w:val="en-US" w:bidi="bn-IN"/>
          <w14:ligatures w14:val="none"/>
        </w:rPr>
        <w:t>Walker J (2021) Introduction to Hospitality, Harlow, Pearson</w:t>
      </w:r>
    </w:p>
    <w:p w14:paraId="6BE3AFFC" w14:textId="77777777" w:rsidR="00034E83" w:rsidRPr="00034E83" w:rsidRDefault="00034E83" w:rsidP="00034E83">
      <w:pPr>
        <w:spacing w:before="100" w:beforeAutospacing="1" w:after="100" w:afterAutospacing="1" w:line="360" w:lineRule="auto"/>
        <w:ind w:left="567" w:hanging="567"/>
        <w:rPr>
          <w:rFonts w:eastAsia="Times New Roman" w:cs="Times New Roman"/>
          <w:kern w:val="0"/>
          <w:szCs w:val="24"/>
          <w:lang w:val="en-US" w:bidi="bn-IN"/>
          <w14:ligatures w14:val="none"/>
        </w:rPr>
      </w:pPr>
      <w:r w:rsidRPr="00034E83">
        <w:rPr>
          <w:rFonts w:eastAsia="Times New Roman" w:cs="Times New Roman"/>
          <w:kern w:val="0"/>
          <w:szCs w:val="24"/>
          <w:lang w:val="en-US" w:bidi="bn-IN"/>
          <w14:ligatures w14:val="none"/>
        </w:rPr>
        <w:t xml:space="preserve">Yu, J., </w:t>
      </w:r>
      <w:proofErr w:type="spellStart"/>
      <w:r w:rsidRPr="00034E83">
        <w:rPr>
          <w:rFonts w:eastAsia="Times New Roman" w:cs="Times New Roman"/>
          <w:kern w:val="0"/>
          <w:szCs w:val="24"/>
          <w:lang w:val="en-US" w:bidi="bn-IN"/>
          <w14:ligatures w14:val="none"/>
        </w:rPr>
        <w:t>Lho</w:t>
      </w:r>
      <w:proofErr w:type="spellEnd"/>
      <w:r w:rsidRPr="00034E83">
        <w:rPr>
          <w:rFonts w:eastAsia="Times New Roman" w:cs="Times New Roman"/>
          <w:kern w:val="0"/>
          <w:szCs w:val="24"/>
          <w:lang w:val="en-US" w:bidi="bn-IN"/>
          <w14:ligatures w14:val="none"/>
        </w:rPr>
        <w:t xml:space="preserve">, L.H. and Han, H. (2022) ‘Corporate Social Responsibility (environment, product, diversity, employee, and community) and the Hotel Employees’ job performance: Exploring the role of the employment types’, </w:t>
      </w:r>
      <w:r w:rsidRPr="00034E83">
        <w:rPr>
          <w:rFonts w:eastAsia="Times New Roman" w:cs="Times New Roman"/>
          <w:i/>
          <w:iCs/>
          <w:kern w:val="0"/>
          <w:szCs w:val="24"/>
          <w:lang w:val="en-US" w:bidi="bn-IN"/>
          <w14:ligatures w14:val="none"/>
        </w:rPr>
        <w:t>Corporate Social Responsibility and Environmental Management</w:t>
      </w:r>
      <w:r w:rsidRPr="00034E83">
        <w:rPr>
          <w:rFonts w:eastAsia="Times New Roman" w:cs="Times New Roman"/>
          <w:kern w:val="0"/>
          <w:szCs w:val="24"/>
          <w:lang w:val="en-US" w:bidi="bn-IN"/>
          <w14:ligatures w14:val="none"/>
        </w:rPr>
        <w:t xml:space="preserve">, 29(5), pp. 1825–1838. doi:10.1002/csr.2330. </w:t>
      </w:r>
    </w:p>
    <w:p w14:paraId="37FC9820" w14:textId="77777777" w:rsidR="00034E83" w:rsidRDefault="00034E83" w:rsidP="00EE1B22">
      <w:pPr>
        <w:pStyle w:val="NormalWeb"/>
        <w:ind w:left="567" w:hanging="567"/>
      </w:pPr>
    </w:p>
    <w:p w14:paraId="4CE68E71" w14:textId="77777777" w:rsidR="00186D23" w:rsidRPr="00186D23" w:rsidRDefault="00186D23" w:rsidP="00186D23">
      <w:pPr>
        <w:spacing w:after="0" w:line="240" w:lineRule="auto"/>
        <w:rPr>
          <w:rFonts w:eastAsia="Times New Roman" w:cs="Times New Roman"/>
          <w:kern w:val="0"/>
          <w:szCs w:val="24"/>
          <w:lang w:val="en-US" w:bidi="bn-IN"/>
          <w14:ligatures w14:val="none"/>
        </w:rPr>
      </w:pPr>
    </w:p>
    <w:p w14:paraId="06DEFB0A" w14:textId="77777777" w:rsidR="00BB3EB1" w:rsidRPr="00BB3EB1" w:rsidRDefault="00BB3EB1" w:rsidP="00BB3EB1">
      <w:pPr>
        <w:rPr>
          <w:lang w:val="en-US" w:bidi="bn-IN"/>
        </w:rPr>
      </w:pPr>
    </w:p>
    <w:p w14:paraId="2BFAF671" w14:textId="77777777" w:rsidR="002A32DF" w:rsidRPr="002A32DF" w:rsidRDefault="002A32DF" w:rsidP="002A32DF">
      <w:pPr>
        <w:rPr>
          <w:lang w:val="en-US" w:bidi="bn-IN"/>
        </w:rPr>
      </w:pPr>
    </w:p>
    <w:p w14:paraId="55CD1C66" w14:textId="77777777" w:rsidR="002A32DF" w:rsidRPr="002A32DF" w:rsidRDefault="002A32DF" w:rsidP="002A32DF">
      <w:pPr>
        <w:rPr>
          <w:lang w:val="en-US" w:bidi="bn-IN"/>
        </w:rPr>
      </w:pPr>
    </w:p>
    <w:p w14:paraId="38C75C9B" w14:textId="77777777" w:rsidR="002A32DF" w:rsidRPr="002A32DF" w:rsidRDefault="002A32DF" w:rsidP="002A32DF">
      <w:pPr>
        <w:rPr>
          <w:lang w:val="en-US" w:bidi="bn-IN"/>
        </w:rPr>
      </w:pPr>
    </w:p>
    <w:p w14:paraId="5601F730" w14:textId="77777777" w:rsidR="003A2691" w:rsidRDefault="003A2691" w:rsidP="003A2691"/>
    <w:p w14:paraId="2474C322" w14:textId="77777777" w:rsidR="003A2691" w:rsidRDefault="003A2691" w:rsidP="003A2691"/>
    <w:p w14:paraId="2E6EA8E6" w14:textId="77777777" w:rsidR="003A2691" w:rsidRDefault="003A2691" w:rsidP="003A2691"/>
    <w:p w14:paraId="66524636" w14:textId="77777777" w:rsidR="003A2691" w:rsidRDefault="003A2691" w:rsidP="003A2691"/>
    <w:p w14:paraId="474BFD65" w14:textId="77777777" w:rsidR="00212201" w:rsidRDefault="00212201"/>
    <w:p w14:paraId="742358B2" w14:textId="77777777" w:rsidR="005918F9" w:rsidRDefault="005918F9"/>
    <w:sectPr w:rsidR="005918F9">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04A822" w14:textId="77777777" w:rsidR="0030254F" w:rsidRDefault="0030254F" w:rsidP="004701C5">
      <w:pPr>
        <w:spacing w:after="0" w:line="240" w:lineRule="auto"/>
      </w:pPr>
      <w:r>
        <w:separator/>
      </w:r>
    </w:p>
  </w:endnote>
  <w:endnote w:type="continuationSeparator" w:id="0">
    <w:p w14:paraId="70DFEFEC" w14:textId="77777777" w:rsidR="0030254F" w:rsidRDefault="0030254F" w:rsidP="004701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BoldMT">
    <w:altName w:val="Arial"/>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0181753"/>
      <w:docPartObj>
        <w:docPartGallery w:val="Page Numbers (Bottom of Page)"/>
        <w:docPartUnique/>
      </w:docPartObj>
    </w:sdtPr>
    <w:sdtEndPr>
      <w:rPr>
        <w:noProof/>
      </w:rPr>
    </w:sdtEndPr>
    <w:sdtContent>
      <w:p w14:paraId="74CFCD2A" w14:textId="7BA2DF59" w:rsidR="004701C5" w:rsidRDefault="004701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F055DE" w14:textId="77777777" w:rsidR="004701C5" w:rsidRDefault="004701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434418" w14:textId="77777777" w:rsidR="0030254F" w:rsidRDefault="0030254F" w:rsidP="004701C5">
      <w:pPr>
        <w:spacing w:after="0" w:line="240" w:lineRule="auto"/>
      </w:pPr>
      <w:r>
        <w:separator/>
      </w:r>
    </w:p>
  </w:footnote>
  <w:footnote w:type="continuationSeparator" w:id="0">
    <w:p w14:paraId="5CE88A30" w14:textId="77777777" w:rsidR="0030254F" w:rsidRDefault="0030254F" w:rsidP="004701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70C50"/>
    <w:multiLevelType w:val="hybridMultilevel"/>
    <w:tmpl w:val="FD9CF10C"/>
    <w:lvl w:ilvl="0" w:tplc="E33E4BF0">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04E3A0F"/>
    <w:multiLevelType w:val="hybridMultilevel"/>
    <w:tmpl w:val="22D48036"/>
    <w:lvl w:ilvl="0" w:tplc="0409000D">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2" w15:restartNumberingAfterBreak="0">
    <w:nsid w:val="1FFC50CB"/>
    <w:multiLevelType w:val="hybridMultilevel"/>
    <w:tmpl w:val="7158C87A"/>
    <w:lvl w:ilvl="0" w:tplc="E33E4BF0">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3C1E0088"/>
    <w:multiLevelType w:val="hybridMultilevel"/>
    <w:tmpl w:val="AA22900E"/>
    <w:lvl w:ilvl="0" w:tplc="E33E4BF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EA900A8"/>
    <w:multiLevelType w:val="hybridMultilevel"/>
    <w:tmpl w:val="B4EA0E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65A06E2"/>
    <w:multiLevelType w:val="hybridMultilevel"/>
    <w:tmpl w:val="9AA4F5E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689E43ED"/>
    <w:multiLevelType w:val="hybridMultilevel"/>
    <w:tmpl w:val="A94C4F8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1383B06"/>
    <w:multiLevelType w:val="hybridMultilevel"/>
    <w:tmpl w:val="45B826F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628309B"/>
    <w:multiLevelType w:val="hybridMultilevel"/>
    <w:tmpl w:val="BED2170C"/>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42488894">
    <w:abstractNumId w:val="4"/>
  </w:num>
  <w:num w:numId="2" w16cid:durableId="1963610903">
    <w:abstractNumId w:val="8"/>
  </w:num>
  <w:num w:numId="3" w16cid:durableId="1868449646">
    <w:abstractNumId w:val="1"/>
  </w:num>
  <w:num w:numId="4" w16cid:durableId="177042446">
    <w:abstractNumId w:val="2"/>
  </w:num>
  <w:num w:numId="5" w16cid:durableId="852913652">
    <w:abstractNumId w:val="0"/>
  </w:num>
  <w:num w:numId="6" w16cid:durableId="663051154">
    <w:abstractNumId w:val="3"/>
  </w:num>
  <w:num w:numId="7" w16cid:durableId="481190896">
    <w:abstractNumId w:val="5"/>
  </w:num>
  <w:num w:numId="8" w16cid:durableId="841891629">
    <w:abstractNumId w:val="6"/>
  </w:num>
  <w:num w:numId="9" w16cid:durableId="210044426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Q0NjQ3sDAzNjcxNTNR0lEKTi0uzszPAykwqQUAzK7M9SwAAAA="/>
  </w:docVars>
  <w:rsids>
    <w:rsidRoot w:val="00BF1EB2"/>
    <w:rsid w:val="00034E83"/>
    <w:rsid w:val="00044623"/>
    <w:rsid w:val="00060A1E"/>
    <w:rsid w:val="000A3C06"/>
    <w:rsid w:val="000B560B"/>
    <w:rsid w:val="000F5401"/>
    <w:rsid w:val="00117E98"/>
    <w:rsid w:val="00153503"/>
    <w:rsid w:val="001803BB"/>
    <w:rsid w:val="00186D23"/>
    <w:rsid w:val="001C509F"/>
    <w:rsid w:val="001F593D"/>
    <w:rsid w:val="001F70B0"/>
    <w:rsid w:val="00212201"/>
    <w:rsid w:val="00215596"/>
    <w:rsid w:val="00250F57"/>
    <w:rsid w:val="002601B3"/>
    <w:rsid w:val="002A32DF"/>
    <w:rsid w:val="002D48B3"/>
    <w:rsid w:val="0030254F"/>
    <w:rsid w:val="00333FDC"/>
    <w:rsid w:val="00340DD9"/>
    <w:rsid w:val="0037277D"/>
    <w:rsid w:val="003A2691"/>
    <w:rsid w:val="004701C5"/>
    <w:rsid w:val="00484145"/>
    <w:rsid w:val="004A6799"/>
    <w:rsid w:val="004D2A0E"/>
    <w:rsid w:val="004E6C99"/>
    <w:rsid w:val="004F0CC0"/>
    <w:rsid w:val="005008BC"/>
    <w:rsid w:val="00571F5D"/>
    <w:rsid w:val="00581372"/>
    <w:rsid w:val="00582BCF"/>
    <w:rsid w:val="0058702D"/>
    <w:rsid w:val="005918F9"/>
    <w:rsid w:val="005A7622"/>
    <w:rsid w:val="005C0DE8"/>
    <w:rsid w:val="005C6F60"/>
    <w:rsid w:val="005F6284"/>
    <w:rsid w:val="0064596D"/>
    <w:rsid w:val="00680B11"/>
    <w:rsid w:val="00686930"/>
    <w:rsid w:val="007459B3"/>
    <w:rsid w:val="00760105"/>
    <w:rsid w:val="007B51FA"/>
    <w:rsid w:val="007F2E62"/>
    <w:rsid w:val="007F3DA4"/>
    <w:rsid w:val="00832F50"/>
    <w:rsid w:val="00846AE8"/>
    <w:rsid w:val="00854933"/>
    <w:rsid w:val="00881947"/>
    <w:rsid w:val="0088248E"/>
    <w:rsid w:val="008C397D"/>
    <w:rsid w:val="008C5010"/>
    <w:rsid w:val="00916658"/>
    <w:rsid w:val="0093048E"/>
    <w:rsid w:val="00937C2E"/>
    <w:rsid w:val="00975A9C"/>
    <w:rsid w:val="00982499"/>
    <w:rsid w:val="0099038D"/>
    <w:rsid w:val="00994F89"/>
    <w:rsid w:val="009B23BB"/>
    <w:rsid w:val="009C7434"/>
    <w:rsid w:val="009E5915"/>
    <w:rsid w:val="009E698C"/>
    <w:rsid w:val="009E6CBC"/>
    <w:rsid w:val="00A27A19"/>
    <w:rsid w:val="00A94731"/>
    <w:rsid w:val="00B20754"/>
    <w:rsid w:val="00B70601"/>
    <w:rsid w:val="00B764F5"/>
    <w:rsid w:val="00B83F1B"/>
    <w:rsid w:val="00B95ED1"/>
    <w:rsid w:val="00BB3EB1"/>
    <w:rsid w:val="00BC2DBD"/>
    <w:rsid w:val="00BD173C"/>
    <w:rsid w:val="00BF1150"/>
    <w:rsid w:val="00BF1EB2"/>
    <w:rsid w:val="00C1079B"/>
    <w:rsid w:val="00C77218"/>
    <w:rsid w:val="00CA4FA9"/>
    <w:rsid w:val="00D97EE3"/>
    <w:rsid w:val="00DA1F8E"/>
    <w:rsid w:val="00DA7ADE"/>
    <w:rsid w:val="00DC0D20"/>
    <w:rsid w:val="00E32D81"/>
    <w:rsid w:val="00E94237"/>
    <w:rsid w:val="00EA5F1F"/>
    <w:rsid w:val="00EC36CF"/>
    <w:rsid w:val="00ED506D"/>
    <w:rsid w:val="00EE1B22"/>
    <w:rsid w:val="00FA5815"/>
    <w:rsid w:val="00FB116D"/>
    <w:rsid w:val="00FB17BB"/>
    <w:rsid w:val="00FB48FA"/>
    <w:rsid w:val="00FE3011"/>
    <w:rsid w:val="00FE4A7F"/>
    <w:rsid w:val="00FF4D3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F424A"/>
  <w15:chartTrackingRefBased/>
  <w15:docId w15:val="{7B9E020A-B59E-4924-877D-180DEBAA2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2DBD"/>
    <w:pPr>
      <w:jc w:val="both"/>
    </w:pPr>
    <w:rPr>
      <w:rFonts w:ascii="Times New Roman" w:hAnsi="Times New Roman"/>
      <w:sz w:val="24"/>
      <w:lang w:val="en-GB"/>
    </w:rPr>
  </w:style>
  <w:style w:type="paragraph" w:styleId="Heading1">
    <w:name w:val="heading 1"/>
    <w:basedOn w:val="Normal"/>
    <w:next w:val="Normal"/>
    <w:link w:val="Heading1Char"/>
    <w:uiPriority w:val="9"/>
    <w:qFormat/>
    <w:rsid w:val="004E6C99"/>
    <w:pPr>
      <w:keepNext/>
      <w:keepLines/>
      <w:spacing w:before="240"/>
      <w:jc w:val="left"/>
      <w:outlineLvl w:val="0"/>
    </w:pPr>
    <w:rPr>
      <w:rFonts w:eastAsiaTheme="majorEastAsia" w:cstheme="majorBidi"/>
      <w:b/>
      <w:sz w:val="32"/>
      <w:szCs w:val="32"/>
      <w:lang w:val="en-US"/>
    </w:rPr>
  </w:style>
  <w:style w:type="paragraph" w:styleId="Heading2">
    <w:name w:val="heading 2"/>
    <w:basedOn w:val="Normal"/>
    <w:next w:val="Normal"/>
    <w:link w:val="Heading2Char"/>
    <w:uiPriority w:val="9"/>
    <w:unhideWhenUsed/>
    <w:qFormat/>
    <w:rsid w:val="004E6C99"/>
    <w:pPr>
      <w:keepNext/>
      <w:keepLines/>
      <w:spacing w:before="40"/>
      <w:outlineLvl w:val="1"/>
    </w:pPr>
    <w:rPr>
      <w:rFonts w:eastAsiaTheme="majorEastAsia" w:cstheme="majorBidi"/>
      <w:color w:val="000000" w:themeColor="text1"/>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C9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E6C99"/>
    <w:rPr>
      <w:rFonts w:ascii="Times New Roman" w:eastAsiaTheme="majorEastAsia" w:hAnsi="Times New Roman" w:cstheme="majorBidi"/>
      <w:color w:val="000000" w:themeColor="text1"/>
      <w:sz w:val="26"/>
      <w:szCs w:val="26"/>
    </w:rPr>
  </w:style>
  <w:style w:type="character" w:customStyle="1" w:styleId="fontstyle01">
    <w:name w:val="fontstyle01"/>
    <w:basedOn w:val="DefaultParagraphFont"/>
    <w:rsid w:val="008C397D"/>
    <w:rPr>
      <w:rFonts w:ascii="Arial-BoldMT" w:hAnsi="Arial-BoldMT" w:hint="default"/>
      <w:b/>
      <w:bCs/>
      <w:i w:val="0"/>
      <w:iCs w:val="0"/>
      <w:color w:val="000000"/>
      <w:sz w:val="22"/>
      <w:szCs w:val="22"/>
    </w:rPr>
  </w:style>
  <w:style w:type="paragraph" w:styleId="ListParagraph">
    <w:name w:val="List Paragraph"/>
    <w:basedOn w:val="Normal"/>
    <w:uiPriority w:val="34"/>
    <w:qFormat/>
    <w:rsid w:val="00FA5815"/>
    <w:pPr>
      <w:ind w:left="720"/>
      <w:contextualSpacing/>
    </w:pPr>
  </w:style>
  <w:style w:type="paragraph" w:styleId="TOCHeading">
    <w:name w:val="TOC Heading"/>
    <w:basedOn w:val="Heading1"/>
    <w:next w:val="Normal"/>
    <w:uiPriority w:val="39"/>
    <w:unhideWhenUsed/>
    <w:qFormat/>
    <w:rsid w:val="00EC36CF"/>
    <w:pPr>
      <w:spacing w:after="0"/>
      <w:outlineLvl w:val="9"/>
    </w:pPr>
    <w:rPr>
      <w:rFonts w:asciiTheme="majorHAnsi" w:hAnsiTheme="majorHAnsi"/>
      <w:b w:val="0"/>
      <w:color w:val="2F5496" w:themeColor="accent1" w:themeShade="BF"/>
      <w:kern w:val="0"/>
    </w:rPr>
  </w:style>
  <w:style w:type="paragraph" w:styleId="TOC1">
    <w:name w:val="toc 1"/>
    <w:basedOn w:val="Normal"/>
    <w:next w:val="Normal"/>
    <w:autoRedefine/>
    <w:uiPriority w:val="39"/>
    <w:unhideWhenUsed/>
    <w:rsid w:val="00EC36CF"/>
    <w:pPr>
      <w:spacing w:after="100"/>
    </w:pPr>
  </w:style>
  <w:style w:type="character" w:styleId="Hyperlink">
    <w:name w:val="Hyperlink"/>
    <w:basedOn w:val="DefaultParagraphFont"/>
    <w:uiPriority w:val="99"/>
    <w:unhideWhenUsed/>
    <w:rsid w:val="00EC36CF"/>
    <w:rPr>
      <w:color w:val="0563C1" w:themeColor="hyperlink"/>
      <w:u w:val="single"/>
    </w:rPr>
  </w:style>
  <w:style w:type="table" w:styleId="TableGrid">
    <w:name w:val="Table Grid"/>
    <w:basedOn w:val="TableNormal"/>
    <w:uiPriority w:val="39"/>
    <w:rsid w:val="00ED50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7277D"/>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701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01C5"/>
    <w:rPr>
      <w:rFonts w:ascii="Times New Roman" w:hAnsi="Times New Roman"/>
      <w:sz w:val="24"/>
      <w:lang w:val="en-GB"/>
    </w:rPr>
  </w:style>
  <w:style w:type="paragraph" w:styleId="Footer">
    <w:name w:val="footer"/>
    <w:basedOn w:val="Normal"/>
    <w:link w:val="FooterChar"/>
    <w:uiPriority w:val="99"/>
    <w:unhideWhenUsed/>
    <w:rsid w:val="004701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01C5"/>
    <w:rPr>
      <w:rFonts w:ascii="Times New Roman" w:hAnsi="Times New Roman"/>
      <w:sz w:val="24"/>
      <w:lang w:val="en-GB"/>
    </w:rPr>
  </w:style>
  <w:style w:type="paragraph" w:styleId="NormalWeb">
    <w:name w:val="Normal (Web)"/>
    <w:basedOn w:val="Normal"/>
    <w:uiPriority w:val="99"/>
    <w:semiHidden/>
    <w:unhideWhenUsed/>
    <w:rsid w:val="00EE1B22"/>
    <w:pPr>
      <w:spacing w:before="100" w:beforeAutospacing="1" w:after="100" w:afterAutospacing="1" w:line="240" w:lineRule="auto"/>
      <w:jc w:val="left"/>
    </w:pPr>
    <w:rPr>
      <w:rFonts w:eastAsia="Times New Roman" w:cs="Times New Roman"/>
      <w:kern w:val="0"/>
      <w:szCs w:val="24"/>
      <w:lang w:val="en-US"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400073">
      <w:bodyDiv w:val="1"/>
      <w:marLeft w:val="0"/>
      <w:marRight w:val="0"/>
      <w:marTop w:val="0"/>
      <w:marBottom w:val="0"/>
      <w:divBdr>
        <w:top w:val="none" w:sz="0" w:space="0" w:color="auto"/>
        <w:left w:val="none" w:sz="0" w:space="0" w:color="auto"/>
        <w:bottom w:val="none" w:sz="0" w:space="0" w:color="auto"/>
        <w:right w:val="none" w:sz="0" w:space="0" w:color="auto"/>
      </w:divBdr>
    </w:div>
    <w:div w:id="320549005">
      <w:bodyDiv w:val="1"/>
      <w:marLeft w:val="0"/>
      <w:marRight w:val="0"/>
      <w:marTop w:val="0"/>
      <w:marBottom w:val="0"/>
      <w:divBdr>
        <w:top w:val="none" w:sz="0" w:space="0" w:color="auto"/>
        <w:left w:val="none" w:sz="0" w:space="0" w:color="auto"/>
        <w:bottom w:val="none" w:sz="0" w:space="0" w:color="auto"/>
        <w:right w:val="none" w:sz="0" w:space="0" w:color="auto"/>
      </w:divBdr>
    </w:div>
    <w:div w:id="455371276">
      <w:bodyDiv w:val="1"/>
      <w:marLeft w:val="0"/>
      <w:marRight w:val="0"/>
      <w:marTop w:val="0"/>
      <w:marBottom w:val="0"/>
      <w:divBdr>
        <w:top w:val="none" w:sz="0" w:space="0" w:color="auto"/>
        <w:left w:val="none" w:sz="0" w:space="0" w:color="auto"/>
        <w:bottom w:val="none" w:sz="0" w:space="0" w:color="auto"/>
        <w:right w:val="none" w:sz="0" w:space="0" w:color="auto"/>
      </w:divBdr>
    </w:div>
    <w:div w:id="662244987">
      <w:bodyDiv w:val="1"/>
      <w:marLeft w:val="0"/>
      <w:marRight w:val="0"/>
      <w:marTop w:val="0"/>
      <w:marBottom w:val="0"/>
      <w:divBdr>
        <w:top w:val="none" w:sz="0" w:space="0" w:color="auto"/>
        <w:left w:val="none" w:sz="0" w:space="0" w:color="auto"/>
        <w:bottom w:val="none" w:sz="0" w:space="0" w:color="auto"/>
        <w:right w:val="none" w:sz="0" w:space="0" w:color="auto"/>
      </w:divBdr>
    </w:div>
    <w:div w:id="669409294">
      <w:bodyDiv w:val="1"/>
      <w:marLeft w:val="0"/>
      <w:marRight w:val="0"/>
      <w:marTop w:val="0"/>
      <w:marBottom w:val="0"/>
      <w:divBdr>
        <w:top w:val="none" w:sz="0" w:space="0" w:color="auto"/>
        <w:left w:val="none" w:sz="0" w:space="0" w:color="auto"/>
        <w:bottom w:val="none" w:sz="0" w:space="0" w:color="auto"/>
        <w:right w:val="none" w:sz="0" w:space="0" w:color="auto"/>
      </w:divBdr>
    </w:div>
    <w:div w:id="675767638">
      <w:bodyDiv w:val="1"/>
      <w:marLeft w:val="0"/>
      <w:marRight w:val="0"/>
      <w:marTop w:val="0"/>
      <w:marBottom w:val="0"/>
      <w:divBdr>
        <w:top w:val="none" w:sz="0" w:space="0" w:color="auto"/>
        <w:left w:val="none" w:sz="0" w:space="0" w:color="auto"/>
        <w:bottom w:val="none" w:sz="0" w:space="0" w:color="auto"/>
        <w:right w:val="none" w:sz="0" w:space="0" w:color="auto"/>
      </w:divBdr>
    </w:div>
    <w:div w:id="884024982">
      <w:bodyDiv w:val="1"/>
      <w:marLeft w:val="0"/>
      <w:marRight w:val="0"/>
      <w:marTop w:val="0"/>
      <w:marBottom w:val="0"/>
      <w:divBdr>
        <w:top w:val="none" w:sz="0" w:space="0" w:color="auto"/>
        <w:left w:val="none" w:sz="0" w:space="0" w:color="auto"/>
        <w:bottom w:val="none" w:sz="0" w:space="0" w:color="auto"/>
        <w:right w:val="none" w:sz="0" w:space="0" w:color="auto"/>
      </w:divBdr>
    </w:div>
    <w:div w:id="1117719056">
      <w:bodyDiv w:val="1"/>
      <w:marLeft w:val="0"/>
      <w:marRight w:val="0"/>
      <w:marTop w:val="0"/>
      <w:marBottom w:val="0"/>
      <w:divBdr>
        <w:top w:val="none" w:sz="0" w:space="0" w:color="auto"/>
        <w:left w:val="none" w:sz="0" w:space="0" w:color="auto"/>
        <w:bottom w:val="none" w:sz="0" w:space="0" w:color="auto"/>
        <w:right w:val="none" w:sz="0" w:space="0" w:color="auto"/>
      </w:divBdr>
    </w:div>
    <w:div w:id="1251038620">
      <w:bodyDiv w:val="1"/>
      <w:marLeft w:val="0"/>
      <w:marRight w:val="0"/>
      <w:marTop w:val="0"/>
      <w:marBottom w:val="0"/>
      <w:divBdr>
        <w:top w:val="none" w:sz="0" w:space="0" w:color="auto"/>
        <w:left w:val="none" w:sz="0" w:space="0" w:color="auto"/>
        <w:bottom w:val="none" w:sz="0" w:space="0" w:color="auto"/>
        <w:right w:val="none" w:sz="0" w:space="0" w:color="auto"/>
      </w:divBdr>
    </w:div>
    <w:div w:id="1264723403">
      <w:bodyDiv w:val="1"/>
      <w:marLeft w:val="0"/>
      <w:marRight w:val="0"/>
      <w:marTop w:val="0"/>
      <w:marBottom w:val="0"/>
      <w:divBdr>
        <w:top w:val="none" w:sz="0" w:space="0" w:color="auto"/>
        <w:left w:val="none" w:sz="0" w:space="0" w:color="auto"/>
        <w:bottom w:val="none" w:sz="0" w:space="0" w:color="auto"/>
        <w:right w:val="none" w:sz="0" w:space="0" w:color="auto"/>
      </w:divBdr>
    </w:div>
    <w:div w:id="1521163529">
      <w:bodyDiv w:val="1"/>
      <w:marLeft w:val="0"/>
      <w:marRight w:val="0"/>
      <w:marTop w:val="0"/>
      <w:marBottom w:val="0"/>
      <w:divBdr>
        <w:top w:val="none" w:sz="0" w:space="0" w:color="auto"/>
        <w:left w:val="none" w:sz="0" w:space="0" w:color="auto"/>
        <w:bottom w:val="none" w:sz="0" w:space="0" w:color="auto"/>
        <w:right w:val="none" w:sz="0" w:space="0" w:color="auto"/>
      </w:divBdr>
    </w:div>
    <w:div w:id="1615594599">
      <w:bodyDiv w:val="1"/>
      <w:marLeft w:val="0"/>
      <w:marRight w:val="0"/>
      <w:marTop w:val="0"/>
      <w:marBottom w:val="0"/>
      <w:divBdr>
        <w:top w:val="none" w:sz="0" w:space="0" w:color="auto"/>
        <w:left w:val="none" w:sz="0" w:space="0" w:color="auto"/>
        <w:bottom w:val="none" w:sz="0" w:space="0" w:color="auto"/>
        <w:right w:val="none" w:sz="0" w:space="0" w:color="auto"/>
      </w:divBdr>
    </w:div>
    <w:div w:id="1653487536">
      <w:bodyDiv w:val="1"/>
      <w:marLeft w:val="0"/>
      <w:marRight w:val="0"/>
      <w:marTop w:val="0"/>
      <w:marBottom w:val="0"/>
      <w:divBdr>
        <w:top w:val="none" w:sz="0" w:space="0" w:color="auto"/>
        <w:left w:val="none" w:sz="0" w:space="0" w:color="auto"/>
        <w:bottom w:val="none" w:sz="0" w:space="0" w:color="auto"/>
        <w:right w:val="none" w:sz="0" w:space="0" w:color="auto"/>
      </w:divBdr>
    </w:div>
    <w:div w:id="1775321089">
      <w:bodyDiv w:val="1"/>
      <w:marLeft w:val="0"/>
      <w:marRight w:val="0"/>
      <w:marTop w:val="0"/>
      <w:marBottom w:val="0"/>
      <w:divBdr>
        <w:top w:val="none" w:sz="0" w:space="0" w:color="auto"/>
        <w:left w:val="none" w:sz="0" w:space="0" w:color="auto"/>
        <w:bottom w:val="none" w:sz="0" w:space="0" w:color="auto"/>
        <w:right w:val="none" w:sz="0" w:space="0" w:color="auto"/>
      </w:divBdr>
    </w:div>
    <w:div w:id="1839228760">
      <w:bodyDiv w:val="1"/>
      <w:marLeft w:val="0"/>
      <w:marRight w:val="0"/>
      <w:marTop w:val="0"/>
      <w:marBottom w:val="0"/>
      <w:divBdr>
        <w:top w:val="none" w:sz="0" w:space="0" w:color="auto"/>
        <w:left w:val="none" w:sz="0" w:space="0" w:color="auto"/>
        <w:bottom w:val="none" w:sz="0" w:space="0" w:color="auto"/>
        <w:right w:val="none" w:sz="0" w:space="0" w:color="auto"/>
      </w:divBdr>
    </w:div>
    <w:div w:id="2066368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4AB6F6F-A4D4-4188-9F8F-330CBC12948D}" type="doc">
      <dgm:prSet loTypeId="urn:microsoft.com/office/officeart/2005/8/layout/hierarchy3" loCatId="hierarchy" qsTypeId="urn:microsoft.com/office/officeart/2005/8/quickstyle/simple1" qsCatId="simple" csTypeId="urn:microsoft.com/office/officeart/2005/8/colors/colorful4" csCatId="colorful" phldr="1"/>
      <dgm:spPr/>
      <dgm:t>
        <a:bodyPr/>
        <a:lstStyle/>
        <a:p>
          <a:endParaRPr lang="en-US"/>
        </a:p>
      </dgm:t>
    </dgm:pt>
    <dgm:pt modelId="{651FD834-321E-4774-A286-2FEA1E4A1E33}">
      <dgm:prSet phldrT="[Text]" custT="1"/>
      <dgm:spPr/>
      <dgm:t>
        <a:bodyPr/>
        <a:lstStyle/>
        <a:p>
          <a:r>
            <a:rPr lang="en-US" sz="1400" b="1">
              <a:latin typeface="Times New Roman" panose="02020603050405020304" pitchFamily="18" charset="0"/>
              <a:cs typeface="Times New Roman" panose="02020603050405020304" pitchFamily="18" charset="0"/>
            </a:rPr>
            <a:t>Mandarin Oriental Hotel Group</a:t>
          </a:r>
          <a:endParaRPr lang="en-US" sz="1400">
            <a:latin typeface="Times New Roman" panose="02020603050405020304" pitchFamily="18" charset="0"/>
            <a:cs typeface="Times New Roman" panose="02020603050405020304" pitchFamily="18" charset="0"/>
          </a:endParaRPr>
        </a:p>
      </dgm:t>
    </dgm:pt>
    <dgm:pt modelId="{9FF7505D-CA40-46F2-BEC2-1D59BFB07614}" type="parTrans" cxnId="{6B55C5A3-95D6-46AE-AC82-CF2D0B97D147}">
      <dgm:prSet/>
      <dgm:spPr/>
      <dgm:t>
        <a:bodyPr/>
        <a:lstStyle/>
        <a:p>
          <a:endParaRPr lang="en-US" sz="1200">
            <a:latin typeface="Times New Roman" panose="02020603050405020304" pitchFamily="18" charset="0"/>
            <a:cs typeface="Times New Roman" panose="02020603050405020304" pitchFamily="18" charset="0"/>
          </a:endParaRPr>
        </a:p>
      </dgm:t>
    </dgm:pt>
    <dgm:pt modelId="{80730C44-3E39-48E8-BE41-21813978957C}" type="sibTrans" cxnId="{6B55C5A3-95D6-46AE-AC82-CF2D0B97D147}">
      <dgm:prSet/>
      <dgm:spPr/>
      <dgm:t>
        <a:bodyPr/>
        <a:lstStyle/>
        <a:p>
          <a:endParaRPr lang="en-US" sz="1200">
            <a:latin typeface="Times New Roman" panose="02020603050405020304" pitchFamily="18" charset="0"/>
            <a:cs typeface="Times New Roman" panose="02020603050405020304" pitchFamily="18" charset="0"/>
          </a:endParaRPr>
        </a:p>
      </dgm:t>
    </dgm:pt>
    <dgm:pt modelId="{43189FA7-60BD-4568-8C24-FFF7540B2E6F}">
      <dgm:prSet phldrT="[Text]" custT="1"/>
      <dgm:spPr/>
      <dgm:t>
        <a:bodyPr/>
        <a:lstStyle/>
        <a:p>
          <a:r>
            <a:rPr lang="en-US" sz="1200" b="1">
              <a:latin typeface="Times New Roman" panose="02020603050405020304" pitchFamily="18" charset="0"/>
              <a:cs typeface="Times New Roman" panose="02020603050405020304" pitchFamily="18" charset="0"/>
            </a:rPr>
            <a:t>Diversify Revenue Streams Further</a:t>
          </a:r>
          <a:endParaRPr lang="en-US" sz="1200">
            <a:latin typeface="Times New Roman" panose="02020603050405020304" pitchFamily="18" charset="0"/>
            <a:cs typeface="Times New Roman" panose="02020603050405020304" pitchFamily="18" charset="0"/>
          </a:endParaRPr>
        </a:p>
      </dgm:t>
    </dgm:pt>
    <dgm:pt modelId="{0B7F7144-5B06-4521-B4F2-A43C722BCEE7}" type="parTrans" cxnId="{9AA140FB-2517-40A9-B187-F2A2A1A2847A}">
      <dgm:prSet/>
      <dgm:spPr/>
      <dgm:t>
        <a:bodyPr/>
        <a:lstStyle/>
        <a:p>
          <a:endParaRPr lang="en-US" sz="1200">
            <a:latin typeface="Times New Roman" panose="02020603050405020304" pitchFamily="18" charset="0"/>
            <a:cs typeface="Times New Roman" panose="02020603050405020304" pitchFamily="18" charset="0"/>
          </a:endParaRPr>
        </a:p>
      </dgm:t>
    </dgm:pt>
    <dgm:pt modelId="{74D43801-11EB-4ABD-81BC-82839A396AC2}" type="sibTrans" cxnId="{9AA140FB-2517-40A9-B187-F2A2A1A2847A}">
      <dgm:prSet/>
      <dgm:spPr/>
      <dgm:t>
        <a:bodyPr/>
        <a:lstStyle/>
        <a:p>
          <a:endParaRPr lang="en-US" sz="1200">
            <a:latin typeface="Times New Roman" panose="02020603050405020304" pitchFamily="18" charset="0"/>
            <a:cs typeface="Times New Roman" panose="02020603050405020304" pitchFamily="18" charset="0"/>
          </a:endParaRPr>
        </a:p>
      </dgm:t>
    </dgm:pt>
    <dgm:pt modelId="{33CEB083-7966-4702-A837-4E76241C5B86}">
      <dgm:prSet phldrT="[Text]" custT="1"/>
      <dgm:spPr/>
      <dgm:t>
        <a:bodyPr/>
        <a:lstStyle/>
        <a:p>
          <a:r>
            <a:rPr lang="en-US" sz="1200" b="1">
              <a:latin typeface="Times New Roman" panose="02020603050405020304" pitchFamily="18" charset="0"/>
              <a:cs typeface="Times New Roman" panose="02020603050405020304" pitchFamily="18" charset="0"/>
            </a:rPr>
            <a:t>Accelerate Expansion in Emerging Markets</a:t>
          </a:r>
          <a:endParaRPr lang="en-US" sz="1200">
            <a:latin typeface="Times New Roman" panose="02020603050405020304" pitchFamily="18" charset="0"/>
            <a:cs typeface="Times New Roman" panose="02020603050405020304" pitchFamily="18" charset="0"/>
          </a:endParaRPr>
        </a:p>
      </dgm:t>
    </dgm:pt>
    <dgm:pt modelId="{FBA641F7-EDCD-4D46-9CE6-FF7157176D3B}" type="parTrans" cxnId="{614A9B90-8C20-4714-A92B-10CE37D4B66E}">
      <dgm:prSet/>
      <dgm:spPr/>
      <dgm:t>
        <a:bodyPr/>
        <a:lstStyle/>
        <a:p>
          <a:endParaRPr lang="en-US" sz="1200">
            <a:latin typeface="Times New Roman" panose="02020603050405020304" pitchFamily="18" charset="0"/>
            <a:cs typeface="Times New Roman" panose="02020603050405020304" pitchFamily="18" charset="0"/>
          </a:endParaRPr>
        </a:p>
      </dgm:t>
    </dgm:pt>
    <dgm:pt modelId="{07DF6230-CBFE-40BE-9899-F7AA1A761F3A}" type="sibTrans" cxnId="{614A9B90-8C20-4714-A92B-10CE37D4B66E}">
      <dgm:prSet/>
      <dgm:spPr/>
      <dgm:t>
        <a:bodyPr/>
        <a:lstStyle/>
        <a:p>
          <a:endParaRPr lang="en-US" sz="1200">
            <a:latin typeface="Times New Roman" panose="02020603050405020304" pitchFamily="18" charset="0"/>
            <a:cs typeface="Times New Roman" panose="02020603050405020304" pitchFamily="18" charset="0"/>
          </a:endParaRPr>
        </a:p>
      </dgm:t>
    </dgm:pt>
    <dgm:pt modelId="{166D1539-D8B8-4BBB-84AF-CC4F2682FC27}">
      <dgm:prSet phldrT="[Text]" custT="1"/>
      <dgm:spPr/>
      <dgm:t>
        <a:bodyPr/>
        <a:lstStyle/>
        <a:p>
          <a:r>
            <a:rPr lang="en-US" sz="1400" b="1">
              <a:latin typeface="Times New Roman" panose="02020603050405020304" pitchFamily="18" charset="0"/>
              <a:cs typeface="Times New Roman" panose="02020603050405020304" pitchFamily="18" charset="0"/>
            </a:rPr>
            <a:t>Premier Inn</a:t>
          </a:r>
          <a:endParaRPr lang="en-US" sz="1400">
            <a:latin typeface="Times New Roman" panose="02020603050405020304" pitchFamily="18" charset="0"/>
            <a:cs typeface="Times New Roman" panose="02020603050405020304" pitchFamily="18" charset="0"/>
          </a:endParaRPr>
        </a:p>
      </dgm:t>
    </dgm:pt>
    <dgm:pt modelId="{DB24222E-6CBD-41D4-BBB7-853DC28E1AFC}" type="parTrans" cxnId="{1C8F723F-956C-45CA-A496-990BA31D9B78}">
      <dgm:prSet/>
      <dgm:spPr/>
      <dgm:t>
        <a:bodyPr/>
        <a:lstStyle/>
        <a:p>
          <a:endParaRPr lang="en-US" sz="1200">
            <a:latin typeface="Times New Roman" panose="02020603050405020304" pitchFamily="18" charset="0"/>
            <a:cs typeface="Times New Roman" panose="02020603050405020304" pitchFamily="18" charset="0"/>
          </a:endParaRPr>
        </a:p>
      </dgm:t>
    </dgm:pt>
    <dgm:pt modelId="{3F07C730-7714-4C49-8240-7DC97C7C62DA}" type="sibTrans" cxnId="{1C8F723F-956C-45CA-A496-990BA31D9B78}">
      <dgm:prSet/>
      <dgm:spPr/>
      <dgm:t>
        <a:bodyPr/>
        <a:lstStyle/>
        <a:p>
          <a:endParaRPr lang="en-US" sz="1200">
            <a:latin typeface="Times New Roman" panose="02020603050405020304" pitchFamily="18" charset="0"/>
            <a:cs typeface="Times New Roman" panose="02020603050405020304" pitchFamily="18" charset="0"/>
          </a:endParaRPr>
        </a:p>
      </dgm:t>
    </dgm:pt>
    <dgm:pt modelId="{7723D4E8-9A5D-4AE9-8A05-20DA66A8CC90}">
      <dgm:prSet phldrT="[Text]" custT="1"/>
      <dgm:spPr/>
      <dgm:t>
        <a:bodyPr/>
        <a:lstStyle/>
        <a:p>
          <a:r>
            <a:rPr lang="en-US" sz="1200" b="1">
              <a:latin typeface="Times New Roman" panose="02020603050405020304" pitchFamily="18" charset="0"/>
              <a:cs typeface="Times New Roman" panose="02020603050405020304" pitchFamily="18" charset="0"/>
            </a:rPr>
            <a:t>Expand Internationally with Local Adaptation</a:t>
          </a:r>
          <a:endParaRPr lang="en-US" sz="1200">
            <a:latin typeface="Times New Roman" panose="02020603050405020304" pitchFamily="18" charset="0"/>
            <a:cs typeface="Times New Roman" panose="02020603050405020304" pitchFamily="18" charset="0"/>
          </a:endParaRPr>
        </a:p>
      </dgm:t>
    </dgm:pt>
    <dgm:pt modelId="{36B4D036-4994-4D25-BD26-643238BDCAE8}" type="parTrans" cxnId="{15D1E16B-FAB2-4238-A923-D50D01582EE8}">
      <dgm:prSet/>
      <dgm:spPr/>
      <dgm:t>
        <a:bodyPr/>
        <a:lstStyle/>
        <a:p>
          <a:endParaRPr lang="en-US" sz="1200">
            <a:latin typeface="Times New Roman" panose="02020603050405020304" pitchFamily="18" charset="0"/>
            <a:cs typeface="Times New Roman" panose="02020603050405020304" pitchFamily="18" charset="0"/>
          </a:endParaRPr>
        </a:p>
      </dgm:t>
    </dgm:pt>
    <dgm:pt modelId="{4828A611-C9BA-4D62-B64B-D7ABEE637580}" type="sibTrans" cxnId="{15D1E16B-FAB2-4238-A923-D50D01582EE8}">
      <dgm:prSet/>
      <dgm:spPr/>
      <dgm:t>
        <a:bodyPr/>
        <a:lstStyle/>
        <a:p>
          <a:endParaRPr lang="en-US" sz="1200">
            <a:latin typeface="Times New Roman" panose="02020603050405020304" pitchFamily="18" charset="0"/>
            <a:cs typeface="Times New Roman" panose="02020603050405020304" pitchFamily="18" charset="0"/>
          </a:endParaRPr>
        </a:p>
      </dgm:t>
    </dgm:pt>
    <dgm:pt modelId="{A656F46D-7A2A-40F0-A00B-BDCC6A12014C}">
      <dgm:prSet phldrT="[Text]" custT="1"/>
      <dgm:spPr/>
      <dgm:t>
        <a:bodyPr/>
        <a:lstStyle/>
        <a:p>
          <a:r>
            <a:rPr lang="en-US" sz="1200" b="1">
              <a:latin typeface="Times New Roman" panose="02020603050405020304" pitchFamily="18" charset="0"/>
              <a:cs typeface="Times New Roman" panose="02020603050405020304" pitchFamily="18" charset="0"/>
            </a:rPr>
            <a:t>Social Responsibility</a:t>
          </a:r>
          <a:endParaRPr lang="en-US" sz="1200">
            <a:latin typeface="Times New Roman" panose="02020603050405020304" pitchFamily="18" charset="0"/>
            <a:cs typeface="Times New Roman" panose="02020603050405020304" pitchFamily="18" charset="0"/>
          </a:endParaRPr>
        </a:p>
      </dgm:t>
    </dgm:pt>
    <dgm:pt modelId="{9B9A0281-B349-4C8F-A639-EA8924CAAC3A}" type="parTrans" cxnId="{5F3467F3-FE4E-4F33-A292-675E26A05873}">
      <dgm:prSet/>
      <dgm:spPr/>
      <dgm:t>
        <a:bodyPr/>
        <a:lstStyle/>
        <a:p>
          <a:endParaRPr lang="en-US" sz="1200">
            <a:latin typeface="Times New Roman" panose="02020603050405020304" pitchFamily="18" charset="0"/>
            <a:cs typeface="Times New Roman" panose="02020603050405020304" pitchFamily="18" charset="0"/>
          </a:endParaRPr>
        </a:p>
      </dgm:t>
    </dgm:pt>
    <dgm:pt modelId="{6BAD489E-B301-42D4-A5ED-6DE39E502C6C}" type="sibTrans" cxnId="{5F3467F3-FE4E-4F33-A292-675E26A05873}">
      <dgm:prSet/>
      <dgm:spPr/>
      <dgm:t>
        <a:bodyPr/>
        <a:lstStyle/>
        <a:p>
          <a:endParaRPr lang="en-US" sz="1200">
            <a:latin typeface="Times New Roman" panose="02020603050405020304" pitchFamily="18" charset="0"/>
            <a:cs typeface="Times New Roman" panose="02020603050405020304" pitchFamily="18" charset="0"/>
          </a:endParaRPr>
        </a:p>
      </dgm:t>
    </dgm:pt>
    <dgm:pt modelId="{FB5396D8-95A9-44D8-BE93-7B13FF90EAB5}">
      <dgm:prSet custT="1"/>
      <dgm:spPr/>
      <dgm:t>
        <a:bodyPr/>
        <a:lstStyle/>
        <a:p>
          <a:r>
            <a:rPr lang="en-US" sz="1200" b="1">
              <a:latin typeface="Times New Roman" panose="02020603050405020304" pitchFamily="18" charset="0"/>
              <a:cs typeface="Times New Roman" panose="02020603050405020304" pitchFamily="18" charset="0"/>
            </a:rPr>
            <a:t>Enhance Crisis Preparedness</a:t>
          </a:r>
          <a:endParaRPr lang="en-US" sz="1200">
            <a:latin typeface="Times New Roman" panose="02020603050405020304" pitchFamily="18" charset="0"/>
            <a:cs typeface="Times New Roman" panose="02020603050405020304" pitchFamily="18" charset="0"/>
          </a:endParaRPr>
        </a:p>
      </dgm:t>
    </dgm:pt>
    <dgm:pt modelId="{1DEC3557-89D6-4383-AFA9-BEFEEE7B573B}" type="parTrans" cxnId="{FA1A5ADC-C932-424A-BC18-F83650CE4FEA}">
      <dgm:prSet/>
      <dgm:spPr/>
      <dgm:t>
        <a:bodyPr/>
        <a:lstStyle/>
        <a:p>
          <a:endParaRPr lang="en-US" sz="1200">
            <a:latin typeface="Times New Roman" panose="02020603050405020304" pitchFamily="18" charset="0"/>
            <a:cs typeface="Times New Roman" panose="02020603050405020304" pitchFamily="18" charset="0"/>
          </a:endParaRPr>
        </a:p>
      </dgm:t>
    </dgm:pt>
    <dgm:pt modelId="{ECA24CA9-A0EF-4AC2-A90E-B458DBEC0FE4}" type="sibTrans" cxnId="{FA1A5ADC-C932-424A-BC18-F83650CE4FEA}">
      <dgm:prSet/>
      <dgm:spPr/>
      <dgm:t>
        <a:bodyPr/>
        <a:lstStyle/>
        <a:p>
          <a:endParaRPr lang="en-US" sz="1200">
            <a:latin typeface="Times New Roman" panose="02020603050405020304" pitchFamily="18" charset="0"/>
            <a:cs typeface="Times New Roman" panose="02020603050405020304" pitchFamily="18" charset="0"/>
          </a:endParaRPr>
        </a:p>
      </dgm:t>
    </dgm:pt>
    <dgm:pt modelId="{205AB2D9-CA07-42D0-8B6A-7D755DE6BB78}">
      <dgm:prSet custT="1"/>
      <dgm:spPr/>
      <dgm:t>
        <a:bodyPr/>
        <a:lstStyle/>
        <a:p>
          <a:r>
            <a:rPr lang="en-US" sz="1200" b="1">
              <a:latin typeface="Times New Roman" panose="02020603050405020304" pitchFamily="18" charset="0"/>
              <a:cs typeface="Times New Roman" panose="02020603050405020304" pitchFamily="18" charset="0"/>
            </a:rPr>
            <a:t>Amplify Sustainability Efforts</a:t>
          </a:r>
          <a:endParaRPr lang="en-US" sz="1200">
            <a:latin typeface="Times New Roman" panose="02020603050405020304" pitchFamily="18" charset="0"/>
            <a:cs typeface="Times New Roman" panose="02020603050405020304" pitchFamily="18" charset="0"/>
          </a:endParaRPr>
        </a:p>
      </dgm:t>
    </dgm:pt>
    <dgm:pt modelId="{092FFD42-8004-4E59-B78B-A2A012A73171}" type="parTrans" cxnId="{F5814DC8-845F-4DE3-BB17-01EB4110D6F8}">
      <dgm:prSet/>
      <dgm:spPr/>
      <dgm:t>
        <a:bodyPr/>
        <a:lstStyle/>
        <a:p>
          <a:endParaRPr lang="en-US" sz="1200">
            <a:latin typeface="Times New Roman" panose="02020603050405020304" pitchFamily="18" charset="0"/>
            <a:cs typeface="Times New Roman" panose="02020603050405020304" pitchFamily="18" charset="0"/>
          </a:endParaRPr>
        </a:p>
      </dgm:t>
    </dgm:pt>
    <dgm:pt modelId="{28A23811-9621-4A8E-BC9B-714612C206BF}" type="sibTrans" cxnId="{F5814DC8-845F-4DE3-BB17-01EB4110D6F8}">
      <dgm:prSet/>
      <dgm:spPr/>
      <dgm:t>
        <a:bodyPr/>
        <a:lstStyle/>
        <a:p>
          <a:endParaRPr lang="en-US" sz="1200">
            <a:latin typeface="Times New Roman" panose="02020603050405020304" pitchFamily="18" charset="0"/>
            <a:cs typeface="Times New Roman" panose="02020603050405020304" pitchFamily="18" charset="0"/>
          </a:endParaRPr>
        </a:p>
      </dgm:t>
    </dgm:pt>
    <dgm:pt modelId="{7C4B8861-68B0-4CAF-B5B9-105BACC3A1BC}">
      <dgm:prSet custT="1"/>
      <dgm:spPr/>
      <dgm:t>
        <a:bodyPr/>
        <a:lstStyle/>
        <a:p>
          <a:r>
            <a:rPr lang="en-US" sz="1200" b="1">
              <a:latin typeface="Times New Roman" panose="02020603050405020304" pitchFamily="18" charset="0"/>
              <a:cs typeface="Times New Roman" panose="02020603050405020304" pitchFamily="18" charset="0"/>
            </a:rPr>
            <a:t>Strengthen Community Engagement</a:t>
          </a:r>
          <a:endParaRPr lang="en-US" sz="1200">
            <a:latin typeface="Times New Roman" panose="02020603050405020304" pitchFamily="18" charset="0"/>
            <a:cs typeface="Times New Roman" panose="02020603050405020304" pitchFamily="18" charset="0"/>
          </a:endParaRPr>
        </a:p>
      </dgm:t>
    </dgm:pt>
    <dgm:pt modelId="{F84B1738-55FC-47B0-8A29-A051B4880996}" type="parTrans" cxnId="{911F8200-2035-4DBB-AFE2-7348C52D61A5}">
      <dgm:prSet/>
      <dgm:spPr/>
      <dgm:t>
        <a:bodyPr/>
        <a:lstStyle/>
        <a:p>
          <a:endParaRPr lang="en-US" sz="1200">
            <a:latin typeface="Times New Roman" panose="02020603050405020304" pitchFamily="18" charset="0"/>
            <a:cs typeface="Times New Roman" panose="02020603050405020304" pitchFamily="18" charset="0"/>
          </a:endParaRPr>
        </a:p>
      </dgm:t>
    </dgm:pt>
    <dgm:pt modelId="{877BA7CC-A022-4A2E-A833-1F276FDA9359}" type="sibTrans" cxnId="{911F8200-2035-4DBB-AFE2-7348C52D61A5}">
      <dgm:prSet/>
      <dgm:spPr/>
      <dgm:t>
        <a:bodyPr/>
        <a:lstStyle/>
        <a:p>
          <a:endParaRPr lang="en-US" sz="1200">
            <a:latin typeface="Times New Roman" panose="02020603050405020304" pitchFamily="18" charset="0"/>
            <a:cs typeface="Times New Roman" panose="02020603050405020304" pitchFamily="18" charset="0"/>
          </a:endParaRPr>
        </a:p>
      </dgm:t>
    </dgm:pt>
    <dgm:pt modelId="{F5F79629-522F-4BEC-8767-F77B779A35BB}" type="pres">
      <dgm:prSet presAssocID="{44AB6F6F-A4D4-4188-9F8F-330CBC12948D}" presName="diagram" presStyleCnt="0">
        <dgm:presLayoutVars>
          <dgm:chPref val="1"/>
          <dgm:dir/>
          <dgm:animOne val="branch"/>
          <dgm:animLvl val="lvl"/>
          <dgm:resizeHandles/>
        </dgm:presLayoutVars>
      </dgm:prSet>
      <dgm:spPr/>
    </dgm:pt>
    <dgm:pt modelId="{BE4C07B0-4E60-4A80-B84F-58A5D1B1F2EF}" type="pres">
      <dgm:prSet presAssocID="{651FD834-321E-4774-A286-2FEA1E4A1E33}" presName="root" presStyleCnt="0"/>
      <dgm:spPr/>
    </dgm:pt>
    <dgm:pt modelId="{40863A50-6D44-4B94-8321-2EFB830CE2F8}" type="pres">
      <dgm:prSet presAssocID="{651FD834-321E-4774-A286-2FEA1E4A1E33}" presName="rootComposite" presStyleCnt="0"/>
      <dgm:spPr/>
    </dgm:pt>
    <dgm:pt modelId="{4E8D3D4E-5C47-428A-B236-711800432B31}" type="pres">
      <dgm:prSet presAssocID="{651FD834-321E-4774-A286-2FEA1E4A1E33}" presName="rootText" presStyleLbl="node1" presStyleIdx="0" presStyleCnt="2"/>
      <dgm:spPr/>
    </dgm:pt>
    <dgm:pt modelId="{EF2CAF5A-E77C-48CB-91DC-1D4A549DA310}" type="pres">
      <dgm:prSet presAssocID="{651FD834-321E-4774-A286-2FEA1E4A1E33}" presName="rootConnector" presStyleLbl="node1" presStyleIdx="0" presStyleCnt="2"/>
      <dgm:spPr/>
    </dgm:pt>
    <dgm:pt modelId="{BD42453C-4714-4E75-8943-C0E681986686}" type="pres">
      <dgm:prSet presAssocID="{651FD834-321E-4774-A286-2FEA1E4A1E33}" presName="childShape" presStyleCnt="0"/>
      <dgm:spPr/>
    </dgm:pt>
    <dgm:pt modelId="{571EC5C7-7534-41E5-B6CD-67B49B0B0CD4}" type="pres">
      <dgm:prSet presAssocID="{0B7F7144-5B06-4521-B4F2-A43C722BCEE7}" presName="Name13" presStyleLbl="parChTrans1D2" presStyleIdx="0" presStyleCnt="7"/>
      <dgm:spPr/>
    </dgm:pt>
    <dgm:pt modelId="{841DEDFA-78ED-464B-93AD-9CA4E0DBD223}" type="pres">
      <dgm:prSet presAssocID="{43189FA7-60BD-4568-8C24-FFF7540B2E6F}" presName="childText" presStyleLbl="bgAcc1" presStyleIdx="0" presStyleCnt="7">
        <dgm:presLayoutVars>
          <dgm:bulletEnabled val="1"/>
        </dgm:presLayoutVars>
      </dgm:prSet>
      <dgm:spPr/>
    </dgm:pt>
    <dgm:pt modelId="{3B74F2BC-2742-4AE5-A354-618A11EEEA51}" type="pres">
      <dgm:prSet presAssocID="{092FFD42-8004-4E59-B78B-A2A012A73171}" presName="Name13" presStyleLbl="parChTrans1D2" presStyleIdx="1" presStyleCnt="7"/>
      <dgm:spPr/>
    </dgm:pt>
    <dgm:pt modelId="{6F4B56E9-ED57-4129-89C8-D130FD10ADCC}" type="pres">
      <dgm:prSet presAssocID="{205AB2D9-CA07-42D0-8B6A-7D755DE6BB78}" presName="childText" presStyleLbl="bgAcc1" presStyleIdx="1" presStyleCnt="7">
        <dgm:presLayoutVars>
          <dgm:bulletEnabled val="1"/>
        </dgm:presLayoutVars>
      </dgm:prSet>
      <dgm:spPr/>
    </dgm:pt>
    <dgm:pt modelId="{1375C73D-E791-4BBF-A575-D5D31A840323}" type="pres">
      <dgm:prSet presAssocID="{1DEC3557-89D6-4383-AFA9-BEFEEE7B573B}" presName="Name13" presStyleLbl="parChTrans1D2" presStyleIdx="2" presStyleCnt="7"/>
      <dgm:spPr/>
    </dgm:pt>
    <dgm:pt modelId="{86C39783-2870-4F62-AA72-B9A685302D7C}" type="pres">
      <dgm:prSet presAssocID="{FB5396D8-95A9-44D8-BE93-7B13FF90EAB5}" presName="childText" presStyleLbl="bgAcc1" presStyleIdx="2" presStyleCnt="7">
        <dgm:presLayoutVars>
          <dgm:bulletEnabled val="1"/>
        </dgm:presLayoutVars>
      </dgm:prSet>
      <dgm:spPr/>
    </dgm:pt>
    <dgm:pt modelId="{499E38DB-B4FB-4FA3-B138-B80EB8BE16E3}" type="pres">
      <dgm:prSet presAssocID="{FBA641F7-EDCD-4D46-9CE6-FF7157176D3B}" presName="Name13" presStyleLbl="parChTrans1D2" presStyleIdx="3" presStyleCnt="7"/>
      <dgm:spPr/>
    </dgm:pt>
    <dgm:pt modelId="{F0873F50-FED5-446E-A870-A9848F57F0C3}" type="pres">
      <dgm:prSet presAssocID="{33CEB083-7966-4702-A837-4E76241C5B86}" presName="childText" presStyleLbl="bgAcc1" presStyleIdx="3" presStyleCnt="7">
        <dgm:presLayoutVars>
          <dgm:bulletEnabled val="1"/>
        </dgm:presLayoutVars>
      </dgm:prSet>
      <dgm:spPr/>
    </dgm:pt>
    <dgm:pt modelId="{61B217A6-0749-4980-994A-B5BF67BB6CC9}" type="pres">
      <dgm:prSet presAssocID="{166D1539-D8B8-4BBB-84AF-CC4F2682FC27}" presName="root" presStyleCnt="0"/>
      <dgm:spPr/>
    </dgm:pt>
    <dgm:pt modelId="{9EA15534-5AE1-491B-B0E3-0764B9A3A7A5}" type="pres">
      <dgm:prSet presAssocID="{166D1539-D8B8-4BBB-84AF-CC4F2682FC27}" presName="rootComposite" presStyleCnt="0"/>
      <dgm:spPr/>
    </dgm:pt>
    <dgm:pt modelId="{CD19934F-A56B-4FCD-91CB-3285CE7AB596}" type="pres">
      <dgm:prSet presAssocID="{166D1539-D8B8-4BBB-84AF-CC4F2682FC27}" presName="rootText" presStyleLbl="node1" presStyleIdx="1" presStyleCnt="2"/>
      <dgm:spPr/>
    </dgm:pt>
    <dgm:pt modelId="{D6EF31C4-7852-490B-8737-BD8687380714}" type="pres">
      <dgm:prSet presAssocID="{166D1539-D8B8-4BBB-84AF-CC4F2682FC27}" presName="rootConnector" presStyleLbl="node1" presStyleIdx="1" presStyleCnt="2"/>
      <dgm:spPr/>
    </dgm:pt>
    <dgm:pt modelId="{D78EAA82-1C92-4BAD-AF08-275E927057A8}" type="pres">
      <dgm:prSet presAssocID="{166D1539-D8B8-4BBB-84AF-CC4F2682FC27}" presName="childShape" presStyleCnt="0"/>
      <dgm:spPr/>
    </dgm:pt>
    <dgm:pt modelId="{1F114A87-15C9-4B07-B4C7-9478321BB970}" type="pres">
      <dgm:prSet presAssocID="{36B4D036-4994-4D25-BD26-643238BDCAE8}" presName="Name13" presStyleLbl="parChTrans1D2" presStyleIdx="4" presStyleCnt="7"/>
      <dgm:spPr/>
    </dgm:pt>
    <dgm:pt modelId="{DE3611BB-F820-4A5B-BF05-FFC89620737D}" type="pres">
      <dgm:prSet presAssocID="{7723D4E8-9A5D-4AE9-8A05-20DA66A8CC90}" presName="childText" presStyleLbl="bgAcc1" presStyleIdx="4" presStyleCnt="7">
        <dgm:presLayoutVars>
          <dgm:bulletEnabled val="1"/>
        </dgm:presLayoutVars>
      </dgm:prSet>
      <dgm:spPr/>
    </dgm:pt>
    <dgm:pt modelId="{DC79A6B8-9ABB-489F-AF4B-8407DC644EB3}" type="pres">
      <dgm:prSet presAssocID="{9B9A0281-B349-4C8F-A639-EA8924CAAC3A}" presName="Name13" presStyleLbl="parChTrans1D2" presStyleIdx="5" presStyleCnt="7"/>
      <dgm:spPr/>
    </dgm:pt>
    <dgm:pt modelId="{7989A415-3658-4468-B42C-11CC5F6C339B}" type="pres">
      <dgm:prSet presAssocID="{A656F46D-7A2A-40F0-A00B-BDCC6A12014C}" presName="childText" presStyleLbl="bgAcc1" presStyleIdx="5" presStyleCnt="7">
        <dgm:presLayoutVars>
          <dgm:bulletEnabled val="1"/>
        </dgm:presLayoutVars>
      </dgm:prSet>
      <dgm:spPr/>
    </dgm:pt>
    <dgm:pt modelId="{9839E267-547E-4209-969E-057234AE8758}" type="pres">
      <dgm:prSet presAssocID="{F84B1738-55FC-47B0-8A29-A051B4880996}" presName="Name13" presStyleLbl="parChTrans1D2" presStyleIdx="6" presStyleCnt="7"/>
      <dgm:spPr/>
    </dgm:pt>
    <dgm:pt modelId="{79CA294E-4E18-442C-A29E-0A749B4E2BEC}" type="pres">
      <dgm:prSet presAssocID="{7C4B8861-68B0-4CAF-B5B9-105BACC3A1BC}" presName="childText" presStyleLbl="bgAcc1" presStyleIdx="6" presStyleCnt="7">
        <dgm:presLayoutVars>
          <dgm:bulletEnabled val="1"/>
        </dgm:presLayoutVars>
      </dgm:prSet>
      <dgm:spPr/>
    </dgm:pt>
  </dgm:ptLst>
  <dgm:cxnLst>
    <dgm:cxn modelId="{911F8200-2035-4DBB-AFE2-7348C52D61A5}" srcId="{166D1539-D8B8-4BBB-84AF-CC4F2682FC27}" destId="{7C4B8861-68B0-4CAF-B5B9-105BACC3A1BC}" srcOrd="2" destOrd="0" parTransId="{F84B1738-55FC-47B0-8A29-A051B4880996}" sibTransId="{877BA7CC-A022-4A2E-A833-1F276FDA9359}"/>
    <dgm:cxn modelId="{AA48A708-0663-4DEC-89BB-36042C11C2E7}" type="presOf" srcId="{0B7F7144-5B06-4521-B4F2-A43C722BCEE7}" destId="{571EC5C7-7534-41E5-B6CD-67B49B0B0CD4}" srcOrd="0" destOrd="0" presId="urn:microsoft.com/office/officeart/2005/8/layout/hierarchy3"/>
    <dgm:cxn modelId="{C89A1B1B-5A99-42AF-B098-6E64C295DD18}" type="presOf" srcId="{7C4B8861-68B0-4CAF-B5B9-105BACC3A1BC}" destId="{79CA294E-4E18-442C-A29E-0A749B4E2BEC}" srcOrd="0" destOrd="0" presId="urn:microsoft.com/office/officeart/2005/8/layout/hierarchy3"/>
    <dgm:cxn modelId="{1C8F723F-956C-45CA-A496-990BA31D9B78}" srcId="{44AB6F6F-A4D4-4188-9F8F-330CBC12948D}" destId="{166D1539-D8B8-4BBB-84AF-CC4F2682FC27}" srcOrd="1" destOrd="0" parTransId="{DB24222E-6CBD-41D4-BBB7-853DC28E1AFC}" sibTransId="{3F07C730-7714-4C49-8240-7DC97C7C62DA}"/>
    <dgm:cxn modelId="{D844AE5B-6B77-48B1-9EF5-C61E14F2E3DC}" type="presOf" srcId="{33CEB083-7966-4702-A837-4E76241C5B86}" destId="{F0873F50-FED5-446E-A870-A9848F57F0C3}" srcOrd="0" destOrd="0" presId="urn:microsoft.com/office/officeart/2005/8/layout/hierarchy3"/>
    <dgm:cxn modelId="{E5516F47-E3BD-49FC-9BCC-4B180BD179D4}" type="presOf" srcId="{A656F46D-7A2A-40F0-A00B-BDCC6A12014C}" destId="{7989A415-3658-4468-B42C-11CC5F6C339B}" srcOrd="0" destOrd="0" presId="urn:microsoft.com/office/officeart/2005/8/layout/hierarchy3"/>
    <dgm:cxn modelId="{38795147-FD99-4A9C-BD14-49BBDF810936}" type="presOf" srcId="{092FFD42-8004-4E59-B78B-A2A012A73171}" destId="{3B74F2BC-2742-4AE5-A354-618A11EEEA51}" srcOrd="0" destOrd="0" presId="urn:microsoft.com/office/officeart/2005/8/layout/hierarchy3"/>
    <dgm:cxn modelId="{C878924A-585C-4E1F-A470-A2691842DA24}" type="presOf" srcId="{F84B1738-55FC-47B0-8A29-A051B4880996}" destId="{9839E267-547E-4209-969E-057234AE8758}" srcOrd="0" destOrd="0" presId="urn:microsoft.com/office/officeart/2005/8/layout/hierarchy3"/>
    <dgm:cxn modelId="{15D1E16B-FAB2-4238-A923-D50D01582EE8}" srcId="{166D1539-D8B8-4BBB-84AF-CC4F2682FC27}" destId="{7723D4E8-9A5D-4AE9-8A05-20DA66A8CC90}" srcOrd="0" destOrd="0" parTransId="{36B4D036-4994-4D25-BD26-643238BDCAE8}" sibTransId="{4828A611-C9BA-4D62-B64B-D7ABEE637580}"/>
    <dgm:cxn modelId="{37CBC76E-33F9-4E75-9F46-462ECFFA9A27}" type="presOf" srcId="{43189FA7-60BD-4568-8C24-FFF7540B2E6F}" destId="{841DEDFA-78ED-464B-93AD-9CA4E0DBD223}" srcOrd="0" destOrd="0" presId="urn:microsoft.com/office/officeart/2005/8/layout/hierarchy3"/>
    <dgm:cxn modelId="{721D2E79-0142-416E-A194-735C46CDE57E}" type="presOf" srcId="{36B4D036-4994-4D25-BD26-643238BDCAE8}" destId="{1F114A87-15C9-4B07-B4C7-9478321BB970}" srcOrd="0" destOrd="0" presId="urn:microsoft.com/office/officeart/2005/8/layout/hierarchy3"/>
    <dgm:cxn modelId="{41D6F27D-5E45-45EF-8C88-4211502E9404}" type="presOf" srcId="{1DEC3557-89D6-4383-AFA9-BEFEEE7B573B}" destId="{1375C73D-E791-4BBF-A575-D5D31A840323}" srcOrd="0" destOrd="0" presId="urn:microsoft.com/office/officeart/2005/8/layout/hierarchy3"/>
    <dgm:cxn modelId="{CD98747F-CE7B-4A2D-9398-7FB40149A715}" type="presOf" srcId="{651FD834-321E-4774-A286-2FEA1E4A1E33}" destId="{4E8D3D4E-5C47-428A-B236-711800432B31}" srcOrd="0" destOrd="0" presId="urn:microsoft.com/office/officeart/2005/8/layout/hierarchy3"/>
    <dgm:cxn modelId="{FF35EB84-769C-4707-A813-AE0627D5D049}" type="presOf" srcId="{FBA641F7-EDCD-4D46-9CE6-FF7157176D3B}" destId="{499E38DB-B4FB-4FA3-B138-B80EB8BE16E3}" srcOrd="0" destOrd="0" presId="urn:microsoft.com/office/officeart/2005/8/layout/hierarchy3"/>
    <dgm:cxn modelId="{614A9B90-8C20-4714-A92B-10CE37D4B66E}" srcId="{651FD834-321E-4774-A286-2FEA1E4A1E33}" destId="{33CEB083-7966-4702-A837-4E76241C5B86}" srcOrd="3" destOrd="0" parTransId="{FBA641F7-EDCD-4D46-9CE6-FF7157176D3B}" sibTransId="{07DF6230-CBFE-40BE-9899-F7AA1A761F3A}"/>
    <dgm:cxn modelId="{C2AA63A1-EFFC-45F8-8456-F1360E9F9B64}" type="presOf" srcId="{9B9A0281-B349-4C8F-A639-EA8924CAAC3A}" destId="{DC79A6B8-9ABB-489F-AF4B-8407DC644EB3}" srcOrd="0" destOrd="0" presId="urn:microsoft.com/office/officeart/2005/8/layout/hierarchy3"/>
    <dgm:cxn modelId="{6B55C5A3-95D6-46AE-AC82-CF2D0B97D147}" srcId="{44AB6F6F-A4D4-4188-9F8F-330CBC12948D}" destId="{651FD834-321E-4774-A286-2FEA1E4A1E33}" srcOrd="0" destOrd="0" parTransId="{9FF7505D-CA40-46F2-BEC2-1D59BFB07614}" sibTransId="{80730C44-3E39-48E8-BE41-21813978957C}"/>
    <dgm:cxn modelId="{710220BB-EBCA-4261-848C-7F3686E9D71D}" type="presOf" srcId="{651FD834-321E-4774-A286-2FEA1E4A1E33}" destId="{EF2CAF5A-E77C-48CB-91DC-1D4A549DA310}" srcOrd="1" destOrd="0" presId="urn:microsoft.com/office/officeart/2005/8/layout/hierarchy3"/>
    <dgm:cxn modelId="{F5814DC8-845F-4DE3-BB17-01EB4110D6F8}" srcId="{651FD834-321E-4774-A286-2FEA1E4A1E33}" destId="{205AB2D9-CA07-42D0-8B6A-7D755DE6BB78}" srcOrd="1" destOrd="0" parTransId="{092FFD42-8004-4E59-B78B-A2A012A73171}" sibTransId="{28A23811-9621-4A8E-BC9B-714612C206BF}"/>
    <dgm:cxn modelId="{53D406D8-99DA-4E30-BDDE-E24E304ECE08}" type="presOf" srcId="{205AB2D9-CA07-42D0-8B6A-7D755DE6BB78}" destId="{6F4B56E9-ED57-4129-89C8-D130FD10ADCC}" srcOrd="0" destOrd="0" presId="urn:microsoft.com/office/officeart/2005/8/layout/hierarchy3"/>
    <dgm:cxn modelId="{0E25CED8-1934-44B5-A2D1-1CD723B4A193}" type="presOf" srcId="{44AB6F6F-A4D4-4188-9F8F-330CBC12948D}" destId="{F5F79629-522F-4BEC-8767-F77B779A35BB}" srcOrd="0" destOrd="0" presId="urn:microsoft.com/office/officeart/2005/8/layout/hierarchy3"/>
    <dgm:cxn modelId="{FA1A5ADC-C932-424A-BC18-F83650CE4FEA}" srcId="{651FD834-321E-4774-A286-2FEA1E4A1E33}" destId="{FB5396D8-95A9-44D8-BE93-7B13FF90EAB5}" srcOrd="2" destOrd="0" parTransId="{1DEC3557-89D6-4383-AFA9-BEFEEE7B573B}" sibTransId="{ECA24CA9-A0EF-4AC2-A90E-B458DBEC0FE4}"/>
    <dgm:cxn modelId="{6E2C50DF-F834-452F-9DFA-A73CC3F95A96}" type="presOf" srcId="{166D1539-D8B8-4BBB-84AF-CC4F2682FC27}" destId="{CD19934F-A56B-4FCD-91CB-3285CE7AB596}" srcOrd="0" destOrd="0" presId="urn:microsoft.com/office/officeart/2005/8/layout/hierarchy3"/>
    <dgm:cxn modelId="{399C13E1-8A24-40BB-A6BD-CB386FB5B64F}" type="presOf" srcId="{7723D4E8-9A5D-4AE9-8A05-20DA66A8CC90}" destId="{DE3611BB-F820-4A5B-BF05-FFC89620737D}" srcOrd="0" destOrd="0" presId="urn:microsoft.com/office/officeart/2005/8/layout/hierarchy3"/>
    <dgm:cxn modelId="{810F6FF2-A5B7-4F5C-8D92-0C922822E208}" type="presOf" srcId="{FB5396D8-95A9-44D8-BE93-7B13FF90EAB5}" destId="{86C39783-2870-4F62-AA72-B9A685302D7C}" srcOrd="0" destOrd="0" presId="urn:microsoft.com/office/officeart/2005/8/layout/hierarchy3"/>
    <dgm:cxn modelId="{5F3467F3-FE4E-4F33-A292-675E26A05873}" srcId="{166D1539-D8B8-4BBB-84AF-CC4F2682FC27}" destId="{A656F46D-7A2A-40F0-A00B-BDCC6A12014C}" srcOrd="1" destOrd="0" parTransId="{9B9A0281-B349-4C8F-A639-EA8924CAAC3A}" sibTransId="{6BAD489E-B301-42D4-A5ED-6DE39E502C6C}"/>
    <dgm:cxn modelId="{9AA140FB-2517-40A9-B187-F2A2A1A2847A}" srcId="{651FD834-321E-4774-A286-2FEA1E4A1E33}" destId="{43189FA7-60BD-4568-8C24-FFF7540B2E6F}" srcOrd="0" destOrd="0" parTransId="{0B7F7144-5B06-4521-B4F2-A43C722BCEE7}" sibTransId="{74D43801-11EB-4ABD-81BC-82839A396AC2}"/>
    <dgm:cxn modelId="{AD8F56FD-9DC9-4FE2-88D5-FD75750D58D2}" type="presOf" srcId="{166D1539-D8B8-4BBB-84AF-CC4F2682FC27}" destId="{D6EF31C4-7852-490B-8737-BD8687380714}" srcOrd="1" destOrd="0" presId="urn:microsoft.com/office/officeart/2005/8/layout/hierarchy3"/>
    <dgm:cxn modelId="{1AE1AF6F-588F-4F84-988F-1CADD89B54EF}" type="presParOf" srcId="{F5F79629-522F-4BEC-8767-F77B779A35BB}" destId="{BE4C07B0-4E60-4A80-B84F-58A5D1B1F2EF}" srcOrd="0" destOrd="0" presId="urn:microsoft.com/office/officeart/2005/8/layout/hierarchy3"/>
    <dgm:cxn modelId="{030E9635-B9E1-4F10-954F-DFB7355C4062}" type="presParOf" srcId="{BE4C07B0-4E60-4A80-B84F-58A5D1B1F2EF}" destId="{40863A50-6D44-4B94-8321-2EFB830CE2F8}" srcOrd="0" destOrd="0" presId="urn:microsoft.com/office/officeart/2005/8/layout/hierarchy3"/>
    <dgm:cxn modelId="{AC68809F-266E-4923-973A-718B17FF35AE}" type="presParOf" srcId="{40863A50-6D44-4B94-8321-2EFB830CE2F8}" destId="{4E8D3D4E-5C47-428A-B236-711800432B31}" srcOrd="0" destOrd="0" presId="urn:microsoft.com/office/officeart/2005/8/layout/hierarchy3"/>
    <dgm:cxn modelId="{FCEE7D22-BABC-4D67-A7DB-98955C8636BB}" type="presParOf" srcId="{40863A50-6D44-4B94-8321-2EFB830CE2F8}" destId="{EF2CAF5A-E77C-48CB-91DC-1D4A549DA310}" srcOrd="1" destOrd="0" presId="urn:microsoft.com/office/officeart/2005/8/layout/hierarchy3"/>
    <dgm:cxn modelId="{2FC992E1-143C-4661-81D4-F773D0ECC141}" type="presParOf" srcId="{BE4C07B0-4E60-4A80-B84F-58A5D1B1F2EF}" destId="{BD42453C-4714-4E75-8943-C0E681986686}" srcOrd="1" destOrd="0" presId="urn:microsoft.com/office/officeart/2005/8/layout/hierarchy3"/>
    <dgm:cxn modelId="{72172145-B200-4112-9C51-812EB520A11E}" type="presParOf" srcId="{BD42453C-4714-4E75-8943-C0E681986686}" destId="{571EC5C7-7534-41E5-B6CD-67B49B0B0CD4}" srcOrd="0" destOrd="0" presId="urn:microsoft.com/office/officeart/2005/8/layout/hierarchy3"/>
    <dgm:cxn modelId="{EAEDD49C-2F2F-4BC5-A1B2-1286FF87CEDE}" type="presParOf" srcId="{BD42453C-4714-4E75-8943-C0E681986686}" destId="{841DEDFA-78ED-464B-93AD-9CA4E0DBD223}" srcOrd="1" destOrd="0" presId="urn:microsoft.com/office/officeart/2005/8/layout/hierarchy3"/>
    <dgm:cxn modelId="{EB381C3F-E901-4A8E-91C4-07B6FE009601}" type="presParOf" srcId="{BD42453C-4714-4E75-8943-C0E681986686}" destId="{3B74F2BC-2742-4AE5-A354-618A11EEEA51}" srcOrd="2" destOrd="0" presId="urn:microsoft.com/office/officeart/2005/8/layout/hierarchy3"/>
    <dgm:cxn modelId="{2BCF926A-B1C0-4B0A-8BFE-A2580D0230CD}" type="presParOf" srcId="{BD42453C-4714-4E75-8943-C0E681986686}" destId="{6F4B56E9-ED57-4129-89C8-D130FD10ADCC}" srcOrd="3" destOrd="0" presId="urn:microsoft.com/office/officeart/2005/8/layout/hierarchy3"/>
    <dgm:cxn modelId="{09806035-C780-4302-889D-9F8987A55DEB}" type="presParOf" srcId="{BD42453C-4714-4E75-8943-C0E681986686}" destId="{1375C73D-E791-4BBF-A575-D5D31A840323}" srcOrd="4" destOrd="0" presId="urn:microsoft.com/office/officeart/2005/8/layout/hierarchy3"/>
    <dgm:cxn modelId="{82382C88-5A22-433D-94C6-B7A7409878BF}" type="presParOf" srcId="{BD42453C-4714-4E75-8943-C0E681986686}" destId="{86C39783-2870-4F62-AA72-B9A685302D7C}" srcOrd="5" destOrd="0" presId="urn:microsoft.com/office/officeart/2005/8/layout/hierarchy3"/>
    <dgm:cxn modelId="{B4054271-BEDB-477D-BD35-91FAEABC6D10}" type="presParOf" srcId="{BD42453C-4714-4E75-8943-C0E681986686}" destId="{499E38DB-B4FB-4FA3-B138-B80EB8BE16E3}" srcOrd="6" destOrd="0" presId="urn:microsoft.com/office/officeart/2005/8/layout/hierarchy3"/>
    <dgm:cxn modelId="{0FC1B92F-1AD5-4FFD-BA86-4F9D63BDF2B3}" type="presParOf" srcId="{BD42453C-4714-4E75-8943-C0E681986686}" destId="{F0873F50-FED5-446E-A870-A9848F57F0C3}" srcOrd="7" destOrd="0" presId="urn:microsoft.com/office/officeart/2005/8/layout/hierarchy3"/>
    <dgm:cxn modelId="{0B563B29-4163-4308-9DEA-DCE8885C5A9B}" type="presParOf" srcId="{F5F79629-522F-4BEC-8767-F77B779A35BB}" destId="{61B217A6-0749-4980-994A-B5BF67BB6CC9}" srcOrd="1" destOrd="0" presId="urn:microsoft.com/office/officeart/2005/8/layout/hierarchy3"/>
    <dgm:cxn modelId="{8CB19756-78B9-4A0C-A67C-9F668DA3C644}" type="presParOf" srcId="{61B217A6-0749-4980-994A-B5BF67BB6CC9}" destId="{9EA15534-5AE1-491B-B0E3-0764B9A3A7A5}" srcOrd="0" destOrd="0" presId="urn:microsoft.com/office/officeart/2005/8/layout/hierarchy3"/>
    <dgm:cxn modelId="{DDC5A251-A9B4-4F27-A2E9-AAFC66A1D9E9}" type="presParOf" srcId="{9EA15534-5AE1-491B-B0E3-0764B9A3A7A5}" destId="{CD19934F-A56B-4FCD-91CB-3285CE7AB596}" srcOrd="0" destOrd="0" presId="urn:microsoft.com/office/officeart/2005/8/layout/hierarchy3"/>
    <dgm:cxn modelId="{33A5323D-543F-4A3A-832A-81320E830DAF}" type="presParOf" srcId="{9EA15534-5AE1-491B-B0E3-0764B9A3A7A5}" destId="{D6EF31C4-7852-490B-8737-BD8687380714}" srcOrd="1" destOrd="0" presId="urn:microsoft.com/office/officeart/2005/8/layout/hierarchy3"/>
    <dgm:cxn modelId="{E3FEAB50-2C6B-4EC5-94B3-EC996317900B}" type="presParOf" srcId="{61B217A6-0749-4980-994A-B5BF67BB6CC9}" destId="{D78EAA82-1C92-4BAD-AF08-275E927057A8}" srcOrd="1" destOrd="0" presId="urn:microsoft.com/office/officeart/2005/8/layout/hierarchy3"/>
    <dgm:cxn modelId="{287F6194-55E6-48F5-ADE7-BD9222455197}" type="presParOf" srcId="{D78EAA82-1C92-4BAD-AF08-275E927057A8}" destId="{1F114A87-15C9-4B07-B4C7-9478321BB970}" srcOrd="0" destOrd="0" presId="urn:microsoft.com/office/officeart/2005/8/layout/hierarchy3"/>
    <dgm:cxn modelId="{30F18F93-4B58-4F27-8DCC-A05A7CFF235F}" type="presParOf" srcId="{D78EAA82-1C92-4BAD-AF08-275E927057A8}" destId="{DE3611BB-F820-4A5B-BF05-FFC89620737D}" srcOrd="1" destOrd="0" presId="urn:microsoft.com/office/officeart/2005/8/layout/hierarchy3"/>
    <dgm:cxn modelId="{5BB53C4B-E5C3-4FAD-A65A-93D7338CDA17}" type="presParOf" srcId="{D78EAA82-1C92-4BAD-AF08-275E927057A8}" destId="{DC79A6B8-9ABB-489F-AF4B-8407DC644EB3}" srcOrd="2" destOrd="0" presId="urn:microsoft.com/office/officeart/2005/8/layout/hierarchy3"/>
    <dgm:cxn modelId="{0C9D0C0C-2F2B-42C1-AF98-0D2881CC5B5F}" type="presParOf" srcId="{D78EAA82-1C92-4BAD-AF08-275E927057A8}" destId="{7989A415-3658-4468-B42C-11CC5F6C339B}" srcOrd="3" destOrd="0" presId="urn:microsoft.com/office/officeart/2005/8/layout/hierarchy3"/>
    <dgm:cxn modelId="{8046EF1B-1F14-4A4E-B337-923B1ADD0793}" type="presParOf" srcId="{D78EAA82-1C92-4BAD-AF08-275E927057A8}" destId="{9839E267-547E-4209-969E-057234AE8758}" srcOrd="4" destOrd="0" presId="urn:microsoft.com/office/officeart/2005/8/layout/hierarchy3"/>
    <dgm:cxn modelId="{76BA45DE-16B0-4900-B05C-A7583B71DDC0}" type="presParOf" srcId="{D78EAA82-1C92-4BAD-AF08-275E927057A8}" destId="{79CA294E-4E18-442C-A29E-0A749B4E2BEC}" srcOrd="5" destOrd="0" presId="urn:microsoft.com/office/officeart/2005/8/layout/hierarchy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8D3D4E-5C47-428A-B236-711800432B31}">
      <dsp:nvSpPr>
        <dsp:cNvPr id="0" name=""/>
        <dsp:cNvSpPr/>
      </dsp:nvSpPr>
      <dsp:spPr>
        <a:xfrm>
          <a:off x="1348840" y="133"/>
          <a:ext cx="1280070" cy="640035"/>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17780" rIns="2667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Mandarin Oriental Hotel Group</a:t>
          </a:r>
          <a:endParaRPr lang="en-US" sz="1400" kern="1200">
            <a:latin typeface="Times New Roman" panose="02020603050405020304" pitchFamily="18" charset="0"/>
            <a:cs typeface="Times New Roman" panose="02020603050405020304" pitchFamily="18" charset="0"/>
          </a:endParaRPr>
        </a:p>
      </dsp:txBody>
      <dsp:txXfrm>
        <a:off x="1367586" y="18879"/>
        <a:ext cx="1242578" cy="602543"/>
      </dsp:txXfrm>
    </dsp:sp>
    <dsp:sp modelId="{571EC5C7-7534-41E5-B6CD-67B49B0B0CD4}">
      <dsp:nvSpPr>
        <dsp:cNvPr id="0" name=""/>
        <dsp:cNvSpPr/>
      </dsp:nvSpPr>
      <dsp:spPr>
        <a:xfrm>
          <a:off x="1476847" y="640169"/>
          <a:ext cx="128007" cy="480026"/>
        </a:xfrm>
        <a:custGeom>
          <a:avLst/>
          <a:gdLst/>
          <a:ahLst/>
          <a:cxnLst/>
          <a:rect l="0" t="0" r="0" b="0"/>
          <a:pathLst>
            <a:path>
              <a:moveTo>
                <a:pt x="0" y="0"/>
              </a:moveTo>
              <a:lnTo>
                <a:pt x="0" y="480026"/>
              </a:lnTo>
              <a:lnTo>
                <a:pt x="128007" y="48002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1DEDFA-78ED-464B-93AD-9CA4E0DBD223}">
      <dsp:nvSpPr>
        <dsp:cNvPr id="0" name=""/>
        <dsp:cNvSpPr/>
      </dsp:nvSpPr>
      <dsp:spPr>
        <a:xfrm>
          <a:off x="1604854" y="800178"/>
          <a:ext cx="1024056" cy="64003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Diversify Revenue Streams Further</a:t>
          </a:r>
          <a:endParaRPr lang="en-US" sz="1200" kern="1200">
            <a:latin typeface="Times New Roman" panose="02020603050405020304" pitchFamily="18" charset="0"/>
            <a:cs typeface="Times New Roman" panose="02020603050405020304" pitchFamily="18" charset="0"/>
          </a:endParaRPr>
        </a:p>
      </dsp:txBody>
      <dsp:txXfrm>
        <a:off x="1623600" y="818924"/>
        <a:ext cx="986564" cy="602543"/>
      </dsp:txXfrm>
    </dsp:sp>
    <dsp:sp modelId="{3B74F2BC-2742-4AE5-A354-618A11EEEA51}">
      <dsp:nvSpPr>
        <dsp:cNvPr id="0" name=""/>
        <dsp:cNvSpPr/>
      </dsp:nvSpPr>
      <dsp:spPr>
        <a:xfrm>
          <a:off x="1476847" y="640169"/>
          <a:ext cx="128007" cy="1280070"/>
        </a:xfrm>
        <a:custGeom>
          <a:avLst/>
          <a:gdLst/>
          <a:ahLst/>
          <a:cxnLst/>
          <a:rect l="0" t="0" r="0" b="0"/>
          <a:pathLst>
            <a:path>
              <a:moveTo>
                <a:pt x="0" y="0"/>
              </a:moveTo>
              <a:lnTo>
                <a:pt x="0" y="1280070"/>
              </a:lnTo>
              <a:lnTo>
                <a:pt x="128007" y="128007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F4B56E9-ED57-4129-89C8-D130FD10ADCC}">
      <dsp:nvSpPr>
        <dsp:cNvPr id="0" name=""/>
        <dsp:cNvSpPr/>
      </dsp:nvSpPr>
      <dsp:spPr>
        <a:xfrm>
          <a:off x="1604854" y="1600222"/>
          <a:ext cx="1024056" cy="64003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1633482"/>
              <a:satOff val="-6796"/>
              <a:lumOff val="160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Amplify Sustainability Efforts</a:t>
          </a:r>
          <a:endParaRPr lang="en-US" sz="1200" kern="1200">
            <a:latin typeface="Times New Roman" panose="02020603050405020304" pitchFamily="18" charset="0"/>
            <a:cs typeface="Times New Roman" panose="02020603050405020304" pitchFamily="18" charset="0"/>
          </a:endParaRPr>
        </a:p>
      </dsp:txBody>
      <dsp:txXfrm>
        <a:off x="1623600" y="1618968"/>
        <a:ext cx="986564" cy="602543"/>
      </dsp:txXfrm>
    </dsp:sp>
    <dsp:sp modelId="{1375C73D-E791-4BBF-A575-D5D31A840323}">
      <dsp:nvSpPr>
        <dsp:cNvPr id="0" name=""/>
        <dsp:cNvSpPr/>
      </dsp:nvSpPr>
      <dsp:spPr>
        <a:xfrm>
          <a:off x="1476847" y="640169"/>
          <a:ext cx="128007" cy="2080114"/>
        </a:xfrm>
        <a:custGeom>
          <a:avLst/>
          <a:gdLst/>
          <a:ahLst/>
          <a:cxnLst/>
          <a:rect l="0" t="0" r="0" b="0"/>
          <a:pathLst>
            <a:path>
              <a:moveTo>
                <a:pt x="0" y="0"/>
              </a:moveTo>
              <a:lnTo>
                <a:pt x="0" y="2080114"/>
              </a:lnTo>
              <a:lnTo>
                <a:pt x="128007" y="208011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C39783-2870-4F62-AA72-B9A685302D7C}">
      <dsp:nvSpPr>
        <dsp:cNvPr id="0" name=""/>
        <dsp:cNvSpPr/>
      </dsp:nvSpPr>
      <dsp:spPr>
        <a:xfrm>
          <a:off x="1604854" y="2400266"/>
          <a:ext cx="1024056" cy="64003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3266964"/>
              <a:satOff val="-13592"/>
              <a:lumOff val="320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Enhance Crisis Preparedness</a:t>
          </a:r>
          <a:endParaRPr lang="en-US" sz="1200" kern="1200">
            <a:latin typeface="Times New Roman" panose="02020603050405020304" pitchFamily="18" charset="0"/>
            <a:cs typeface="Times New Roman" panose="02020603050405020304" pitchFamily="18" charset="0"/>
          </a:endParaRPr>
        </a:p>
      </dsp:txBody>
      <dsp:txXfrm>
        <a:off x="1623600" y="2419012"/>
        <a:ext cx="986564" cy="602543"/>
      </dsp:txXfrm>
    </dsp:sp>
    <dsp:sp modelId="{499E38DB-B4FB-4FA3-B138-B80EB8BE16E3}">
      <dsp:nvSpPr>
        <dsp:cNvPr id="0" name=""/>
        <dsp:cNvSpPr/>
      </dsp:nvSpPr>
      <dsp:spPr>
        <a:xfrm>
          <a:off x="1476847" y="640169"/>
          <a:ext cx="128007" cy="2880159"/>
        </a:xfrm>
        <a:custGeom>
          <a:avLst/>
          <a:gdLst/>
          <a:ahLst/>
          <a:cxnLst/>
          <a:rect l="0" t="0" r="0" b="0"/>
          <a:pathLst>
            <a:path>
              <a:moveTo>
                <a:pt x="0" y="0"/>
              </a:moveTo>
              <a:lnTo>
                <a:pt x="0" y="2880159"/>
              </a:lnTo>
              <a:lnTo>
                <a:pt x="128007" y="288015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873F50-FED5-446E-A870-A9848F57F0C3}">
      <dsp:nvSpPr>
        <dsp:cNvPr id="0" name=""/>
        <dsp:cNvSpPr/>
      </dsp:nvSpPr>
      <dsp:spPr>
        <a:xfrm>
          <a:off x="1604854" y="3200310"/>
          <a:ext cx="1024056" cy="64003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4900445"/>
              <a:satOff val="-20388"/>
              <a:lumOff val="480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Accelerate Expansion in Emerging Markets</a:t>
          </a:r>
          <a:endParaRPr lang="en-US" sz="1200" kern="1200">
            <a:latin typeface="Times New Roman" panose="02020603050405020304" pitchFamily="18" charset="0"/>
            <a:cs typeface="Times New Roman" panose="02020603050405020304" pitchFamily="18" charset="0"/>
          </a:endParaRPr>
        </a:p>
      </dsp:txBody>
      <dsp:txXfrm>
        <a:off x="1623600" y="3219056"/>
        <a:ext cx="986564" cy="602543"/>
      </dsp:txXfrm>
    </dsp:sp>
    <dsp:sp modelId="{CD19934F-A56B-4FCD-91CB-3285CE7AB596}">
      <dsp:nvSpPr>
        <dsp:cNvPr id="0" name=""/>
        <dsp:cNvSpPr/>
      </dsp:nvSpPr>
      <dsp:spPr>
        <a:xfrm>
          <a:off x="2948928" y="133"/>
          <a:ext cx="1280070" cy="640035"/>
        </a:xfrm>
        <a:prstGeom prst="roundRect">
          <a:avLst>
            <a:gd name="adj" fmla="val 10000"/>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17780" rIns="2667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Premier Inn</a:t>
          </a:r>
          <a:endParaRPr lang="en-US" sz="1400" kern="1200">
            <a:latin typeface="Times New Roman" panose="02020603050405020304" pitchFamily="18" charset="0"/>
            <a:cs typeface="Times New Roman" panose="02020603050405020304" pitchFamily="18" charset="0"/>
          </a:endParaRPr>
        </a:p>
      </dsp:txBody>
      <dsp:txXfrm>
        <a:off x="2967674" y="18879"/>
        <a:ext cx="1242578" cy="602543"/>
      </dsp:txXfrm>
    </dsp:sp>
    <dsp:sp modelId="{1F114A87-15C9-4B07-B4C7-9478321BB970}">
      <dsp:nvSpPr>
        <dsp:cNvPr id="0" name=""/>
        <dsp:cNvSpPr/>
      </dsp:nvSpPr>
      <dsp:spPr>
        <a:xfrm>
          <a:off x="3076935" y="640169"/>
          <a:ext cx="128007" cy="480026"/>
        </a:xfrm>
        <a:custGeom>
          <a:avLst/>
          <a:gdLst/>
          <a:ahLst/>
          <a:cxnLst/>
          <a:rect l="0" t="0" r="0" b="0"/>
          <a:pathLst>
            <a:path>
              <a:moveTo>
                <a:pt x="0" y="0"/>
              </a:moveTo>
              <a:lnTo>
                <a:pt x="0" y="480026"/>
              </a:lnTo>
              <a:lnTo>
                <a:pt x="128007" y="48002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E3611BB-F820-4A5B-BF05-FFC89620737D}">
      <dsp:nvSpPr>
        <dsp:cNvPr id="0" name=""/>
        <dsp:cNvSpPr/>
      </dsp:nvSpPr>
      <dsp:spPr>
        <a:xfrm>
          <a:off x="3204942" y="800178"/>
          <a:ext cx="1024056" cy="64003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6533927"/>
              <a:satOff val="-27185"/>
              <a:lumOff val="640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Expand Internationally with Local Adaptation</a:t>
          </a:r>
          <a:endParaRPr lang="en-US" sz="1200" kern="1200">
            <a:latin typeface="Times New Roman" panose="02020603050405020304" pitchFamily="18" charset="0"/>
            <a:cs typeface="Times New Roman" panose="02020603050405020304" pitchFamily="18" charset="0"/>
          </a:endParaRPr>
        </a:p>
      </dsp:txBody>
      <dsp:txXfrm>
        <a:off x="3223688" y="818924"/>
        <a:ext cx="986564" cy="602543"/>
      </dsp:txXfrm>
    </dsp:sp>
    <dsp:sp modelId="{DC79A6B8-9ABB-489F-AF4B-8407DC644EB3}">
      <dsp:nvSpPr>
        <dsp:cNvPr id="0" name=""/>
        <dsp:cNvSpPr/>
      </dsp:nvSpPr>
      <dsp:spPr>
        <a:xfrm>
          <a:off x="3076935" y="640169"/>
          <a:ext cx="128007" cy="1280070"/>
        </a:xfrm>
        <a:custGeom>
          <a:avLst/>
          <a:gdLst/>
          <a:ahLst/>
          <a:cxnLst/>
          <a:rect l="0" t="0" r="0" b="0"/>
          <a:pathLst>
            <a:path>
              <a:moveTo>
                <a:pt x="0" y="0"/>
              </a:moveTo>
              <a:lnTo>
                <a:pt x="0" y="1280070"/>
              </a:lnTo>
              <a:lnTo>
                <a:pt x="128007" y="128007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989A415-3658-4468-B42C-11CC5F6C339B}">
      <dsp:nvSpPr>
        <dsp:cNvPr id="0" name=""/>
        <dsp:cNvSpPr/>
      </dsp:nvSpPr>
      <dsp:spPr>
        <a:xfrm>
          <a:off x="3204942" y="1600222"/>
          <a:ext cx="1024056" cy="64003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8167408"/>
              <a:satOff val="-33981"/>
              <a:lumOff val="800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Social Responsibility</a:t>
          </a:r>
          <a:endParaRPr lang="en-US" sz="1200" kern="1200">
            <a:latin typeface="Times New Roman" panose="02020603050405020304" pitchFamily="18" charset="0"/>
            <a:cs typeface="Times New Roman" panose="02020603050405020304" pitchFamily="18" charset="0"/>
          </a:endParaRPr>
        </a:p>
      </dsp:txBody>
      <dsp:txXfrm>
        <a:off x="3223688" y="1618968"/>
        <a:ext cx="986564" cy="602543"/>
      </dsp:txXfrm>
    </dsp:sp>
    <dsp:sp modelId="{9839E267-547E-4209-969E-057234AE8758}">
      <dsp:nvSpPr>
        <dsp:cNvPr id="0" name=""/>
        <dsp:cNvSpPr/>
      </dsp:nvSpPr>
      <dsp:spPr>
        <a:xfrm>
          <a:off x="3076935" y="640169"/>
          <a:ext cx="128007" cy="2080114"/>
        </a:xfrm>
        <a:custGeom>
          <a:avLst/>
          <a:gdLst/>
          <a:ahLst/>
          <a:cxnLst/>
          <a:rect l="0" t="0" r="0" b="0"/>
          <a:pathLst>
            <a:path>
              <a:moveTo>
                <a:pt x="0" y="0"/>
              </a:moveTo>
              <a:lnTo>
                <a:pt x="0" y="2080114"/>
              </a:lnTo>
              <a:lnTo>
                <a:pt x="128007" y="208011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9CA294E-4E18-442C-A29E-0A749B4E2BEC}">
      <dsp:nvSpPr>
        <dsp:cNvPr id="0" name=""/>
        <dsp:cNvSpPr/>
      </dsp:nvSpPr>
      <dsp:spPr>
        <a:xfrm>
          <a:off x="3204942" y="2400266"/>
          <a:ext cx="1024056" cy="640035"/>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Strengthen Community Engagement</a:t>
          </a:r>
          <a:endParaRPr lang="en-US" sz="1200" kern="1200">
            <a:latin typeface="Times New Roman" panose="02020603050405020304" pitchFamily="18" charset="0"/>
            <a:cs typeface="Times New Roman" panose="02020603050405020304" pitchFamily="18" charset="0"/>
          </a:endParaRPr>
        </a:p>
      </dsp:txBody>
      <dsp:txXfrm>
        <a:off x="3223688" y="2419012"/>
        <a:ext cx="986564" cy="60254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07CA0D-CE83-42F0-AE61-F61F8F140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3196</Words>
  <Characters>18220</Characters>
  <Application>Microsoft Office Word</Application>
  <DocSecurity>0</DocSecurity>
  <Lines>151</Lines>
  <Paragraphs>42</Paragraphs>
  <ScaleCrop>false</ScaleCrop>
  <Company/>
  <LinksUpToDate>false</LinksUpToDate>
  <CharactersWithSpaces>21374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Maria Ioana Stanciu</dc:creator>
  <cp:keywords/>
  <dc:description/>
  <cp:lastModifiedBy>Maria Stanciu (2128517)</cp:lastModifiedBy>
  <cp:revision>2</cp:revision>
  <dcterms:created xsi:type="dcterms:W3CDTF">2023-10-18T11:38:00Z</dcterms:created>
  <dcterms:modified xsi:type="dcterms:W3CDTF">2023-10-18T11:38:00Z</dcterms:modified>
</cp:coreProperties>
</file>