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5FC2931E" w:rsidR="002229F0" w:rsidRDefault="0025683B" w:rsidP="00AE1A4C">
            <w:pPr>
              <w:pStyle w:val="AssignBody"/>
            </w:pPr>
            <w:r>
              <w:rPr>
                <w:rFonts w:ascii="Helvetica" w:hAnsi="Helvetica"/>
                <w:color w:val="283041"/>
                <w:sz w:val="21"/>
                <w:szCs w:val="21"/>
                <w:shd w:val="clear" w:color="auto" w:fill="FFFFFF"/>
              </w:rPr>
              <w:t>Check your referencing technique as you should, for example, include page refs with direct quotes</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40904715" w:rsidR="002229F0" w:rsidRDefault="006D15EE" w:rsidP="00AE1A4C">
            <w:pPr>
              <w:pStyle w:val="AssignBody"/>
            </w:pPr>
            <w:proofErr w:type="gramStart"/>
            <w:r>
              <w:rPr>
                <w:rFonts w:ascii="Helvetica" w:hAnsi="Helvetica"/>
                <w:color w:val="283041"/>
                <w:sz w:val="21"/>
                <w:szCs w:val="21"/>
                <w:shd w:val="clear" w:color="auto" w:fill="FFFFFF"/>
              </w:rPr>
              <w:t>Proof read</w:t>
            </w:r>
            <w:proofErr w:type="gramEnd"/>
            <w:r>
              <w:rPr>
                <w:rFonts w:ascii="Helvetica" w:hAnsi="Helvetica"/>
                <w:color w:val="283041"/>
                <w:sz w:val="21"/>
                <w:szCs w:val="21"/>
                <w:shd w:val="clear" w:color="auto" w:fill="FFFFFF"/>
              </w:rPr>
              <w:t xml:space="preserve"> your work and use educational texts to model a more academic style of writing. </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r w:rsidR="002229F0" w14:paraId="1625EF57" w14:textId="77777777" w:rsidTr="00AE1A4C">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4CF62671" w14:textId="3B2F3723" w:rsidR="0017482F" w:rsidRDefault="0017482F" w:rsidP="0017482F">
      <w:pPr>
        <w:pStyle w:val="fixed"/>
        <w:ind w:left="0" w:firstLine="0"/>
        <w:outlineLvl w:val="1"/>
        <w:rPr>
          <w:rFonts w:ascii="Calibri" w:hAnsi="Calibri" w:cs="Calibri"/>
          <w:sz w:val="48"/>
          <w:szCs w:val="48"/>
        </w:rPr>
      </w:pPr>
      <w:r>
        <w:rPr>
          <w:rFonts w:ascii="Calibri" w:hAnsi="Calibri" w:cs="Calibri"/>
          <w:sz w:val="48"/>
          <w:szCs w:val="48"/>
        </w:rPr>
        <w:t xml:space="preserve">Cycle 1 Professional and Pedagogical Studies: </w:t>
      </w:r>
    </w:p>
    <w:p w14:paraId="118CB437" w14:textId="1C271A16" w:rsidR="006419C3" w:rsidRDefault="0017482F" w:rsidP="0017482F">
      <w:pPr>
        <w:pStyle w:val="AssignHeader"/>
        <w:rPr>
          <w:rFonts w:ascii="Calibri" w:hAnsi="Calibri" w:cs="Calibri"/>
          <w:sz w:val="48"/>
          <w:szCs w:val="48"/>
        </w:rPr>
      </w:pPr>
      <w:r>
        <w:rPr>
          <w:rFonts w:ascii="Calibri" w:hAnsi="Calibri" w:cs="Calibri"/>
          <w:sz w:val="48"/>
          <w:szCs w:val="48"/>
        </w:rPr>
        <w:t>Leading the learning; what, how and why am I teaching?</w:t>
      </w:r>
    </w:p>
    <w:p w14:paraId="15897B37" w14:textId="77777777" w:rsidR="00D940EE" w:rsidRDefault="00D940EE" w:rsidP="00D940EE">
      <w:pPr>
        <w:ind w:left="720"/>
        <w:rPr>
          <w:rFonts w:ascii="Arial" w:hAnsi="Arial" w:cs="Arial"/>
          <w:b/>
          <w:sz w:val="24"/>
          <w:szCs w:val="24"/>
        </w:rPr>
      </w:pPr>
      <w:r>
        <w:rPr>
          <w:rFonts w:ascii="Arial" w:hAnsi="Arial" w:cs="Arial"/>
          <w:b/>
          <w:sz w:val="24"/>
          <w:szCs w:val="24"/>
        </w:rPr>
        <w:t>Good teaching and learning means employing a blend of approaches including direct teaching.</w:t>
      </w:r>
    </w:p>
    <w:p w14:paraId="56489E5B" w14:textId="77777777" w:rsidR="00D940EE" w:rsidRDefault="00D940EE" w:rsidP="00D940EE">
      <w:pPr>
        <w:ind w:left="720"/>
        <w:rPr>
          <w:rFonts w:ascii="Arial" w:hAnsi="Arial" w:cs="Arial"/>
          <w:b/>
          <w:sz w:val="24"/>
          <w:szCs w:val="24"/>
        </w:rPr>
      </w:pPr>
    </w:p>
    <w:p w14:paraId="3AEFFDCC" w14:textId="77777777" w:rsidR="00D940EE" w:rsidRDefault="00D940EE" w:rsidP="00D940EE">
      <w:pPr>
        <w:ind w:left="720"/>
        <w:rPr>
          <w:rFonts w:ascii="Arial" w:hAnsi="Arial" w:cs="Arial"/>
          <w:b/>
          <w:sz w:val="24"/>
          <w:szCs w:val="24"/>
        </w:rPr>
      </w:pPr>
      <w:r>
        <w:rPr>
          <w:rFonts w:ascii="Arial" w:hAnsi="Arial" w:cs="Arial"/>
          <w:b/>
          <w:sz w:val="24"/>
          <w:szCs w:val="24"/>
        </w:rPr>
        <w:t>Good teaching and learning sets tasks and selects resources that build on previous knowledge and experience and engage interest.</w:t>
      </w:r>
    </w:p>
    <w:p w14:paraId="23E854CD" w14:textId="77777777" w:rsidR="00D940EE" w:rsidRDefault="00D940EE" w:rsidP="00D940EE">
      <w:pPr>
        <w:ind w:left="720"/>
        <w:rPr>
          <w:rFonts w:ascii="Arial" w:hAnsi="Arial" w:cs="Arial"/>
          <w:b/>
          <w:sz w:val="24"/>
          <w:szCs w:val="24"/>
        </w:rPr>
      </w:pPr>
    </w:p>
    <w:p w14:paraId="230A0036" w14:textId="77777777" w:rsidR="00D940EE" w:rsidRDefault="00D940EE" w:rsidP="00D940EE">
      <w:pPr>
        <w:ind w:left="720"/>
        <w:rPr>
          <w:rFonts w:ascii="Arial" w:hAnsi="Arial" w:cs="Arial"/>
          <w:b/>
          <w:sz w:val="24"/>
          <w:szCs w:val="24"/>
        </w:rPr>
      </w:pPr>
      <w:r>
        <w:rPr>
          <w:rFonts w:ascii="Arial" w:hAnsi="Arial" w:cs="Arial"/>
          <w:b/>
          <w:sz w:val="24"/>
          <w:szCs w:val="24"/>
        </w:rPr>
        <w:t>Good teaching and learning ranges within and across Areas of Learning and experience.</w:t>
      </w:r>
    </w:p>
    <w:p w14:paraId="51B6D2E2" w14:textId="5E51A35D" w:rsidR="00D940EE" w:rsidRDefault="00D940EE" w:rsidP="00D940EE">
      <w:pPr>
        <w:ind w:left="720"/>
        <w:rPr>
          <w:rFonts w:ascii="Arial" w:hAnsi="Arial" w:cs="Arial"/>
          <w:sz w:val="24"/>
          <w:szCs w:val="24"/>
        </w:rPr>
      </w:pPr>
      <w:r>
        <w:rPr>
          <w:rFonts w:ascii="Arial" w:hAnsi="Arial" w:cs="Arial"/>
          <w:b/>
          <w:sz w:val="24"/>
          <w:szCs w:val="24"/>
        </w:rPr>
        <w:t xml:space="preserve">                                                                                                  (</w:t>
      </w:r>
      <w:r>
        <w:rPr>
          <w:rFonts w:ascii="Arial" w:hAnsi="Arial" w:cs="Arial"/>
          <w:sz w:val="24"/>
          <w:szCs w:val="24"/>
        </w:rPr>
        <w:t>Donaldson2015:68)</w:t>
      </w:r>
    </w:p>
    <w:p w14:paraId="6DC51BF0" w14:textId="77777777" w:rsidR="00D940EE" w:rsidRDefault="00D940EE" w:rsidP="00D940EE">
      <w:pPr>
        <w:ind w:left="720"/>
        <w:rPr>
          <w:rFonts w:ascii="Arial" w:hAnsi="Arial" w:cs="Arial"/>
          <w:b/>
          <w:sz w:val="24"/>
          <w:szCs w:val="24"/>
        </w:rPr>
      </w:pPr>
    </w:p>
    <w:p w14:paraId="3DCDBF59" w14:textId="77777777" w:rsidR="00D940EE" w:rsidRDefault="00D940EE" w:rsidP="00D940EE">
      <w:pPr>
        <w:ind w:left="720"/>
        <w:rPr>
          <w:rFonts w:ascii="Arial" w:hAnsi="Arial" w:cs="Arial"/>
          <w:sz w:val="24"/>
          <w:szCs w:val="24"/>
        </w:rPr>
      </w:pPr>
    </w:p>
    <w:p w14:paraId="1932883C" w14:textId="77777777" w:rsidR="00D940EE" w:rsidRDefault="00D940EE" w:rsidP="00D940EE">
      <w:pPr>
        <w:ind w:left="720"/>
        <w:rPr>
          <w:rFonts w:ascii="Arial" w:hAnsi="Arial" w:cs="Arial"/>
          <w:sz w:val="24"/>
          <w:szCs w:val="24"/>
        </w:rPr>
      </w:pPr>
    </w:p>
    <w:p w14:paraId="42A1238A" w14:textId="77777777" w:rsidR="00D940EE" w:rsidRDefault="00D940EE" w:rsidP="00D940EE">
      <w:pPr>
        <w:ind w:left="720"/>
        <w:rPr>
          <w:rFonts w:ascii="Arial" w:hAnsi="Arial" w:cs="Arial"/>
          <w:sz w:val="24"/>
          <w:szCs w:val="24"/>
        </w:rPr>
      </w:pPr>
      <w:r>
        <w:rPr>
          <w:rFonts w:ascii="Arial" w:hAnsi="Arial" w:cs="Arial"/>
          <w:sz w:val="24"/>
          <w:szCs w:val="24"/>
        </w:rPr>
        <w:t>Consider the 3 pedagogic principles outlined above. Discuss these principles in relation to your experience in school showing secure understanding, identifying strengths and areas for development for each principle.</w:t>
      </w:r>
    </w:p>
    <w:p w14:paraId="23207178" w14:textId="77777777" w:rsidR="00D940EE" w:rsidRPr="00D940EE" w:rsidRDefault="00D940EE" w:rsidP="00D940EE">
      <w:pPr>
        <w:pStyle w:val="AssignSubHeader"/>
      </w:pPr>
    </w:p>
    <w:p w14:paraId="49363AFF" w14:textId="77777777" w:rsidR="0017482F" w:rsidRPr="0017482F" w:rsidRDefault="0017482F" w:rsidP="0017482F">
      <w:pPr>
        <w:pStyle w:val="AssignSubHeader"/>
      </w:pPr>
    </w:p>
    <w:p w14:paraId="50560142" w14:textId="0E7B260F" w:rsidR="00C5626D" w:rsidRPr="00C5626D" w:rsidRDefault="00C5626D" w:rsidP="00C5626D">
      <w:pPr>
        <w:pStyle w:val="AssignBody"/>
        <w:rPr>
          <w:rFonts w:asciiTheme="minorHAnsi" w:hAnsiTheme="minorHAnsi" w:cstheme="minorHAnsi"/>
        </w:rPr>
      </w:pPr>
    </w:p>
    <w:p w14:paraId="581AED55" w14:textId="77777777" w:rsidR="00C5626D" w:rsidRPr="00C5626D" w:rsidRDefault="00C5626D" w:rsidP="00C5626D">
      <w:pPr>
        <w:spacing w:line="360" w:lineRule="auto"/>
        <w:rPr>
          <w:rFonts w:cstheme="minorHAnsi"/>
        </w:rPr>
      </w:pPr>
      <w:r w:rsidRPr="00C5626D">
        <w:rPr>
          <w:rFonts w:cstheme="minorHAnsi"/>
        </w:rPr>
        <w:t xml:space="preserve">I am going to reflect on my experience during my first school placement. I am going to consider my strengths and what I can do to develop myself as a teacher. My placement school is a pioneer </w:t>
      </w:r>
      <w:proofErr w:type="gramStart"/>
      <w:r w:rsidRPr="00C5626D">
        <w:rPr>
          <w:rFonts w:cstheme="minorHAnsi"/>
        </w:rPr>
        <w:t>school,</w:t>
      </w:r>
      <w:proofErr w:type="gramEnd"/>
      <w:r w:rsidRPr="00C5626D">
        <w:rPr>
          <w:rFonts w:cstheme="minorHAnsi"/>
        </w:rPr>
        <w:t xml:space="preserve"> therefore they are already using the New Curriculum for Wales. I will be considering my experiences using my knowledge of the New Curriculum for Wales and the Foundation Phase Framework. I am going to reflect whilst considering three out of twelve of the pedagogic principles from Donaldson’s (2015) report Successful Futures:</w:t>
      </w:r>
    </w:p>
    <w:p w14:paraId="1C0FAEF9" w14:textId="77777777" w:rsidR="00C5626D" w:rsidRPr="00C5626D" w:rsidRDefault="00C5626D" w:rsidP="00C5626D">
      <w:pPr>
        <w:pStyle w:val="ListParagraph"/>
        <w:numPr>
          <w:ilvl w:val="0"/>
          <w:numId w:val="1"/>
        </w:numPr>
        <w:spacing w:line="360" w:lineRule="auto"/>
        <w:rPr>
          <w:rFonts w:asciiTheme="minorHAnsi" w:hAnsiTheme="minorHAnsi" w:cstheme="minorHAnsi"/>
          <w:sz w:val="22"/>
          <w:szCs w:val="22"/>
        </w:rPr>
      </w:pPr>
      <w:r w:rsidRPr="00C5626D">
        <w:rPr>
          <w:rFonts w:asciiTheme="minorHAnsi" w:hAnsiTheme="minorHAnsi" w:cstheme="minorHAnsi"/>
          <w:sz w:val="22"/>
          <w:szCs w:val="22"/>
        </w:rPr>
        <w:t>Good teaching and learning means employing a blend of approaches including direct teaching.</w:t>
      </w:r>
    </w:p>
    <w:p w14:paraId="20B838D0" w14:textId="77777777" w:rsidR="00C5626D" w:rsidRPr="00C5626D" w:rsidRDefault="00C5626D" w:rsidP="00C5626D">
      <w:pPr>
        <w:pStyle w:val="ListParagraph"/>
        <w:numPr>
          <w:ilvl w:val="0"/>
          <w:numId w:val="1"/>
        </w:numPr>
        <w:spacing w:line="360" w:lineRule="auto"/>
        <w:rPr>
          <w:rFonts w:asciiTheme="minorHAnsi" w:hAnsiTheme="minorHAnsi" w:cstheme="minorHAnsi"/>
          <w:sz w:val="22"/>
          <w:szCs w:val="22"/>
        </w:rPr>
      </w:pPr>
      <w:r w:rsidRPr="00C5626D">
        <w:rPr>
          <w:rFonts w:asciiTheme="minorHAnsi" w:hAnsiTheme="minorHAnsi" w:cstheme="minorHAnsi"/>
          <w:sz w:val="22"/>
          <w:szCs w:val="22"/>
        </w:rPr>
        <w:t>Good teaching and learning sets tasks and selects resources that build on previous knowledge and experience and engage interest.</w:t>
      </w:r>
    </w:p>
    <w:p w14:paraId="5668396F" w14:textId="77777777" w:rsidR="00C5626D" w:rsidRPr="00C5626D" w:rsidRDefault="00C5626D" w:rsidP="00C5626D">
      <w:pPr>
        <w:pStyle w:val="ListParagraph"/>
        <w:numPr>
          <w:ilvl w:val="0"/>
          <w:numId w:val="1"/>
        </w:numPr>
        <w:spacing w:line="360" w:lineRule="auto"/>
        <w:rPr>
          <w:rFonts w:asciiTheme="minorHAnsi" w:hAnsiTheme="minorHAnsi" w:cstheme="minorHAnsi"/>
          <w:sz w:val="22"/>
          <w:szCs w:val="22"/>
        </w:rPr>
      </w:pPr>
      <w:r w:rsidRPr="00C5626D">
        <w:rPr>
          <w:rFonts w:asciiTheme="minorHAnsi" w:hAnsiTheme="minorHAnsi" w:cstheme="minorHAnsi"/>
          <w:sz w:val="22"/>
          <w:szCs w:val="22"/>
        </w:rPr>
        <w:t>Good teaching and learning ranges within and across Areas of Learning and experience.</w:t>
      </w:r>
    </w:p>
    <w:p w14:paraId="7770482A" w14:textId="77777777" w:rsidR="00C5626D" w:rsidRPr="00C5626D" w:rsidRDefault="00C5626D" w:rsidP="00C5626D">
      <w:pPr>
        <w:spacing w:line="360" w:lineRule="auto"/>
        <w:rPr>
          <w:rFonts w:cstheme="minorHAnsi"/>
        </w:rPr>
      </w:pPr>
      <w:r w:rsidRPr="00C5626D">
        <w:rPr>
          <w:rFonts w:cstheme="minorHAnsi"/>
        </w:rPr>
        <w:t>These pedagogical principles are more than just how to teach in sense of methods used in the classroom. They represent the considered selection of those methods considering the purposes of the curriculum, as well as the needs and developmental stage of each learner. It brings together theoretical and practical knowledge and skills and what is required to promote effective learning. (Donaldson 2015 page 63)</w:t>
      </w:r>
    </w:p>
    <w:p w14:paraId="298D623A" w14:textId="77777777" w:rsidR="00C5626D" w:rsidRPr="00C5626D" w:rsidRDefault="00C5626D" w:rsidP="00C5626D">
      <w:pPr>
        <w:spacing w:line="360" w:lineRule="auto"/>
        <w:rPr>
          <w:rFonts w:cstheme="minorHAnsi"/>
        </w:rPr>
      </w:pPr>
    </w:p>
    <w:p w14:paraId="2FFE255C" w14:textId="0CBEC959" w:rsidR="00C5626D" w:rsidRPr="00C5626D" w:rsidRDefault="00C5626D" w:rsidP="00C5626D">
      <w:pPr>
        <w:spacing w:line="360" w:lineRule="auto"/>
        <w:rPr>
          <w:rFonts w:cstheme="minorHAnsi"/>
        </w:rPr>
      </w:pPr>
      <w:r w:rsidRPr="00C5626D">
        <w:rPr>
          <w:rFonts w:cstheme="minorHAnsi"/>
        </w:rPr>
        <w:t>The Foundation Phase is the curriculum for three to seven year</w:t>
      </w:r>
      <w:r w:rsidR="00872946">
        <w:rPr>
          <w:rFonts w:cstheme="minorHAnsi"/>
        </w:rPr>
        <w:t>s</w:t>
      </w:r>
      <w:r w:rsidRPr="00C5626D">
        <w:rPr>
          <w:rFonts w:cstheme="minorHAnsi"/>
        </w:rPr>
        <w:t xml:space="preserve"> olds in Wales, it was introduced in September 2010. It is an education framework designed to encourage children to be creative and imaginative, and to make learning a more enjoyable Experience.  The Foundation Phase encompasses the developmental needs of children.  The framework is designed for the holistic development of children and their skills. It is designed to build on pupils previous learning experiences and knowledge. The Foundation Phase curriculum promotes equality, values and diversity. This curriculum recognises the that the parent or carer are the first educators. A </w:t>
      </w:r>
      <w:proofErr w:type="gramStart"/>
      <w:r w:rsidRPr="00C5626D">
        <w:rPr>
          <w:rFonts w:cstheme="minorHAnsi"/>
        </w:rPr>
        <w:t>positive relationships</w:t>
      </w:r>
      <w:proofErr w:type="gramEnd"/>
      <w:r w:rsidRPr="00C5626D">
        <w:rPr>
          <w:rFonts w:cstheme="minorHAnsi"/>
        </w:rPr>
        <w:t xml:space="preserve"> between home and school are important (Welsh Government, 2010). My placement school has an excellent partnership with parents and the rest of the community.  This has a very beneficial effect on pupils’ learning and wellbeing.  Parents receive regular information about the school’s activities through its website, social media, and weekly video blogs (Estyn, 2016). </w:t>
      </w:r>
    </w:p>
    <w:p w14:paraId="43EC0F8A" w14:textId="77777777" w:rsidR="00C5626D" w:rsidRPr="00C5626D" w:rsidRDefault="00C5626D" w:rsidP="00C5626D">
      <w:pPr>
        <w:spacing w:line="360" w:lineRule="auto"/>
        <w:rPr>
          <w:rFonts w:cstheme="minorHAnsi"/>
        </w:rPr>
      </w:pPr>
    </w:p>
    <w:p w14:paraId="521D0829" w14:textId="77777777" w:rsidR="00C5626D" w:rsidRPr="00C5626D" w:rsidRDefault="00C5626D" w:rsidP="00C5626D">
      <w:pPr>
        <w:spacing w:line="360" w:lineRule="auto"/>
        <w:rPr>
          <w:rFonts w:cstheme="minorHAnsi"/>
        </w:rPr>
      </w:pPr>
      <w:r w:rsidRPr="00C5626D">
        <w:rPr>
          <w:rFonts w:cstheme="minorHAnsi"/>
        </w:rPr>
        <w:t>The Foundation Phase in Wales recognise that children learn through experiential activities with a large emphasis being on play</w:t>
      </w:r>
      <w:bookmarkStart w:id="1" w:name="_Hlk35972702"/>
      <w:r w:rsidRPr="00C5626D">
        <w:rPr>
          <w:rFonts w:cstheme="minorHAnsi"/>
        </w:rPr>
        <w:t>. There are many different types of play including:</w:t>
      </w:r>
    </w:p>
    <w:p w14:paraId="3ECEDD5E"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lastRenderedPageBreak/>
        <w:t>Structured play (the adult organises how to play).</w:t>
      </w:r>
    </w:p>
    <w:p w14:paraId="210F3C23"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Spontaneous play.</w:t>
      </w:r>
    </w:p>
    <w:p w14:paraId="6082CE26"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Child- Centred play (the child chooses the activity).</w:t>
      </w:r>
    </w:p>
    <w:p w14:paraId="152B73EE"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Heuristic play (Objects explored with adult intervention).</w:t>
      </w:r>
    </w:p>
    <w:p w14:paraId="3F0B290F"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Domestic play (e.g., pretend cooking).</w:t>
      </w:r>
    </w:p>
    <w:p w14:paraId="2A32F5C0"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Messy play.</w:t>
      </w:r>
    </w:p>
    <w:p w14:paraId="000A7D4D"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Imaginative play.</w:t>
      </w:r>
    </w:p>
    <w:p w14:paraId="2D75AF71"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Repetitive play (a child repeats the same activity until satisfied).</w:t>
      </w:r>
    </w:p>
    <w:p w14:paraId="16D84BEF"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Outdoor play.</w:t>
      </w:r>
    </w:p>
    <w:p w14:paraId="02E5D4B0" w14:textId="77777777" w:rsidR="00C5626D" w:rsidRPr="00C5626D" w:rsidRDefault="00C5626D" w:rsidP="00C5626D">
      <w:pPr>
        <w:pStyle w:val="ListParagraph"/>
        <w:numPr>
          <w:ilvl w:val="0"/>
          <w:numId w:val="2"/>
        </w:numPr>
        <w:spacing w:line="360" w:lineRule="auto"/>
        <w:rPr>
          <w:rFonts w:asciiTheme="minorHAnsi" w:hAnsiTheme="minorHAnsi" w:cstheme="minorHAnsi"/>
          <w:sz w:val="22"/>
          <w:szCs w:val="22"/>
        </w:rPr>
      </w:pPr>
      <w:r w:rsidRPr="00C5626D">
        <w:rPr>
          <w:rFonts w:asciiTheme="minorHAnsi" w:hAnsiTheme="minorHAnsi" w:cstheme="minorHAnsi"/>
          <w:sz w:val="22"/>
          <w:szCs w:val="22"/>
        </w:rPr>
        <w:t>Creative play.</w:t>
      </w:r>
    </w:p>
    <w:p w14:paraId="461D14A4" w14:textId="2644CFA0" w:rsidR="00C5626D" w:rsidRPr="00C5626D" w:rsidRDefault="00C5626D" w:rsidP="00C5626D">
      <w:pPr>
        <w:spacing w:line="360" w:lineRule="auto"/>
        <w:rPr>
          <w:rFonts w:cstheme="minorHAnsi"/>
        </w:rPr>
      </w:pPr>
      <w:r w:rsidRPr="00C5626D">
        <w:rPr>
          <w:rFonts w:cstheme="minorHAnsi"/>
        </w:rPr>
        <w:t xml:space="preserve">When teaching young </w:t>
      </w:r>
      <w:r w:rsidR="007A67D9" w:rsidRPr="00C5626D">
        <w:rPr>
          <w:rFonts w:cstheme="minorHAnsi"/>
        </w:rPr>
        <w:t>children,</w:t>
      </w:r>
      <w:r w:rsidRPr="00C5626D">
        <w:rPr>
          <w:rFonts w:cstheme="minorHAnsi"/>
        </w:rPr>
        <w:t xml:space="preserve"> a good knowledge and the understanding of the importance of different types of play and how to facilitates learning is essential (Griggs, page 133).</w:t>
      </w:r>
    </w:p>
    <w:p w14:paraId="64ADB3F7" w14:textId="77777777" w:rsidR="00C5626D" w:rsidRPr="00C5626D" w:rsidRDefault="00C5626D" w:rsidP="00C5626D">
      <w:pPr>
        <w:spacing w:line="360" w:lineRule="auto"/>
        <w:rPr>
          <w:rFonts w:cstheme="minorHAnsi"/>
          <w:color w:val="FF0000"/>
        </w:rPr>
      </w:pPr>
    </w:p>
    <w:p w14:paraId="76DDFA25" w14:textId="77777777" w:rsidR="00C5626D" w:rsidRPr="00C5626D" w:rsidRDefault="00C5626D" w:rsidP="00C5626D">
      <w:pPr>
        <w:spacing w:line="360" w:lineRule="auto"/>
        <w:rPr>
          <w:rFonts w:cstheme="minorHAnsi"/>
        </w:rPr>
      </w:pPr>
      <w:r w:rsidRPr="00C5626D">
        <w:rPr>
          <w:rFonts w:cstheme="minorHAnsi"/>
        </w:rPr>
        <w:t xml:space="preserve">In March 2014 the Minister for Education and Skills asked Professor Graham Donaldson to do a review of the curriculum and Assessment in Wales. Why was this report requested, and what does the new curriculum offer that the current curriculum does not? “The case for change rests partly on concerns about perceived shortcomings in the present curriculum and assessment arrangements” (Donaldson, 2015, p.9). The current national curriculum was established to entitle all children to an education with set knowledge and skills criteria. It was designed to establish common educational aims across Wales and enable mobility between stages and schools. </w:t>
      </w:r>
    </w:p>
    <w:p w14:paraId="3CD26177" w14:textId="77777777" w:rsidR="00C5626D" w:rsidRPr="00C5626D" w:rsidRDefault="00C5626D" w:rsidP="00C5626D">
      <w:pPr>
        <w:spacing w:line="360" w:lineRule="auto"/>
        <w:rPr>
          <w:rFonts w:cstheme="minorHAnsi"/>
        </w:rPr>
      </w:pPr>
      <w:r w:rsidRPr="00C5626D">
        <w:rPr>
          <w:rFonts w:cstheme="minorHAnsi"/>
        </w:rPr>
        <w:t>Professor Graham Donaldson and his team visited schools and listened to the views of pupils, teachers, head teachers and parents to create his recommendations to present to the welsh government. Professor Donaldson’s report emphasises the importance of schools to the future success of every child and to society.</w:t>
      </w:r>
    </w:p>
    <w:p w14:paraId="6DF1EE2A" w14:textId="77777777" w:rsidR="00C5626D" w:rsidRPr="00C5626D" w:rsidRDefault="00C5626D" w:rsidP="00C5626D">
      <w:pPr>
        <w:spacing w:line="360" w:lineRule="auto"/>
        <w:rPr>
          <w:rFonts w:cstheme="minorHAnsi"/>
        </w:rPr>
      </w:pPr>
      <w:r w:rsidRPr="00C5626D">
        <w:rPr>
          <w:rFonts w:cstheme="minorHAnsi"/>
        </w:rPr>
        <w:t>The New curriculum has four main purposes, it wants pupils to be</w:t>
      </w:r>
    </w:p>
    <w:p w14:paraId="754ABC96" w14:textId="77777777" w:rsidR="00C5626D" w:rsidRPr="00C5626D" w:rsidRDefault="00C5626D" w:rsidP="00C5626D">
      <w:pPr>
        <w:pStyle w:val="ListParagraph"/>
        <w:numPr>
          <w:ilvl w:val="0"/>
          <w:numId w:val="3"/>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 xml:space="preserve">Ambitious, capable learners who enjoy and want to learn. </w:t>
      </w:r>
    </w:p>
    <w:p w14:paraId="4F31C618" w14:textId="77777777" w:rsidR="00C5626D" w:rsidRPr="00C5626D" w:rsidRDefault="00C5626D" w:rsidP="00C5626D">
      <w:pPr>
        <w:pStyle w:val="ListParagraph"/>
        <w:numPr>
          <w:ilvl w:val="0"/>
          <w:numId w:val="3"/>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Healthy, conﬁdent individuals who have secure values, skills and knowledge, to go through life as independently as possible, and are ready to lead fulﬁlling lives as valued members of society.</w:t>
      </w:r>
    </w:p>
    <w:p w14:paraId="43896D72" w14:textId="77777777" w:rsidR="00C5626D" w:rsidRPr="00C5626D" w:rsidRDefault="00C5626D" w:rsidP="00C5626D">
      <w:pPr>
        <w:pStyle w:val="ListParagraph"/>
        <w:numPr>
          <w:ilvl w:val="0"/>
          <w:numId w:val="3"/>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Ethical, informed citizens who can use evidence to form views, understand and consider the impact of their actions and are ready to be citizens of Wales and the world.</w:t>
      </w:r>
    </w:p>
    <w:p w14:paraId="0A388961" w14:textId="77777777" w:rsidR="00C5626D" w:rsidRPr="00C5626D" w:rsidRDefault="00C5626D" w:rsidP="00C5626D">
      <w:pPr>
        <w:pStyle w:val="ListParagraph"/>
        <w:numPr>
          <w:ilvl w:val="0"/>
          <w:numId w:val="3"/>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lastRenderedPageBreak/>
        <w:t>Enterprising, creative contributors who connect and apply their knowledge and skills to create ideas and think creatively.</w:t>
      </w:r>
    </w:p>
    <w:p w14:paraId="35FB1559" w14:textId="77777777" w:rsidR="00C5626D" w:rsidRPr="00C5626D" w:rsidRDefault="00C5626D" w:rsidP="00C5626D">
      <w:pPr>
        <w:pStyle w:val="ListParagraph"/>
        <w:spacing w:line="360" w:lineRule="auto"/>
        <w:rPr>
          <w:rFonts w:asciiTheme="minorHAnsi" w:hAnsiTheme="minorHAnsi" w:cstheme="minorHAnsi"/>
          <w:sz w:val="22"/>
          <w:szCs w:val="22"/>
        </w:rPr>
      </w:pPr>
      <w:r w:rsidRPr="00C5626D">
        <w:rPr>
          <w:rFonts w:asciiTheme="minorHAnsi" w:hAnsiTheme="minorHAnsi" w:cstheme="minorHAnsi"/>
          <w:sz w:val="22"/>
          <w:szCs w:val="22"/>
        </w:rPr>
        <w:t>(Welsh Government, 2019)</w:t>
      </w:r>
    </w:p>
    <w:p w14:paraId="7C6EB944" w14:textId="77777777" w:rsidR="00C5626D" w:rsidRPr="00C5626D" w:rsidRDefault="00C5626D" w:rsidP="00C5626D">
      <w:pPr>
        <w:spacing w:line="360" w:lineRule="auto"/>
        <w:rPr>
          <w:rFonts w:cstheme="minorHAnsi"/>
          <w:color w:val="1F1F1F"/>
        </w:rPr>
      </w:pPr>
      <w:r w:rsidRPr="00C5626D">
        <w:rPr>
          <w:rFonts w:cstheme="minorHAnsi"/>
          <w:color w:val="1F1F1F"/>
        </w:rPr>
        <w:t>“In their entirety they should underpin all teaching and learning in Wales” (HWB, 2019).</w:t>
      </w:r>
    </w:p>
    <w:p w14:paraId="3EC65FE9" w14:textId="77777777" w:rsidR="00C5626D" w:rsidRPr="00C5626D" w:rsidRDefault="00C5626D" w:rsidP="00C5626D">
      <w:pPr>
        <w:spacing w:line="360" w:lineRule="auto"/>
        <w:rPr>
          <w:rFonts w:cstheme="minorHAnsi"/>
        </w:rPr>
      </w:pPr>
    </w:p>
    <w:p w14:paraId="5B5A515F" w14:textId="77777777" w:rsidR="00C5626D" w:rsidRPr="00C5626D" w:rsidRDefault="00C5626D" w:rsidP="00C5626D">
      <w:pPr>
        <w:spacing w:line="360" w:lineRule="auto"/>
        <w:rPr>
          <w:rFonts w:cstheme="minorHAnsi"/>
        </w:rPr>
      </w:pPr>
      <w:r w:rsidRPr="00C5626D">
        <w:rPr>
          <w:rFonts w:cstheme="minorHAnsi"/>
        </w:rPr>
        <w:t xml:space="preserve">As well as the four purposed it also has 6 subject areas. Instead of the traditional subject areas for lessons, subjects will be broader and cross over. This will give teachers more freedom over the topics they cover and how they teach. The 6 new subject areas will be </w:t>
      </w:r>
    </w:p>
    <w:p w14:paraId="32F0A0A6" w14:textId="77777777" w:rsidR="00C5626D" w:rsidRPr="00C5626D" w:rsidRDefault="00C5626D" w:rsidP="00C5626D">
      <w:pPr>
        <w:pStyle w:val="ListParagraph"/>
        <w:numPr>
          <w:ilvl w:val="0"/>
          <w:numId w:val="4"/>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Expressive arts</w:t>
      </w:r>
    </w:p>
    <w:p w14:paraId="544FD2CD" w14:textId="77777777" w:rsidR="00C5626D" w:rsidRPr="00C5626D" w:rsidRDefault="00C5626D" w:rsidP="00C5626D">
      <w:pPr>
        <w:pStyle w:val="ListParagraph"/>
        <w:numPr>
          <w:ilvl w:val="0"/>
          <w:numId w:val="4"/>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 xml:space="preserve">Health and wellbeing, </w:t>
      </w:r>
    </w:p>
    <w:p w14:paraId="1556DBCA" w14:textId="77777777" w:rsidR="00C5626D" w:rsidRPr="00C5626D" w:rsidRDefault="00C5626D" w:rsidP="00C5626D">
      <w:pPr>
        <w:pStyle w:val="ListParagraph"/>
        <w:numPr>
          <w:ilvl w:val="0"/>
          <w:numId w:val="4"/>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 xml:space="preserve">Humanities, </w:t>
      </w:r>
    </w:p>
    <w:p w14:paraId="403A9BA4" w14:textId="77777777" w:rsidR="00C5626D" w:rsidRPr="00C5626D" w:rsidRDefault="00C5626D" w:rsidP="00C5626D">
      <w:pPr>
        <w:pStyle w:val="ListParagraph"/>
        <w:numPr>
          <w:ilvl w:val="0"/>
          <w:numId w:val="4"/>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Language, literacy and communication</w:t>
      </w:r>
    </w:p>
    <w:p w14:paraId="2371B274" w14:textId="77777777" w:rsidR="00C5626D" w:rsidRPr="00C5626D" w:rsidRDefault="00C5626D" w:rsidP="00C5626D">
      <w:pPr>
        <w:pStyle w:val="ListParagraph"/>
        <w:numPr>
          <w:ilvl w:val="0"/>
          <w:numId w:val="4"/>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Mathematics and numeracy</w:t>
      </w:r>
    </w:p>
    <w:p w14:paraId="5BD7D7BE" w14:textId="77777777" w:rsidR="00C5626D" w:rsidRPr="00C5626D" w:rsidRDefault="00C5626D" w:rsidP="00C5626D">
      <w:pPr>
        <w:pStyle w:val="ListParagraph"/>
        <w:numPr>
          <w:ilvl w:val="0"/>
          <w:numId w:val="4"/>
        </w:numPr>
        <w:spacing w:after="160" w:line="360" w:lineRule="auto"/>
        <w:rPr>
          <w:rFonts w:asciiTheme="minorHAnsi" w:hAnsiTheme="minorHAnsi" w:cstheme="minorHAnsi"/>
          <w:sz w:val="22"/>
          <w:szCs w:val="22"/>
        </w:rPr>
      </w:pPr>
      <w:r w:rsidRPr="00C5626D">
        <w:rPr>
          <w:rFonts w:asciiTheme="minorHAnsi" w:hAnsiTheme="minorHAnsi" w:cstheme="minorHAnsi"/>
          <w:sz w:val="22"/>
          <w:szCs w:val="22"/>
        </w:rPr>
        <w:t>Science and technology</w:t>
      </w:r>
    </w:p>
    <w:p w14:paraId="027C786E" w14:textId="35F80359" w:rsidR="00C5626D" w:rsidRPr="00C5626D" w:rsidRDefault="00C5626D" w:rsidP="00C5626D">
      <w:pPr>
        <w:spacing w:line="360" w:lineRule="auto"/>
        <w:rPr>
          <w:rFonts w:cstheme="minorHAnsi"/>
        </w:rPr>
      </w:pPr>
      <w:r w:rsidRPr="00C5626D">
        <w:rPr>
          <w:rFonts w:cstheme="minorHAnsi"/>
        </w:rPr>
        <w:t xml:space="preserve">In each subject area in the new curriculum there are progressions steps, which are designed to keep pupils developing on a continuum. These steps are not defined by </w:t>
      </w:r>
      <w:r w:rsidR="007A67D9" w:rsidRPr="00C5626D">
        <w:rPr>
          <w:rFonts w:cstheme="minorHAnsi"/>
        </w:rPr>
        <w:t>age but</w:t>
      </w:r>
      <w:r w:rsidRPr="00C5626D">
        <w:rPr>
          <w:rFonts w:cstheme="minorHAnsi"/>
        </w:rPr>
        <w:t xml:space="preserve"> are more individualised to the </w:t>
      </w:r>
      <w:proofErr w:type="gramStart"/>
      <w:r w:rsidRPr="00C5626D">
        <w:rPr>
          <w:rFonts w:cstheme="minorHAnsi"/>
        </w:rPr>
        <w:t>pupils</w:t>
      </w:r>
      <w:proofErr w:type="gramEnd"/>
      <w:r w:rsidRPr="00C5626D">
        <w:rPr>
          <w:rFonts w:cstheme="minorHAnsi"/>
        </w:rPr>
        <w:t xml:space="preserve"> stage of development and the next step for that pupil. </w:t>
      </w:r>
    </w:p>
    <w:p w14:paraId="7C24D6B8" w14:textId="77777777" w:rsidR="00C5626D" w:rsidRPr="00C5626D" w:rsidRDefault="00C5626D" w:rsidP="00C5626D">
      <w:pPr>
        <w:spacing w:line="360" w:lineRule="auto"/>
        <w:rPr>
          <w:rFonts w:cstheme="minorHAnsi"/>
        </w:rPr>
      </w:pPr>
    </w:p>
    <w:bookmarkEnd w:id="1"/>
    <w:p w14:paraId="2C4E4AFB" w14:textId="2BC44DC1" w:rsidR="00C5626D" w:rsidRPr="00C5626D" w:rsidRDefault="00C5626D" w:rsidP="00C5626D">
      <w:pPr>
        <w:spacing w:line="360" w:lineRule="auto"/>
        <w:rPr>
          <w:rFonts w:cstheme="minorHAnsi"/>
        </w:rPr>
      </w:pPr>
      <w:r w:rsidRPr="00C5626D">
        <w:rPr>
          <w:rFonts w:cstheme="minorHAnsi"/>
        </w:rPr>
        <w:t>The first pedagogical principle I am going to reflect is “Good teaching and learning means employing a blend of approaches including direct teaching.” Donaldson’s report Successful Futures (2015) implies the need for a broad repertoire of teaching and learning experiences that reflect the purposes of the curriculum. He states there should be a mixture of direct teaching and learning through discovery (Donaldson, 2015, P</w:t>
      </w:r>
      <w:r w:rsidR="00885124">
        <w:rPr>
          <w:rFonts w:cstheme="minorHAnsi"/>
        </w:rPr>
        <w:t>.</w:t>
      </w:r>
      <w:r w:rsidRPr="00C5626D">
        <w:rPr>
          <w:rFonts w:cstheme="minorHAnsi"/>
        </w:rPr>
        <w:t xml:space="preserve">65). In my placement school teaching took place in </w:t>
      </w:r>
      <w:r w:rsidR="007A67D9" w:rsidRPr="00C5626D">
        <w:rPr>
          <w:rFonts w:cstheme="minorHAnsi"/>
        </w:rPr>
        <w:t>a few</w:t>
      </w:r>
      <w:r w:rsidRPr="00C5626D">
        <w:rPr>
          <w:rFonts w:cstheme="minorHAnsi"/>
        </w:rPr>
        <w:t xml:space="preserve"> ways. By direct teaching to the whole class and in small groups. Learning also took place through discovery and play. Whilst on placement I mainly taught directly in small groups on a rotation. I also taught larger groups as in introduction to the enhanced independent learning areas. The whole class would come together for small parts of the day. Circle time in the morning for example, where children all sit in a circle on the floor</w:t>
      </w:r>
      <w:bookmarkStart w:id="2" w:name="_GoBack"/>
      <w:bookmarkEnd w:id="2"/>
      <w:r w:rsidRPr="00C5626D">
        <w:rPr>
          <w:rFonts w:cstheme="minorHAnsi"/>
        </w:rPr>
        <w:t>. The teacher then goes through the same routine everyday which included Welsh and English songs, discussions about the weather, what day of the week it is, counting of the pupils, asking pupils how they feel, any news and finger gym.</w:t>
      </w:r>
    </w:p>
    <w:p w14:paraId="529F4C95" w14:textId="77777777" w:rsidR="00C5626D" w:rsidRPr="00C5626D" w:rsidRDefault="00C5626D" w:rsidP="00C5626D">
      <w:pPr>
        <w:spacing w:line="360" w:lineRule="auto"/>
        <w:rPr>
          <w:rFonts w:cstheme="minorHAnsi"/>
        </w:rPr>
      </w:pPr>
      <w:r w:rsidRPr="00C5626D">
        <w:rPr>
          <w:rFonts w:cstheme="minorHAnsi"/>
        </w:rPr>
        <w:t xml:space="preserve">The class would then be separated into two groups. One half of the class would learn through the enhanced independent areas in the classroom or outdoors. The other half would be separated into </w:t>
      </w:r>
      <w:r w:rsidRPr="00C5626D">
        <w:rPr>
          <w:rFonts w:cstheme="minorHAnsi"/>
        </w:rPr>
        <w:lastRenderedPageBreak/>
        <w:t xml:space="preserve">three smaller groups. Small groups are beneficial as instead of the teacher having a ratio of around thirty children the ratio can be around one to six. This helps the teacher to assess each child and to plan the lesson for each group depending on their needs. It is also easier for the children to ask the adult for help. The groups can be run by the class teacher but also be other adults within the class. Most teaching will be in mixed groups with the exemption of the letters and sound groups and the guided reading groups. Mixed grouping can help less able children achieve more. Vygotsky’s theory, the zone of proximal development, describes the gap of what a child can achieve alone and </w:t>
      </w:r>
      <w:proofErr w:type="gramStart"/>
      <w:r w:rsidRPr="00C5626D">
        <w:rPr>
          <w:rFonts w:cstheme="minorHAnsi"/>
        </w:rPr>
        <w:t>the what</w:t>
      </w:r>
      <w:proofErr w:type="gramEnd"/>
      <w:r w:rsidRPr="00C5626D">
        <w:rPr>
          <w:rFonts w:cstheme="minorHAnsi"/>
        </w:rPr>
        <w:t xml:space="preserve"> a child can achieve with the help of someone more skilled or experienced (Pound, 2006). The other half of the class who aren’t part of a formal learning group will go away for a short introduction session before having </w:t>
      </w:r>
      <w:proofErr w:type="spellStart"/>
      <w:r w:rsidRPr="00C5626D">
        <w:rPr>
          <w:rFonts w:cstheme="minorHAnsi"/>
        </w:rPr>
        <w:t>amswer</w:t>
      </w:r>
      <w:proofErr w:type="spellEnd"/>
      <w:r w:rsidRPr="00C5626D">
        <w:rPr>
          <w:rFonts w:cstheme="minorHAnsi"/>
        </w:rPr>
        <w:t xml:space="preserve"> </w:t>
      </w:r>
      <w:proofErr w:type="spellStart"/>
      <w:r w:rsidRPr="00C5626D">
        <w:rPr>
          <w:rFonts w:cstheme="minorHAnsi"/>
        </w:rPr>
        <w:t>dewis</w:t>
      </w:r>
      <w:proofErr w:type="spellEnd"/>
      <w:r w:rsidRPr="00C5626D">
        <w:rPr>
          <w:rFonts w:cstheme="minorHAnsi"/>
        </w:rPr>
        <w:t xml:space="preserve">, which is where children have a time of free choice to explore and play. </w:t>
      </w:r>
      <w:proofErr w:type="spellStart"/>
      <w:r w:rsidRPr="00C5626D">
        <w:rPr>
          <w:rFonts w:cstheme="minorHAnsi"/>
        </w:rPr>
        <w:t>Amswer</w:t>
      </w:r>
      <w:proofErr w:type="spellEnd"/>
      <w:r w:rsidRPr="00C5626D">
        <w:rPr>
          <w:rFonts w:cstheme="minorHAnsi"/>
        </w:rPr>
        <w:t xml:space="preserve"> </w:t>
      </w:r>
      <w:proofErr w:type="spellStart"/>
      <w:r w:rsidRPr="00C5626D">
        <w:rPr>
          <w:rFonts w:cstheme="minorHAnsi"/>
        </w:rPr>
        <w:t>dewis</w:t>
      </w:r>
      <w:proofErr w:type="spellEnd"/>
      <w:r w:rsidRPr="00C5626D">
        <w:rPr>
          <w:rFonts w:cstheme="minorHAnsi"/>
        </w:rPr>
        <w:t xml:space="preserve"> would normally include a short learning activity, such as phonics, counting or singing. After this the children will be told what activities are available and they will be asked to choose where they will start. Children are then free to play and explore all the learning areas independently. </w:t>
      </w:r>
    </w:p>
    <w:p w14:paraId="4449E252" w14:textId="77777777" w:rsidR="00C5626D" w:rsidRPr="00C5626D" w:rsidRDefault="00C5626D" w:rsidP="00C5626D">
      <w:pPr>
        <w:spacing w:line="360" w:lineRule="auto"/>
        <w:rPr>
          <w:rFonts w:cstheme="minorHAnsi"/>
        </w:rPr>
      </w:pPr>
      <w:r w:rsidRPr="00C5626D">
        <w:rPr>
          <w:rFonts w:cstheme="minorHAnsi"/>
        </w:rPr>
        <w:t>Play encourages children’s imagination and creativity. It challenges children’s social, emotional, physical and intellectual skills and enables them to work in depth. It offers all children the chance to explore and learn at their own pace and their own stage of development (Pound, 2006). In my placement school the enhanced play areas in the class will usually be topic related and could follow on from learning they have done within a formal learning group. Within the classroom on placement there was enhanced areas which are designed for the children to play and explore independently. Most of these areas are topic based. Because the topic was “The Good Dinosaur” many of the enhanced areas in the class and the ones I planned were dinosaur based. Some activities are always available and stay the same throughout the year. Here are some examples of what was available for the children to choose from whilst I was on placement:</w:t>
      </w:r>
    </w:p>
    <w:p w14:paraId="617C36BC"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Tuff tray with compost with dinosaur bones and dinosaurs.</w:t>
      </w:r>
    </w:p>
    <w:p w14:paraId="754CA70E"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Dinosaur washing station.</w:t>
      </w:r>
    </w:p>
    <w:p w14:paraId="18B1BF59"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Dinosaur playdough area.</w:t>
      </w:r>
    </w:p>
    <w:p w14:paraId="7606652A"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Sand tray with dinosaur eggs.</w:t>
      </w:r>
    </w:p>
    <w:p w14:paraId="6E63E00F"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Construction area, indoor and outdoor.</w:t>
      </w:r>
    </w:p>
    <w:p w14:paraId="08979D8F"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Dinosaur measuring table</w:t>
      </w:r>
    </w:p>
    <w:p w14:paraId="3B841F09"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Dinosaur corner, with dinosaur search sheets.</w:t>
      </w:r>
    </w:p>
    <w:p w14:paraId="56A77CED"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Book corner.</w:t>
      </w:r>
    </w:p>
    <w:p w14:paraId="72707613"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Dinosaur stamp painting.</w:t>
      </w:r>
    </w:p>
    <w:p w14:paraId="5F6E98E8"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lastRenderedPageBreak/>
        <w:t>Outside water tray.</w:t>
      </w:r>
    </w:p>
    <w:p w14:paraId="30ECEC9A"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Outdoors dinosaur target game.</w:t>
      </w:r>
    </w:p>
    <w:p w14:paraId="0C3D8E24" w14:textId="77777777" w:rsidR="00C5626D" w:rsidRPr="00C5626D" w:rsidRDefault="00C5626D" w:rsidP="00C5626D">
      <w:pPr>
        <w:pStyle w:val="ListParagraph"/>
        <w:numPr>
          <w:ilvl w:val="0"/>
          <w:numId w:val="5"/>
        </w:numPr>
        <w:spacing w:line="360" w:lineRule="auto"/>
        <w:rPr>
          <w:rFonts w:asciiTheme="minorHAnsi" w:hAnsiTheme="minorHAnsi" w:cstheme="minorHAnsi"/>
          <w:sz w:val="22"/>
          <w:szCs w:val="22"/>
        </w:rPr>
      </w:pPr>
      <w:r w:rsidRPr="00C5626D">
        <w:rPr>
          <w:rFonts w:asciiTheme="minorHAnsi" w:hAnsiTheme="minorHAnsi" w:cstheme="minorHAnsi"/>
          <w:sz w:val="22"/>
          <w:szCs w:val="22"/>
        </w:rPr>
        <w:t>Home corner</w:t>
      </w:r>
    </w:p>
    <w:p w14:paraId="3082A56A" w14:textId="77777777" w:rsidR="00C5626D" w:rsidRPr="00C5626D" w:rsidRDefault="00C5626D" w:rsidP="00C5626D">
      <w:pPr>
        <w:shd w:val="clear" w:color="auto" w:fill="FFFFFF"/>
        <w:spacing w:after="300" w:line="360" w:lineRule="auto"/>
        <w:rPr>
          <w:rFonts w:cstheme="minorHAnsi"/>
          <w:color w:val="333333"/>
        </w:rPr>
      </w:pPr>
      <w:r w:rsidRPr="00C5626D">
        <w:rPr>
          <w:rFonts w:cstheme="minorHAnsi"/>
        </w:rPr>
        <w:t xml:space="preserve">By having a wide </w:t>
      </w:r>
      <w:proofErr w:type="gramStart"/>
      <w:r w:rsidRPr="00C5626D">
        <w:rPr>
          <w:rFonts w:cstheme="minorHAnsi"/>
        </w:rPr>
        <w:t>selection</w:t>
      </w:r>
      <w:proofErr w:type="gramEnd"/>
      <w:r w:rsidRPr="00C5626D">
        <w:rPr>
          <w:rFonts w:cstheme="minorHAnsi"/>
        </w:rPr>
        <w:t xml:space="preserve"> it allows children to make a choice. All the areas are chosen to help children learn and develop. Many of the enhanced areas would have something called a WAGOLL.</w:t>
      </w:r>
      <w:r w:rsidRPr="00C5626D">
        <w:rPr>
          <w:rFonts w:cstheme="minorHAnsi"/>
          <w:color w:val="333333"/>
        </w:rPr>
        <w:t xml:space="preserve"> WAGOLL stands for what a good one looks like and they are good examples of work that teachers can give students to look at to provide inspiration for their own work. WAGOLL’s help set a certain standard that children can use to meet the lesson success criteria. WAGOLL’s are used to model teachers’ expectations of what children can accomplish. Children sometimes need something to look at to get their imaginations flowing. Teachers can use WAGOLL in class at any time during lessons as a visual aid for creativity.</w:t>
      </w:r>
    </w:p>
    <w:p w14:paraId="1F109F0A" w14:textId="77777777" w:rsidR="00C5626D" w:rsidRPr="00C5626D" w:rsidRDefault="00C5626D" w:rsidP="00C5626D">
      <w:pPr>
        <w:numPr>
          <w:ilvl w:val="0"/>
          <w:numId w:val="6"/>
        </w:numPr>
        <w:shd w:val="clear" w:color="auto" w:fill="FFFFFF"/>
        <w:spacing w:after="225" w:line="360" w:lineRule="auto"/>
        <w:ind w:left="480" w:right="600"/>
        <w:rPr>
          <w:rFonts w:cstheme="minorHAnsi"/>
          <w:color w:val="333333"/>
        </w:rPr>
      </w:pPr>
      <w:r w:rsidRPr="00C5626D">
        <w:rPr>
          <w:rFonts w:cstheme="minorHAnsi"/>
          <w:color w:val="333333"/>
        </w:rPr>
        <w:t>To create a ‘Success Criteria’, on what worked well in the piece to help students understand the steps they need to take to achieve a task.</w:t>
      </w:r>
    </w:p>
    <w:p w14:paraId="5BB1F9B4" w14:textId="77777777" w:rsidR="00C5626D" w:rsidRPr="00C5626D" w:rsidRDefault="00C5626D" w:rsidP="00C5626D">
      <w:pPr>
        <w:numPr>
          <w:ilvl w:val="0"/>
          <w:numId w:val="6"/>
        </w:numPr>
        <w:shd w:val="clear" w:color="auto" w:fill="FFFFFF"/>
        <w:spacing w:after="225" w:line="360" w:lineRule="auto"/>
        <w:ind w:left="480" w:right="600"/>
        <w:rPr>
          <w:rFonts w:cstheme="minorHAnsi"/>
          <w:color w:val="333333"/>
        </w:rPr>
      </w:pPr>
      <w:r w:rsidRPr="00C5626D">
        <w:rPr>
          <w:rFonts w:cstheme="minorHAnsi"/>
          <w:color w:val="333333"/>
        </w:rPr>
        <w:t>Help develop peer and self-assessment by getting students to mark your work, so they can identify what makes a WAGOLL.</w:t>
      </w:r>
    </w:p>
    <w:p w14:paraId="55C55BA3" w14:textId="77777777" w:rsidR="00C5626D" w:rsidRPr="00C5626D" w:rsidRDefault="00C5626D" w:rsidP="00C5626D">
      <w:pPr>
        <w:numPr>
          <w:ilvl w:val="0"/>
          <w:numId w:val="6"/>
        </w:numPr>
        <w:shd w:val="clear" w:color="auto" w:fill="FFFFFF"/>
        <w:spacing w:after="225" w:line="360" w:lineRule="auto"/>
        <w:ind w:left="480" w:right="600"/>
        <w:rPr>
          <w:rFonts w:cstheme="minorHAnsi"/>
          <w:color w:val="333333"/>
        </w:rPr>
      </w:pPr>
      <w:r w:rsidRPr="00C5626D">
        <w:rPr>
          <w:rFonts w:cstheme="minorHAnsi"/>
          <w:color w:val="333333"/>
        </w:rPr>
        <w:t>To help motivate your class, use their own work they have created as a WAGOLL example, to show that they are doing great!</w:t>
      </w:r>
    </w:p>
    <w:p w14:paraId="0F594F9D" w14:textId="77777777" w:rsidR="00C5626D" w:rsidRPr="00C5626D" w:rsidRDefault="00C5626D" w:rsidP="00C5626D">
      <w:pPr>
        <w:numPr>
          <w:ilvl w:val="0"/>
          <w:numId w:val="6"/>
        </w:numPr>
        <w:shd w:val="clear" w:color="auto" w:fill="FFFFFF"/>
        <w:spacing w:after="225" w:line="360" w:lineRule="auto"/>
        <w:ind w:left="480" w:right="600"/>
        <w:rPr>
          <w:rFonts w:cstheme="minorHAnsi"/>
          <w:color w:val="333333"/>
        </w:rPr>
      </w:pPr>
      <w:r w:rsidRPr="00C5626D">
        <w:rPr>
          <w:rFonts w:cstheme="minorHAnsi"/>
          <w:color w:val="333333"/>
        </w:rPr>
        <w:t>If your students are struggling and have a lack of inspiration, they can use a WAGOLL to take and adapt ideas from.</w:t>
      </w:r>
    </w:p>
    <w:p w14:paraId="704FF3E1" w14:textId="77777777" w:rsidR="00C5626D" w:rsidRPr="00C5626D" w:rsidRDefault="00C5626D" w:rsidP="00C5626D">
      <w:pPr>
        <w:spacing w:line="360" w:lineRule="auto"/>
        <w:rPr>
          <w:rFonts w:cstheme="minorHAnsi"/>
        </w:rPr>
      </w:pPr>
      <w:r w:rsidRPr="00C5626D">
        <w:rPr>
          <w:rFonts w:cstheme="minorHAnsi"/>
        </w:rPr>
        <w:t xml:space="preserve"> (Twinkle, 2020)</w:t>
      </w:r>
    </w:p>
    <w:p w14:paraId="464BE145" w14:textId="77777777" w:rsidR="00C5626D" w:rsidRPr="00C5626D" w:rsidRDefault="00C5626D" w:rsidP="00C5626D">
      <w:pPr>
        <w:spacing w:line="360" w:lineRule="auto"/>
        <w:rPr>
          <w:rFonts w:eastAsia="Times New Roman" w:cstheme="minorHAnsi"/>
          <w:lang w:eastAsia="en-GB"/>
        </w:rPr>
      </w:pPr>
    </w:p>
    <w:p w14:paraId="680DE882" w14:textId="77777777" w:rsidR="00C5626D" w:rsidRPr="00C5626D" w:rsidRDefault="00C5626D" w:rsidP="00C5626D">
      <w:pPr>
        <w:spacing w:line="360" w:lineRule="auto"/>
        <w:rPr>
          <w:rFonts w:cstheme="minorHAnsi"/>
        </w:rPr>
      </w:pPr>
    </w:p>
    <w:p w14:paraId="789DB843" w14:textId="77777777" w:rsidR="00C5626D" w:rsidRPr="00C5626D" w:rsidRDefault="00C5626D" w:rsidP="00C5626D">
      <w:pPr>
        <w:spacing w:line="360" w:lineRule="auto"/>
        <w:rPr>
          <w:rFonts w:cstheme="minorHAnsi"/>
        </w:rPr>
      </w:pPr>
      <w:r w:rsidRPr="00C5626D">
        <w:rPr>
          <w:rFonts w:cstheme="minorHAnsi"/>
        </w:rPr>
        <w:t xml:space="preserve">The second pedagogical principle to reflect is “Good teaching and learning sets tasks and selects resources that build on previous knowledge and experience and engage interest.” Donaldson’s review states that teachers will need to set tasks and select resources that build on previous knowledge, experiences and engage the child’s interest. Children have different aspirations, interests and experiences and so will approach learning in different ways. Teachers should select teaching and learning approaches that build from one step to the next but that still provide engaging experiences that match their children’s needs (Donaldson, 2015). In my school each year group has a different topic which changes throughout the year. Some topics will last a term, others only a couple </w:t>
      </w:r>
      <w:r w:rsidRPr="00C5626D">
        <w:rPr>
          <w:rFonts w:cstheme="minorHAnsi"/>
        </w:rPr>
        <w:lastRenderedPageBreak/>
        <w:t xml:space="preserve">of weeks. Teachers find out what the children are interested in and use this to decide what the topic will be. Each child has a </w:t>
      </w:r>
      <w:proofErr w:type="gramStart"/>
      <w:r w:rsidRPr="00C5626D">
        <w:rPr>
          <w:rFonts w:cstheme="minorHAnsi"/>
        </w:rPr>
        <w:t>one page</w:t>
      </w:r>
      <w:proofErr w:type="gramEnd"/>
      <w:r w:rsidRPr="00C5626D">
        <w:rPr>
          <w:rFonts w:cstheme="minorHAnsi"/>
        </w:rPr>
        <w:t xml:space="preserve"> profile which includes information on their interest, likes and dislikes. This adheres to the UNRC rights of the child, article 12. “You have the right to an opinion and for it to be listened to and taken seriously” (Save the Children, 2015). It is important that children feel valued and have the confidence to give their true opinion. Teachers will sometimes also select topics based on a new film being released or perhaps the time of year, such as Christmas. Whilst on placement the topic was “The Good Dinosaur”. The whole class was decorated in a dinosaur theme and lessons were planned around this. </w:t>
      </w:r>
    </w:p>
    <w:p w14:paraId="55B2D7E7" w14:textId="77777777" w:rsidR="00C5626D" w:rsidRPr="00C5626D" w:rsidRDefault="00C5626D" w:rsidP="00C5626D">
      <w:pPr>
        <w:spacing w:line="360" w:lineRule="auto"/>
        <w:rPr>
          <w:rFonts w:cstheme="minorHAnsi"/>
        </w:rPr>
      </w:pPr>
    </w:p>
    <w:p w14:paraId="4911929B" w14:textId="77777777" w:rsidR="00C5626D" w:rsidRPr="00C5626D" w:rsidRDefault="00C5626D" w:rsidP="00C5626D">
      <w:pPr>
        <w:spacing w:line="360" w:lineRule="auto"/>
        <w:rPr>
          <w:rFonts w:cstheme="minorHAnsi"/>
          <w:color w:val="FF0000"/>
        </w:rPr>
      </w:pPr>
      <w:r w:rsidRPr="00C5626D">
        <w:rPr>
          <w:rFonts w:cstheme="minorHAnsi"/>
        </w:rPr>
        <w:t xml:space="preserve">During placement I planned lessons using the progression steps from the new curriculum. The Foundation phase also had progression </w:t>
      </w:r>
      <w:proofErr w:type="gramStart"/>
      <w:r w:rsidRPr="00C5626D">
        <w:rPr>
          <w:rFonts w:cstheme="minorHAnsi"/>
        </w:rPr>
        <w:t>steps,</w:t>
      </w:r>
      <w:proofErr w:type="gramEnd"/>
      <w:r w:rsidRPr="00C5626D">
        <w:rPr>
          <w:rFonts w:cstheme="minorHAnsi"/>
        </w:rPr>
        <w:t xml:space="preserve"> the difference is that they were defined by year groups. The new curriculum is designed to be a continuum of learning and not defined by age. During placement I would use the new curriculum progression steps to set a </w:t>
      </w:r>
      <w:proofErr w:type="gramStart"/>
      <w:r w:rsidRPr="00C5626D">
        <w:rPr>
          <w:rFonts w:cstheme="minorHAnsi"/>
        </w:rPr>
        <w:t>success criteria</w:t>
      </w:r>
      <w:proofErr w:type="gramEnd"/>
      <w:r w:rsidRPr="00C5626D">
        <w:rPr>
          <w:rFonts w:cstheme="minorHAnsi"/>
        </w:rPr>
        <w:t xml:space="preserve"> using a traffic light system. The red and yellow </w:t>
      </w:r>
      <w:proofErr w:type="gramStart"/>
      <w:r w:rsidRPr="00C5626D">
        <w:rPr>
          <w:rFonts w:cstheme="minorHAnsi"/>
        </w:rPr>
        <w:t>would  normally</w:t>
      </w:r>
      <w:proofErr w:type="gramEnd"/>
      <w:r w:rsidRPr="00C5626D">
        <w:rPr>
          <w:rFonts w:cstheme="minorHAnsi"/>
        </w:rPr>
        <w:t xml:space="preserve"> be first progression step as I was in nursey, the green would then be the next progression step. During placement there was one pupil who would often exceed the next progression step, so for this pupil I would create a blue </w:t>
      </w:r>
      <w:proofErr w:type="spellStart"/>
      <w:r w:rsidRPr="00C5626D">
        <w:rPr>
          <w:rFonts w:cstheme="minorHAnsi"/>
        </w:rPr>
        <w:t>lego</w:t>
      </w:r>
      <w:proofErr w:type="spellEnd"/>
      <w:r w:rsidRPr="00C5626D">
        <w:rPr>
          <w:rFonts w:cstheme="minorHAnsi"/>
        </w:rPr>
        <w:t xml:space="preserve"> extension task. This would be working towards the next progression step from the green criteria. I would follow this through as the assessment with the children using </w:t>
      </w:r>
      <w:proofErr w:type="spellStart"/>
      <w:r w:rsidRPr="00C5626D">
        <w:rPr>
          <w:rFonts w:cstheme="minorHAnsi"/>
        </w:rPr>
        <w:t>lego</w:t>
      </w:r>
      <w:proofErr w:type="spellEnd"/>
      <w:r w:rsidRPr="00C5626D">
        <w:rPr>
          <w:rFonts w:cstheme="minorHAnsi"/>
        </w:rPr>
        <w:t xml:space="preserve"> blocks. This is a system the nursery </w:t>
      </w:r>
      <w:proofErr w:type="gramStart"/>
      <w:r w:rsidRPr="00C5626D">
        <w:rPr>
          <w:rFonts w:cstheme="minorHAnsi"/>
        </w:rPr>
        <w:t>use</w:t>
      </w:r>
      <w:proofErr w:type="gramEnd"/>
      <w:r w:rsidRPr="00C5626D">
        <w:rPr>
          <w:rFonts w:cstheme="minorHAnsi"/>
        </w:rPr>
        <w:t xml:space="preserve"> as part of visible learning. John Hattie said success criteria is essential, the child needs to know what they need to do and what the next step will be. It reduces the gap between where they are and where they can be increases achievement (Hattie, 2013).</w:t>
      </w:r>
    </w:p>
    <w:p w14:paraId="42322E68" w14:textId="77777777" w:rsidR="00C5626D" w:rsidRPr="00C5626D" w:rsidRDefault="00C5626D" w:rsidP="00C5626D">
      <w:pPr>
        <w:spacing w:line="360" w:lineRule="auto"/>
        <w:rPr>
          <w:rFonts w:cstheme="minorHAnsi"/>
        </w:rPr>
      </w:pPr>
    </w:p>
    <w:p w14:paraId="1A2B2D6A" w14:textId="77777777" w:rsidR="00C5626D" w:rsidRPr="00C5626D" w:rsidRDefault="00C5626D" w:rsidP="00C5626D">
      <w:pPr>
        <w:spacing w:line="360" w:lineRule="auto"/>
        <w:rPr>
          <w:rFonts w:cstheme="minorHAnsi"/>
        </w:rPr>
      </w:pPr>
    </w:p>
    <w:p w14:paraId="057A08FD" w14:textId="77777777" w:rsidR="00C5626D" w:rsidRPr="00C5626D" w:rsidRDefault="00C5626D" w:rsidP="00C5626D">
      <w:pPr>
        <w:spacing w:line="360" w:lineRule="auto"/>
        <w:ind w:left="720"/>
        <w:rPr>
          <w:rFonts w:cstheme="minorHAnsi"/>
        </w:rPr>
      </w:pPr>
    </w:p>
    <w:p w14:paraId="35B77E58" w14:textId="77777777" w:rsidR="00C5626D" w:rsidRPr="00C5626D" w:rsidRDefault="00C5626D" w:rsidP="00C5626D">
      <w:pPr>
        <w:spacing w:line="360" w:lineRule="auto"/>
        <w:rPr>
          <w:rFonts w:cstheme="minorHAnsi"/>
        </w:rPr>
      </w:pPr>
      <w:bookmarkStart w:id="3" w:name="_Hlk35579998"/>
      <w:r w:rsidRPr="00C5626D">
        <w:rPr>
          <w:rFonts w:cstheme="minorHAnsi"/>
        </w:rPr>
        <w:t>The last pedagogical principle I am going to reflect is, “Good teaching and learning ranges within and across Areas of Learning and experience.”</w:t>
      </w:r>
      <w:bookmarkEnd w:id="3"/>
      <w:r w:rsidRPr="00C5626D">
        <w:rPr>
          <w:rFonts w:cstheme="minorHAnsi"/>
        </w:rPr>
        <w:t xml:space="preserve"> Education needs to provide children with the capacity to make connections and transfer knowledge and understanding across different contexts. The Areas of Learning and Experience in the New Curriculum for Wales should not be distinct subject areas. They should all be promoting connections and unity within the Areas of Learning and Experience. If powerful connections can be found they should improve and reinforce the learning (Donaldson, page 68).</w:t>
      </w:r>
    </w:p>
    <w:p w14:paraId="5B76C4CB" w14:textId="77777777" w:rsidR="00C5626D" w:rsidRPr="00C5626D" w:rsidRDefault="00C5626D" w:rsidP="00C5626D">
      <w:pPr>
        <w:spacing w:line="360" w:lineRule="auto"/>
        <w:rPr>
          <w:rFonts w:cstheme="minorHAnsi"/>
        </w:rPr>
      </w:pPr>
    </w:p>
    <w:p w14:paraId="76687CE1" w14:textId="77777777" w:rsidR="00C5626D" w:rsidRPr="00C5626D" w:rsidRDefault="00C5626D" w:rsidP="00C5626D">
      <w:pPr>
        <w:pStyle w:val="NormalWeb"/>
        <w:spacing w:line="360" w:lineRule="auto"/>
        <w:textAlignment w:val="baseline"/>
        <w:rPr>
          <w:rFonts w:asciiTheme="minorHAnsi" w:hAnsiTheme="minorHAnsi" w:cstheme="minorHAnsi"/>
          <w:sz w:val="22"/>
          <w:szCs w:val="22"/>
        </w:rPr>
      </w:pPr>
      <w:r w:rsidRPr="00C5626D">
        <w:rPr>
          <w:rFonts w:asciiTheme="minorHAnsi" w:hAnsiTheme="minorHAnsi" w:cstheme="minorHAnsi"/>
          <w:sz w:val="22"/>
          <w:szCs w:val="22"/>
        </w:rPr>
        <w:lastRenderedPageBreak/>
        <w:t xml:space="preserve">Our experience of the world is cross curricular. Everything which surround us in this world can be understood in different ways and our understanding in one area can work for another. Any subject area can be cross-curricular. Any topic presented with enthusiasm and careful planning can develop the skills and knowledge of any subject or create links between different areas of learning (Barnes, 2011). An example of this from placement was a language literacy and communication lesson. The </w:t>
      </w:r>
      <w:proofErr w:type="gramStart"/>
      <w:r w:rsidRPr="00C5626D">
        <w:rPr>
          <w:rFonts w:asciiTheme="minorHAnsi" w:hAnsiTheme="minorHAnsi" w:cstheme="minorHAnsi"/>
          <w:sz w:val="22"/>
          <w:szCs w:val="22"/>
        </w:rPr>
        <w:t>main focus</w:t>
      </w:r>
      <w:proofErr w:type="gramEnd"/>
      <w:r w:rsidRPr="00C5626D">
        <w:rPr>
          <w:rFonts w:asciiTheme="minorHAnsi" w:hAnsiTheme="minorHAnsi" w:cstheme="minorHAnsi"/>
          <w:sz w:val="22"/>
          <w:szCs w:val="22"/>
        </w:rPr>
        <w:t xml:space="preserve"> of the lesson was Welsh language skills but also allowed children to do expressive arts. Children had to learn some Welsh names for family members from the film “The Good Dinosaur”, and some other short phrases, they then got to paint a picture of one of the characters from the film. The children enjoyed learning Welsh using the topic and it made the activity more enjoyable. Whilst the children were </w:t>
      </w:r>
      <w:proofErr w:type="gramStart"/>
      <w:r w:rsidRPr="00C5626D">
        <w:rPr>
          <w:rFonts w:asciiTheme="minorHAnsi" w:hAnsiTheme="minorHAnsi" w:cstheme="minorHAnsi"/>
          <w:sz w:val="22"/>
          <w:szCs w:val="22"/>
        </w:rPr>
        <w:t>painting</w:t>
      </w:r>
      <w:proofErr w:type="gramEnd"/>
      <w:r w:rsidRPr="00C5626D">
        <w:rPr>
          <w:rFonts w:asciiTheme="minorHAnsi" w:hAnsiTheme="minorHAnsi" w:cstheme="minorHAnsi"/>
          <w:sz w:val="22"/>
          <w:szCs w:val="22"/>
        </w:rPr>
        <w:t xml:space="preserve"> we went over Welsh colours. This lesson also incorporated two of the four purposes. </w:t>
      </w:r>
    </w:p>
    <w:p w14:paraId="218BBB7A" w14:textId="77777777" w:rsidR="00C5626D" w:rsidRPr="00C5626D" w:rsidRDefault="00C5626D" w:rsidP="00C5626D">
      <w:pPr>
        <w:pStyle w:val="NormalWeb"/>
        <w:numPr>
          <w:ilvl w:val="0"/>
          <w:numId w:val="7"/>
        </w:numPr>
        <w:spacing w:line="360" w:lineRule="auto"/>
        <w:textAlignment w:val="baseline"/>
        <w:rPr>
          <w:rStyle w:val="Strong"/>
          <w:rFonts w:asciiTheme="minorHAnsi" w:hAnsiTheme="minorHAnsi" w:cstheme="minorHAnsi"/>
          <w:b w:val="0"/>
          <w:bCs w:val="0"/>
          <w:sz w:val="22"/>
          <w:szCs w:val="22"/>
        </w:rPr>
      </w:pPr>
      <w:r w:rsidRPr="00C5626D">
        <w:rPr>
          <w:rFonts w:asciiTheme="minorHAnsi" w:hAnsiTheme="minorHAnsi" w:cstheme="minorHAnsi"/>
          <w:color w:val="1F1F1F"/>
          <w:sz w:val="22"/>
          <w:szCs w:val="22"/>
          <w:bdr w:val="none" w:sz="0" w:space="0" w:color="auto" w:frame="1"/>
        </w:rPr>
        <w:t xml:space="preserve">Ambitious, capable learners who </w:t>
      </w:r>
      <w:r w:rsidRPr="00C5626D">
        <w:rPr>
          <w:rFonts w:asciiTheme="minorHAnsi" w:hAnsiTheme="minorHAnsi" w:cstheme="minorHAnsi"/>
          <w:color w:val="1F1F1F"/>
          <w:sz w:val="22"/>
          <w:szCs w:val="22"/>
        </w:rPr>
        <w:t>can communicate effectively in different forms and settings, using both Welsh and English</w:t>
      </w:r>
      <w:r w:rsidRPr="00C5626D">
        <w:rPr>
          <w:rFonts w:asciiTheme="minorHAnsi" w:hAnsiTheme="minorHAnsi" w:cstheme="minorHAnsi"/>
          <w:color w:val="1F1F1F"/>
          <w:sz w:val="22"/>
          <w:szCs w:val="22"/>
          <w:shd w:val="clear" w:color="auto" w:fill="FFFFFF"/>
        </w:rPr>
        <w:t xml:space="preserve"> and </w:t>
      </w:r>
      <w:r w:rsidRPr="00C5626D">
        <w:rPr>
          <w:rStyle w:val="Strong"/>
          <w:rFonts w:asciiTheme="minorHAnsi" w:hAnsiTheme="minorHAnsi" w:cstheme="minorHAnsi"/>
          <w:b w:val="0"/>
          <w:bCs w:val="0"/>
          <w:sz w:val="22"/>
          <w:szCs w:val="22"/>
          <w:bdr w:val="none" w:sz="0" w:space="0" w:color="auto" w:frame="1"/>
        </w:rPr>
        <w:t>are ready to learn throughout their lives.</w:t>
      </w:r>
    </w:p>
    <w:p w14:paraId="08A3F4FD" w14:textId="77777777" w:rsidR="00C5626D" w:rsidRPr="00C5626D" w:rsidRDefault="00C5626D" w:rsidP="00C5626D">
      <w:pPr>
        <w:pStyle w:val="ListParagraph"/>
        <w:numPr>
          <w:ilvl w:val="0"/>
          <w:numId w:val="7"/>
        </w:numPr>
        <w:spacing w:line="360" w:lineRule="auto"/>
        <w:textAlignment w:val="baseline"/>
        <w:rPr>
          <w:rFonts w:asciiTheme="minorHAnsi" w:hAnsiTheme="minorHAnsi" w:cstheme="minorHAnsi"/>
          <w:color w:val="1F1F1F"/>
          <w:sz w:val="22"/>
          <w:szCs w:val="22"/>
        </w:rPr>
      </w:pPr>
      <w:r w:rsidRPr="00C5626D">
        <w:rPr>
          <w:rFonts w:asciiTheme="minorHAnsi" w:hAnsiTheme="minorHAnsi" w:cstheme="minorHAnsi"/>
          <w:color w:val="1F1F1F"/>
          <w:sz w:val="22"/>
          <w:szCs w:val="22"/>
          <w:bdr w:val="none" w:sz="0" w:space="0" w:color="auto" w:frame="1"/>
        </w:rPr>
        <w:t xml:space="preserve">Enterprising, creative contributors who </w:t>
      </w:r>
      <w:r w:rsidRPr="00C5626D">
        <w:rPr>
          <w:rFonts w:asciiTheme="minorHAnsi" w:hAnsiTheme="minorHAnsi" w:cstheme="minorHAnsi"/>
          <w:color w:val="1F1F1F"/>
          <w:sz w:val="22"/>
          <w:szCs w:val="22"/>
        </w:rPr>
        <w:t xml:space="preserve">connect and apply their knowledge and skills to create ideas and products and </w:t>
      </w:r>
      <w:r w:rsidRPr="00C5626D">
        <w:rPr>
          <w:rFonts w:asciiTheme="minorHAnsi" w:hAnsiTheme="minorHAnsi" w:cstheme="minorHAnsi"/>
          <w:color w:val="1F1F1F"/>
          <w:sz w:val="22"/>
          <w:szCs w:val="22"/>
          <w:bdr w:val="none" w:sz="0" w:space="0" w:color="auto" w:frame="1"/>
        </w:rPr>
        <w:t>are ready to play a full part in life and work.</w:t>
      </w:r>
    </w:p>
    <w:p w14:paraId="14FA5432" w14:textId="77777777" w:rsidR="00C5626D" w:rsidRPr="00C5626D" w:rsidRDefault="00C5626D" w:rsidP="00C5626D">
      <w:pPr>
        <w:spacing w:line="360" w:lineRule="auto"/>
        <w:textAlignment w:val="baseline"/>
        <w:rPr>
          <w:rFonts w:cstheme="minorHAnsi"/>
        </w:rPr>
      </w:pPr>
      <w:r w:rsidRPr="00C5626D">
        <w:rPr>
          <w:rFonts w:cstheme="minorHAnsi"/>
        </w:rPr>
        <w:t xml:space="preserve">If I separated </w:t>
      </w:r>
      <w:proofErr w:type="gramStart"/>
      <w:r w:rsidRPr="00C5626D">
        <w:rPr>
          <w:rFonts w:cstheme="minorHAnsi"/>
        </w:rPr>
        <w:t>lesson</w:t>
      </w:r>
      <w:proofErr w:type="gramEnd"/>
      <w:r w:rsidRPr="00C5626D">
        <w:rPr>
          <w:rFonts w:cstheme="minorHAnsi"/>
        </w:rPr>
        <w:t xml:space="preserve"> then they would not of had a real experience of the colour whilst learning the Welsh words. </w:t>
      </w:r>
    </w:p>
    <w:p w14:paraId="627CC42D" w14:textId="77777777" w:rsidR="00C5626D" w:rsidRPr="00C5626D" w:rsidRDefault="00C5626D" w:rsidP="00C5626D">
      <w:pPr>
        <w:spacing w:line="360" w:lineRule="auto"/>
        <w:textAlignment w:val="baseline"/>
        <w:rPr>
          <w:rFonts w:cstheme="minorHAnsi"/>
        </w:rPr>
      </w:pPr>
    </w:p>
    <w:p w14:paraId="677ECD29" w14:textId="77777777" w:rsidR="00C5626D" w:rsidRPr="00C5626D" w:rsidRDefault="00C5626D" w:rsidP="00C5626D">
      <w:pPr>
        <w:spacing w:line="360" w:lineRule="auto"/>
        <w:textAlignment w:val="baseline"/>
        <w:rPr>
          <w:rFonts w:cstheme="minorHAnsi"/>
        </w:rPr>
      </w:pPr>
    </w:p>
    <w:p w14:paraId="06917D6F" w14:textId="77777777" w:rsidR="00C5626D" w:rsidRPr="00C5626D" w:rsidRDefault="00C5626D" w:rsidP="00C5626D">
      <w:pPr>
        <w:spacing w:line="360" w:lineRule="auto"/>
        <w:textAlignment w:val="baseline"/>
        <w:rPr>
          <w:rFonts w:cstheme="minorHAnsi"/>
        </w:rPr>
      </w:pPr>
      <w:r w:rsidRPr="00C5626D">
        <w:rPr>
          <w:rFonts w:cstheme="minorHAnsi"/>
        </w:rPr>
        <w:t xml:space="preserve">Implementing all twelve of the pedagogical principles whilst considering the purposes of the curriculum as well as the needs and developmental stage of each learner can be difficult as a student teacher. For this </w:t>
      </w:r>
      <w:proofErr w:type="gramStart"/>
      <w:r w:rsidRPr="00C5626D">
        <w:rPr>
          <w:rFonts w:cstheme="minorHAnsi"/>
        </w:rPr>
        <w:t>reason</w:t>
      </w:r>
      <w:proofErr w:type="gramEnd"/>
      <w:r w:rsidRPr="00C5626D">
        <w:rPr>
          <w:rFonts w:cstheme="minorHAnsi"/>
        </w:rPr>
        <w:t xml:space="preserve"> reflection is paramount. The process of being a reflective teacher supports the </w:t>
      </w:r>
      <w:proofErr w:type="gramStart"/>
      <w:r w:rsidRPr="00C5626D">
        <w:rPr>
          <w:rFonts w:cstheme="minorHAnsi"/>
        </w:rPr>
        <w:t>teachers</w:t>
      </w:r>
      <w:proofErr w:type="gramEnd"/>
      <w:r w:rsidRPr="00C5626D">
        <w:rPr>
          <w:rFonts w:cstheme="minorHAnsi"/>
        </w:rPr>
        <w:t xml:space="preserve"> development and leads to an increase in quality of the education delivered to children. Reflective teaching involves constant </w:t>
      </w:r>
      <w:proofErr w:type="spellStart"/>
      <w:r w:rsidRPr="00C5626D">
        <w:rPr>
          <w:rFonts w:cstheme="minorHAnsi"/>
        </w:rPr>
        <w:t>self evaluation</w:t>
      </w:r>
      <w:proofErr w:type="spellEnd"/>
      <w:r w:rsidRPr="00C5626D">
        <w:rPr>
          <w:rFonts w:cstheme="minorHAnsi"/>
        </w:rPr>
        <w:t xml:space="preserve"> and requires flexibility (Pollard, 2014). During placement I would evaluate after each lesson taught and make changes for the next session. Most lesson were taught on rotation meaning that I do 20 minutes with each group for three rotations. Even though these followed on from each other, I would tweak my approach if needed for the next rotation. By the third rotation I would be teaching to a much higher standard that the first. I would evaluate at the end of each </w:t>
      </w:r>
      <w:proofErr w:type="gramStart"/>
      <w:r w:rsidRPr="00C5626D">
        <w:rPr>
          <w:rFonts w:cstheme="minorHAnsi"/>
        </w:rPr>
        <w:t>day,</w:t>
      </w:r>
      <w:proofErr w:type="gramEnd"/>
      <w:r w:rsidRPr="00C5626D">
        <w:rPr>
          <w:rFonts w:cstheme="minorHAnsi"/>
        </w:rPr>
        <w:t xml:space="preserve"> this then would help me set goals for my next planning session and if needed alter any planned lessons for the week. I would also take the </w:t>
      </w:r>
      <w:proofErr w:type="spellStart"/>
      <w:proofErr w:type="gramStart"/>
      <w:r w:rsidRPr="00C5626D">
        <w:rPr>
          <w:rFonts w:cstheme="minorHAnsi"/>
        </w:rPr>
        <w:t>advise</w:t>
      </w:r>
      <w:proofErr w:type="spellEnd"/>
      <w:proofErr w:type="gramEnd"/>
      <w:r w:rsidRPr="00C5626D">
        <w:rPr>
          <w:rFonts w:cstheme="minorHAnsi"/>
        </w:rPr>
        <w:t xml:space="preserve"> from the class teacher and use this to improve my skills. I believe that reflection is the best tool to develop myself as a teacher and is something to will continue to do throughout my career.</w:t>
      </w:r>
    </w:p>
    <w:p w14:paraId="1685AF25" w14:textId="77777777" w:rsidR="00C5626D" w:rsidRPr="00C5626D" w:rsidRDefault="00C5626D" w:rsidP="00C5626D">
      <w:pPr>
        <w:spacing w:line="360" w:lineRule="auto"/>
        <w:textAlignment w:val="baseline"/>
        <w:rPr>
          <w:rFonts w:cstheme="minorHAnsi"/>
        </w:rPr>
      </w:pPr>
    </w:p>
    <w:p w14:paraId="219CCB2D" w14:textId="18AB0CDC" w:rsidR="00C5626D" w:rsidRDefault="00C5626D" w:rsidP="00C5626D">
      <w:pPr>
        <w:spacing w:line="360" w:lineRule="auto"/>
        <w:textAlignment w:val="baseline"/>
        <w:rPr>
          <w:rFonts w:cstheme="minorHAnsi"/>
        </w:rPr>
      </w:pPr>
      <w:r w:rsidRPr="00C5626D">
        <w:rPr>
          <w:rFonts w:cstheme="minorHAnsi"/>
        </w:rPr>
        <w:lastRenderedPageBreak/>
        <w:t xml:space="preserve">The pedagogical principles of the new curriculum should help teacher plan and reflect lessons in a way that not only focuses on what the child needs to learn but also on how it needs to be taught. I don’t mean this in a restrictive way. The new curriculum is designed to give teachers freedom to teach according to what will be engaging for their pupils in the class. </w:t>
      </w:r>
    </w:p>
    <w:p w14:paraId="75191D6C" w14:textId="5F8ABFB4" w:rsidR="007647FA" w:rsidRDefault="007647FA" w:rsidP="00C5626D">
      <w:pPr>
        <w:spacing w:line="360" w:lineRule="auto"/>
        <w:textAlignment w:val="baseline"/>
        <w:rPr>
          <w:rFonts w:cstheme="minorHAnsi"/>
        </w:rPr>
      </w:pPr>
    </w:p>
    <w:p w14:paraId="6A920600" w14:textId="77777777" w:rsidR="009974FA" w:rsidRDefault="009974FA" w:rsidP="007647FA">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rPr>
      </w:pPr>
    </w:p>
    <w:p w14:paraId="5149F96A" w14:textId="77777777" w:rsidR="009974FA" w:rsidRDefault="009974FA" w:rsidP="007647FA">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rPr>
      </w:pPr>
    </w:p>
    <w:p w14:paraId="734A07BD" w14:textId="77777777" w:rsidR="009974FA" w:rsidRDefault="009974FA" w:rsidP="007647FA">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rPr>
      </w:pPr>
    </w:p>
    <w:p w14:paraId="7D266161" w14:textId="77777777" w:rsidR="009974FA" w:rsidRDefault="009974FA" w:rsidP="007647FA">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rPr>
      </w:pPr>
    </w:p>
    <w:p w14:paraId="0067C37E" w14:textId="77777777" w:rsidR="009974FA" w:rsidRDefault="009974FA" w:rsidP="007647FA">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rPr>
      </w:pPr>
    </w:p>
    <w:p w14:paraId="112AAD43" w14:textId="77777777" w:rsidR="009974FA" w:rsidRDefault="009974FA" w:rsidP="007647FA">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rPr>
      </w:pPr>
    </w:p>
    <w:p w14:paraId="60059520" w14:textId="77777777" w:rsidR="009974FA" w:rsidRDefault="009974FA" w:rsidP="007647FA">
      <w:pPr>
        <w:pStyle w:val="paragraph"/>
        <w:spacing w:before="0" w:beforeAutospacing="0" w:after="0" w:afterAutospacing="0" w:line="360" w:lineRule="auto"/>
        <w:jc w:val="both"/>
        <w:textAlignment w:val="baseline"/>
        <w:rPr>
          <w:rStyle w:val="eop"/>
          <w:rFonts w:asciiTheme="minorHAnsi" w:hAnsiTheme="minorHAnsi" w:cstheme="minorHAnsi"/>
          <w:color w:val="000000"/>
          <w:sz w:val="22"/>
          <w:szCs w:val="22"/>
        </w:rPr>
      </w:pPr>
    </w:p>
    <w:p w14:paraId="774A352A" w14:textId="6F803B55" w:rsidR="007647FA" w:rsidRPr="009974FA" w:rsidRDefault="007647FA" w:rsidP="00EF60C7">
      <w:pPr>
        <w:pStyle w:val="paragraph"/>
        <w:pageBreakBefore/>
        <w:spacing w:before="0" w:beforeAutospacing="0" w:after="0" w:afterAutospacing="0"/>
        <w:jc w:val="center"/>
        <w:textAlignment w:val="baseline"/>
        <w:rPr>
          <w:rStyle w:val="eop"/>
          <w:rFonts w:asciiTheme="minorHAnsi" w:hAnsiTheme="minorHAnsi" w:cstheme="minorHAnsi"/>
          <w:b/>
          <w:bCs/>
          <w:color w:val="000000"/>
          <w:sz w:val="22"/>
          <w:szCs w:val="22"/>
        </w:rPr>
      </w:pPr>
      <w:r w:rsidRPr="009974FA">
        <w:rPr>
          <w:rStyle w:val="eop"/>
          <w:rFonts w:asciiTheme="minorHAnsi" w:hAnsiTheme="minorHAnsi" w:cstheme="minorHAnsi"/>
          <w:b/>
          <w:bCs/>
          <w:color w:val="000000"/>
          <w:sz w:val="22"/>
          <w:szCs w:val="22"/>
        </w:rPr>
        <w:lastRenderedPageBreak/>
        <w:t>References</w:t>
      </w:r>
    </w:p>
    <w:p w14:paraId="74E68677" w14:textId="33CF7A5C" w:rsidR="007647FA"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4798CC67" w14:textId="3E5C30BE" w:rsidR="007647FA" w:rsidRDefault="007647FA" w:rsidP="00EF60C7">
      <w:pPr>
        <w:spacing w:line="240" w:lineRule="auto"/>
      </w:pPr>
      <w:r>
        <w:t xml:space="preserve">Barnes, J. (2011) </w:t>
      </w:r>
      <w:r>
        <w:rPr>
          <w:i/>
          <w:iCs/>
        </w:rPr>
        <w:t>Cross-curricular learning 3-14</w:t>
      </w:r>
      <w:r>
        <w:t>. London: SAGE Publication Ltd.</w:t>
      </w:r>
    </w:p>
    <w:p w14:paraId="71C6B4C6" w14:textId="6F120245" w:rsidR="005D5041" w:rsidRDefault="005D5041" w:rsidP="00EF60C7">
      <w:pPr>
        <w:spacing w:line="240" w:lineRule="auto"/>
      </w:pPr>
    </w:p>
    <w:p w14:paraId="3B3BABDB" w14:textId="77777777" w:rsidR="009974FA" w:rsidRDefault="005D5041" w:rsidP="00EF60C7">
      <w:pPr>
        <w:pStyle w:val="paragraph"/>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Estyn</w:t>
      </w:r>
      <w:r w:rsidR="00840AAE">
        <w:rPr>
          <w:rStyle w:val="eop"/>
          <w:rFonts w:asciiTheme="minorHAnsi" w:hAnsiTheme="minorHAnsi" w:cstheme="minorHAnsi"/>
          <w:color w:val="000000"/>
          <w:sz w:val="22"/>
          <w:szCs w:val="22"/>
        </w:rPr>
        <w:t xml:space="preserve">. </w:t>
      </w:r>
      <w:r>
        <w:rPr>
          <w:rStyle w:val="eop"/>
          <w:rFonts w:asciiTheme="minorHAnsi" w:hAnsiTheme="minorHAnsi" w:cstheme="minorHAnsi"/>
          <w:color w:val="000000"/>
          <w:sz w:val="22"/>
          <w:szCs w:val="22"/>
        </w:rPr>
        <w:t xml:space="preserve">(2016) </w:t>
      </w:r>
      <w:r w:rsidRPr="00840AAE">
        <w:rPr>
          <w:rStyle w:val="eop"/>
          <w:rFonts w:asciiTheme="minorHAnsi" w:hAnsiTheme="minorHAnsi" w:cstheme="minorHAnsi"/>
          <w:i/>
          <w:iCs/>
          <w:color w:val="000000"/>
          <w:sz w:val="22"/>
          <w:szCs w:val="22"/>
        </w:rPr>
        <w:t>School Estyn report</w:t>
      </w:r>
      <w:r>
        <w:rPr>
          <w:rStyle w:val="eop"/>
          <w:rFonts w:asciiTheme="minorHAnsi" w:hAnsiTheme="minorHAnsi" w:cstheme="minorHAnsi"/>
          <w:color w:val="000000"/>
          <w:sz w:val="22"/>
          <w:szCs w:val="22"/>
        </w:rPr>
        <w:t>. Available at:</w:t>
      </w:r>
    </w:p>
    <w:p w14:paraId="6C7098A8" w14:textId="75B792CA" w:rsidR="005C6F6C" w:rsidRDefault="005C6F6C" w:rsidP="00EF60C7">
      <w:pPr>
        <w:pStyle w:val="paragraph"/>
        <w:jc w:val="both"/>
        <w:textAlignment w:val="baseline"/>
        <w:rPr>
          <w:rStyle w:val="eop"/>
          <w:rFonts w:asciiTheme="minorHAnsi" w:hAnsiTheme="minorHAnsi" w:cstheme="minorHAnsi"/>
          <w:color w:val="000000"/>
          <w:sz w:val="22"/>
          <w:szCs w:val="22"/>
        </w:rPr>
      </w:pPr>
      <w:hyperlink r:id="rId10" w:history="1">
        <w:r w:rsidRPr="00CC27C0">
          <w:rPr>
            <w:rStyle w:val="Hyperlink"/>
            <w:rFonts w:asciiTheme="minorHAnsi" w:hAnsiTheme="minorHAnsi" w:cstheme="minorHAnsi"/>
            <w:sz w:val="22"/>
            <w:szCs w:val="22"/>
          </w:rPr>
          <w:t>https://primarysite-prod</w:t>
        </w:r>
        <w:r w:rsidRPr="00CC27C0">
          <w:rPr>
            <w:rStyle w:val="Hyperlink"/>
            <w:rFonts w:asciiTheme="minorHAnsi" w:hAnsiTheme="minorHAnsi" w:cstheme="minorHAnsi"/>
            <w:sz w:val="22"/>
            <w:szCs w:val="22"/>
          </w:rPr>
          <w:t>-</w:t>
        </w:r>
        <w:r w:rsidRPr="00CC27C0">
          <w:rPr>
            <w:rStyle w:val="Hyperlink"/>
            <w:rFonts w:asciiTheme="minorHAnsi" w:hAnsiTheme="minorHAnsi" w:cstheme="minorHAnsi"/>
            <w:sz w:val="22"/>
            <w:szCs w:val="22"/>
          </w:rPr>
          <w:t>sorted.s3.amazonaws.com/pembrokedockcp/UploadedDocument/18826fe0e20541c0a488004f06371042/pembrokedock-cp-school.pdf</w:t>
        </w:r>
      </w:hyperlink>
      <w:r w:rsidR="005D5041">
        <w:rPr>
          <w:rStyle w:val="eop"/>
          <w:rFonts w:asciiTheme="minorHAnsi" w:hAnsiTheme="minorHAnsi" w:cstheme="minorHAnsi"/>
          <w:color w:val="000000"/>
          <w:sz w:val="22"/>
          <w:szCs w:val="22"/>
        </w:rPr>
        <w:t xml:space="preserve"> </w:t>
      </w:r>
    </w:p>
    <w:p w14:paraId="02748F7E" w14:textId="638B2753" w:rsidR="005D5041" w:rsidRDefault="005D5041" w:rsidP="00EF60C7">
      <w:pPr>
        <w:pStyle w:val="paragraph"/>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(Accessed: 5th February 2020)</w:t>
      </w:r>
    </w:p>
    <w:p w14:paraId="3BE8197C" w14:textId="522676EC" w:rsidR="007647FA" w:rsidRDefault="007647FA" w:rsidP="00EF60C7">
      <w:pPr>
        <w:spacing w:line="240" w:lineRule="auto"/>
      </w:pPr>
    </w:p>
    <w:p w14:paraId="15382206" w14:textId="38A77EC5" w:rsidR="007647FA" w:rsidRDefault="007647FA" w:rsidP="00EF60C7">
      <w:pPr>
        <w:spacing w:line="240" w:lineRule="auto"/>
      </w:pPr>
      <w:r>
        <w:t xml:space="preserve">Griggs, R. (2010) </w:t>
      </w:r>
      <w:r>
        <w:rPr>
          <w:i/>
          <w:iCs/>
        </w:rPr>
        <w:t>Becoming an outstanding primary school teacher.</w:t>
      </w:r>
      <w:r>
        <w:t xml:space="preserve"> Essex: Pearson Education </w:t>
      </w:r>
      <w:proofErr w:type="spellStart"/>
      <w:r>
        <w:t>Lmt</w:t>
      </w:r>
      <w:proofErr w:type="spellEnd"/>
      <w:r>
        <w:t xml:space="preserve">. </w:t>
      </w:r>
    </w:p>
    <w:p w14:paraId="0CB71034" w14:textId="65F55D0D" w:rsidR="007647FA" w:rsidRDefault="007647FA" w:rsidP="00EF60C7">
      <w:pPr>
        <w:spacing w:line="240" w:lineRule="auto"/>
      </w:pPr>
    </w:p>
    <w:p w14:paraId="3A558D40" w14:textId="11781C88" w:rsidR="007647FA" w:rsidRDefault="007647FA" w:rsidP="00EF60C7">
      <w:pPr>
        <w:spacing w:line="240" w:lineRule="auto"/>
      </w:pPr>
      <w:r>
        <w:rPr>
          <w:rFonts w:cstheme="minorHAnsi"/>
        </w:rPr>
        <w:t xml:space="preserve">Hattie, J. (2013) </w:t>
      </w:r>
      <w:r>
        <w:rPr>
          <w:rFonts w:cstheme="minorHAnsi"/>
          <w:color w:val="030303"/>
          <w:shd w:val="clear" w:color="auto" w:fill="F9F9F9"/>
        </w:rPr>
        <w:t>Why are so many of our teachers and schools so successful?</w:t>
      </w:r>
      <w:r>
        <w:t xml:space="preserve"> Available</w:t>
      </w:r>
      <w:r w:rsidR="00C451C7">
        <w:t xml:space="preserve"> </w:t>
      </w:r>
      <w:r>
        <w:t>at:</w:t>
      </w:r>
      <w:r w:rsidR="00C451C7">
        <w:t xml:space="preserve"> </w:t>
      </w:r>
      <w:hyperlink r:id="rId11" w:history="1">
        <w:r w:rsidR="00C451C7" w:rsidRPr="00CC27C0">
          <w:rPr>
            <w:rStyle w:val="Hyperlink"/>
          </w:rPr>
          <w:t>https://www.youtube.com/watch?v=rzwJXUieD0U</w:t>
        </w:r>
      </w:hyperlink>
      <w:r>
        <w:t xml:space="preserve"> (Accessed on 26</w:t>
      </w:r>
      <w:r>
        <w:rPr>
          <w:vertAlign w:val="superscript"/>
        </w:rPr>
        <w:t>th</w:t>
      </w:r>
      <w:r>
        <w:t xml:space="preserve"> March 2020)</w:t>
      </w:r>
    </w:p>
    <w:p w14:paraId="10FFA47A" w14:textId="336CF76F" w:rsidR="007647FA" w:rsidRDefault="007647FA" w:rsidP="00EF60C7">
      <w:pPr>
        <w:spacing w:line="240" w:lineRule="auto"/>
      </w:pPr>
    </w:p>
    <w:p w14:paraId="765D31C4" w14:textId="46E8811F" w:rsidR="00241008" w:rsidRDefault="00241008" w:rsidP="00EF60C7">
      <w:pPr>
        <w:spacing w:line="240" w:lineRule="auto"/>
        <w:rPr>
          <w:color w:val="1F1F1F"/>
        </w:rPr>
      </w:pPr>
      <w:r>
        <w:rPr>
          <w:rFonts w:cstheme="minorHAnsi"/>
          <w:color w:val="1F1F1F"/>
        </w:rPr>
        <w:t xml:space="preserve">HWB (2019) A Guide to Curriculum for Wales 2022 Available at: </w:t>
      </w:r>
      <w:hyperlink r:id="rId12" w:history="1">
        <w:r>
          <w:rPr>
            <w:rStyle w:val="Hyperlink"/>
            <w:rFonts w:cstheme="minorHAnsi"/>
          </w:rPr>
          <w:t>https://hwb.gov.wales/draft-curriculum-for-wales-2022/a-guide-to-curriculum-for-wales-2022/</w:t>
        </w:r>
      </w:hyperlink>
      <w:r>
        <w:rPr>
          <w:rFonts w:cstheme="minorHAnsi"/>
          <w:color w:val="1F1F1F"/>
        </w:rPr>
        <w:t xml:space="preserve"> (Accessed on the 25</w:t>
      </w:r>
      <w:r>
        <w:rPr>
          <w:rFonts w:cstheme="minorHAnsi"/>
          <w:color w:val="1F1F1F"/>
          <w:vertAlign w:val="superscript"/>
        </w:rPr>
        <w:t>th</w:t>
      </w:r>
      <w:r>
        <w:rPr>
          <w:rFonts w:cstheme="minorHAnsi"/>
          <w:color w:val="1F1F1F"/>
        </w:rPr>
        <w:t xml:space="preserve"> March 2019)</w:t>
      </w:r>
    </w:p>
    <w:p w14:paraId="60AE60E5" w14:textId="77777777" w:rsidR="00D56FEC" w:rsidRPr="00D56FEC" w:rsidRDefault="00D56FEC" w:rsidP="00EF60C7">
      <w:pPr>
        <w:spacing w:line="240" w:lineRule="auto"/>
        <w:rPr>
          <w:color w:val="1F1F1F"/>
        </w:rPr>
      </w:pPr>
    </w:p>
    <w:p w14:paraId="07B39A25" w14:textId="2633D3BD" w:rsidR="009D444F" w:rsidRDefault="009D444F" w:rsidP="00EF60C7">
      <w:pPr>
        <w:pStyle w:val="paragraph"/>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 xml:space="preserve">Pollard, A. (2014) </w:t>
      </w:r>
      <w:r>
        <w:rPr>
          <w:rStyle w:val="eop"/>
          <w:rFonts w:asciiTheme="minorHAnsi" w:hAnsiTheme="minorHAnsi" w:cstheme="minorHAnsi"/>
          <w:i/>
          <w:iCs/>
          <w:color w:val="000000"/>
          <w:sz w:val="22"/>
          <w:szCs w:val="22"/>
        </w:rPr>
        <w:t>Reflective teaching in schools</w:t>
      </w:r>
      <w:r>
        <w:rPr>
          <w:rStyle w:val="eop"/>
          <w:rFonts w:asciiTheme="minorHAnsi" w:hAnsiTheme="minorHAnsi" w:cstheme="minorHAnsi"/>
          <w:color w:val="000000"/>
          <w:sz w:val="22"/>
          <w:szCs w:val="22"/>
        </w:rPr>
        <w:t>. London: Bloomsbury Publishing Plc</w:t>
      </w:r>
      <w:r w:rsidR="009974FA">
        <w:rPr>
          <w:rStyle w:val="eop"/>
          <w:rFonts w:asciiTheme="minorHAnsi" w:hAnsiTheme="minorHAnsi" w:cstheme="minorHAnsi"/>
          <w:color w:val="000000"/>
          <w:sz w:val="22"/>
          <w:szCs w:val="22"/>
        </w:rPr>
        <w:t>.</w:t>
      </w:r>
    </w:p>
    <w:p w14:paraId="2D4EC304" w14:textId="77777777" w:rsidR="005C6F6C" w:rsidRDefault="005C6F6C" w:rsidP="00EF60C7">
      <w:pPr>
        <w:pStyle w:val="paragraph"/>
        <w:jc w:val="both"/>
        <w:textAlignment w:val="baseline"/>
        <w:rPr>
          <w:rStyle w:val="eop"/>
          <w:rFonts w:asciiTheme="minorHAnsi" w:hAnsiTheme="minorHAnsi" w:cstheme="minorHAnsi"/>
          <w:color w:val="000000"/>
          <w:sz w:val="22"/>
          <w:szCs w:val="22"/>
        </w:rPr>
      </w:pPr>
    </w:p>
    <w:p w14:paraId="2F252B47" w14:textId="3D2B2B2E" w:rsidR="009D444F" w:rsidRPr="009D444F" w:rsidRDefault="009D444F" w:rsidP="00EF60C7">
      <w:pPr>
        <w:spacing w:line="240" w:lineRule="auto"/>
        <w:rPr>
          <w:rStyle w:val="eop"/>
        </w:rPr>
      </w:pPr>
      <w:r>
        <w:t xml:space="preserve">Pound, L. (2006) </w:t>
      </w:r>
      <w:r>
        <w:rPr>
          <w:i/>
          <w:iCs/>
        </w:rPr>
        <w:t>How children learn. London</w:t>
      </w:r>
      <w:r>
        <w:t xml:space="preserve">: MA Education </w:t>
      </w:r>
      <w:proofErr w:type="spellStart"/>
      <w:r>
        <w:t>Lmt</w:t>
      </w:r>
      <w:proofErr w:type="spellEnd"/>
      <w:r>
        <w:t>.</w:t>
      </w:r>
    </w:p>
    <w:p w14:paraId="28AD2383" w14:textId="680CCED1" w:rsidR="007647FA" w:rsidRDefault="007647FA" w:rsidP="00EF60C7">
      <w:pPr>
        <w:spacing w:line="240" w:lineRule="auto"/>
      </w:pPr>
    </w:p>
    <w:p w14:paraId="22DB1C6E" w14:textId="77777777" w:rsidR="005C6F6C" w:rsidRDefault="006F2DC9"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Save the Children (2015)</w:t>
      </w:r>
      <w:r>
        <w:t xml:space="preserve"> </w:t>
      </w:r>
      <w:r w:rsidRPr="005C6F6C">
        <w:rPr>
          <w:rStyle w:val="eop"/>
          <w:rFonts w:asciiTheme="minorHAnsi" w:hAnsiTheme="minorHAnsi" w:cstheme="minorHAnsi"/>
          <w:i/>
          <w:iCs/>
          <w:color w:val="000000"/>
          <w:sz w:val="22"/>
          <w:szCs w:val="22"/>
        </w:rPr>
        <w:t>The United Nations Convention on the Rights of the Child.</w:t>
      </w:r>
      <w:r>
        <w:rPr>
          <w:rStyle w:val="eop"/>
          <w:rFonts w:asciiTheme="minorHAnsi" w:hAnsiTheme="minorHAnsi" w:cstheme="minorHAnsi"/>
          <w:color w:val="000000"/>
          <w:sz w:val="22"/>
          <w:szCs w:val="22"/>
        </w:rPr>
        <w:t xml:space="preserve"> Available at:</w:t>
      </w:r>
    </w:p>
    <w:p w14:paraId="253D09B5" w14:textId="6C8130BC" w:rsidR="009974FA" w:rsidRDefault="005C6F6C" w:rsidP="00EF60C7">
      <w:pPr>
        <w:pStyle w:val="paragraph"/>
        <w:spacing w:before="0" w:beforeAutospacing="0" w:after="0" w:afterAutospacing="0"/>
        <w:jc w:val="both"/>
        <w:textAlignment w:val="baseline"/>
        <w:rPr>
          <w:rStyle w:val="Hyperlink"/>
          <w:rFonts w:asciiTheme="minorHAnsi" w:hAnsiTheme="minorHAnsi" w:cstheme="minorHAnsi"/>
          <w:sz w:val="22"/>
          <w:szCs w:val="22"/>
        </w:rPr>
      </w:pPr>
      <w:hyperlink r:id="rId13" w:history="1">
        <w:r w:rsidRPr="00CC27C0">
          <w:rPr>
            <w:rStyle w:val="Hyperlink"/>
            <w:rFonts w:asciiTheme="minorHAnsi" w:hAnsiTheme="minorHAnsi" w:cstheme="minorHAnsi"/>
            <w:sz w:val="22"/>
            <w:szCs w:val="22"/>
          </w:rPr>
          <w:t>https://www.savethechildren.org.uk/content/dam/global/reports/uncrc-child-friendly-version1.pdf</w:t>
        </w:r>
      </w:hyperlink>
      <w:r w:rsidR="006F2DC9">
        <w:rPr>
          <w:rStyle w:val="Hyperlink"/>
          <w:rFonts w:asciiTheme="minorHAnsi" w:hAnsiTheme="minorHAnsi" w:cstheme="minorHAnsi"/>
          <w:sz w:val="22"/>
          <w:szCs w:val="22"/>
        </w:rPr>
        <w:t xml:space="preserve"> </w:t>
      </w:r>
    </w:p>
    <w:p w14:paraId="61FA9F85" w14:textId="4EB5F00F" w:rsidR="006F2DC9" w:rsidRDefault="006F2DC9"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(Accessed: 26</w:t>
      </w:r>
      <w:r>
        <w:rPr>
          <w:rStyle w:val="eop"/>
          <w:rFonts w:asciiTheme="minorHAnsi" w:hAnsiTheme="minorHAnsi" w:cstheme="minorHAnsi"/>
          <w:color w:val="000000"/>
          <w:sz w:val="22"/>
          <w:szCs w:val="22"/>
          <w:vertAlign w:val="superscript"/>
        </w:rPr>
        <w:t>th</w:t>
      </w:r>
      <w:r>
        <w:rPr>
          <w:rStyle w:val="eop"/>
          <w:rFonts w:asciiTheme="minorHAnsi" w:hAnsiTheme="minorHAnsi" w:cstheme="minorHAnsi"/>
          <w:color w:val="000000"/>
          <w:sz w:val="22"/>
          <w:szCs w:val="22"/>
        </w:rPr>
        <w:t xml:space="preserve"> March 2020)</w:t>
      </w:r>
    </w:p>
    <w:p w14:paraId="34C74C23" w14:textId="77777777" w:rsidR="006A7F0D" w:rsidRDefault="006A7F0D" w:rsidP="00EF60C7">
      <w:pPr>
        <w:pStyle w:val="paragraph"/>
        <w:spacing w:before="0" w:beforeAutospacing="0" w:after="0" w:afterAutospacing="0"/>
        <w:jc w:val="both"/>
        <w:textAlignment w:val="baseline"/>
        <w:rPr>
          <w:rStyle w:val="eop"/>
          <w:color w:val="000000"/>
        </w:rPr>
      </w:pPr>
    </w:p>
    <w:p w14:paraId="3995EC58" w14:textId="77777777" w:rsidR="007647FA"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6E019687" w14:textId="74F4E96B" w:rsidR="00346BB1" w:rsidRDefault="007647FA" w:rsidP="00EF60C7">
      <w:pPr>
        <w:pStyle w:val="paragraph"/>
        <w:spacing w:before="0" w:beforeAutospacing="0" w:after="0" w:afterAutospacing="0"/>
        <w:jc w:val="both"/>
        <w:textAlignment w:val="baseline"/>
      </w:pPr>
      <w:r>
        <w:rPr>
          <w:rStyle w:val="eop"/>
          <w:rFonts w:asciiTheme="minorHAnsi" w:hAnsiTheme="minorHAnsi" w:cstheme="minorHAnsi"/>
          <w:color w:val="000000"/>
          <w:sz w:val="22"/>
          <w:szCs w:val="22"/>
        </w:rPr>
        <w:t>Twinkle</w:t>
      </w:r>
      <w:r w:rsidR="00346BB1">
        <w:rPr>
          <w:rStyle w:val="eop"/>
          <w:rFonts w:asciiTheme="minorHAnsi" w:hAnsiTheme="minorHAnsi" w:cstheme="minorHAnsi"/>
          <w:color w:val="000000"/>
          <w:sz w:val="22"/>
          <w:szCs w:val="22"/>
        </w:rPr>
        <w:t xml:space="preserve">. </w:t>
      </w:r>
      <w:r>
        <w:rPr>
          <w:rStyle w:val="eop"/>
          <w:rFonts w:asciiTheme="minorHAnsi" w:hAnsiTheme="minorHAnsi" w:cstheme="minorHAnsi"/>
          <w:color w:val="000000"/>
          <w:sz w:val="22"/>
          <w:szCs w:val="22"/>
        </w:rPr>
        <w:t>(2020)</w:t>
      </w:r>
      <w:r w:rsidR="00346BB1">
        <w:rPr>
          <w:rStyle w:val="eop"/>
          <w:rFonts w:asciiTheme="minorHAnsi" w:hAnsiTheme="minorHAnsi" w:cstheme="minorHAnsi"/>
          <w:color w:val="000000"/>
          <w:sz w:val="22"/>
          <w:szCs w:val="22"/>
        </w:rPr>
        <w:t xml:space="preserve"> </w:t>
      </w:r>
      <w:r w:rsidR="0008214C" w:rsidRPr="00E208AB">
        <w:rPr>
          <w:rStyle w:val="eop"/>
          <w:rFonts w:asciiTheme="minorHAnsi" w:hAnsiTheme="minorHAnsi" w:cstheme="minorHAnsi"/>
          <w:i/>
          <w:iCs/>
          <w:color w:val="000000"/>
          <w:sz w:val="22"/>
          <w:szCs w:val="22"/>
        </w:rPr>
        <w:t>WAGOLL</w:t>
      </w:r>
      <w:r w:rsidR="00E208AB" w:rsidRPr="00E208AB">
        <w:rPr>
          <w:rStyle w:val="eop"/>
          <w:rFonts w:asciiTheme="minorHAnsi" w:hAnsiTheme="minorHAnsi" w:cstheme="minorHAnsi"/>
          <w:i/>
          <w:iCs/>
          <w:color w:val="000000"/>
          <w:sz w:val="22"/>
          <w:szCs w:val="22"/>
        </w:rPr>
        <w:t>.</w:t>
      </w:r>
      <w:r w:rsidR="00E208AB">
        <w:rPr>
          <w:rStyle w:val="eop"/>
          <w:rFonts w:asciiTheme="minorHAnsi" w:hAnsiTheme="minorHAnsi" w:cstheme="minorHAnsi"/>
          <w:color w:val="000000"/>
          <w:sz w:val="22"/>
          <w:szCs w:val="22"/>
        </w:rPr>
        <w:t xml:space="preserve"> </w:t>
      </w:r>
      <w:r w:rsidR="005C6F6C">
        <w:rPr>
          <w:rStyle w:val="eop"/>
          <w:rFonts w:asciiTheme="minorHAnsi" w:hAnsiTheme="minorHAnsi" w:cstheme="minorHAnsi"/>
          <w:color w:val="000000"/>
          <w:sz w:val="22"/>
          <w:szCs w:val="22"/>
        </w:rPr>
        <w:t>A</w:t>
      </w:r>
      <w:r w:rsidR="00E208AB">
        <w:rPr>
          <w:rStyle w:val="eop"/>
          <w:rFonts w:asciiTheme="minorHAnsi" w:hAnsiTheme="minorHAnsi" w:cstheme="minorHAnsi"/>
          <w:color w:val="000000"/>
          <w:sz w:val="22"/>
          <w:szCs w:val="22"/>
        </w:rPr>
        <w:t>vailable at:</w:t>
      </w:r>
      <w:r>
        <w:t xml:space="preserve"> </w:t>
      </w:r>
    </w:p>
    <w:p w14:paraId="7FD2ADED" w14:textId="77777777" w:rsidR="009974FA" w:rsidRDefault="00346BB1"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hyperlink r:id="rId14" w:history="1">
        <w:r w:rsidRPr="00CC27C0">
          <w:rPr>
            <w:rStyle w:val="Hyperlink"/>
            <w:rFonts w:asciiTheme="minorHAnsi" w:hAnsiTheme="minorHAnsi" w:cstheme="minorHAnsi"/>
            <w:sz w:val="22"/>
            <w:szCs w:val="22"/>
          </w:rPr>
          <w:t>https://www.twinkl.co.uk/teaching-wiki/wagoll-what-a-good-one-looks-like</w:t>
        </w:r>
      </w:hyperlink>
      <w:r w:rsidR="007647FA">
        <w:rPr>
          <w:rStyle w:val="eop"/>
          <w:rFonts w:asciiTheme="minorHAnsi" w:hAnsiTheme="minorHAnsi" w:cstheme="minorHAnsi"/>
          <w:color w:val="000000"/>
          <w:sz w:val="22"/>
          <w:szCs w:val="22"/>
        </w:rPr>
        <w:t xml:space="preserve"> </w:t>
      </w:r>
    </w:p>
    <w:p w14:paraId="4AC166F6" w14:textId="5CC0A8A4" w:rsidR="007647FA"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(Accessed: 26</w:t>
      </w:r>
      <w:r>
        <w:rPr>
          <w:rStyle w:val="eop"/>
          <w:rFonts w:asciiTheme="minorHAnsi" w:hAnsiTheme="minorHAnsi" w:cstheme="minorHAnsi"/>
          <w:color w:val="000000"/>
          <w:sz w:val="22"/>
          <w:szCs w:val="22"/>
          <w:vertAlign w:val="superscript"/>
        </w:rPr>
        <w:t>th</w:t>
      </w:r>
      <w:r>
        <w:rPr>
          <w:rStyle w:val="eop"/>
          <w:rFonts w:asciiTheme="minorHAnsi" w:hAnsiTheme="minorHAnsi" w:cstheme="minorHAnsi"/>
          <w:color w:val="000000"/>
          <w:sz w:val="22"/>
          <w:szCs w:val="22"/>
        </w:rPr>
        <w:t xml:space="preserve"> March 2020)</w:t>
      </w:r>
    </w:p>
    <w:p w14:paraId="661271D2" w14:textId="77777777" w:rsidR="006A7F0D" w:rsidRDefault="006A7F0D"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7897BC36" w14:textId="77777777" w:rsidR="007647FA"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4909E287" w14:textId="5D514A44" w:rsidR="000E1220"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Welsh government</w:t>
      </w:r>
      <w:r w:rsidR="00A87D0C">
        <w:rPr>
          <w:rStyle w:val="eop"/>
          <w:rFonts w:asciiTheme="minorHAnsi" w:hAnsiTheme="minorHAnsi" w:cstheme="minorHAnsi"/>
          <w:color w:val="000000"/>
          <w:sz w:val="22"/>
          <w:szCs w:val="22"/>
        </w:rPr>
        <w:t xml:space="preserve">. </w:t>
      </w:r>
      <w:r w:rsidR="000B0B39">
        <w:rPr>
          <w:rStyle w:val="eop"/>
          <w:rFonts w:asciiTheme="minorHAnsi" w:hAnsiTheme="minorHAnsi" w:cstheme="minorHAnsi"/>
          <w:color w:val="000000"/>
          <w:sz w:val="22"/>
          <w:szCs w:val="22"/>
        </w:rPr>
        <w:t>(</w:t>
      </w:r>
      <w:r>
        <w:rPr>
          <w:rStyle w:val="eop"/>
          <w:rFonts w:asciiTheme="minorHAnsi" w:hAnsiTheme="minorHAnsi" w:cstheme="minorHAnsi"/>
          <w:color w:val="000000"/>
          <w:sz w:val="22"/>
          <w:szCs w:val="22"/>
        </w:rPr>
        <w:t>2015</w:t>
      </w:r>
      <w:r w:rsidR="000B0B39">
        <w:rPr>
          <w:rStyle w:val="eop"/>
          <w:rFonts w:asciiTheme="minorHAnsi" w:hAnsiTheme="minorHAnsi" w:cstheme="minorHAnsi"/>
          <w:color w:val="000000"/>
          <w:sz w:val="22"/>
          <w:szCs w:val="22"/>
        </w:rPr>
        <w:t xml:space="preserve">) </w:t>
      </w:r>
      <w:r w:rsidR="000B0B39" w:rsidRPr="00346BB1">
        <w:rPr>
          <w:rStyle w:val="eop"/>
          <w:rFonts w:asciiTheme="minorHAnsi" w:hAnsiTheme="minorHAnsi" w:cstheme="minorHAnsi"/>
          <w:i/>
          <w:iCs/>
          <w:color w:val="000000"/>
          <w:sz w:val="22"/>
          <w:szCs w:val="22"/>
        </w:rPr>
        <w:t>Successful</w:t>
      </w:r>
      <w:r w:rsidR="000E1220" w:rsidRPr="00346BB1">
        <w:rPr>
          <w:rStyle w:val="eop"/>
          <w:rFonts w:asciiTheme="minorHAnsi" w:hAnsiTheme="minorHAnsi" w:cstheme="minorHAnsi"/>
          <w:i/>
          <w:iCs/>
          <w:color w:val="000000"/>
          <w:sz w:val="22"/>
          <w:szCs w:val="22"/>
        </w:rPr>
        <w:t xml:space="preserve"> Futures</w:t>
      </w:r>
      <w:r w:rsidR="00126E39">
        <w:rPr>
          <w:rStyle w:val="eop"/>
          <w:rFonts w:asciiTheme="minorHAnsi" w:hAnsiTheme="minorHAnsi" w:cstheme="minorHAnsi"/>
          <w:color w:val="000000"/>
          <w:sz w:val="22"/>
          <w:szCs w:val="22"/>
        </w:rPr>
        <w:t xml:space="preserve"> </w:t>
      </w:r>
      <w:r w:rsidR="00346BB1">
        <w:rPr>
          <w:rStyle w:val="eop"/>
          <w:rFonts w:asciiTheme="minorHAnsi" w:hAnsiTheme="minorHAnsi" w:cstheme="minorHAnsi"/>
          <w:color w:val="000000"/>
          <w:sz w:val="22"/>
          <w:szCs w:val="22"/>
        </w:rPr>
        <w:t>Available at:</w:t>
      </w:r>
    </w:p>
    <w:p w14:paraId="6211241C" w14:textId="77777777" w:rsidR="009974FA" w:rsidRDefault="000E1220" w:rsidP="00EF60C7">
      <w:pPr>
        <w:pStyle w:val="paragraph"/>
        <w:spacing w:before="0" w:beforeAutospacing="0" w:after="0" w:afterAutospacing="0"/>
        <w:jc w:val="both"/>
        <w:textAlignment w:val="baseline"/>
        <w:rPr>
          <w:rFonts w:asciiTheme="minorHAnsi" w:hAnsiTheme="minorHAnsi" w:cstheme="minorHAnsi"/>
          <w:sz w:val="22"/>
          <w:szCs w:val="22"/>
        </w:rPr>
      </w:pPr>
      <w:hyperlink r:id="rId15" w:history="1">
        <w:r w:rsidRPr="00CC27C0">
          <w:rPr>
            <w:rStyle w:val="Hyperlink"/>
            <w:rFonts w:asciiTheme="minorHAnsi" w:hAnsiTheme="minorHAnsi" w:cstheme="minorHAnsi"/>
            <w:sz w:val="22"/>
            <w:szCs w:val="22"/>
          </w:rPr>
          <w:t>https://gov.wales/sites/default/files/publications/2018-03/successful-futures.pdf</w:t>
        </w:r>
      </w:hyperlink>
      <w:r w:rsidR="00E208AB">
        <w:rPr>
          <w:rFonts w:asciiTheme="minorHAnsi" w:hAnsiTheme="minorHAnsi" w:cstheme="minorHAnsi"/>
          <w:sz w:val="22"/>
          <w:szCs w:val="22"/>
        </w:rPr>
        <w:t xml:space="preserve"> </w:t>
      </w:r>
    </w:p>
    <w:p w14:paraId="701C6371" w14:textId="0730469A" w:rsidR="007647FA" w:rsidRDefault="00E208AB" w:rsidP="00EF60C7">
      <w:pPr>
        <w:pStyle w:val="paragraph"/>
        <w:spacing w:before="0" w:beforeAutospacing="0" w:after="0" w:afterAutospacing="0"/>
        <w:jc w:val="both"/>
        <w:textAlignment w:val="baseline"/>
        <w:rPr>
          <w:rStyle w:val="Hyperlink"/>
        </w:rPr>
      </w:pPr>
      <w:r>
        <w:rPr>
          <w:rFonts w:asciiTheme="minorHAnsi" w:hAnsiTheme="minorHAnsi" w:cstheme="minorHAnsi"/>
          <w:sz w:val="22"/>
          <w:szCs w:val="22"/>
        </w:rPr>
        <w:t>(Accessed:</w:t>
      </w:r>
      <w:r w:rsidR="009974FA">
        <w:rPr>
          <w:rFonts w:asciiTheme="minorHAnsi" w:hAnsiTheme="minorHAnsi" w:cstheme="minorHAnsi"/>
          <w:sz w:val="22"/>
          <w:szCs w:val="22"/>
        </w:rPr>
        <w:t xml:space="preserve"> </w:t>
      </w:r>
      <w:r>
        <w:rPr>
          <w:rFonts w:asciiTheme="minorHAnsi" w:hAnsiTheme="minorHAnsi" w:cstheme="minorHAnsi"/>
          <w:sz w:val="22"/>
          <w:szCs w:val="22"/>
        </w:rPr>
        <w:t>22</w:t>
      </w:r>
      <w:r w:rsidRPr="00E208AB">
        <w:rPr>
          <w:rFonts w:asciiTheme="minorHAnsi" w:hAnsiTheme="minorHAnsi" w:cstheme="minorHAnsi"/>
          <w:sz w:val="22"/>
          <w:szCs w:val="22"/>
          <w:vertAlign w:val="superscript"/>
        </w:rPr>
        <w:t>nd</w:t>
      </w:r>
      <w:r>
        <w:rPr>
          <w:rFonts w:asciiTheme="minorHAnsi" w:hAnsiTheme="minorHAnsi" w:cstheme="minorHAnsi"/>
          <w:sz w:val="22"/>
          <w:szCs w:val="22"/>
        </w:rPr>
        <w:t xml:space="preserve"> March 2020)</w:t>
      </w:r>
    </w:p>
    <w:p w14:paraId="0C1FE1C3" w14:textId="77777777" w:rsidR="007647FA" w:rsidRDefault="007647FA" w:rsidP="00EF60C7">
      <w:pPr>
        <w:pStyle w:val="paragraph"/>
        <w:spacing w:before="0" w:beforeAutospacing="0" w:after="0" w:afterAutospacing="0"/>
        <w:jc w:val="both"/>
        <w:textAlignment w:val="baseline"/>
        <w:rPr>
          <w:rStyle w:val="Hyperlink"/>
          <w:rFonts w:asciiTheme="minorHAnsi" w:hAnsiTheme="minorHAnsi" w:cstheme="minorHAnsi"/>
          <w:sz w:val="22"/>
          <w:szCs w:val="22"/>
        </w:rPr>
      </w:pPr>
    </w:p>
    <w:p w14:paraId="3E24A51F" w14:textId="77777777" w:rsidR="007647FA" w:rsidRDefault="007647FA" w:rsidP="00EF60C7">
      <w:pPr>
        <w:pStyle w:val="paragraph"/>
        <w:spacing w:before="0" w:beforeAutospacing="0" w:after="0" w:afterAutospacing="0"/>
        <w:jc w:val="both"/>
        <w:textAlignment w:val="baseline"/>
        <w:rPr>
          <w:rStyle w:val="Hyperlink"/>
          <w:rFonts w:asciiTheme="minorHAnsi" w:hAnsiTheme="minorHAnsi" w:cstheme="minorHAnsi"/>
          <w:sz w:val="22"/>
          <w:szCs w:val="22"/>
        </w:rPr>
      </w:pPr>
    </w:p>
    <w:p w14:paraId="7AA62097" w14:textId="77777777" w:rsidR="007647FA"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45B66BF2" w14:textId="7491590C" w:rsidR="005C6F6C"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lastRenderedPageBreak/>
        <w:t>Welsh</w:t>
      </w:r>
      <w:r w:rsidR="005C6F6C">
        <w:rPr>
          <w:rStyle w:val="eop"/>
          <w:rFonts w:asciiTheme="minorHAnsi" w:hAnsiTheme="minorHAnsi" w:cstheme="minorHAnsi"/>
          <w:color w:val="000000"/>
          <w:sz w:val="22"/>
          <w:szCs w:val="22"/>
        </w:rPr>
        <w:t xml:space="preserve"> </w:t>
      </w:r>
      <w:r>
        <w:rPr>
          <w:rStyle w:val="eop"/>
          <w:rFonts w:asciiTheme="minorHAnsi" w:hAnsiTheme="minorHAnsi" w:cstheme="minorHAnsi"/>
          <w:color w:val="000000"/>
          <w:sz w:val="22"/>
          <w:szCs w:val="22"/>
        </w:rPr>
        <w:t>Government</w:t>
      </w:r>
      <w:r w:rsidR="00EF60C7">
        <w:rPr>
          <w:rStyle w:val="eop"/>
          <w:rFonts w:asciiTheme="minorHAnsi" w:hAnsiTheme="minorHAnsi" w:cstheme="minorHAnsi"/>
          <w:color w:val="000000"/>
          <w:sz w:val="22"/>
          <w:szCs w:val="22"/>
        </w:rPr>
        <w:t>. (2015)</w:t>
      </w:r>
      <w:r w:rsidR="00F010C1">
        <w:rPr>
          <w:rStyle w:val="eop"/>
          <w:rFonts w:asciiTheme="minorHAnsi" w:hAnsiTheme="minorHAnsi" w:cstheme="minorHAnsi"/>
          <w:color w:val="000000"/>
          <w:sz w:val="22"/>
          <w:szCs w:val="22"/>
        </w:rPr>
        <w:t xml:space="preserve"> </w:t>
      </w:r>
      <w:r w:rsidRPr="00EF60C7">
        <w:rPr>
          <w:rStyle w:val="eop"/>
          <w:rFonts w:asciiTheme="minorHAnsi" w:hAnsiTheme="minorHAnsi" w:cstheme="minorHAnsi"/>
          <w:i/>
          <w:iCs/>
          <w:color w:val="000000"/>
          <w:sz w:val="22"/>
          <w:szCs w:val="22"/>
        </w:rPr>
        <w:t>Foundation</w:t>
      </w:r>
      <w:r w:rsidR="005C6F6C" w:rsidRPr="00EF60C7">
        <w:rPr>
          <w:rStyle w:val="eop"/>
          <w:rFonts w:asciiTheme="minorHAnsi" w:hAnsiTheme="minorHAnsi" w:cstheme="minorHAnsi"/>
          <w:i/>
          <w:iCs/>
          <w:color w:val="000000"/>
          <w:sz w:val="22"/>
          <w:szCs w:val="22"/>
        </w:rPr>
        <w:t xml:space="preserve"> </w:t>
      </w:r>
      <w:r w:rsidRPr="00EF60C7">
        <w:rPr>
          <w:rStyle w:val="eop"/>
          <w:rFonts w:asciiTheme="minorHAnsi" w:hAnsiTheme="minorHAnsi" w:cstheme="minorHAnsi"/>
          <w:i/>
          <w:iCs/>
          <w:color w:val="000000"/>
          <w:sz w:val="22"/>
          <w:szCs w:val="22"/>
        </w:rPr>
        <w:t>Phase</w:t>
      </w:r>
      <w:r w:rsidR="00F010C1" w:rsidRPr="00EF60C7">
        <w:rPr>
          <w:rStyle w:val="eop"/>
          <w:rFonts w:asciiTheme="minorHAnsi" w:hAnsiTheme="minorHAnsi" w:cstheme="minorHAnsi"/>
          <w:i/>
          <w:iCs/>
          <w:color w:val="000000"/>
          <w:sz w:val="22"/>
          <w:szCs w:val="22"/>
        </w:rPr>
        <w:t xml:space="preserve"> </w:t>
      </w:r>
      <w:r w:rsidRPr="00EF60C7">
        <w:rPr>
          <w:rStyle w:val="eop"/>
          <w:rFonts w:asciiTheme="minorHAnsi" w:hAnsiTheme="minorHAnsi" w:cstheme="minorHAnsi"/>
          <w:i/>
          <w:iCs/>
          <w:color w:val="000000"/>
          <w:sz w:val="22"/>
          <w:szCs w:val="22"/>
        </w:rPr>
        <w:t>Framework</w:t>
      </w:r>
      <w:r w:rsidR="00EF60C7">
        <w:rPr>
          <w:rStyle w:val="eop"/>
          <w:rFonts w:asciiTheme="minorHAnsi" w:hAnsiTheme="minorHAnsi" w:cstheme="minorHAnsi"/>
          <w:color w:val="000000"/>
          <w:sz w:val="22"/>
          <w:szCs w:val="22"/>
        </w:rPr>
        <w:t>.</w:t>
      </w:r>
      <w:r w:rsidR="00F010C1">
        <w:rPr>
          <w:rStyle w:val="eop"/>
          <w:rFonts w:asciiTheme="minorHAnsi" w:hAnsiTheme="minorHAnsi" w:cstheme="minorHAnsi"/>
          <w:color w:val="000000"/>
          <w:sz w:val="22"/>
          <w:szCs w:val="22"/>
        </w:rPr>
        <w:t xml:space="preserve"> </w:t>
      </w:r>
      <w:r>
        <w:rPr>
          <w:rStyle w:val="eop"/>
          <w:rFonts w:asciiTheme="minorHAnsi" w:hAnsiTheme="minorHAnsi" w:cstheme="minorHAnsi"/>
          <w:color w:val="000000"/>
          <w:sz w:val="22"/>
          <w:szCs w:val="22"/>
        </w:rPr>
        <w:t>Available</w:t>
      </w:r>
      <w:r w:rsidR="00710F4B">
        <w:rPr>
          <w:rStyle w:val="eop"/>
          <w:rFonts w:asciiTheme="minorHAnsi" w:hAnsiTheme="minorHAnsi" w:cstheme="minorHAnsi"/>
          <w:color w:val="000000"/>
          <w:sz w:val="22"/>
          <w:szCs w:val="22"/>
        </w:rPr>
        <w:t xml:space="preserve"> </w:t>
      </w:r>
      <w:r>
        <w:rPr>
          <w:rStyle w:val="eop"/>
          <w:rFonts w:asciiTheme="minorHAnsi" w:hAnsiTheme="minorHAnsi" w:cstheme="minorHAnsi"/>
          <w:color w:val="000000"/>
          <w:sz w:val="22"/>
          <w:szCs w:val="22"/>
        </w:rPr>
        <w:t>at:</w:t>
      </w:r>
      <w:r w:rsidR="00710F4B">
        <w:rPr>
          <w:rStyle w:val="eop"/>
          <w:rFonts w:asciiTheme="minorHAnsi" w:hAnsiTheme="minorHAnsi" w:cstheme="minorHAnsi"/>
          <w:color w:val="000000"/>
          <w:sz w:val="22"/>
          <w:szCs w:val="22"/>
        </w:rPr>
        <w:t xml:space="preserve"> </w:t>
      </w:r>
    </w:p>
    <w:p w14:paraId="1FA3E223" w14:textId="77777777" w:rsidR="006A7F0D" w:rsidRDefault="005C6F6C"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hyperlink r:id="rId16" w:history="1">
        <w:r w:rsidRPr="00CC27C0">
          <w:rPr>
            <w:rStyle w:val="Hyperlink"/>
            <w:rFonts w:asciiTheme="minorHAnsi" w:hAnsiTheme="minorHAnsi" w:cstheme="minorHAnsi"/>
            <w:sz w:val="22"/>
            <w:szCs w:val="22"/>
          </w:rPr>
          <w:t>https://gov.wales/sites/default/files/publications/2018-02/foundation-phase-framework-revised-2015.pdf</w:t>
        </w:r>
      </w:hyperlink>
      <w:r w:rsidR="007647FA">
        <w:rPr>
          <w:rStyle w:val="eop"/>
          <w:rFonts w:asciiTheme="minorHAnsi" w:hAnsiTheme="minorHAnsi" w:cstheme="minorHAnsi"/>
          <w:color w:val="000000"/>
          <w:sz w:val="22"/>
          <w:szCs w:val="22"/>
        </w:rPr>
        <w:t xml:space="preserve"> </w:t>
      </w:r>
    </w:p>
    <w:p w14:paraId="523D46D4" w14:textId="6CA561C0" w:rsidR="007647FA"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r>
        <w:rPr>
          <w:rStyle w:val="eop"/>
          <w:rFonts w:asciiTheme="minorHAnsi" w:hAnsiTheme="minorHAnsi" w:cstheme="minorHAnsi"/>
          <w:color w:val="000000"/>
          <w:sz w:val="22"/>
          <w:szCs w:val="22"/>
        </w:rPr>
        <w:t>(Accessed on the 23rd March 2020)</w:t>
      </w:r>
    </w:p>
    <w:p w14:paraId="13D3042A" w14:textId="77777777" w:rsidR="007647FA" w:rsidRDefault="007647FA" w:rsidP="00EF60C7">
      <w:pPr>
        <w:pStyle w:val="paragraph"/>
        <w:spacing w:before="0" w:beforeAutospacing="0" w:after="0" w:afterAutospacing="0"/>
        <w:jc w:val="both"/>
        <w:textAlignment w:val="baseline"/>
        <w:rPr>
          <w:rStyle w:val="eop"/>
          <w:rFonts w:asciiTheme="minorHAnsi" w:hAnsiTheme="minorHAnsi" w:cstheme="minorHAnsi"/>
          <w:color w:val="000000"/>
          <w:sz w:val="22"/>
          <w:szCs w:val="22"/>
        </w:rPr>
      </w:pPr>
    </w:p>
    <w:p w14:paraId="1D845882" w14:textId="77777777" w:rsidR="007647FA" w:rsidRDefault="007647FA" w:rsidP="00EF60C7">
      <w:pPr>
        <w:spacing w:line="240" w:lineRule="auto"/>
        <w:rPr>
          <w:rFonts w:cstheme="minorHAnsi"/>
        </w:rPr>
      </w:pPr>
    </w:p>
    <w:p w14:paraId="4CC7AD98" w14:textId="77777777" w:rsidR="00EF60C7" w:rsidRDefault="007647FA" w:rsidP="00EF60C7">
      <w:pPr>
        <w:spacing w:line="240" w:lineRule="auto"/>
        <w:rPr>
          <w:rFonts w:cstheme="minorHAnsi"/>
        </w:rPr>
      </w:pPr>
      <w:r>
        <w:rPr>
          <w:rFonts w:cstheme="minorHAnsi"/>
        </w:rPr>
        <w:t xml:space="preserve">Welsh Government (2015) </w:t>
      </w:r>
      <w:r w:rsidRPr="00EF60C7">
        <w:rPr>
          <w:rFonts w:cstheme="minorHAnsi"/>
          <w:i/>
          <w:iCs/>
        </w:rPr>
        <w:t>The four purposes of the curriculum for Wales</w:t>
      </w:r>
      <w:r w:rsidR="00EF60C7">
        <w:rPr>
          <w:rFonts w:cstheme="minorHAnsi"/>
          <w:i/>
          <w:iCs/>
        </w:rPr>
        <w:t>.</w:t>
      </w:r>
      <w:r w:rsidR="00EF60C7">
        <w:rPr>
          <w:rFonts w:cstheme="minorHAnsi"/>
        </w:rPr>
        <w:t xml:space="preserve"> </w:t>
      </w:r>
      <w:r>
        <w:rPr>
          <w:rFonts w:cstheme="minorHAnsi"/>
        </w:rPr>
        <w:t>Available at</w:t>
      </w:r>
      <w:r w:rsidR="00EF60C7">
        <w:rPr>
          <w:rFonts w:cstheme="minorHAnsi"/>
        </w:rPr>
        <w:t>:</w:t>
      </w:r>
      <w:r>
        <w:rPr>
          <w:rFonts w:cstheme="minorHAnsi"/>
        </w:rPr>
        <w:t xml:space="preserve"> </w:t>
      </w:r>
      <w:hyperlink r:id="rId17" w:history="1">
        <w:r>
          <w:rPr>
            <w:rStyle w:val="Hyperlink"/>
            <w:rFonts w:cstheme="minorHAnsi"/>
          </w:rPr>
          <w:t>https://gov.wales/sites/default/files/publications/2018-03/the-four-purposes-of-the-curriculum-for-wales.pdf</w:t>
        </w:r>
      </w:hyperlink>
      <w:r>
        <w:rPr>
          <w:rFonts w:cstheme="minorHAnsi"/>
        </w:rPr>
        <w:t xml:space="preserve"> </w:t>
      </w:r>
    </w:p>
    <w:p w14:paraId="49CC53B0" w14:textId="5EDFDA54" w:rsidR="007647FA" w:rsidRDefault="007647FA" w:rsidP="00EF60C7">
      <w:pPr>
        <w:spacing w:line="240" w:lineRule="auto"/>
        <w:rPr>
          <w:rFonts w:cstheme="minorHAnsi"/>
        </w:rPr>
      </w:pPr>
      <w:r>
        <w:rPr>
          <w:rFonts w:cstheme="minorHAnsi"/>
        </w:rPr>
        <w:t>(Accessed on the 22</w:t>
      </w:r>
      <w:r>
        <w:rPr>
          <w:rFonts w:cstheme="minorHAnsi"/>
          <w:vertAlign w:val="superscript"/>
        </w:rPr>
        <w:t>nd</w:t>
      </w:r>
      <w:r>
        <w:rPr>
          <w:rFonts w:cstheme="minorHAnsi"/>
        </w:rPr>
        <w:t xml:space="preserve"> March 2019)</w:t>
      </w:r>
    </w:p>
    <w:p w14:paraId="3EB35EAE" w14:textId="77777777" w:rsidR="007647FA" w:rsidRDefault="007647FA" w:rsidP="00EF60C7">
      <w:pPr>
        <w:pStyle w:val="paragraph"/>
        <w:spacing w:before="0" w:beforeAutospacing="0" w:after="0" w:afterAutospacing="0"/>
        <w:jc w:val="both"/>
        <w:textAlignment w:val="baseline"/>
        <w:rPr>
          <w:rStyle w:val="eop"/>
          <w:color w:val="000000"/>
        </w:rPr>
      </w:pPr>
    </w:p>
    <w:p w14:paraId="02440797" w14:textId="77777777" w:rsidR="007647FA" w:rsidRDefault="007647FA" w:rsidP="007647FA"/>
    <w:p w14:paraId="6EF5D1CF" w14:textId="77777777" w:rsidR="007647FA" w:rsidRDefault="007647FA" w:rsidP="007647FA"/>
    <w:p w14:paraId="0B037C4B" w14:textId="77777777" w:rsidR="007647FA" w:rsidRDefault="007647FA" w:rsidP="007647FA">
      <w:pPr>
        <w:pStyle w:val="paragraph"/>
        <w:spacing w:before="0" w:beforeAutospacing="0" w:after="0" w:afterAutospacing="0" w:line="360" w:lineRule="auto"/>
        <w:jc w:val="both"/>
        <w:textAlignment w:val="baseline"/>
        <w:rPr>
          <w:rStyle w:val="eop"/>
          <w:rFonts w:cstheme="minorHAnsi"/>
          <w:color w:val="000000"/>
        </w:rPr>
      </w:pPr>
    </w:p>
    <w:p w14:paraId="26C3297C" w14:textId="77777777" w:rsidR="007647FA" w:rsidRDefault="007647FA" w:rsidP="007647FA">
      <w:pPr>
        <w:pStyle w:val="paragraph"/>
        <w:spacing w:before="0" w:beforeAutospacing="0" w:after="0" w:afterAutospacing="0" w:line="360" w:lineRule="auto"/>
        <w:jc w:val="both"/>
        <w:textAlignment w:val="baseline"/>
        <w:rPr>
          <w:rFonts w:asciiTheme="minorHAnsi" w:hAnsiTheme="minorHAnsi" w:cstheme="minorHAnsi"/>
          <w:color w:val="000000"/>
          <w:sz w:val="22"/>
          <w:szCs w:val="22"/>
        </w:rPr>
      </w:pPr>
    </w:p>
    <w:p w14:paraId="281B4222" w14:textId="77777777" w:rsidR="007647FA" w:rsidRDefault="007647FA" w:rsidP="007647FA">
      <w:pPr>
        <w:spacing w:line="360" w:lineRule="auto"/>
        <w:rPr>
          <w:rFonts w:cstheme="minorHAnsi"/>
        </w:rPr>
      </w:pPr>
    </w:p>
    <w:p w14:paraId="68E945D0" w14:textId="77777777" w:rsidR="007647FA" w:rsidRPr="00C5626D" w:rsidRDefault="007647FA" w:rsidP="00C5626D">
      <w:pPr>
        <w:spacing w:line="360" w:lineRule="auto"/>
        <w:textAlignment w:val="baseline"/>
        <w:rPr>
          <w:rFonts w:cstheme="minorHAnsi"/>
        </w:rPr>
      </w:pPr>
    </w:p>
    <w:p w14:paraId="172B41AF" w14:textId="77777777" w:rsidR="00C5626D" w:rsidRPr="00C5626D" w:rsidRDefault="00C5626D" w:rsidP="00C5626D">
      <w:pPr>
        <w:spacing w:line="360" w:lineRule="auto"/>
        <w:textAlignment w:val="baseline"/>
        <w:rPr>
          <w:rFonts w:cstheme="minorHAnsi"/>
          <w:color w:val="1F1F1F"/>
        </w:rPr>
      </w:pPr>
    </w:p>
    <w:p w14:paraId="7183A339" w14:textId="77777777" w:rsidR="00C5626D" w:rsidRDefault="00C5626D" w:rsidP="00C5626D">
      <w:pPr>
        <w:spacing w:line="360" w:lineRule="auto"/>
        <w:textAlignment w:val="baseline"/>
        <w:rPr>
          <w:rFonts w:cstheme="minorHAnsi"/>
          <w:color w:val="1F1F1F"/>
        </w:rPr>
      </w:pPr>
    </w:p>
    <w:p w14:paraId="256FC233" w14:textId="77777777" w:rsidR="00C5626D" w:rsidRDefault="00C5626D" w:rsidP="00E611D9">
      <w:pPr>
        <w:pStyle w:val="AssignBody"/>
      </w:pPr>
    </w:p>
    <w:p w14:paraId="28B25C13" w14:textId="6C706E16" w:rsidR="00754B3F" w:rsidRDefault="00754B3F" w:rsidP="00E611D9">
      <w:pPr>
        <w:pStyle w:val="AssignBody"/>
      </w:pPr>
    </w:p>
    <w:p w14:paraId="303C3F6C" w14:textId="1259EEC6" w:rsidR="00622007" w:rsidRDefault="00622007" w:rsidP="00E611D9">
      <w:pPr>
        <w:pStyle w:val="AssignBody"/>
      </w:pPr>
    </w:p>
    <w:p w14:paraId="1F29E1EC" w14:textId="77777777" w:rsidR="00622007" w:rsidRPr="00E611D9" w:rsidRDefault="00622007" w:rsidP="00E611D9">
      <w:pPr>
        <w:pStyle w:val="AssignBody"/>
      </w:pPr>
    </w:p>
    <w:sectPr w:rsidR="00622007" w:rsidRPr="00E611D9">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E0BADD" w14:textId="77777777" w:rsidR="00343DDE" w:rsidRDefault="00343DDE" w:rsidP="00E611D9">
      <w:pPr>
        <w:spacing w:after="0" w:line="240" w:lineRule="auto"/>
      </w:pPr>
      <w:r>
        <w:separator/>
      </w:r>
    </w:p>
  </w:endnote>
  <w:endnote w:type="continuationSeparator" w:id="0">
    <w:p w14:paraId="33BA23E1" w14:textId="77777777" w:rsidR="00343DDE" w:rsidRDefault="00343DDE"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739519" w14:textId="77777777" w:rsidR="00343DDE" w:rsidRDefault="00343DDE" w:rsidP="00E611D9">
      <w:pPr>
        <w:spacing w:after="0" w:line="240" w:lineRule="auto"/>
      </w:pPr>
      <w:r>
        <w:separator/>
      </w:r>
    </w:p>
  </w:footnote>
  <w:footnote w:type="continuationSeparator" w:id="0">
    <w:p w14:paraId="021BABDB" w14:textId="77777777" w:rsidR="00343DDE" w:rsidRDefault="00343DDE"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A3F405D"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203EC">
            <w:rPr>
              <w:rFonts w:ascii="Arial" w:hAnsi="Arial" w:cs="Arial"/>
            </w:rPr>
            <w:t>4008</w:t>
          </w:r>
        </w:p>
      </w:tc>
      <w:tc>
        <w:tcPr>
          <w:tcW w:w="4508" w:type="dxa"/>
        </w:tcPr>
        <w:p w14:paraId="51D506A0" w14:textId="665F1FBB" w:rsidR="002203EC" w:rsidRPr="00E611D9" w:rsidRDefault="00E611D9" w:rsidP="002203EC">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2203EC">
            <w:rPr>
              <w:rFonts w:ascii="Arial" w:hAnsi="Arial" w:cs="Arial"/>
            </w:rPr>
            <w:t>1907913</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C4B3E"/>
    <w:multiLevelType w:val="hybridMultilevel"/>
    <w:tmpl w:val="A1AE0E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6592812"/>
    <w:multiLevelType w:val="multilevel"/>
    <w:tmpl w:val="EAB002F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47817520"/>
    <w:multiLevelType w:val="hybridMultilevel"/>
    <w:tmpl w:val="3208AE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8AD2431"/>
    <w:multiLevelType w:val="hybridMultilevel"/>
    <w:tmpl w:val="2C6A53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99F6A16"/>
    <w:multiLevelType w:val="hybridMultilevel"/>
    <w:tmpl w:val="880804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6B90DD5"/>
    <w:multiLevelType w:val="hybridMultilevel"/>
    <w:tmpl w:val="17B830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67E1CAF"/>
    <w:multiLevelType w:val="hybridMultilevel"/>
    <w:tmpl w:val="306057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lvlOverride w:ilvl="0"/>
    <w:lvlOverride w:ilvl="1"/>
    <w:lvlOverride w:ilvl="2"/>
    <w:lvlOverride w:ilvl="3"/>
    <w:lvlOverride w:ilvl="4"/>
    <w:lvlOverride w:ilvl="5"/>
    <w:lvlOverride w:ilvl="6"/>
    <w:lvlOverride w:ilvl="7"/>
    <w:lvlOverride w:ilvl="8"/>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8214C"/>
    <w:rsid w:val="000B0B39"/>
    <w:rsid w:val="000E1220"/>
    <w:rsid w:val="00126E39"/>
    <w:rsid w:val="0017482F"/>
    <w:rsid w:val="002203EC"/>
    <w:rsid w:val="002229F0"/>
    <w:rsid w:val="00241008"/>
    <w:rsid w:val="0025683B"/>
    <w:rsid w:val="00343DDE"/>
    <w:rsid w:val="00346BB1"/>
    <w:rsid w:val="00560B61"/>
    <w:rsid w:val="005C6F6C"/>
    <w:rsid w:val="005D5041"/>
    <w:rsid w:val="00622007"/>
    <w:rsid w:val="006419C3"/>
    <w:rsid w:val="00691A46"/>
    <w:rsid w:val="006A7F0D"/>
    <w:rsid w:val="006B5861"/>
    <w:rsid w:val="006D15EE"/>
    <w:rsid w:val="006F2DC9"/>
    <w:rsid w:val="00710F4B"/>
    <w:rsid w:val="00754B3F"/>
    <w:rsid w:val="007647FA"/>
    <w:rsid w:val="007A67D9"/>
    <w:rsid w:val="00817F7A"/>
    <w:rsid w:val="00840AAE"/>
    <w:rsid w:val="00872946"/>
    <w:rsid w:val="00885124"/>
    <w:rsid w:val="009974FA"/>
    <w:rsid w:val="009D444F"/>
    <w:rsid w:val="00A87D0C"/>
    <w:rsid w:val="00BC651E"/>
    <w:rsid w:val="00C451C7"/>
    <w:rsid w:val="00C5626D"/>
    <w:rsid w:val="00CD1240"/>
    <w:rsid w:val="00D56FEC"/>
    <w:rsid w:val="00D940EE"/>
    <w:rsid w:val="00E208AB"/>
    <w:rsid w:val="00E611D9"/>
    <w:rsid w:val="00EF60C7"/>
    <w:rsid w:val="00F01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5626D"/>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626D"/>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C5626D"/>
    <w:rPr>
      <w:b/>
      <w:bCs/>
    </w:rPr>
  </w:style>
  <w:style w:type="character" w:styleId="Hyperlink">
    <w:name w:val="Hyperlink"/>
    <w:basedOn w:val="DefaultParagraphFont"/>
    <w:uiPriority w:val="99"/>
    <w:unhideWhenUsed/>
    <w:rsid w:val="007647FA"/>
    <w:rPr>
      <w:color w:val="0563C1" w:themeColor="hyperlink"/>
      <w:u w:val="single"/>
    </w:rPr>
  </w:style>
  <w:style w:type="paragraph" w:customStyle="1" w:styleId="paragraph">
    <w:name w:val="paragraph"/>
    <w:basedOn w:val="Normal"/>
    <w:rsid w:val="007647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rsid w:val="007647FA"/>
  </w:style>
  <w:style w:type="character" w:styleId="UnresolvedMention">
    <w:name w:val="Unresolved Mention"/>
    <w:basedOn w:val="DefaultParagraphFont"/>
    <w:uiPriority w:val="99"/>
    <w:semiHidden/>
    <w:unhideWhenUsed/>
    <w:rsid w:val="00710F4B"/>
    <w:rPr>
      <w:color w:val="605E5C"/>
      <w:shd w:val="clear" w:color="auto" w:fill="E1DFDD"/>
    </w:rPr>
  </w:style>
  <w:style w:type="character" w:customStyle="1" w:styleId="fixedChar">
    <w:name w:val="fixed Char"/>
    <w:link w:val="fixed"/>
    <w:locked/>
    <w:rsid w:val="0017482F"/>
    <w:rPr>
      <w:b/>
      <w:sz w:val="24"/>
      <w:szCs w:val="24"/>
    </w:rPr>
  </w:style>
  <w:style w:type="paragraph" w:customStyle="1" w:styleId="fixed">
    <w:name w:val="fixed"/>
    <w:link w:val="fixedChar"/>
    <w:rsid w:val="0017482F"/>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205369">
      <w:bodyDiv w:val="1"/>
      <w:marLeft w:val="0"/>
      <w:marRight w:val="0"/>
      <w:marTop w:val="0"/>
      <w:marBottom w:val="0"/>
      <w:divBdr>
        <w:top w:val="none" w:sz="0" w:space="0" w:color="auto"/>
        <w:left w:val="none" w:sz="0" w:space="0" w:color="auto"/>
        <w:bottom w:val="none" w:sz="0" w:space="0" w:color="auto"/>
        <w:right w:val="none" w:sz="0" w:space="0" w:color="auto"/>
      </w:divBdr>
    </w:div>
    <w:div w:id="607394577">
      <w:bodyDiv w:val="1"/>
      <w:marLeft w:val="0"/>
      <w:marRight w:val="0"/>
      <w:marTop w:val="0"/>
      <w:marBottom w:val="0"/>
      <w:divBdr>
        <w:top w:val="none" w:sz="0" w:space="0" w:color="auto"/>
        <w:left w:val="none" w:sz="0" w:space="0" w:color="auto"/>
        <w:bottom w:val="none" w:sz="0" w:space="0" w:color="auto"/>
        <w:right w:val="none" w:sz="0" w:space="0" w:color="auto"/>
      </w:divBdr>
    </w:div>
    <w:div w:id="660933020">
      <w:bodyDiv w:val="1"/>
      <w:marLeft w:val="0"/>
      <w:marRight w:val="0"/>
      <w:marTop w:val="0"/>
      <w:marBottom w:val="0"/>
      <w:divBdr>
        <w:top w:val="none" w:sz="0" w:space="0" w:color="auto"/>
        <w:left w:val="none" w:sz="0" w:space="0" w:color="auto"/>
        <w:bottom w:val="none" w:sz="0" w:space="0" w:color="auto"/>
        <w:right w:val="none" w:sz="0" w:space="0" w:color="auto"/>
      </w:divBdr>
    </w:div>
    <w:div w:id="968583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avethechildren.org.uk/content/dam/global/reports/uncrc-child-friendly-version1.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hwb.gov.wales/draft-curriculum-for-wales-2022/a-guide-to-curriculum-for-wales-2022/" TargetMode="External"/><Relationship Id="rId17" Type="http://schemas.openxmlformats.org/officeDocument/2006/relationships/hyperlink" Target="https://gov.wales/sites/default/files/publications/2018-03/the-four-purposes-of-the-curriculum-for-wales.pdf" TargetMode="External"/><Relationship Id="rId2" Type="http://schemas.openxmlformats.org/officeDocument/2006/relationships/customXml" Target="../customXml/item2.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rzwJXUieD0U" TargetMode="External"/><Relationship Id="rId5" Type="http://schemas.openxmlformats.org/officeDocument/2006/relationships/styles" Target="styles.xml"/><Relationship Id="rId15" Type="http://schemas.openxmlformats.org/officeDocument/2006/relationships/hyperlink" Target="https://gov.wales/sites/default/files/publications/2018-03/successful-futures.pdf" TargetMode="External"/><Relationship Id="rId10" Type="http://schemas.openxmlformats.org/officeDocument/2006/relationships/hyperlink" Target="https://primarysite-prod-sorted.s3.amazonaws.com/pembrokedockcp/UploadedDocument/18826fe0e20541c0a488004f06371042/pembrokedock-cp-school.pdf"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twinkl.co.uk/teaching-wiki/wagoll-what-a-good-one-looks-li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ee4ea652e8bce57de0625b91acff62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5c542df25e4e1af1f225034a7e545b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F137AD-259C-4D3E-B768-E828E61E0E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3118</Words>
  <Characters>17773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hayley clark</cp:lastModifiedBy>
  <cp:revision>2</cp:revision>
  <dcterms:created xsi:type="dcterms:W3CDTF">2020-03-26T14:32:00Z</dcterms:created>
  <dcterms:modified xsi:type="dcterms:W3CDTF">2020-03-26T14:32:00Z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