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0262D4" w:rsidP="27A451B3" w:rsidRDefault="00B33D0B" w14:paraId="42DEF5DE" w14:textId="41062A68">
      <w:pPr>
        <w:spacing w:after="241" w:line="265" w:lineRule="auto"/>
        <w:ind w:left="10" w:right="38" w:hanging="10"/>
        <w:jc w:val="center"/>
        <w:rPr>
          <w:sz w:val="38"/>
          <w:szCs w:val="38"/>
        </w:rPr>
      </w:pPr>
      <w:r w:rsidRPr="27A451B3">
        <w:rPr>
          <w:sz w:val="38"/>
          <w:szCs w:val="38"/>
        </w:rPr>
        <w:t>Module title and module code: BMIH5005</w:t>
      </w:r>
    </w:p>
    <w:p w:rsidR="000262D4" w:rsidRDefault="00B33D0B" w14:paraId="5677BA44" w14:textId="47CFC528">
      <w:pPr>
        <w:spacing w:after="241" w:line="265" w:lineRule="auto"/>
        <w:ind w:left="10" w:right="38" w:hanging="10"/>
        <w:jc w:val="center"/>
      </w:pPr>
      <w:r w:rsidRPr="27A451B3">
        <w:rPr>
          <w:sz w:val="38"/>
          <w:szCs w:val="38"/>
        </w:rPr>
        <w:t xml:space="preserve"> Personnel Resourcing and Development</w:t>
      </w:r>
    </w:p>
    <w:p w:rsidR="000262D4" w:rsidRDefault="00B33D0B" w14:paraId="4A3196D9" w14:textId="77777777">
      <w:pPr>
        <w:pStyle w:val="Heading1"/>
        <w:ind w:right="24"/>
      </w:pPr>
      <w:r>
        <w:t>Lecturer Name: Helen Lee</w:t>
      </w:r>
    </w:p>
    <w:p w:rsidR="000262D4" w:rsidRDefault="25D72B51" w14:paraId="6B74DBFF" w14:textId="2A6249B2">
      <w:pPr>
        <w:spacing w:after="241" w:line="265" w:lineRule="auto"/>
        <w:ind w:left="10" w:right="34" w:hanging="10"/>
        <w:jc w:val="center"/>
      </w:pPr>
      <w:r w:rsidRPr="27A451B3">
        <w:rPr>
          <w:sz w:val="38"/>
          <w:szCs w:val="38"/>
        </w:rPr>
        <w:t>Name: Simona Baerel</w:t>
      </w:r>
    </w:p>
    <w:p w:rsidR="000262D4" w:rsidRDefault="00B33D0B" w14:paraId="7D28A551" w14:textId="7812E72A">
      <w:pPr>
        <w:spacing w:after="2495" w:line="265" w:lineRule="auto"/>
        <w:ind w:left="10" w:hanging="10"/>
        <w:jc w:val="center"/>
      </w:pPr>
      <w:r w:rsidRPr="27A451B3">
        <w:rPr>
          <w:sz w:val="38"/>
          <w:szCs w:val="38"/>
        </w:rPr>
        <w:t>Student ID:</w:t>
      </w:r>
      <w:r w:rsidRPr="27A451B3" w:rsidR="434A50F9">
        <w:rPr>
          <w:sz w:val="38"/>
          <w:szCs w:val="38"/>
        </w:rPr>
        <w:t xml:space="preserve"> 2234815</w:t>
      </w:r>
    </w:p>
    <w:p w:rsidR="000262D4" w:rsidRDefault="00B33D0B" w14:paraId="1B5B12FB" w14:textId="33C3A5DC">
      <w:pPr>
        <w:spacing w:after="202" w:line="266" w:lineRule="auto"/>
        <w:ind w:left="240" w:right="259" w:firstLine="355"/>
      </w:pPr>
      <w:r w:rsidRPr="27A451B3">
        <w:rPr>
          <w:sz w:val="38"/>
          <w:szCs w:val="38"/>
        </w:rPr>
        <w:t>Project Proposal Title: "</w:t>
      </w:r>
      <w:r w:rsidRPr="27A451B3" w:rsidR="3AAB5110">
        <w:rPr>
          <w:sz w:val="38"/>
          <w:szCs w:val="38"/>
        </w:rPr>
        <w:t>Analyse</w:t>
      </w:r>
      <w:r w:rsidRPr="27A451B3">
        <w:rPr>
          <w:sz w:val="38"/>
          <w:szCs w:val="38"/>
        </w:rPr>
        <w:t xml:space="preserve"> the impacts of socioeconomic force on employees' performance management and monitoring in different work modes: A study on HR perspective of Hilton Hotel &amp; Resorts"</w:t>
      </w:r>
    </w:p>
    <w:p w:rsidR="27A451B3" w:rsidP="27A451B3" w:rsidRDefault="27A451B3" w14:paraId="10F5E608" w14:textId="709DB5ED">
      <w:pPr>
        <w:spacing w:after="202" w:line="266" w:lineRule="auto"/>
        <w:ind w:left="240" w:right="259" w:firstLine="355"/>
        <w:rPr>
          <w:sz w:val="38"/>
          <w:szCs w:val="38"/>
        </w:rPr>
      </w:pPr>
    </w:p>
    <w:p w:rsidR="27A451B3" w:rsidP="27A451B3" w:rsidRDefault="27A451B3" w14:paraId="6903AFB7" w14:textId="6A63FABC">
      <w:pPr>
        <w:spacing w:after="202" w:line="266" w:lineRule="auto"/>
        <w:ind w:left="240" w:right="259" w:firstLine="355"/>
        <w:rPr>
          <w:sz w:val="38"/>
          <w:szCs w:val="38"/>
        </w:rPr>
      </w:pPr>
    </w:p>
    <w:p w:rsidR="27A451B3" w:rsidP="27A451B3" w:rsidRDefault="27A451B3" w14:paraId="71F216A0" w14:textId="120E95EA">
      <w:pPr>
        <w:spacing w:after="202" w:line="266" w:lineRule="auto"/>
        <w:ind w:left="240" w:right="259" w:firstLine="355"/>
        <w:rPr>
          <w:sz w:val="38"/>
          <w:szCs w:val="38"/>
        </w:rPr>
      </w:pPr>
    </w:p>
    <w:p w:rsidR="27A451B3" w:rsidP="27A451B3" w:rsidRDefault="27A451B3" w14:paraId="7CCFB0E4" w14:textId="5D01696B">
      <w:pPr>
        <w:spacing w:after="202" w:line="266" w:lineRule="auto"/>
        <w:ind w:left="240" w:right="259" w:firstLine="355"/>
        <w:rPr>
          <w:sz w:val="38"/>
          <w:szCs w:val="38"/>
        </w:rPr>
      </w:pPr>
    </w:p>
    <w:p w:rsidR="27A451B3" w:rsidP="27A451B3" w:rsidRDefault="27A451B3" w14:paraId="130FE727" w14:textId="6CF1F5E6">
      <w:pPr>
        <w:spacing w:after="202" w:line="266" w:lineRule="auto"/>
        <w:ind w:left="240" w:right="259" w:firstLine="355"/>
        <w:rPr>
          <w:sz w:val="38"/>
          <w:szCs w:val="38"/>
        </w:rPr>
      </w:pPr>
    </w:p>
    <w:p w:rsidR="27A451B3" w:rsidP="27A451B3" w:rsidRDefault="27A451B3" w14:paraId="06C6E3F8" w14:textId="4DD84720">
      <w:pPr>
        <w:spacing w:after="202" w:line="266" w:lineRule="auto"/>
        <w:ind w:left="240" w:right="259" w:firstLine="355"/>
        <w:rPr>
          <w:sz w:val="38"/>
          <w:szCs w:val="38"/>
        </w:rPr>
      </w:pPr>
    </w:p>
    <w:p w:rsidR="27A451B3" w:rsidP="27A451B3" w:rsidRDefault="27A451B3" w14:paraId="3837BCE3" w14:textId="3D1107E7">
      <w:pPr>
        <w:pStyle w:val="Heading1"/>
        <w:spacing w:after="0" w:line="266" w:lineRule="auto"/>
        <w:ind w:left="24" w:right="259"/>
        <w:jc w:val="both"/>
      </w:pPr>
    </w:p>
    <w:p w:rsidR="000262D4" w:rsidRDefault="00B33D0B" w14:paraId="0FF3F915" w14:textId="77777777">
      <w:pPr>
        <w:pStyle w:val="Heading1"/>
        <w:spacing w:after="0" w:line="266" w:lineRule="auto"/>
        <w:ind w:left="24" w:right="259"/>
        <w:jc w:val="both"/>
      </w:pPr>
      <w:r>
        <w:t>Table of Contents</w:t>
      </w:r>
    </w:p>
    <w:p w:rsidR="000262D4" w:rsidRDefault="00B33D0B" w14:paraId="1DA76290" w14:textId="77777777">
      <w:pPr>
        <w:numPr>
          <w:ilvl w:val="0"/>
          <w:numId w:val="1"/>
        </w:numPr>
        <w:spacing w:after="146" w:line="259" w:lineRule="auto"/>
        <w:ind w:right="0" w:hanging="269"/>
        <w:jc w:val="left"/>
      </w:pPr>
      <w:r>
        <w:rPr>
          <w:sz w:val="26"/>
          <w:u w:val="single" w:color="000000"/>
        </w:rPr>
        <w:t>Introduction</w:t>
      </w:r>
      <w:r>
        <w:rPr>
          <w:sz w:val="26"/>
        </w:rPr>
        <w:t>..</w:t>
      </w:r>
      <w:r>
        <w:rPr>
          <w:noProof/>
        </w:rPr>
        <w:drawing>
          <wp:inline distT="0" distB="0" distL="0" distR="0" wp14:anchorId="5C65E0C7" wp14:editId="4B6D175F">
            <wp:extent cx="4578405" cy="12193"/>
            <wp:effectExtent l="0" t="0" r="0" b="0"/>
            <wp:docPr id="48322" name="Picture 48322"/>
            <wp:cNvGraphicFramePr/>
            <a:graphic xmlns:a="http://schemas.openxmlformats.org/drawingml/2006/main">
              <a:graphicData uri="http://schemas.openxmlformats.org/drawingml/2006/picture">
                <pic:pic xmlns:pic="http://schemas.openxmlformats.org/drawingml/2006/picture">
                  <pic:nvPicPr>
                    <pic:cNvPr id="48322" name="Picture 48322"/>
                    <pic:cNvPicPr/>
                  </pic:nvPicPr>
                  <pic:blipFill>
                    <a:blip r:embed="rId5"/>
                    <a:stretch>
                      <a:fillRect/>
                    </a:stretch>
                  </pic:blipFill>
                  <pic:spPr>
                    <a:xfrm>
                      <a:off x="0" y="0"/>
                      <a:ext cx="4578405" cy="12193"/>
                    </a:xfrm>
                    <a:prstGeom prst="rect">
                      <a:avLst/>
                    </a:prstGeom>
                  </pic:spPr>
                </pic:pic>
              </a:graphicData>
            </a:graphic>
          </wp:inline>
        </w:drawing>
      </w:r>
      <w:r>
        <w:rPr>
          <w:sz w:val="26"/>
        </w:rPr>
        <w:t>3</w:t>
      </w:r>
    </w:p>
    <w:p w:rsidR="000262D4" w:rsidRDefault="00B33D0B" w14:paraId="397CF02D" w14:textId="77777777">
      <w:pPr>
        <w:numPr>
          <w:ilvl w:val="1"/>
          <w:numId w:val="1"/>
        </w:numPr>
        <w:spacing w:after="147" w:line="259" w:lineRule="auto"/>
        <w:ind w:right="0" w:hanging="403"/>
        <w:jc w:val="left"/>
      </w:pPr>
      <w:r>
        <w:rPr>
          <w:u w:val="single" w:color="000000"/>
        </w:rPr>
        <w:t>Background of the Hilton Hotel</w:t>
      </w:r>
      <w:r>
        <w:t>.</w:t>
      </w:r>
      <w:r>
        <w:rPr>
          <w:noProof/>
        </w:rPr>
        <w:drawing>
          <wp:inline distT="0" distB="0" distL="0" distR="0" wp14:anchorId="332672A0" wp14:editId="6508392B">
            <wp:extent cx="3032964" cy="12192"/>
            <wp:effectExtent l="0" t="0" r="0" b="0"/>
            <wp:docPr id="48324" name="Picture 48324"/>
            <wp:cNvGraphicFramePr/>
            <a:graphic xmlns:a="http://schemas.openxmlformats.org/drawingml/2006/main">
              <a:graphicData uri="http://schemas.openxmlformats.org/drawingml/2006/picture">
                <pic:pic xmlns:pic="http://schemas.openxmlformats.org/drawingml/2006/picture">
                  <pic:nvPicPr>
                    <pic:cNvPr id="48324" name="Picture 48324"/>
                    <pic:cNvPicPr/>
                  </pic:nvPicPr>
                  <pic:blipFill>
                    <a:blip r:embed="rId6"/>
                    <a:stretch>
                      <a:fillRect/>
                    </a:stretch>
                  </pic:blipFill>
                  <pic:spPr>
                    <a:xfrm>
                      <a:off x="0" y="0"/>
                      <a:ext cx="3032964" cy="12192"/>
                    </a:xfrm>
                    <a:prstGeom prst="rect">
                      <a:avLst/>
                    </a:prstGeom>
                  </pic:spPr>
                </pic:pic>
              </a:graphicData>
            </a:graphic>
          </wp:inline>
        </w:drawing>
      </w:r>
      <w:r>
        <w:t>3</w:t>
      </w:r>
    </w:p>
    <w:p w:rsidR="000262D4" w:rsidRDefault="00B33D0B" w14:paraId="0916BB3A" w14:textId="77777777">
      <w:pPr>
        <w:numPr>
          <w:ilvl w:val="1"/>
          <w:numId w:val="1"/>
        </w:numPr>
        <w:spacing w:after="146" w:line="259" w:lineRule="auto"/>
        <w:ind w:right="0" w:hanging="403"/>
        <w:jc w:val="left"/>
      </w:pPr>
      <w:r>
        <w:rPr>
          <w:sz w:val="26"/>
          <w:u w:val="single" w:color="000000"/>
        </w:rPr>
        <w:t>Project Purpose</w:t>
      </w:r>
      <w:r>
        <w:rPr>
          <w:sz w:val="26"/>
        </w:rPr>
        <w:t>..</w:t>
      </w:r>
      <w:r>
        <w:rPr>
          <w:noProof/>
        </w:rPr>
        <w:drawing>
          <wp:inline distT="0" distB="0" distL="0" distR="0" wp14:anchorId="078606AF" wp14:editId="3BBB15CE">
            <wp:extent cx="4099836" cy="12193"/>
            <wp:effectExtent l="0" t="0" r="0" b="0"/>
            <wp:docPr id="48326" name="Picture 48326"/>
            <wp:cNvGraphicFramePr/>
            <a:graphic xmlns:a="http://schemas.openxmlformats.org/drawingml/2006/main">
              <a:graphicData uri="http://schemas.openxmlformats.org/drawingml/2006/picture">
                <pic:pic xmlns:pic="http://schemas.openxmlformats.org/drawingml/2006/picture">
                  <pic:nvPicPr>
                    <pic:cNvPr id="48326" name="Picture 48326"/>
                    <pic:cNvPicPr/>
                  </pic:nvPicPr>
                  <pic:blipFill>
                    <a:blip r:embed="rId7"/>
                    <a:stretch>
                      <a:fillRect/>
                    </a:stretch>
                  </pic:blipFill>
                  <pic:spPr>
                    <a:xfrm>
                      <a:off x="0" y="0"/>
                      <a:ext cx="4099836" cy="12193"/>
                    </a:xfrm>
                    <a:prstGeom prst="rect">
                      <a:avLst/>
                    </a:prstGeom>
                  </pic:spPr>
                </pic:pic>
              </a:graphicData>
            </a:graphic>
          </wp:inline>
        </w:drawing>
      </w:r>
      <w:r>
        <w:rPr>
          <w:sz w:val="26"/>
        </w:rPr>
        <w:t>3</w:t>
      </w:r>
    </w:p>
    <w:p w:rsidR="000262D4" w:rsidRDefault="00B33D0B" w14:paraId="4819617C" w14:textId="77777777">
      <w:pPr>
        <w:numPr>
          <w:ilvl w:val="1"/>
          <w:numId w:val="1"/>
        </w:numPr>
        <w:spacing w:after="147" w:line="259" w:lineRule="auto"/>
        <w:ind w:right="0" w:hanging="403"/>
        <w:jc w:val="left"/>
      </w:pPr>
      <w:r>
        <w:rPr>
          <w:u w:val="single" w:color="000000"/>
        </w:rPr>
        <w:t>Current Issues and Socio-Economic Factors</w:t>
      </w:r>
      <w:r>
        <w:t>..</w:t>
      </w:r>
      <w:r>
        <w:rPr>
          <w:noProof/>
        </w:rPr>
        <w:drawing>
          <wp:inline distT="0" distB="0" distL="0" distR="0" wp14:anchorId="13405C73" wp14:editId="27276EBC">
            <wp:extent cx="2182515" cy="9144"/>
            <wp:effectExtent l="0" t="0" r="0" b="0"/>
            <wp:docPr id="48328" name="Picture 48328"/>
            <wp:cNvGraphicFramePr/>
            <a:graphic xmlns:a="http://schemas.openxmlformats.org/drawingml/2006/main">
              <a:graphicData uri="http://schemas.openxmlformats.org/drawingml/2006/picture">
                <pic:pic xmlns:pic="http://schemas.openxmlformats.org/drawingml/2006/picture">
                  <pic:nvPicPr>
                    <pic:cNvPr id="48328" name="Picture 48328"/>
                    <pic:cNvPicPr/>
                  </pic:nvPicPr>
                  <pic:blipFill>
                    <a:blip r:embed="rId8"/>
                    <a:stretch>
                      <a:fillRect/>
                    </a:stretch>
                  </pic:blipFill>
                  <pic:spPr>
                    <a:xfrm>
                      <a:off x="0" y="0"/>
                      <a:ext cx="2182515" cy="9144"/>
                    </a:xfrm>
                    <a:prstGeom prst="rect">
                      <a:avLst/>
                    </a:prstGeom>
                  </pic:spPr>
                </pic:pic>
              </a:graphicData>
            </a:graphic>
          </wp:inline>
        </w:drawing>
      </w:r>
      <w:r>
        <w:t>3</w:t>
      </w:r>
    </w:p>
    <w:p w:rsidR="000262D4" w:rsidRDefault="00B33D0B" w14:paraId="10BD9B7B" w14:textId="77777777">
      <w:pPr>
        <w:numPr>
          <w:ilvl w:val="0"/>
          <w:numId w:val="1"/>
        </w:numPr>
        <w:spacing w:after="190" w:line="259" w:lineRule="auto"/>
        <w:ind w:right="0" w:hanging="269"/>
        <w:jc w:val="left"/>
      </w:pPr>
      <w:r>
        <w:rPr>
          <w:u w:val="single" w:color="000000"/>
        </w:rPr>
        <w:t>Discussion/Literature Review.</w:t>
      </w:r>
      <w:r>
        <w:t>.........</w:t>
      </w:r>
      <w:r>
        <w:rPr>
          <w:noProof/>
        </w:rPr>
        <w:drawing>
          <wp:inline distT="0" distB="0" distL="0" distR="0" wp14:anchorId="2ECFFCA9" wp14:editId="7C1CBB7A">
            <wp:extent cx="3295110" cy="9144"/>
            <wp:effectExtent l="0" t="0" r="0" b="0"/>
            <wp:docPr id="48330" name="Picture 48330"/>
            <wp:cNvGraphicFramePr/>
            <a:graphic xmlns:a="http://schemas.openxmlformats.org/drawingml/2006/main">
              <a:graphicData uri="http://schemas.openxmlformats.org/drawingml/2006/picture">
                <pic:pic xmlns:pic="http://schemas.openxmlformats.org/drawingml/2006/picture">
                  <pic:nvPicPr>
                    <pic:cNvPr id="48330" name="Picture 48330"/>
                    <pic:cNvPicPr/>
                  </pic:nvPicPr>
                  <pic:blipFill>
                    <a:blip r:embed="rId9"/>
                    <a:stretch>
                      <a:fillRect/>
                    </a:stretch>
                  </pic:blipFill>
                  <pic:spPr>
                    <a:xfrm>
                      <a:off x="0" y="0"/>
                      <a:ext cx="3295110" cy="9144"/>
                    </a:xfrm>
                    <a:prstGeom prst="rect">
                      <a:avLst/>
                    </a:prstGeom>
                  </pic:spPr>
                </pic:pic>
              </a:graphicData>
            </a:graphic>
          </wp:inline>
        </w:drawing>
      </w:r>
      <w:r>
        <w:t>4</w:t>
      </w:r>
    </w:p>
    <w:p w:rsidR="000262D4" w:rsidRDefault="00B33D0B" w14:paraId="55027175" w14:textId="77777777">
      <w:pPr>
        <w:numPr>
          <w:ilvl w:val="1"/>
          <w:numId w:val="1"/>
        </w:numPr>
        <w:spacing w:after="147" w:line="259" w:lineRule="auto"/>
        <w:ind w:right="0" w:hanging="403"/>
        <w:jc w:val="left"/>
      </w:pPr>
      <w:r>
        <w:rPr>
          <w:u w:val="single" w:color="000000"/>
        </w:rPr>
        <w:t>Socio-Economic Factors in Hospitality Industry</w:t>
      </w:r>
      <w:r>
        <w:t>.</w:t>
      </w:r>
      <w:r>
        <w:rPr>
          <w:noProof/>
        </w:rPr>
        <w:drawing>
          <wp:inline distT="0" distB="0" distL="0" distR="0" wp14:anchorId="75514096" wp14:editId="4927B1B4">
            <wp:extent cx="1956947" cy="9144"/>
            <wp:effectExtent l="0" t="0" r="0" b="0"/>
            <wp:docPr id="48332" name="Picture 48332"/>
            <wp:cNvGraphicFramePr/>
            <a:graphic xmlns:a="http://schemas.openxmlformats.org/drawingml/2006/main">
              <a:graphicData uri="http://schemas.openxmlformats.org/drawingml/2006/picture">
                <pic:pic xmlns:pic="http://schemas.openxmlformats.org/drawingml/2006/picture">
                  <pic:nvPicPr>
                    <pic:cNvPr id="48332" name="Picture 48332"/>
                    <pic:cNvPicPr/>
                  </pic:nvPicPr>
                  <pic:blipFill>
                    <a:blip r:embed="rId10"/>
                    <a:stretch>
                      <a:fillRect/>
                    </a:stretch>
                  </pic:blipFill>
                  <pic:spPr>
                    <a:xfrm>
                      <a:off x="0" y="0"/>
                      <a:ext cx="1956947" cy="9144"/>
                    </a:xfrm>
                    <a:prstGeom prst="rect">
                      <a:avLst/>
                    </a:prstGeom>
                  </pic:spPr>
                </pic:pic>
              </a:graphicData>
            </a:graphic>
          </wp:inline>
        </w:drawing>
      </w:r>
      <w:r>
        <w:t>4</w:t>
      </w:r>
    </w:p>
    <w:p w:rsidR="000262D4" w:rsidRDefault="00B33D0B" w14:paraId="59C7830C" w14:textId="77777777">
      <w:pPr>
        <w:numPr>
          <w:ilvl w:val="1"/>
          <w:numId w:val="1"/>
        </w:numPr>
        <w:spacing w:after="147" w:line="259" w:lineRule="auto"/>
        <w:ind w:right="0" w:hanging="403"/>
        <w:jc w:val="left"/>
      </w:pPr>
      <w:r>
        <w:rPr>
          <w:u w:val="single" w:color="000000"/>
        </w:rPr>
        <w:t>Hospitality Industry Trends</w:t>
      </w:r>
      <w:r>
        <w:t>..</w:t>
      </w:r>
      <w:r>
        <w:rPr>
          <w:noProof/>
        </w:rPr>
        <w:drawing>
          <wp:inline distT="0" distB="0" distL="0" distR="0" wp14:anchorId="12D91FEF" wp14:editId="2EAAC9A0">
            <wp:extent cx="3322544" cy="9144"/>
            <wp:effectExtent l="0" t="0" r="0" b="0"/>
            <wp:docPr id="48334" name="Picture 48334"/>
            <wp:cNvGraphicFramePr/>
            <a:graphic xmlns:a="http://schemas.openxmlformats.org/drawingml/2006/main">
              <a:graphicData uri="http://schemas.openxmlformats.org/drawingml/2006/picture">
                <pic:pic xmlns:pic="http://schemas.openxmlformats.org/drawingml/2006/picture">
                  <pic:nvPicPr>
                    <pic:cNvPr id="48334" name="Picture 48334"/>
                    <pic:cNvPicPr/>
                  </pic:nvPicPr>
                  <pic:blipFill>
                    <a:blip r:embed="rId11"/>
                    <a:stretch>
                      <a:fillRect/>
                    </a:stretch>
                  </pic:blipFill>
                  <pic:spPr>
                    <a:xfrm>
                      <a:off x="0" y="0"/>
                      <a:ext cx="3322544" cy="9144"/>
                    </a:xfrm>
                    <a:prstGeom prst="rect">
                      <a:avLst/>
                    </a:prstGeom>
                  </pic:spPr>
                </pic:pic>
              </a:graphicData>
            </a:graphic>
          </wp:inline>
        </w:drawing>
      </w:r>
      <w:r>
        <w:t>5</w:t>
      </w:r>
    </w:p>
    <w:p w:rsidR="000262D4" w:rsidRDefault="00B33D0B" w14:paraId="55FB52A0" w14:textId="77777777">
      <w:pPr>
        <w:numPr>
          <w:ilvl w:val="1"/>
          <w:numId w:val="1"/>
        </w:numPr>
        <w:spacing w:after="147" w:line="259" w:lineRule="auto"/>
        <w:ind w:right="0" w:hanging="403"/>
        <w:jc w:val="left"/>
      </w:pPr>
      <w:r>
        <w:rPr>
          <w:u w:val="single" w:color="000000"/>
        </w:rPr>
        <w:t>Emergence of Different Work Modes in Hospitality</w:t>
      </w:r>
      <w:r>
        <w:t>..</w:t>
      </w:r>
      <w:r>
        <w:rPr>
          <w:noProof/>
        </w:rPr>
        <w:drawing>
          <wp:inline distT="0" distB="0" distL="0" distR="0" wp14:anchorId="6905C2A2" wp14:editId="1D08B3F2">
            <wp:extent cx="1697851" cy="9145"/>
            <wp:effectExtent l="0" t="0" r="0" b="0"/>
            <wp:docPr id="48336" name="Picture 48336"/>
            <wp:cNvGraphicFramePr/>
            <a:graphic xmlns:a="http://schemas.openxmlformats.org/drawingml/2006/main">
              <a:graphicData uri="http://schemas.openxmlformats.org/drawingml/2006/picture">
                <pic:pic xmlns:pic="http://schemas.openxmlformats.org/drawingml/2006/picture">
                  <pic:nvPicPr>
                    <pic:cNvPr id="48336" name="Picture 48336"/>
                    <pic:cNvPicPr/>
                  </pic:nvPicPr>
                  <pic:blipFill>
                    <a:blip r:embed="rId12"/>
                    <a:stretch>
                      <a:fillRect/>
                    </a:stretch>
                  </pic:blipFill>
                  <pic:spPr>
                    <a:xfrm>
                      <a:off x="0" y="0"/>
                      <a:ext cx="1697851" cy="9145"/>
                    </a:xfrm>
                    <a:prstGeom prst="rect">
                      <a:avLst/>
                    </a:prstGeom>
                  </pic:spPr>
                </pic:pic>
              </a:graphicData>
            </a:graphic>
          </wp:inline>
        </w:drawing>
      </w:r>
      <w:r>
        <w:t>5</w:t>
      </w:r>
    </w:p>
    <w:p w:rsidR="000262D4" w:rsidRDefault="00B33D0B" w14:paraId="259DBA37" w14:textId="77777777">
      <w:pPr>
        <w:numPr>
          <w:ilvl w:val="1"/>
          <w:numId w:val="1"/>
        </w:numPr>
        <w:spacing w:after="147" w:line="259" w:lineRule="auto"/>
        <w:ind w:right="0" w:hanging="403"/>
        <w:jc w:val="left"/>
      </w:pPr>
      <w:r>
        <w:rPr>
          <w:u w:val="single" w:color="000000"/>
        </w:rPr>
        <w:t>Studies of Other Hotel Brands</w:t>
      </w:r>
      <w:r>
        <w:t>..</w:t>
      </w:r>
      <w:r>
        <w:rPr>
          <w:noProof/>
        </w:rPr>
        <w:drawing>
          <wp:inline distT="0" distB="0" distL="0" distR="0" wp14:anchorId="71EBFE63" wp14:editId="058B1401">
            <wp:extent cx="3106121" cy="12193"/>
            <wp:effectExtent l="0" t="0" r="0" b="0"/>
            <wp:docPr id="48338" name="Picture 48338"/>
            <wp:cNvGraphicFramePr/>
            <a:graphic xmlns:a="http://schemas.openxmlformats.org/drawingml/2006/main">
              <a:graphicData uri="http://schemas.openxmlformats.org/drawingml/2006/picture">
                <pic:pic xmlns:pic="http://schemas.openxmlformats.org/drawingml/2006/picture">
                  <pic:nvPicPr>
                    <pic:cNvPr id="48338" name="Picture 48338"/>
                    <pic:cNvPicPr/>
                  </pic:nvPicPr>
                  <pic:blipFill>
                    <a:blip r:embed="rId13"/>
                    <a:stretch>
                      <a:fillRect/>
                    </a:stretch>
                  </pic:blipFill>
                  <pic:spPr>
                    <a:xfrm>
                      <a:off x="0" y="0"/>
                      <a:ext cx="3106121" cy="12193"/>
                    </a:xfrm>
                    <a:prstGeom prst="rect">
                      <a:avLst/>
                    </a:prstGeom>
                  </pic:spPr>
                </pic:pic>
              </a:graphicData>
            </a:graphic>
          </wp:inline>
        </w:drawing>
      </w:r>
      <w:r>
        <w:t>6</w:t>
      </w:r>
    </w:p>
    <w:p w:rsidR="000262D4" w:rsidRDefault="00B33D0B" w14:paraId="2EFD8DA6" w14:textId="77777777">
      <w:pPr>
        <w:spacing w:after="147" w:line="259" w:lineRule="auto"/>
        <w:ind w:left="259" w:right="0" w:hanging="10"/>
        <w:jc w:val="left"/>
      </w:pPr>
      <w:r>
        <w:rPr>
          <w:u w:val="single" w:color="000000"/>
        </w:rPr>
        <w:t>2.4 Hilton's Approach to Monitor Employee Management</w:t>
      </w:r>
      <w:r>
        <w:t>..</w:t>
      </w:r>
      <w:r>
        <w:rPr>
          <w:noProof/>
        </w:rPr>
        <w:drawing>
          <wp:inline distT="0" distB="0" distL="0" distR="0" wp14:anchorId="438B1D64" wp14:editId="4AF3538E">
            <wp:extent cx="1478379" cy="12193"/>
            <wp:effectExtent l="0" t="0" r="0" b="0"/>
            <wp:docPr id="48340" name="Picture 48340"/>
            <wp:cNvGraphicFramePr/>
            <a:graphic xmlns:a="http://schemas.openxmlformats.org/drawingml/2006/main">
              <a:graphicData uri="http://schemas.openxmlformats.org/drawingml/2006/picture">
                <pic:pic xmlns:pic="http://schemas.openxmlformats.org/drawingml/2006/picture">
                  <pic:nvPicPr>
                    <pic:cNvPr id="48340" name="Picture 48340"/>
                    <pic:cNvPicPr/>
                  </pic:nvPicPr>
                  <pic:blipFill>
                    <a:blip r:embed="rId14"/>
                    <a:stretch>
                      <a:fillRect/>
                    </a:stretch>
                  </pic:blipFill>
                  <pic:spPr>
                    <a:xfrm>
                      <a:off x="0" y="0"/>
                      <a:ext cx="1478379" cy="12193"/>
                    </a:xfrm>
                    <a:prstGeom prst="rect">
                      <a:avLst/>
                    </a:prstGeom>
                  </pic:spPr>
                </pic:pic>
              </a:graphicData>
            </a:graphic>
          </wp:inline>
        </w:drawing>
      </w:r>
      <w:r>
        <w:t>6</w:t>
      </w:r>
    </w:p>
    <w:p w:rsidR="000262D4" w:rsidRDefault="00B33D0B" w14:paraId="502FDF96" w14:textId="77777777">
      <w:pPr>
        <w:spacing w:after="147" w:line="259" w:lineRule="auto"/>
        <w:ind w:left="259" w:right="0" w:hanging="10"/>
        <w:jc w:val="left"/>
      </w:pPr>
      <w:r>
        <w:rPr>
          <w:u w:val="single" w:color="000000"/>
        </w:rPr>
        <w:t>2.6 Potential Solutions and Practices</w:t>
      </w:r>
      <w:r>
        <w:t>..</w:t>
      </w:r>
      <w:r>
        <w:rPr>
          <w:noProof/>
        </w:rPr>
        <w:drawing>
          <wp:inline distT="0" distB="0" distL="0" distR="0" wp14:anchorId="73D93A56" wp14:editId="6F9FE795">
            <wp:extent cx="2920180" cy="12192"/>
            <wp:effectExtent l="0" t="0" r="0" b="0"/>
            <wp:docPr id="48342" name="Picture 48342"/>
            <wp:cNvGraphicFramePr/>
            <a:graphic xmlns:a="http://schemas.openxmlformats.org/drawingml/2006/main">
              <a:graphicData uri="http://schemas.openxmlformats.org/drawingml/2006/picture">
                <pic:pic xmlns:pic="http://schemas.openxmlformats.org/drawingml/2006/picture">
                  <pic:nvPicPr>
                    <pic:cNvPr id="48342" name="Picture 48342"/>
                    <pic:cNvPicPr/>
                  </pic:nvPicPr>
                  <pic:blipFill>
                    <a:blip r:embed="rId15"/>
                    <a:stretch>
                      <a:fillRect/>
                    </a:stretch>
                  </pic:blipFill>
                  <pic:spPr>
                    <a:xfrm>
                      <a:off x="0" y="0"/>
                      <a:ext cx="2920180" cy="12192"/>
                    </a:xfrm>
                    <a:prstGeom prst="rect">
                      <a:avLst/>
                    </a:prstGeom>
                  </pic:spPr>
                </pic:pic>
              </a:graphicData>
            </a:graphic>
          </wp:inline>
        </w:drawing>
      </w:r>
      <w:r>
        <w:t>7</w:t>
      </w:r>
    </w:p>
    <w:p w:rsidR="000262D4" w:rsidRDefault="00B33D0B" w14:paraId="57A165DE" w14:textId="77777777">
      <w:pPr>
        <w:numPr>
          <w:ilvl w:val="0"/>
          <w:numId w:val="1"/>
        </w:numPr>
        <w:spacing w:after="147" w:line="259" w:lineRule="auto"/>
        <w:ind w:right="0" w:hanging="269"/>
        <w:jc w:val="left"/>
      </w:pPr>
      <w:r>
        <w:rPr>
          <w:u w:val="single" w:color="000000"/>
        </w:rPr>
        <w:t>Evaluation and Conclusion</w:t>
      </w:r>
      <w:r>
        <w:t>..</w:t>
      </w:r>
      <w:r>
        <w:rPr>
          <w:noProof/>
        </w:rPr>
        <w:drawing>
          <wp:inline distT="0" distB="0" distL="0" distR="0" wp14:anchorId="64842002" wp14:editId="3BCCE7AF">
            <wp:extent cx="3596882" cy="12193"/>
            <wp:effectExtent l="0" t="0" r="0" b="0"/>
            <wp:docPr id="48344" name="Picture 48344"/>
            <wp:cNvGraphicFramePr/>
            <a:graphic xmlns:a="http://schemas.openxmlformats.org/drawingml/2006/main">
              <a:graphicData uri="http://schemas.openxmlformats.org/drawingml/2006/picture">
                <pic:pic xmlns:pic="http://schemas.openxmlformats.org/drawingml/2006/picture">
                  <pic:nvPicPr>
                    <pic:cNvPr id="48344" name="Picture 48344"/>
                    <pic:cNvPicPr/>
                  </pic:nvPicPr>
                  <pic:blipFill>
                    <a:blip r:embed="rId16"/>
                    <a:stretch>
                      <a:fillRect/>
                    </a:stretch>
                  </pic:blipFill>
                  <pic:spPr>
                    <a:xfrm>
                      <a:off x="0" y="0"/>
                      <a:ext cx="3596882" cy="12193"/>
                    </a:xfrm>
                    <a:prstGeom prst="rect">
                      <a:avLst/>
                    </a:prstGeom>
                  </pic:spPr>
                </pic:pic>
              </a:graphicData>
            </a:graphic>
          </wp:inline>
        </w:drawing>
      </w:r>
      <w:r>
        <w:t>8</w:t>
      </w:r>
    </w:p>
    <w:p w:rsidR="000262D4" w:rsidRDefault="00B33D0B" w14:paraId="65CDD076" w14:textId="77777777">
      <w:pPr>
        <w:numPr>
          <w:ilvl w:val="1"/>
          <w:numId w:val="1"/>
        </w:numPr>
        <w:spacing w:after="147" w:line="259" w:lineRule="auto"/>
        <w:ind w:right="0" w:hanging="403"/>
        <w:jc w:val="left"/>
      </w:pPr>
      <w:r>
        <w:rPr>
          <w:u w:val="single" w:color="000000"/>
        </w:rPr>
        <w:t>Summary of Findings</w:t>
      </w:r>
      <w:r>
        <w:t>„</w:t>
      </w:r>
      <w:r>
        <w:rPr>
          <w:noProof/>
        </w:rPr>
        <w:drawing>
          <wp:inline distT="0" distB="0" distL="0" distR="0" wp14:anchorId="3EE10130" wp14:editId="58F75565">
            <wp:extent cx="3731003" cy="12193"/>
            <wp:effectExtent l="0" t="0" r="0" b="0"/>
            <wp:docPr id="48346" name="Picture 48346"/>
            <wp:cNvGraphicFramePr/>
            <a:graphic xmlns:a="http://schemas.openxmlformats.org/drawingml/2006/main">
              <a:graphicData uri="http://schemas.openxmlformats.org/drawingml/2006/picture">
                <pic:pic xmlns:pic="http://schemas.openxmlformats.org/drawingml/2006/picture">
                  <pic:nvPicPr>
                    <pic:cNvPr id="48346" name="Picture 48346"/>
                    <pic:cNvPicPr/>
                  </pic:nvPicPr>
                  <pic:blipFill>
                    <a:blip r:embed="rId17"/>
                    <a:stretch>
                      <a:fillRect/>
                    </a:stretch>
                  </pic:blipFill>
                  <pic:spPr>
                    <a:xfrm>
                      <a:off x="0" y="0"/>
                      <a:ext cx="3731003" cy="12193"/>
                    </a:xfrm>
                    <a:prstGeom prst="rect">
                      <a:avLst/>
                    </a:prstGeom>
                  </pic:spPr>
                </pic:pic>
              </a:graphicData>
            </a:graphic>
          </wp:inline>
        </w:drawing>
      </w:r>
      <w:r>
        <w:t>8</w:t>
      </w:r>
    </w:p>
    <w:p w:rsidR="000262D4" w:rsidRDefault="00B33D0B" w14:paraId="23C31E67" w14:textId="77777777">
      <w:pPr>
        <w:numPr>
          <w:ilvl w:val="1"/>
          <w:numId w:val="1"/>
        </w:numPr>
        <w:spacing w:after="146" w:line="259" w:lineRule="auto"/>
        <w:ind w:right="0" w:hanging="403"/>
        <w:jc w:val="left"/>
      </w:pPr>
      <w:r>
        <w:rPr>
          <w:sz w:val="26"/>
          <w:u w:val="single" w:color="000000"/>
        </w:rPr>
        <w:t>Recommendations</w:t>
      </w:r>
      <w:r>
        <w:rPr>
          <w:sz w:val="26"/>
        </w:rPr>
        <w:t>„</w:t>
      </w:r>
      <w:r>
        <w:rPr>
          <w:noProof/>
        </w:rPr>
        <w:drawing>
          <wp:inline distT="0" distB="0" distL="0" distR="0" wp14:anchorId="2393DE0F" wp14:editId="7ABA9B2B">
            <wp:extent cx="3904751" cy="12193"/>
            <wp:effectExtent l="0" t="0" r="0" b="0"/>
            <wp:docPr id="48348" name="Picture 48348"/>
            <wp:cNvGraphicFramePr/>
            <a:graphic xmlns:a="http://schemas.openxmlformats.org/drawingml/2006/main">
              <a:graphicData uri="http://schemas.openxmlformats.org/drawingml/2006/picture">
                <pic:pic xmlns:pic="http://schemas.openxmlformats.org/drawingml/2006/picture">
                  <pic:nvPicPr>
                    <pic:cNvPr id="48348" name="Picture 48348"/>
                    <pic:cNvPicPr/>
                  </pic:nvPicPr>
                  <pic:blipFill>
                    <a:blip r:embed="rId18"/>
                    <a:stretch>
                      <a:fillRect/>
                    </a:stretch>
                  </pic:blipFill>
                  <pic:spPr>
                    <a:xfrm>
                      <a:off x="0" y="0"/>
                      <a:ext cx="3904751" cy="12193"/>
                    </a:xfrm>
                    <a:prstGeom prst="rect">
                      <a:avLst/>
                    </a:prstGeom>
                  </pic:spPr>
                </pic:pic>
              </a:graphicData>
            </a:graphic>
          </wp:inline>
        </w:drawing>
      </w:r>
      <w:r>
        <w:rPr>
          <w:sz w:val="26"/>
        </w:rPr>
        <w:t>8</w:t>
      </w:r>
    </w:p>
    <w:p w:rsidR="000262D4" w:rsidRDefault="00B33D0B" w14:paraId="0F721F9A" w14:textId="77777777">
      <w:pPr>
        <w:numPr>
          <w:ilvl w:val="1"/>
          <w:numId w:val="1"/>
        </w:numPr>
        <w:spacing w:after="115" w:line="259" w:lineRule="auto"/>
        <w:ind w:right="0" w:hanging="403"/>
        <w:jc w:val="left"/>
      </w:pPr>
      <w:r>
        <w:rPr>
          <w:u w:val="single" w:color="000000"/>
        </w:rPr>
        <w:t>Concluding Thought</w:t>
      </w:r>
      <w:r>
        <w:t>.</w:t>
      </w:r>
      <w:r>
        <w:rPr>
          <w:noProof/>
        </w:rPr>
        <w:drawing>
          <wp:inline distT="0" distB="0" distL="0" distR="0" wp14:anchorId="63DFC9E3" wp14:editId="1B5100AE">
            <wp:extent cx="3779774" cy="9144"/>
            <wp:effectExtent l="0" t="0" r="0" b="0"/>
            <wp:docPr id="48350" name="Picture 48350"/>
            <wp:cNvGraphicFramePr/>
            <a:graphic xmlns:a="http://schemas.openxmlformats.org/drawingml/2006/main">
              <a:graphicData uri="http://schemas.openxmlformats.org/drawingml/2006/picture">
                <pic:pic xmlns:pic="http://schemas.openxmlformats.org/drawingml/2006/picture">
                  <pic:nvPicPr>
                    <pic:cNvPr id="48350" name="Picture 48350"/>
                    <pic:cNvPicPr/>
                  </pic:nvPicPr>
                  <pic:blipFill>
                    <a:blip r:embed="rId19"/>
                    <a:stretch>
                      <a:fillRect/>
                    </a:stretch>
                  </pic:blipFill>
                  <pic:spPr>
                    <a:xfrm>
                      <a:off x="0" y="0"/>
                      <a:ext cx="3779774" cy="9144"/>
                    </a:xfrm>
                    <a:prstGeom prst="rect">
                      <a:avLst/>
                    </a:prstGeom>
                  </pic:spPr>
                </pic:pic>
              </a:graphicData>
            </a:graphic>
          </wp:inline>
        </w:drawing>
      </w:r>
      <w:r>
        <w:t>8</w:t>
      </w:r>
    </w:p>
    <w:p w:rsidR="000262D4" w:rsidRDefault="00B33D0B" w14:paraId="283303AE" w14:textId="77777777">
      <w:pPr>
        <w:numPr>
          <w:ilvl w:val="0"/>
          <w:numId w:val="1"/>
        </w:numPr>
        <w:spacing w:after="147" w:line="259" w:lineRule="auto"/>
        <w:ind w:right="0" w:hanging="269"/>
        <w:jc w:val="left"/>
      </w:pPr>
      <w:r>
        <w:rPr>
          <w:u w:val="single" w:color="000000"/>
        </w:rPr>
        <w:t>Reference list</w:t>
      </w:r>
      <w:r>
        <w:t>.</w:t>
      </w:r>
      <w:r>
        <w:rPr>
          <w:noProof/>
        </w:rPr>
        <w:drawing>
          <wp:inline distT="0" distB="0" distL="0" distR="0" wp14:anchorId="0D93C651" wp14:editId="792BC041">
            <wp:extent cx="4407704" cy="9144"/>
            <wp:effectExtent l="0" t="0" r="0" b="0"/>
            <wp:docPr id="48352" name="Picture 48352"/>
            <wp:cNvGraphicFramePr/>
            <a:graphic xmlns:a="http://schemas.openxmlformats.org/drawingml/2006/main">
              <a:graphicData uri="http://schemas.openxmlformats.org/drawingml/2006/picture">
                <pic:pic xmlns:pic="http://schemas.openxmlformats.org/drawingml/2006/picture">
                  <pic:nvPicPr>
                    <pic:cNvPr id="48352" name="Picture 48352"/>
                    <pic:cNvPicPr/>
                  </pic:nvPicPr>
                  <pic:blipFill>
                    <a:blip r:embed="rId20"/>
                    <a:stretch>
                      <a:fillRect/>
                    </a:stretch>
                  </pic:blipFill>
                  <pic:spPr>
                    <a:xfrm>
                      <a:off x="0" y="0"/>
                      <a:ext cx="4407704" cy="9144"/>
                    </a:xfrm>
                    <a:prstGeom prst="rect">
                      <a:avLst/>
                    </a:prstGeom>
                  </pic:spPr>
                </pic:pic>
              </a:graphicData>
            </a:graphic>
          </wp:inline>
        </w:drawing>
      </w:r>
      <w:r>
        <w:t>10</w:t>
      </w:r>
    </w:p>
    <w:p w:rsidR="000262D4" w:rsidRDefault="00B33D0B" w14:paraId="4820EE8C" w14:textId="77777777">
      <w:pPr>
        <w:pStyle w:val="Heading1"/>
        <w:spacing w:after="202" w:line="266" w:lineRule="auto"/>
        <w:ind w:left="24" w:right="259"/>
        <w:jc w:val="both"/>
      </w:pPr>
      <w:r>
        <w:t xml:space="preserve">1. </w:t>
      </w:r>
      <w:r>
        <w:t>Introduction</w:t>
      </w:r>
    </w:p>
    <w:p w:rsidR="000262D4" w:rsidRDefault="00B33D0B" w14:paraId="326C3D83" w14:textId="77777777">
      <w:pPr>
        <w:pStyle w:val="Heading2"/>
        <w:ind w:left="24"/>
      </w:pPr>
      <w:r>
        <w:t>1.1 Background of the Hilton Hotel</w:t>
      </w:r>
    </w:p>
    <w:p w:rsidR="000262D4" w:rsidRDefault="00B33D0B" w14:paraId="7D809D75" w14:textId="6AC3BCDD">
      <w:pPr>
        <w:spacing w:after="0"/>
        <w:ind w:left="4" w:right="52"/>
      </w:pPr>
      <w:r>
        <w:t xml:space="preserve">Hilton Worldwide Holdings Ltd. is a big company that manages hotels all over the world. It used to be called Hilton Worldwide and is now part of the Blackstone Group. Hilton International Hotels is part of the Hilton Group, which is based in the UK (Hilton, 2023). They provide top-notch hotel rooms, great customer service, and fancy amenities for people travelling for work or fun. Hilton is </w:t>
      </w:r>
      <w:r w:rsidR="74D88F6C">
        <w:t>well-known</w:t>
      </w:r>
      <w:r>
        <w:t xml:space="preserve"> for its helpful customer service, good management, and great financial success (Hilton, 2019). Hilton was the world's fourth-biggest hotel company by sales in 2023. It was behind Marriott International, MGM Resorts International, and Caesars Entertainment. Hilton made 9. 4 billion dollars in the United States. Marriott International made more than 22 billion U.S. dollars in sales that year</w:t>
      </w:r>
    </w:p>
    <w:p w:rsidR="000262D4" w:rsidRDefault="00B33D0B" w14:paraId="4A258DA9" w14:textId="77777777">
      <w:pPr>
        <w:ind w:left="4" w:right="52"/>
      </w:pPr>
      <w:r>
        <w:t>(Marriott, 2023). Hilton has reached 7,000 hotels worldwide as it celebrates its 100th anniversary. The hotel supply increased by 3. 60%There will be 7,085 hotels with 1,113,727 rooms in 2023. Hilton had the highest growth rate at 3. 60% and is now in 3rd place (Rockett, 2023).</w:t>
      </w:r>
    </w:p>
    <w:p w:rsidR="000262D4" w:rsidRDefault="00B33D0B" w14:paraId="1DB8657D" w14:textId="77777777">
      <w:pPr>
        <w:pStyle w:val="Heading3"/>
        <w:spacing w:after="248"/>
        <w:ind w:left="24"/>
      </w:pPr>
      <w:r>
        <w:t>1.2 Project Purpose</w:t>
      </w:r>
    </w:p>
    <w:p w:rsidR="000262D4" w:rsidRDefault="00B33D0B" w14:paraId="461A1EC3" w14:textId="77777777">
      <w:pPr>
        <w:numPr>
          <w:ilvl w:val="0"/>
          <w:numId w:val="2"/>
        </w:numPr>
        <w:ind w:right="52" w:hanging="350"/>
      </w:pPr>
      <w:r>
        <w:t xml:space="preserve">To Study thoroughly the factors that affect how well employees work at Hilton Hotels. This includes looking at changes in </w:t>
      </w:r>
      <w:r>
        <w:t>society and the economy.</w:t>
      </w:r>
    </w:p>
    <w:p w:rsidR="000262D4" w:rsidRDefault="00B33D0B" w14:paraId="731AFB13" w14:textId="77777777">
      <w:pPr>
        <w:numPr>
          <w:ilvl w:val="0"/>
          <w:numId w:val="2"/>
        </w:numPr>
        <w:ind w:right="52" w:hanging="350"/>
      </w:pPr>
      <w:r>
        <w:t>To understand and adjust to the changing social and economic factors in the hospitality industry to stay competitive.</w:t>
      </w:r>
    </w:p>
    <w:p w:rsidR="000262D4" w:rsidRDefault="00B33D0B" w14:paraId="6D1EF8BE" w14:textId="4425E220">
      <w:pPr>
        <w:numPr>
          <w:ilvl w:val="0"/>
          <w:numId w:val="2"/>
        </w:numPr>
        <w:spacing w:after="867"/>
        <w:ind w:right="52" w:hanging="350"/>
      </w:pPr>
      <w:r>
        <w:t xml:space="preserve">To Identify opportunities from societal and economic changes to improve how Hilton manages its employees and match these changes with </w:t>
      </w:r>
      <w:r w:rsidR="4A26E065">
        <w:t>current trends</w:t>
      </w:r>
      <w:r>
        <w:t xml:space="preserve"> to improve employee performance.</w:t>
      </w:r>
    </w:p>
    <w:p w:rsidR="000262D4" w:rsidRDefault="00B33D0B" w14:paraId="58397FFE" w14:textId="77777777">
      <w:pPr>
        <w:pStyle w:val="Heading2"/>
        <w:ind w:left="24"/>
      </w:pPr>
      <w:r>
        <w:t>1.3 Current Issues and Socio-Economic Factors</w:t>
      </w:r>
    </w:p>
    <w:p w:rsidR="000262D4" w:rsidRDefault="00B33D0B" w14:paraId="30F00D90" w14:textId="75F77F08">
      <w:pPr>
        <w:ind w:left="4" w:right="52"/>
        <w:rPr/>
      </w:pPr>
      <w:r w:rsidR="00B33D0B">
        <w:rPr/>
        <w:t xml:space="preserve">According to Zeng (2021), Hilton and other hotels face challenges in managing employee performance due to factors such as the uncertain global economy, changing customer preferences, and job market changes. Social and economic concerns, such as rising prices, job trends, and higher work demands, can </w:t>
      </w:r>
      <w:r w:rsidR="7D213DF7">
        <w:rPr/>
        <w:t>affect</w:t>
      </w:r>
      <w:r w:rsidR="00B33D0B">
        <w:rPr/>
        <w:t xml:space="preserve"> how managers lead and motivate employees. It is harder to </w:t>
      </w:r>
      <w:r w:rsidR="62899D51">
        <w:rPr/>
        <w:t>watch</w:t>
      </w:r>
      <w:r w:rsidR="00B33D0B">
        <w:rPr/>
        <w:t xml:space="preserve"> how employees are doing their jobs because many of them are working from home or on different schedules, and not in the office. According </w:t>
      </w:r>
      <w:r w:rsidR="00B33D0B">
        <w:rPr/>
        <w:t>to CBS News (2023), since the beginning of the outbreak, hotels and tourism have had trouble finding enough people to work. 87% of hotels in the US have said they do not have enough workers, and there are now more than 1. 2 million job openings. The two most in-demand industries in Australia are construction and restaurants. Companies are trying to keep their employees by offering flexible work hours, training, and rewards. According to the Paris Agreement, big hotel companies like Hilton, Marriott, Radisso</w:t>
      </w:r>
      <w:r w:rsidR="00B33D0B">
        <w:rPr/>
        <w:t>n, and Hyatt are planning to reach zero net greenhouse gas emissions from their business activities by 2030 to 2050 (Hilton, 2023).</w:t>
      </w:r>
    </w:p>
    <w:p w:rsidR="000262D4" w:rsidRDefault="00B33D0B" w14:paraId="0445226F" w14:textId="77777777">
      <w:pPr>
        <w:pStyle w:val="Heading1"/>
        <w:spacing w:after="173" w:line="266" w:lineRule="auto"/>
        <w:ind w:left="24" w:right="259"/>
        <w:jc w:val="both"/>
      </w:pPr>
      <w:r>
        <w:t>2. Discussion/Literature Review</w:t>
      </w:r>
    </w:p>
    <w:p w:rsidR="000262D4" w:rsidRDefault="00B33D0B" w14:paraId="6B46BCFC" w14:textId="77777777">
      <w:pPr>
        <w:pStyle w:val="Heading2"/>
        <w:ind w:left="24"/>
      </w:pPr>
      <w:r>
        <w:t>2.1 Socio-Economic Factors in Hospitality Industry</w:t>
      </w:r>
    </w:p>
    <w:p w:rsidR="000262D4" w:rsidRDefault="00B33D0B" w14:paraId="13CD0663" w14:textId="5909016B">
      <w:pPr>
        <w:ind w:left="4" w:right="52"/>
      </w:pPr>
      <w:r>
        <w:t xml:space="preserve">According to Alonso et al. (2020), many things that happen in society and the economy can affect the hotel industry a lot. When the economy is doing well, more people want hospitality services. But when the economy is doing badly, businesses may have to close. These </w:t>
      </w:r>
      <w:r w:rsidR="38788341">
        <w:t>difficulties</w:t>
      </w:r>
      <w:r>
        <w:t xml:space="preserve"> affect how much money a company makes, how well employees work, and how secure their jobs are. The hotel industry needs a lot of people to work and there are a lot of jobs available. When there are </w:t>
      </w:r>
      <w:r w:rsidR="3264E553">
        <w:t>few</w:t>
      </w:r>
      <w:r>
        <w:t xml:space="preserve"> people looking for work, there might not be enough workers to fill all the jobs. But when there are too many jobs available, it can be hard for businesses to find the right people to hire. As a result, the hotel business is </w:t>
      </w:r>
      <w:r w:rsidR="5DC08494">
        <w:t>affected</w:t>
      </w:r>
      <w:r>
        <w:t xml:space="preserve"> by the overall economy. Automation and artificial intelligence (</w:t>
      </w:r>
      <w:r>
        <w:t xml:space="preserve">Al) have made things easier, but they also require humans to learn new skills (Ivanov and Webster, 2017). Always learning and being able to adapt can make work better, but it can also cause problems if employees have trouble using </w:t>
      </w:r>
      <w:r w:rsidR="0B129BE0">
        <w:t>modern technology</w:t>
      </w:r>
      <w:r>
        <w:t>. Changes in what people like and how they act in society might affect hotels. For example, more people are focusing on being environmentally friendly and eating more plant-based foods because they want to be more ethical and sustainable (Provotorina et al., 2020)</w:t>
      </w:r>
      <w:r>
        <w:t>. Changes can affect how well employees do their jobs because they may have to learn new ways of working or deal with different customer needs. Changes to laws and regulations, such as those about workers' rights, the environment, and health and safety, can affect the hospitality industry (Komilova et al., 2021).</w:t>
      </w:r>
    </w:p>
    <w:p w:rsidR="000262D4" w:rsidRDefault="00B33D0B" w14:paraId="3B7ABA97" w14:textId="77777777">
      <w:pPr>
        <w:pStyle w:val="Heading2"/>
        <w:ind w:left="24"/>
      </w:pPr>
      <w:r>
        <w:t>2.2 Hospitality Industry Trends</w:t>
      </w:r>
    </w:p>
    <w:p w:rsidR="000262D4" w:rsidRDefault="00B33D0B" w14:paraId="6E54F64A" w14:textId="2F72370A">
      <w:pPr>
        <w:spacing w:after="224"/>
        <w:ind w:left="4" w:right="52"/>
      </w:pPr>
      <w:r>
        <w:t xml:space="preserve">In 2024, hotels are changing a lot because people like different things, technology is getting better, and money is also a problem. The aim is to make hotels more fun by serving special drinks and creating </w:t>
      </w:r>
      <w:r w:rsidR="2457F083">
        <w:t>a friendly atmosphere</w:t>
      </w:r>
      <w:r>
        <w:t xml:space="preserve">. This has fancy </w:t>
      </w:r>
      <w:r w:rsidR="229CC392">
        <w:t>non-alcoholic</w:t>
      </w:r>
      <w:r>
        <w:t xml:space="preserve"> drinks, traditional wines, nearby beers, and unique liquors. Fancy restaurants compete with hotels to be more eco-friendly. They are doing this by getting certificates for being eco-friendly, making less trash, using energy-saving lights, and using materials that are good for the environment (Gursoy et al., 2022). This has caused hotels to offer more vegan and plant-based food options. According to Ramgade and Kumar (2021), </w:t>
      </w:r>
      <w:r w:rsidR="2239698E">
        <w:t>innovative technologies</w:t>
      </w:r>
      <w:r>
        <w:t xml:space="preserve"> are help</w:t>
      </w:r>
      <w:r>
        <w:t>ing to make things faster and better for customers, especially contactless technologies. To make things work better, use chatbots with Al, virtual assistants, and data-driven insights (Yang et al., 2020). Prices for hotels are going up because of inflation, higher interest rates, and not being sure about the economy. This is also affecting how much people spend when they go to hotels (Sauvage, 2023). The market for fancy wine is changing too. The prices depend on how much is available and how much people wa</w:t>
      </w:r>
      <w:r>
        <w:t xml:space="preserve">nt it, as well as big economic factors. Some sectors that are growing a lot are the online food delivery business, combining business with leisure travel or </w:t>
      </w:r>
      <w:r w:rsidR="7D2E3207">
        <w:t>leisure</w:t>
      </w:r>
      <w:r>
        <w:t xml:space="preserve"> (</w:t>
      </w:r>
      <w:r w:rsidR="50A68986">
        <w:t>business Leisure</w:t>
      </w:r>
      <w:r>
        <w:t>), and the global health and wellness market. For instance, the tourism industry was worth $594. 51 billion in 2023 and it is going to get even bigger (WTTC, 2023).</w:t>
      </w:r>
    </w:p>
    <w:p w:rsidR="000262D4" w:rsidRDefault="00B33D0B" w14:paraId="4C796101" w14:textId="77777777">
      <w:pPr>
        <w:pStyle w:val="Heading3"/>
        <w:ind w:left="24"/>
      </w:pPr>
      <w:r>
        <w:t>2.3 Emergence of Different Work Modes in Hospitality</w:t>
      </w:r>
    </w:p>
    <w:p w:rsidR="000262D4" w:rsidRDefault="00B33D0B" w14:paraId="678B4165" w14:textId="68B1DA42">
      <w:pPr>
        <w:ind w:left="4" w:right="52"/>
        <w:rPr/>
      </w:pPr>
      <w:r w:rsidR="00B33D0B">
        <w:rPr/>
        <w:t xml:space="preserve">The hotel business has changed a lot in the last five years because of things like the COVID-19 pandemic. Health and safety rules are getting more attention, with strict cleaning rules and rules about staying far apart from each other. Businesses have changed the way they work to keep up with the modern world. They are now using shared spaces for people to work from </w:t>
      </w:r>
      <w:r w:rsidR="135B81F8">
        <w:rPr/>
        <w:t>home,</w:t>
      </w:r>
      <w:r w:rsidR="00B33D0B">
        <w:rPr/>
        <w:t xml:space="preserve"> and they are using a combination of in-person and online events (</w:t>
      </w:r>
      <w:r w:rsidR="00B33D0B">
        <w:rPr/>
        <w:t>Kloutsiniotis</w:t>
      </w:r>
      <w:r w:rsidR="00B33D0B">
        <w:rPr/>
        <w:t xml:space="preserve"> et al., 2020). The Hospitality industry is using more technology to connect with tourists and to make their operations better. Also, travel and tourism trends have changed, with more people travelling within their own country and choosing eco-friendly options (</w:t>
      </w:r>
      <w:r w:rsidR="00B33D0B">
        <w:rPr/>
        <w:t>Kvasova</w:t>
      </w:r>
      <w:r w:rsidR="00B33D0B">
        <w:rPr/>
        <w:t>, 2011).</w:t>
      </w:r>
    </w:p>
    <w:p w:rsidR="000262D4" w:rsidRDefault="00B33D0B" w14:paraId="6458BE51" w14:textId="77777777">
      <w:pPr>
        <w:pStyle w:val="Heading2"/>
        <w:ind w:left="24"/>
      </w:pPr>
      <w:r>
        <w:t>2.4 Studies of Other Hotel Brands</w:t>
      </w:r>
    </w:p>
    <w:p w:rsidR="000262D4" w:rsidRDefault="00B33D0B" w14:paraId="3B8A2894" w14:textId="55E300C9">
      <w:pPr>
        <w:ind w:left="4" w:right="52"/>
        <w:rPr/>
      </w:pPr>
      <w:r w:rsidR="00B33D0B">
        <w:rPr/>
        <w:t xml:space="preserve">According to Marriott (2023), Marriott International has made programs to </w:t>
      </w:r>
      <w:r w:rsidR="6E924026">
        <w:rPr/>
        <w:t>help</w:t>
      </w:r>
      <w:r w:rsidR="00B33D0B">
        <w:rPr/>
        <w:t xml:space="preserve"> its workers move forward with their work execution and arranging for industry changes. Some of them are:</w:t>
      </w:r>
    </w:p>
    <w:p w:rsidR="000262D4" w:rsidRDefault="00B33D0B" w14:paraId="3E4398F9" w14:textId="098FE5A2">
      <w:pPr>
        <w:spacing w:after="214"/>
        <w:ind w:left="4" w:right="52"/>
      </w:pPr>
      <w:r>
        <w:t xml:space="preserve">New Hire Orientation Program: This program makes a difference new workers learn </w:t>
      </w:r>
      <w:r w:rsidR="5824DCC2">
        <w:t>the</w:t>
      </w:r>
      <w:r>
        <w:t xml:space="preserve"> company's brand, culture, and how things work. It guarantees that modern workers have the proper abilities to do their work well.</w:t>
      </w:r>
    </w:p>
    <w:p w:rsidR="000262D4" w:rsidRDefault="00B33D0B" w14:paraId="42504ED1" w14:textId="7AAD73CB">
      <w:pPr>
        <w:ind w:left="4" w:right="52"/>
        <w:rPr/>
      </w:pPr>
      <w:r w:rsidR="00B33D0B">
        <w:rPr/>
        <w:t xml:space="preserve">International Hourly Training: Marriott makes no doubt that each day, hourly workers get prepared for the vital aptitudes and information they </w:t>
      </w:r>
      <w:r w:rsidR="4F88663E">
        <w:rPr/>
        <w:t>need</w:t>
      </w:r>
      <w:r w:rsidR="00B33D0B">
        <w:rPr/>
        <w:t xml:space="preserve"> for their employment.</w:t>
      </w:r>
    </w:p>
    <w:p w:rsidR="000262D4" w:rsidRDefault="00B33D0B" w14:paraId="1DEC70E9" w14:textId="77777777">
      <w:pPr>
        <w:spacing w:after="214"/>
        <w:ind w:left="4" w:right="52"/>
      </w:pPr>
      <w:r>
        <w:t>Gateways Program: This program teaches abilities for diverse occupations like finance, HR, IT, security, PR, and deals. It is for representatives who work hourly and are not in administration (Hotel Management, 2010).</w:t>
      </w:r>
    </w:p>
    <w:p w:rsidR="000262D4" w:rsidRDefault="00B33D0B" w14:paraId="12B44AFA" w14:textId="77777777">
      <w:pPr>
        <w:spacing w:after="212"/>
        <w:ind w:left="4" w:right="52"/>
      </w:pPr>
      <w:r>
        <w:t xml:space="preserve">Core Management Training: This means there are more than 20 training programs for managers. They include working together in groups, </w:t>
      </w:r>
      <w:r>
        <w:t>doing activities, and learning how to be better managers.</w:t>
      </w:r>
    </w:p>
    <w:p w:rsidR="000262D4" w:rsidRDefault="00B33D0B" w14:paraId="29AD125E" w14:textId="77777777">
      <w:pPr>
        <w:spacing w:after="166"/>
        <w:ind w:left="4" w:right="52"/>
      </w:pPr>
      <w:r>
        <w:t>Essential Skills for Supervisors and Managers: A full program with 15 modules that teach a lot about being a manager.</w:t>
      </w:r>
    </w:p>
    <w:p w:rsidR="000262D4" w:rsidRDefault="00B33D0B" w14:paraId="6FA666CE" w14:textId="77777777">
      <w:pPr>
        <w:spacing w:after="16"/>
        <w:ind w:left="4" w:right="52"/>
      </w:pPr>
      <w:r>
        <w:t xml:space="preserve">InMotion! and Get on Board Programs: These programs let new managers get hands-on experience and learn about Marriott International's culture and procedures. </w:t>
      </w:r>
      <w:r>
        <w:rPr>
          <w:vertAlign w:val="superscript"/>
        </w:rPr>
        <w:t>l</w:t>
      </w:r>
    </w:p>
    <w:p w:rsidR="000262D4" w:rsidRDefault="00B33D0B" w14:paraId="5DC2D1B0" w14:textId="77777777">
      <w:pPr>
        <w:pStyle w:val="Heading3"/>
        <w:ind w:left="24"/>
      </w:pPr>
      <w:r>
        <w:t>2.4 Hilton s Approach to Monitor Employee Management</w:t>
      </w:r>
    </w:p>
    <w:p w:rsidR="000262D4" w:rsidRDefault="00B33D0B" w14:paraId="15F33983" w14:textId="147F327B">
      <w:pPr>
        <w:spacing w:after="0"/>
        <w:ind w:left="4" w:right="52"/>
        <w:rPr/>
      </w:pPr>
      <w:r w:rsidR="00B33D0B">
        <w:rPr/>
        <w:t xml:space="preserve">According to </w:t>
      </w:r>
      <w:r w:rsidR="00B33D0B">
        <w:rPr/>
        <w:t>Abardeh</w:t>
      </w:r>
      <w:r w:rsidR="00B33D0B">
        <w:rPr/>
        <w:t xml:space="preserve"> (2022), Hilton Hotels &amp; Resorts makes sure to </w:t>
      </w:r>
      <w:r w:rsidR="2CB7EFF2">
        <w:rPr/>
        <w:t>check</w:t>
      </w:r>
      <w:r w:rsidR="00B33D0B">
        <w:rPr/>
        <w:t xml:space="preserve"> how well their workers are doing in all areas of their work. Hilton knows it is important to praise and acknowledge employees for their accomplishments. This strategy is </w:t>
      </w:r>
      <w:r w:rsidR="308A4237">
        <w:rPr/>
        <w:t>particularly important</w:t>
      </w:r>
      <w:r w:rsidR="00B33D0B">
        <w:rPr/>
        <w:t xml:space="preserve"> for motivating employees and creating </w:t>
      </w:r>
      <w:r w:rsidR="660AA641">
        <w:rPr/>
        <w:t>a decent work</w:t>
      </w:r>
      <w:r w:rsidR="00B33D0B">
        <w:rPr/>
        <w:t xml:space="preserve"> atmosphere. They make big programs like Catch Me </w:t>
      </w:r>
      <w:r w:rsidR="31FCBCEC">
        <w:rPr/>
        <w:t>at</w:t>
      </w:r>
      <w:r w:rsidR="00B33D0B">
        <w:rPr/>
        <w:t xml:space="preserve"> My Best and Team Member</w:t>
      </w:r>
    </w:p>
    <w:p w:rsidR="000262D4" w:rsidRDefault="00B33D0B" w14:paraId="2EF211A2" w14:textId="52A6D51E">
      <w:pPr>
        <w:spacing w:after="227"/>
        <w:ind w:left="4" w:right="52"/>
        <w:rPr/>
      </w:pPr>
      <w:r w:rsidR="00B33D0B">
        <w:rPr/>
        <w:t xml:space="preserve">Appreciation Week to encourage team members to do their best in serving guests. Hilton helps their employees learn and grow by </w:t>
      </w:r>
      <w:r w:rsidR="58D3F810">
        <w:rPr/>
        <w:t>offering</w:t>
      </w:r>
      <w:r w:rsidR="00B33D0B">
        <w:rPr/>
        <w:t xml:space="preserve"> advanced ways to learn quicker and save time, like virtual classes with an instructor (Matteucci, 2020). They </w:t>
      </w:r>
      <w:r w:rsidR="4BD33FE5">
        <w:rPr/>
        <w:t>supply</w:t>
      </w:r>
      <w:r w:rsidR="00B33D0B">
        <w:rPr/>
        <w:t xml:space="preserve"> staffing solutions to help businesses perform better, which has resulted in a 4% decrease in U. S The number of people leaving a hotel. Hilton wants to keep its best employees by making sure they stay happy and want to stay with the company for a long time.</w:t>
      </w:r>
      <w:r w:rsidR="00B33D0B">
        <w:rPr/>
        <w:t xml:space="preserve"> Their employees are highly involved and committed, so they produce more, spend less on labour, and have loyal customers who keep coming back (Liu, 2022). They can use national recruiting centres to hire hotel staff, which helps them get the right people for the job. Hilton gives its workers easy-to-use HR and payroll software on their phones. It is called TMX (Team Member Experience). This solution makes it easier for HR to handle things like finding and keeping good employees, managing employee performanc</w:t>
      </w:r>
      <w:r w:rsidR="00B33D0B">
        <w:rPr/>
        <w:t>e, paying employees, basic HR tasks, and paying employees fairly. It also makes it easier for HR to get information and reports (Hilton, 2023).</w:t>
      </w:r>
    </w:p>
    <w:p w:rsidR="000262D4" w:rsidRDefault="00B33D0B" w14:paraId="179B52CA" w14:textId="77777777">
      <w:pPr>
        <w:pStyle w:val="Heading2"/>
        <w:spacing w:after="226"/>
        <w:ind w:left="24"/>
      </w:pPr>
      <w:r>
        <w:t>2.6 Potential Solutions and Practices</w:t>
      </w:r>
    </w:p>
    <w:p w:rsidR="000262D4" w:rsidRDefault="00B33D0B" w14:paraId="3CC3C82E" w14:textId="7A043521">
      <w:pPr>
        <w:ind w:left="4" w:right="52"/>
        <w:rPr/>
      </w:pPr>
      <w:r w:rsidR="00B33D0B">
        <w:rPr/>
        <w:t>According to Hughes and Rog (2008), the hotel industry needs to focus on how well their employees work, especially when times are tough, by using a thorough approach. It is important to talk about goals and how well everyone is doing in meetings, training, and reviews. Workers gain a lot from knowing exactly what they are supposed to do at work. Giving feedback on time and with helpful information is important for getting better, finding what workers good at, and where they need to work harder. This plan ma</w:t>
      </w:r>
      <w:r w:rsidR="00B33D0B">
        <w:rPr/>
        <w:t xml:space="preserve">kes sure that workers are well taken care of and encouraged to do their best work (Deery and Jago, 2015). The hotel business is always changing, so managers should support continuous learning by giving employees access to the latest technology, research, training, and mentoring. Setting achievable goals and creating systems to </w:t>
      </w:r>
      <w:r w:rsidR="3272DA9B">
        <w:rPr/>
        <w:t>check</w:t>
      </w:r>
      <w:r w:rsidR="00B33D0B">
        <w:rPr/>
        <w:t xml:space="preserve"> progress promotes accountability and motivates employees to reach their </w:t>
      </w:r>
      <w:r w:rsidR="0AE19493">
        <w:rPr/>
        <w:t>goals</w:t>
      </w:r>
      <w:r w:rsidR="00B33D0B">
        <w:rPr/>
        <w:t>.</w:t>
      </w:r>
    </w:p>
    <w:p w:rsidR="000262D4" w:rsidRDefault="00B33D0B" w14:paraId="3DE35A69" w14:textId="30B8B054">
      <w:pPr>
        <w:spacing w:after="290"/>
        <w:ind w:left="4" w:right="52"/>
      </w:pPr>
      <w:r>
        <w:t xml:space="preserve">Working together helps people work as a team and </w:t>
      </w:r>
      <w:r w:rsidR="26F92644">
        <w:t>produce</w:t>
      </w:r>
      <w:r>
        <w:t xml:space="preserve"> new and creative ideas. Managers should let team members work together on projects and tasks. Introducing a system that rewards and encourages </w:t>
      </w:r>
      <w:r w:rsidR="402148A7">
        <w:t>reliable performance</w:t>
      </w:r>
      <w:r>
        <w:t>, like giving money, promoting, or giving personal gifts, can motivate workers (Armstrong and Taylor, 2023).</w:t>
      </w:r>
    </w:p>
    <w:p w:rsidR="000262D4" w:rsidRDefault="00B33D0B" w14:paraId="561055D8" w14:textId="77777777">
      <w:pPr>
        <w:pStyle w:val="Heading1"/>
        <w:spacing w:after="202" w:line="266" w:lineRule="auto"/>
        <w:ind w:left="24" w:right="259"/>
        <w:jc w:val="both"/>
      </w:pPr>
      <w:r>
        <w:t>3. Evaluation and Conclusion</w:t>
      </w:r>
    </w:p>
    <w:p w:rsidR="000262D4" w:rsidRDefault="00B33D0B" w14:paraId="4BBA284B" w14:textId="77777777">
      <w:pPr>
        <w:pStyle w:val="Heading2"/>
        <w:ind w:left="24"/>
      </w:pPr>
      <w:r>
        <w:t>3.1 Summary of Findings</w:t>
      </w:r>
    </w:p>
    <w:p w:rsidR="000262D4" w:rsidRDefault="00B33D0B" w14:paraId="3FA8A382" w14:textId="596ADF89">
      <w:pPr>
        <w:ind w:left="4" w:right="52"/>
      </w:pPr>
      <w:r>
        <w:t xml:space="preserve">The literature review shows that it is </w:t>
      </w:r>
      <w:r w:rsidR="61439AD8">
        <w:t>important</w:t>
      </w:r>
      <w:r>
        <w:t xml:space="preserve"> for hotels to tell their employees how they will be judged on their work. It is also important to give employees </w:t>
      </w:r>
      <w:r w:rsidR="43C04A01">
        <w:t>diverse kinds</w:t>
      </w:r>
      <w:r>
        <w:t xml:space="preserve"> of feedback. This shows how crucial it is to have a culture that is always open to learning and able to adapt to </w:t>
      </w:r>
      <w:r w:rsidR="795C1386">
        <w:t>current trends</w:t>
      </w:r>
      <w:r>
        <w:t xml:space="preserve">. At Hilton Hotels, </w:t>
      </w:r>
      <w:r w:rsidR="7B8D00A7">
        <w:t>reliable performance</w:t>
      </w:r>
      <w:r>
        <w:t xml:space="preserve"> management means setting achievable goals, making </w:t>
      </w:r>
      <w:r>
        <w:t xml:space="preserve">sure everyone is responsible, working together as a team, keeping employees happy, and recognizing </w:t>
      </w:r>
      <w:r w:rsidR="1631FD23">
        <w:t>clever work</w:t>
      </w:r>
      <w:r>
        <w:t xml:space="preserve"> (Hilton, 2023). Performance metrics help find ways to do better and show what everyone is adding. How employees feel about their jobs, how stable their jobs are, and how they learn new skills can be affected by things like how much money people have, how the job market is doing, and what is popular in society. Hilton has had to change its worldwide presence because of the COVID-19 pandemic.</w:t>
      </w:r>
    </w:p>
    <w:p w:rsidR="000262D4" w:rsidRDefault="00B33D0B" w14:paraId="43957909" w14:textId="77777777">
      <w:pPr>
        <w:pStyle w:val="Heading3"/>
        <w:spacing w:after="266"/>
        <w:ind w:left="24"/>
      </w:pPr>
      <w:r>
        <w:t>3.2 Recommendations</w:t>
      </w:r>
    </w:p>
    <w:p w:rsidR="000262D4" w:rsidRDefault="00B33D0B" w14:paraId="58511AB2" w14:textId="77777777">
      <w:pPr>
        <w:numPr>
          <w:ilvl w:val="0"/>
          <w:numId w:val="3"/>
        </w:numPr>
        <w:spacing w:after="210"/>
        <w:ind w:right="52" w:hanging="360"/>
      </w:pPr>
      <w:r>
        <w:t>Set up strong ways for employees to talk to each other and have regular training to make sure everyone knows and follows Hilton's beliefs and rules for how to do their job well.</w:t>
      </w:r>
    </w:p>
    <w:p w:rsidR="000262D4" w:rsidRDefault="00B33D0B" w14:paraId="3A7A02FE" w14:textId="46197C4B">
      <w:pPr>
        <w:numPr>
          <w:ilvl w:val="0"/>
          <w:numId w:val="3"/>
        </w:numPr>
        <w:ind w:right="52" w:hanging="360"/>
      </w:pPr>
      <w:r>
        <w:t xml:space="preserve">Create a reward system that can work in </w:t>
      </w:r>
      <w:r w:rsidR="6F039B93">
        <w:t>diverse types</w:t>
      </w:r>
      <w:r>
        <w:t xml:space="preserve"> of </w:t>
      </w:r>
      <w:r w:rsidR="7662F0E1">
        <w:t>communities and</w:t>
      </w:r>
      <w:r>
        <w:t xml:space="preserve"> give out rewards that are both money and things that are not money.</w:t>
      </w:r>
    </w:p>
    <w:p w:rsidR="000262D4" w:rsidRDefault="00B33D0B" w14:paraId="75D1AC6D" w14:textId="77777777">
      <w:pPr>
        <w:numPr>
          <w:ilvl w:val="0"/>
          <w:numId w:val="3"/>
        </w:numPr>
        <w:ind w:right="52" w:hanging="360"/>
      </w:pPr>
      <w:r>
        <w:t>Use high-tech HR tools to keep track of and study how well employees are doing their jobs in different work situations.</w:t>
      </w:r>
    </w:p>
    <w:p w:rsidR="000262D4" w:rsidRDefault="00B33D0B" w14:paraId="07D0CFDB" w14:textId="77777777">
      <w:pPr>
        <w:numPr>
          <w:ilvl w:val="0"/>
          <w:numId w:val="3"/>
        </w:numPr>
        <w:spacing w:after="300"/>
        <w:ind w:right="52" w:hanging="360"/>
      </w:pPr>
      <w:r>
        <w:t>Focus on activities that make employees feel good and excited, like letting them choose their work hours, offering health programs, and organising team activities, especially when money is limited.</w:t>
      </w:r>
    </w:p>
    <w:p w:rsidR="000262D4" w:rsidRDefault="00B33D0B" w14:paraId="70C2BA94" w14:textId="363A449F">
      <w:pPr>
        <w:numPr>
          <w:ilvl w:val="0"/>
          <w:numId w:val="3"/>
        </w:numPr>
        <w:ind w:right="52" w:hanging="360"/>
      </w:pPr>
      <w:r>
        <w:t xml:space="preserve">Encourage everyone to continue learning and </w:t>
      </w:r>
      <w:r w:rsidR="38426787">
        <w:t>growing and</w:t>
      </w:r>
      <w:r>
        <w:t xml:space="preserve"> provide employees with opportunities to get better at their jobs by learning new skills.</w:t>
      </w:r>
    </w:p>
    <w:p w:rsidR="000262D4" w:rsidRDefault="00B33D0B" w14:paraId="797CBE8B" w14:textId="77777777">
      <w:pPr>
        <w:pStyle w:val="Heading3"/>
        <w:ind w:left="24"/>
      </w:pPr>
      <w:r>
        <w:t>3.3 Concluding Thought</w:t>
      </w:r>
    </w:p>
    <w:p w:rsidR="000262D4" w:rsidRDefault="00B33D0B" w14:paraId="41A6C139" w14:textId="212CCD68">
      <w:pPr>
        <w:ind w:left="4" w:right="52"/>
        <w:rPr/>
      </w:pPr>
      <w:r w:rsidR="00B33D0B">
        <w:rPr/>
        <w:t xml:space="preserve">It is </w:t>
      </w:r>
      <w:r w:rsidR="50CDFD3A">
        <w:rPr/>
        <w:t>important</w:t>
      </w:r>
      <w:r w:rsidR="00B33D0B">
        <w:rPr/>
        <w:t xml:space="preserve"> for hotels to make sure their employees work well. Big companies like the Hilton Hotel need to pay close attention to this. In the </w:t>
      </w:r>
      <w:r w:rsidR="55646DF5">
        <w:rPr/>
        <w:t>fast-changing</w:t>
      </w:r>
      <w:r w:rsidR="00B33D0B">
        <w:rPr/>
        <w:t xml:space="preserve"> work environment, Hilton needs to be able to adapt and have </w:t>
      </w:r>
      <w:r w:rsidR="5FB6564C">
        <w:rPr/>
        <w:t>effective ways</w:t>
      </w:r>
      <w:r w:rsidR="00B33D0B">
        <w:rPr/>
        <w:t xml:space="preserve"> to manage how well people are doing their jobs. These strategies improve the brands image, make customers satisfied, and make the company more successful (Reidhead, 2020). They also make workers feel happier and want to stay at the company. Hilton can be the best in its industry an</w:t>
      </w:r>
      <w:r w:rsidR="00B33D0B">
        <w:rPr/>
        <w:t xml:space="preserve">d make sure its employees are trained, motivated, and working towards the company's goals by following these </w:t>
      </w:r>
      <w:r w:rsidR="192164BC">
        <w:rPr/>
        <w:t>rules.</w:t>
      </w:r>
    </w:p>
    <w:p w:rsidR="7CA139DF" w:rsidP="7CA139DF" w:rsidRDefault="7CA139DF" w14:paraId="13511D16" w14:textId="00BC9C61">
      <w:pPr>
        <w:pStyle w:val="Heading1"/>
        <w:spacing w:after="204" w:line="259" w:lineRule="auto"/>
        <w:ind w:left="14" w:right="0" w:firstLine="0"/>
        <w:jc w:val="left"/>
        <w:rPr>
          <w:sz w:val="42"/>
          <w:szCs w:val="42"/>
        </w:rPr>
      </w:pPr>
    </w:p>
    <w:p w:rsidR="000262D4" w:rsidRDefault="00B33D0B" w14:paraId="354F82BF" w14:textId="77777777">
      <w:pPr>
        <w:pStyle w:val="Heading1"/>
        <w:spacing w:after="204" w:line="259" w:lineRule="auto"/>
        <w:ind w:left="14" w:right="0" w:firstLine="0"/>
        <w:jc w:val="left"/>
      </w:pPr>
      <w:r>
        <w:rPr>
          <w:sz w:val="42"/>
        </w:rPr>
        <w:t>4. Reference list</w:t>
      </w:r>
    </w:p>
    <w:p w:rsidR="000262D4" w:rsidRDefault="00B33D0B" w14:paraId="4657A776" w14:textId="77777777">
      <w:pPr>
        <w:ind w:left="4" w:right="52"/>
      </w:pPr>
      <w:r>
        <w:t>Abardeh, H. C. (2022) Finding a Path to Success for the Hilton Atlanta Downtown Hotel. SAGE Publications: SAGE Business Cases Originals.</w:t>
      </w:r>
    </w:p>
    <w:p w:rsidR="000262D4" w:rsidRDefault="00B33D0B" w14:paraId="2BC03E0C" w14:textId="77777777">
      <w:pPr>
        <w:ind w:left="4" w:right="52"/>
      </w:pPr>
      <w:r>
        <w:t>Alonso, A.D., Kok, S.K., Bressan, A., O'Shea, M., Sakellarios, N., Koresis, A., Solis, M.A.B. and Santoni, L.J. (2020) COVID-19, aftermath, impacts, and hospitality firms: An international perspective. International journal of hospitality management, 91, p. 102654.</w:t>
      </w:r>
    </w:p>
    <w:p w:rsidR="000262D4" w:rsidRDefault="00B33D0B" w14:paraId="09192695" w14:textId="715DD1A5">
      <w:pPr>
        <w:ind w:left="4" w:right="52"/>
      </w:pPr>
      <w:r>
        <w:t xml:space="preserve">Armstrong, M. and Taylor, S. (2023) Armstrong's Handbook of Human Resource Management Practice: A Guide to the theory and practice </w:t>
      </w:r>
      <w:r w:rsidR="1546AAB6">
        <w:t>of people</w:t>
      </w:r>
      <w:r>
        <w:t xml:space="preserve"> management. London: Kogan Page.</w:t>
      </w:r>
    </w:p>
    <w:p w:rsidR="000262D4" w:rsidRDefault="00B33D0B" w14:paraId="24E9DBE7" w14:textId="3EFE515C">
      <w:pPr>
        <w:ind w:left="4" w:right="52"/>
      </w:pPr>
      <w:r>
        <w:t xml:space="preserve">CBS News (2023) Here's how </w:t>
      </w:r>
      <w:r w:rsidR="7B658CF3">
        <w:t>many jobs</w:t>
      </w:r>
      <w:r>
        <w:t xml:space="preserve"> are avai/ab/e across the U.S. - CBS News. [online] Available at: https://www.cbsnews.com/news/us-job-openings-risemarket-continues-to-be-strong/ [Accessed 29 Jan. 2024].</w:t>
      </w:r>
    </w:p>
    <w:p w:rsidR="000262D4" w:rsidRDefault="00B33D0B" w14:paraId="3AA5E21E" w14:textId="05443691">
      <w:pPr>
        <w:ind w:left="4" w:right="52"/>
      </w:pPr>
      <w:r>
        <w:t xml:space="preserve">Deery, M. and Jago, L. (2015) Revisiting talent management, work-life </w:t>
      </w:r>
      <w:r w:rsidR="6E9E0CAD">
        <w:t>balance,</w:t>
      </w:r>
      <w:r>
        <w:t xml:space="preserve"> and retention strategies. International Journal of Contemporary Hospitality Management, 27(3), pp.453-472.</w:t>
      </w:r>
    </w:p>
    <w:p w:rsidR="000262D4" w:rsidRDefault="00B33D0B" w14:paraId="08E07164" w14:textId="77777777">
      <w:pPr>
        <w:spacing w:after="206"/>
        <w:ind w:left="4" w:right="52"/>
      </w:pPr>
      <w:r>
        <w:t>Gursoy, D., Malodia, S. and Dhir, A. (2022) The metaverse in the hospitality and tourism industry: An overview of current trends and future research directions. Journal of Hospitality Marketing &amp; Management, 31 (5), pp.527-534.</w:t>
      </w:r>
    </w:p>
    <w:p w:rsidR="000262D4" w:rsidRDefault="00B33D0B" w14:paraId="256AD0A9" w14:textId="77777777">
      <w:pPr>
        <w:ind w:left="4" w:right="52"/>
      </w:pPr>
      <w:r>
        <w:t>Hilton (2019) DIVERSITY INCLUSION AT HILTON. [online] Available at: https://www.hilton.com/en/corporate/wpcontent/uploads/2019/11/20190225_External-Diversity-Brochure.pdf [Accessed 29 Jan. 2024].</w:t>
      </w:r>
    </w:p>
    <w:p w:rsidR="000262D4" w:rsidRDefault="00B33D0B" w14:paraId="0DD3BA3D" w14:textId="442360F0">
      <w:pPr>
        <w:spacing w:after="226"/>
        <w:ind w:left="4" w:right="52"/>
        <w:rPr/>
      </w:pPr>
      <w:r w:rsidRPr="7CA139DF" w:rsidR="00B33D0B">
        <w:rPr>
          <w:sz w:val="26"/>
          <w:szCs w:val="26"/>
        </w:rPr>
        <w:t>Hilton</w:t>
      </w:r>
      <w:r>
        <w:tab/>
      </w:r>
      <w:r w:rsidRPr="7CA139DF" w:rsidR="00B33D0B">
        <w:rPr>
          <w:sz w:val="26"/>
          <w:szCs w:val="26"/>
        </w:rPr>
        <w:t>(</w:t>
      </w:r>
      <w:r w:rsidRPr="7CA139DF" w:rsidR="00B33D0B">
        <w:rPr>
          <w:sz w:val="26"/>
          <w:szCs w:val="26"/>
        </w:rPr>
        <w:t>2023)</w:t>
      </w:r>
      <w:r>
        <w:tab/>
      </w:r>
      <w:r w:rsidRPr="7CA139DF" w:rsidR="00B33D0B">
        <w:rPr>
          <w:sz w:val="26"/>
          <w:szCs w:val="26"/>
        </w:rPr>
        <w:t>Environment.</w:t>
      </w:r>
      <w:r>
        <w:tab/>
      </w:r>
      <w:r w:rsidRPr="7CA139DF" w:rsidR="00B33D0B">
        <w:rPr>
          <w:sz w:val="26"/>
          <w:szCs w:val="26"/>
        </w:rPr>
        <w:t>[online]</w:t>
      </w:r>
      <w:r>
        <w:tab/>
      </w:r>
      <w:r w:rsidRPr="7CA139DF" w:rsidR="00E42FC2">
        <w:rPr>
          <w:sz w:val="26"/>
          <w:szCs w:val="26"/>
        </w:rPr>
        <w:t>Hilton. Available</w:t>
      </w:r>
      <w:r w:rsidRPr="7CA139DF" w:rsidR="46767F9E">
        <w:rPr>
          <w:sz w:val="26"/>
          <w:szCs w:val="26"/>
        </w:rPr>
        <w:t xml:space="preserve"> at</w:t>
      </w:r>
      <w:r w:rsidRPr="7CA139DF" w:rsidR="00B33D0B">
        <w:rPr>
          <w:sz w:val="26"/>
          <w:szCs w:val="26"/>
        </w:rPr>
        <w:t>: https://esg.hilton.com/environment/ [Accessed 29 Jan. 2024].</w:t>
      </w:r>
    </w:p>
    <w:p w:rsidR="000262D4" w:rsidRDefault="00B33D0B" w14:paraId="0E9C7DA5" w14:textId="175EAC62">
      <w:pPr>
        <w:spacing w:after="39"/>
        <w:ind w:left="4" w:right="52"/>
      </w:pPr>
      <w:r>
        <w:t xml:space="preserve">Hilton (2023) HR &amp; Training / </w:t>
      </w:r>
      <w:r w:rsidR="6F508FA8">
        <w:t>WA</w:t>
      </w:r>
      <w:r>
        <w:t>// of Support / Hilton Management Services. [online] managementservices.hilton.com. Available at:</w:t>
      </w:r>
    </w:p>
    <w:p w:rsidR="000262D4" w:rsidRDefault="00B33D0B" w14:paraId="248CE15C" w14:textId="77777777">
      <w:pPr>
        <w:ind w:left="4" w:right="52"/>
      </w:pPr>
      <w:r>
        <w:t>https://managementservices.hilton.com/en/support-services/hr-training/. [Accessed 29 Jan. 2024].</w:t>
      </w:r>
    </w:p>
    <w:p w:rsidR="000262D4" w:rsidRDefault="00B33D0B" w14:paraId="4BAE45A9" w14:textId="77777777">
      <w:pPr>
        <w:spacing w:after="0"/>
        <w:ind w:left="4" w:right="52"/>
      </w:pPr>
      <w:r>
        <w:t xml:space="preserve">Hotel Management (2010) </w:t>
      </w:r>
      <w:r>
        <w:t>HR: Marriott Employee Training and Development</w:t>
      </w:r>
    </w:p>
    <w:p w:rsidR="000262D4" w:rsidRDefault="00B33D0B" w14:paraId="77B349EB" w14:textId="2BCAF950">
      <w:pPr>
        <w:tabs>
          <w:tab w:val="center" w:pos="2177"/>
          <w:tab w:val="center" w:pos="3653"/>
          <w:tab w:val="center" w:pos="5470"/>
          <w:tab w:val="center" w:pos="7474"/>
          <w:tab w:val="right" w:pos="9068"/>
        </w:tabs>
        <w:spacing w:after="25"/>
        <w:ind w:right="0" w:firstLine="0"/>
        <w:jc w:val="left"/>
        <w:rPr/>
      </w:pPr>
      <w:r w:rsidR="00B33D0B">
        <w:rPr/>
        <w:t>Program.</w:t>
      </w:r>
      <w:r>
        <w:tab/>
      </w:r>
      <w:r w:rsidR="00B33D0B">
        <w:rPr/>
        <w:t>[online]</w:t>
      </w:r>
      <w:r>
        <w:tab/>
      </w:r>
      <w:r w:rsidR="0C551841">
        <w:rPr/>
        <w:t xml:space="preserve">Hotel </w:t>
      </w:r>
      <w:r w:rsidR="55D8597D">
        <w:rPr/>
        <w:t>Management. Available</w:t>
      </w:r>
      <w:r w:rsidR="3A3EAFF5">
        <w:rPr/>
        <w:t xml:space="preserve"> at</w:t>
      </w:r>
      <w:r w:rsidR="00B33D0B">
        <w:rPr/>
        <w:t>:</w:t>
      </w:r>
    </w:p>
    <w:p w:rsidR="000262D4" w:rsidRDefault="00B33D0B" w14:paraId="3427C14C" w14:textId="77777777">
      <w:pPr>
        <w:ind w:left="4" w:right="52"/>
      </w:pPr>
      <w:r>
        <w:t>https://www.hotelmanagement.net/human-resources/hr-marriott-employeetraining-and-development-program [Accessed 29 Jan. 2024].</w:t>
      </w:r>
    </w:p>
    <w:p w:rsidR="000262D4" w:rsidRDefault="00B33D0B" w14:paraId="742F3CEC" w14:textId="4A3C002F">
      <w:pPr>
        <w:ind w:left="4" w:right="52"/>
      </w:pPr>
      <w:r>
        <w:t xml:space="preserve">Hughes, J.C. and Rog, E. (2008) Talent management: A strategy for improving employee recruitment, </w:t>
      </w:r>
      <w:r w:rsidR="061EFEC8">
        <w:t>retention,</w:t>
      </w:r>
      <w:r>
        <w:t xml:space="preserve"> and engagement within hospitality organizations. </w:t>
      </w:r>
      <w:r w:rsidR="1BEEE864">
        <w:t>International journal</w:t>
      </w:r>
      <w:r>
        <w:t xml:space="preserve"> of contemporary hospitality management, 20(7), pp.743-757.</w:t>
      </w:r>
    </w:p>
    <w:p w:rsidR="000262D4" w:rsidRDefault="00B33D0B" w14:paraId="53413267" w14:textId="4F7EB45C">
      <w:pPr>
        <w:ind w:left="4" w:right="52"/>
      </w:pPr>
      <w:r>
        <w:t xml:space="preserve">Ivanov, S.H. and Webster, C. (2017) Adoption of robots, artificial intelligence and service automation by travel, </w:t>
      </w:r>
      <w:r w:rsidR="1C9C7374">
        <w:t>tourism,</w:t>
      </w:r>
      <w:r>
        <w:t xml:space="preserve"> and hospitality companies-a cost-benefit analysis. Artificial /nte//igence and Service Automation by Travel, Tourism and Hospitality Companies-A Cost-Benefit Analysis.</w:t>
      </w:r>
    </w:p>
    <w:p w:rsidR="000262D4" w:rsidRDefault="00B33D0B" w14:paraId="07377F40" w14:textId="77777777">
      <w:pPr>
        <w:ind w:left="4" w:right="52"/>
      </w:pPr>
      <w:r>
        <w:t>Kloutsiniotis, Panagiotis V and Mihail, Dimitrios M (2020) High-performance work systems in the tourism and hospitality industry: a critical review. International Journal of Contemporary Hospitality Management, 32(7), pp.2365-2395.</w:t>
      </w:r>
    </w:p>
    <w:p w:rsidR="000262D4" w:rsidRDefault="00B33D0B" w14:paraId="771967F4" w14:textId="77777777">
      <w:pPr>
        <w:ind w:left="4" w:right="52"/>
      </w:pPr>
      <w:r>
        <w:t>Komilova, N.K., Matchanova, A.E., Safarova, N.I., Usmanov, M.R. and Makhmudov, M.M. (2021) Some socio-economic aspects of gastronomic tourism study. Estudios de economia ap/icada, 39(6), p.1 2.</w:t>
      </w:r>
    </w:p>
    <w:p w:rsidR="000262D4" w:rsidRDefault="00B33D0B" w14:paraId="24B5F434" w14:textId="77777777">
      <w:pPr>
        <w:ind w:left="4" w:right="52"/>
      </w:pPr>
      <w:r>
        <w:t>Kvasova, O. (2011) Socio-demographic determinants of eco-friendly tourist attitudes and behaviour. Tourism Today, 11, 73-95.</w:t>
      </w:r>
    </w:p>
    <w:p w:rsidR="000262D4" w:rsidRDefault="00B33D0B" w14:paraId="73662C67" w14:textId="77777777">
      <w:pPr>
        <w:spacing w:after="12"/>
        <w:ind w:left="4" w:right="52"/>
      </w:pPr>
      <w:r>
        <w:t>Liu, Q. (2022). Development Trend of Hilton in the Post Epidemic Era and Development Suggestions Based on Quantitative and Qualitative Analysis Model.</w:t>
      </w:r>
    </w:p>
    <w:p w:rsidR="000262D4" w:rsidRDefault="00B33D0B" w14:paraId="31C2707E" w14:textId="77777777">
      <w:pPr>
        <w:ind w:left="4" w:right="52"/>
      </w:pPr>
      <w:r>
        <w:t>In: 2022 2nd International Conference on Economic Development and Business Culture (/CEDBC 2022). Atlantis Press, pp.1223-1229.</w:t>
      </w:r>
    </w:p>
    <w:p w:rsidR="000262D4" w:rsidRDefault="00B33D0B" w14:paraId="0B625C08" w14:textId="77777777">
      <w:pPr>
        <w:spacing w:after="0"/>
        <w:ind w:left="4" w:right="52"/>
      </w:pPr>
      <w:r>
        <w:t>Marriott (2023) Marriott International's Evacuation of Guests and Workers / Migrants in Countries in Crisis (M/C/C). [online] micicinitiative.iom.int. Available at:</w:t>
      </w:r>
    </w:p>
    <w:p w:rsidR="000262D4" w:rsidRDefault="00B33D0B" w14:paraId="5771529B" w14:textId="77777777">
      <w:pPr>
        <w:ind w:left="4" w:right="52"/>
      </w:pPr>
      <w:r>
        <w:t>https://micicinitiative.iom.int/marriott-internationals-evacuation-guests-andworkers-O [Accessed 29 Jan. 2024].</w:t>
      </w:r>
    </w:p>
    <w:p w:rsidR="000262D4" w:rsidRDefault="00B33D0B" w14:paraId="317AEAE3" w14:textId="4CCCCCD3">
      <w:pPr>
        <w:spacing w:after="200"/>
        <w:ind w:left="4" w:right="52"/>
      </w:pPr>
      <w:r>
        <w:t xml:space="preserve">Matteucci, V. (2020) How can the hospitality industry increase corporate value aligned with sustainable development goals? Case examples from Hilton, </w:t>
      </w:r>
      <w:r w:rsidR="592610A8">
        <w:t>Meliá</w:t>
      </w:r>
      <w:r>
        <w:t>, and Sun. Worldwide Hospitality and Tourism Themes, 12(5), pp.509-523.</w:t>
      </w:r>
    </w:p>
    <w:p w:rsidR="000262D4" w:rsidRDefault="00B33D0B" w14:paraId="5391D37E" w14:textId="113C59A4">
      <w:pPr>
        <w:ind w:left="4" w:right="52"/>
        <w:rPr/>
      </w:pPr>
      <w:r w:rsidR="00B33D0B">
        <w:rPr/>
        <w:t>Provotorina</w:t>
      </w:r>
      <w:r w:rsidR="00B33D0B">
        <w:rPr/>
        <w:t xml:space="preserve">, V., </w:t>
      </w:r>
      <w:r w:rsidR="6FE2045B">
        <w:rPr/>
        <w:t>Kamina</w:t>
      </w:r>
      <w:r w:rsidR="00B33D0B">
        <w:rPr/>
        <w:t xml:space="preserve">, L., Petrenko, A. and Makarenko, V. (2020) Development of the hotel business as a </w:t>
      </w:r>
      <w:r w:rsidR="4B66ABA9">
        <w:rPr/>
        <w:t>part</w:t>
      </w:r>
      <w:r w:rsidR="00B33D0B">
        <w:rPr/>
        <w:t xml:space="preserve"> of the regional tourism industry. In: International Scientific Conference on Architecture and Construction. Springer, pp.20-32.</w:t>
      </w:r>
    </w:p>
    <w:p w:rsidR="000262D4" w:rsidRDefault="00B33D0B" w14:paraId="1C6B5820" w14:textId="77777777">
      <w:pPr>
        <w:spacing w:after="291"/>
        <w:ind w:left="4" w:right="52"/>
      </w:pPr>
      <w:r>
        <w:t>Ramgade, A. and Kumar, A. (2021) Changing trends of the hospitality industry: Emergence of millennials and Gen Z as future customers and their influence on the hospitality industry. Vidyabharati International Interdisciplinary Research Journal, 12(01), pp.336-342.</w:t>
      </w:r>
    </w:p>
    <w:p w:rsidR="000262D4" w:rsidRDefault="00B33D0B" w14:paraId="5D2084D0" w14:textId="77777777">
      <w:pPr>
        <w:spacing w:after="208"/>
        <w:ind w:left="4" w:right="52"/>
      </w:pPr>
      <w:r>
        <w:t>Reidhead, C. (2020) Impact of organizational culture on employee satisfaction: A case of Hilton hotel, United Kingdom. Journal of Economics and Business, 3(1).</w:t>
      </w:r>
    </w:p>
    <w:p w:rsidR="000262D4" w:rsidRDefault="00B33D0B" w14:paraId="4393FA73" w14:textId="77777777">
      <w:pPr>
        <w:ind w:left="4" w:right="52"/>
      </w:pPr>
      <w:r>
        <w:t xml:space="preserve">Rockett, G. (2023) History/overview of Hilton. The </w:t>
      </w:r>
      <w:r>
        <w:t>Routledge Handbook of Diversity, Equity, and Inclusion Management in the Hospitality Industry.</w:t>
      </w:r>
    </w:p>
    <w:p w:rsidR="000262D4" w:rsidRDefault="00B33D0B" w14:paraId="1EFBF448" w14:textId="77777777">
      <w:pPr>
        <w:ind w:left="4" w:right="52"/>
      </w:pPr>
      <w:r>
        <w:t>Sauvage, M. (2023) The Impact of Inflation on the Hospitality Industry in 2023. [online] LHC International. Available at: https://lhc-international.com/en/theimpact-inflation-on-the-hospitality-industry/ [Accessed 29 Jan. 2024].</w:t>
      </w:r>
    </w:p>
    <w:p w:rsidR="000262D4" w:rsidRDefault="00B33D0B" w14:paraId="42D73437" w14:textId="77777777">
      <w:pPr>
        <w:ind w:left="4" w:right="52"/>
      </w:pPr>
      <w:r>
        <w:t>WTTC (2023) News Article / World Travel &amp; Tourism Council (WTTC). [online] wttc.org. Available at: https://wttc.org/news-article/global-travel-and-tourismcatapults-into-2023-says-wttc [Accessed 29 Jan. 2024].</w:t>
      </w:r>
    </w:p>
    <w:p w:rsidR="000262D4" w:rsidRDefault="00B33D0B" w14:paraId="54FAF573" w14:textId="77777777">
      <w:pPr>
        <w:spacing w:after="199"/>
        <w:ind w:left="4" w:right="52"/>
      </w:pPr>
      <w:r>
        <w:t>Yang, L., Henthorne, T.L. and George, B. (2020) Artificial intelligence and robotics technology in the hospitality industry: Current applications and future trends. Digital transformation in business and society: Theory and cases, pp.211-228.</w:t>
      </w:r>
    </w:p>
    <w:p w:rsidR="000262D4" w:rsidRDefault="00B33D0B" w14:paraId="3AA723F4" w14:textId="77777777">
      <w:pPr>
        <w:ind w:left="4" w:right="52"/>
      </w:pPr>
      <w:r>
        <w:t>Zeng, L. (2021) Analysis of Hilton Worldwide Hotel Group's Transnational Operation Strategy. Academic Journal of Business &amp; Management, 3(11), pp.20-27.</w:t>
      </w:r>
    </w:p>
    <w:p w:rsidR="000262D4" w:rsidRDefault="000262D4" w14:paraId="391B260D" w14:textId="77777777">
      <w:pPr>
        <w:sectPr w:rsidR="000262D4" w:rsidSect="000A0676">
          <w:pgSz w:w="11900" w:h="16820" w:orient="portrait"/>
          <w:pgMar w:top="1451" w:right="1392" w:bottom="1478" w:left="1440" w:header="720" w:footer="720" w:gutter="0"/>
          <w:cols w:space="720"/>
        </w:sectPr>
      </w:pPr>
    </w:p>
    <w:p w:rsidR="000262D4" w:rsidRDefault="00B33D0B" w14:paraId="618F9577" w14:textId="77777777">
      <w:pPr>
        <w:spacing w:after="0" w:line="259" w:lineRule="auto"/>
        <w:ind w:left="-1440" w:right="10460" w:firstLine="0"/>
        <w:jc w:val="left"/>
      </w:pPr>
      <w:r>
        <w:rPr>
          <w:noProof/>
        </w:rPr>
        <w:drawing>
          <wp:anchor distT="0" distB="0" distL="114300" distR="114300" simplePos="0" relativeHeight="251658240" behindDoc="0" locked="0" layoutInCell="1" allowOverlap="0" wp14:anchorId="1E7B6B9C" wp14:editId="7FDC0C05">
            <wp:simplePos x="0" y="0"/>
            <wp:positionH relativeFrom="page">
              <wp:posOffset>0</wp:posOffset>
            </wp:positionH>
            <wp:positionV relativeFrom="page">
              <wp:posOffset>0</wp:posOffset>
            </wp:positionV>
            <wp:extent cx="7556500" cy="10680700"/>
            <wp:effectExtent l="0" t="0" r="0" b="0"/>
            <wp:wrapTopAndBottom/>
            <wp:docPr id="48354" name="Picture 48354"/>
            <wp:cNvGraphicFramePr/>
            <a:graphic xmlns:a="http://schemas.openxmlformats.org/drawingml/2006/main">
              <a:graphicData uri="http://schemas.openxmlformats.org/drawingml/2006/picture">
                <pic:pic xmlns:pic="http://schemas.openxmlformats.org/drawingml/2006/picture">
                  <pic:nvPicPr>
                    <pic:cNvPr id="48354" name="Picture 48354"/>
                    <pic:cNvPicPr/>
                  </pic:nvPicPr>
                  <pic:blipFill>
                    <a:blip r:embed="rId21"/>
                    <a:stretch>
                      <a:fillRect/>
                    </a:stretch>
                  </pic:blipFill>
                  <pic:spPr>
                    <a:xfrm>
                      <a:off x="0" y="0"/>
                      <a:ext cx="7556500" cy="10680700"/>
                    </a:xfrm>
                    <a:prstGeom prst="rect">
                      <a:avLst/>
                    </a:prstGeom>
                  </pic:spPr>
                </pic:pic>
              </a:graphicData>
            </a:graphic>
          </wp:anchor>
        </w:drawing>
      </w:r>
    </w:p>
    <w:sectPr w:rsidR="000262D4">
      <w:pgSz w:w="11900" w:h="16820"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ODevi0aONApxn/" int2:id="NzN6aEyO">
      <int2:state int2:type="AugLoop_Text_Critique" int2:value="Rejected"/>
    </int2:textHash>
    <int2:textHash int2:hashCode="AWpwePl9GKadl6" int2:id="2u1SPcPF">
      <int2:state int2:type="AugLoop_Text_Critique" int2:value="Rejected"/>
    </int2:textHash>
    <int2:textHash int2:hashCode="kHe3pph/lVHrqF" int2:id="EmJ3n6sp">
      <int2:state int2:type="AugLoop_Text_Critique" int2:value="Rejected"/>
    </int2:textHash>
    <int2:textHash int2:hashCode="iaPLu+7hnBef0P" int2:id="UDiWul3s">
      <int2:state int2:type="AugLoop_Text_Critique" int2:value="Rejected"/>
    </int2:textHash>
    <int2:textHash int2:hashCode="m8eoZoXIGpn/mI" int2:id="idA0kixv">
      <int2:state int2:type="AugLoop_Text_Critique" int2:value="Rejected"/>
    </int2:textHash>
    <int2:textHash int2:hashCode="4GPAP9dsgtko2u" int2:id="YK5PDbee">
      <int2:state int2:type="AugLoop_Text_Critique" int2:value="Rejected"/>
    </int2:textHash>
    <int2:textHash int2:hashCode="9tXGGB2XjEr3o9" int2:id="ouOLARV2">
      <int2:state int2:type="AugLoop_Text_Critique" int2:value="Rejected"/>
    </int2:textHash>
    <int2:textHash int2:hashCode="FdMEc4YCgR00q4" int2:id="NprrDvv8">
      <int2:state int2:type="AugLoop_Text_Critique" int2:value="Rejected"/>
    </int2:textHash>
    <int2:textHash int2:hashCode="NelpN3pt54l66j" int2:id="dE93FoUx">
      <int2:state int2:type="AugLoop_Text_Critique" int2:value="Rejected"/>
    </int2:textHash>
    <int2:textHash int2:hashCode="pulA8jEmnJpGJo" int2:id="NmstazZr">
      <int2:state int2:type="AugLoop_Text_Critique" int2:value="Rejected"/>
    </int2:textHash>
    <int2:textHash int2:hashCode="piUKCd8U5FJMjm" int2:id="h9TidOMw">
      <int2:state int2:type="AugLoop_Text_Critique" int2:value="Rejected"/>
    </int2:textHash>
    <int2:textHash int2:hashCode="MfE4zSn8Hk5EM6" int2:id="upFYEUnw">
      <int2:state int2:type="AugLoop_Text_Critique" int2:value="Rejected"/>
    </int2:textHash>
    <int2:textHash int2:hashCode="u3ydVkOzJOTit1" int2:id="vP0kBsZz">
      <int2:state int2:type="AugLoop_Text_Critique" int2:value="Rejected"/>
    </int2:textHash>
    <int2:textHash int2:hashCode="H3FCAUVY23Q6cb" int2:id="uRs5z59j">
      <int2:state int2:type="AugLoop_Text_Critique" int2:value="Rejected"/>
    </int2:textHash>
    <int2:textHash int2:hashCode="8PH5AgeIgogPZo" int2:id="et7IfazS">
      <int2:state int2:type="AugLoop_Text_Critique" int2:value="Rejected"/>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 id="_x0000_i1025" style="width:5.25pt;height:5.25pt" coordsize="" o:bullet="t" stroked="f" o:spt="100" adj="0,,0" path="">
        <v:stroke joinstyle="miter"/>
        <v:imagedata o:title="image18" r:id="rId1"/>
        <v:formulas/>
        <v:path o:connecttype="segments"/>
      </v:shape>
    </w:pict>
  </w:numPicBullet>
  <w:numPicBullet w:numPicBulletId="1">
    <w:pict>
      <v:shape id="_x0000_i1026" style="width:5.25pt;height:5.25pt" coordsize="" o:bullet="t" stroked="f" o:spt="100" adj="0,,0" path="">
        <v:stroke joinstyle="miter"/>
        <v:imagedata o:title="image19" r:id="rId2"/>
        <v:formulas/>
        <v:path o:connecttype="segments"/>
      </v:shape>
    </w:pict>
  </w:numPicBullet>
  <w:abstractNum w:abstractNumId="0" w15:restartNumberingAfterBreak="0">
    <w:nsid w:val="29100305"/>
    <w:multiLevelType w:val="hybridMultilevel"/>
    <w:tmpl w:val="FFFFFFFF"/>
    <w:lvl w:ilvl="0" w:tplc="1188117E">
      <w:start w:val="1"/>
      <w:numFmt w:val="bullet"/>
      <w:lvlText w:val="•"/>
      <w:lvlPicBulletId w:val="1"/>
      <w:lvlJc w:val="left"/>
      <w:pPr>
        <w:ind w:left="73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1" w:tplc="8F66C41C">
      <w:start w:val="1"/>
      <w:numFmt w:val="bullet"/>
      <w:lvlText w:val="o"/>
      <w:lvlJc w:val="left"/>
      <w:pPr>
        <w:ind w:left="181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2" w:tplc="06F2F2D8">
      <w:start w:val="1"/>
      <w:numFmt w:val="bullet"/>
      <w:lvlText w:val="▪"/>
      <w:lvlJc w:val="left"/>
      <w:pPr>
        <w:ind w:left="253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3" w:tplc="E3689076">
      <w:start w:val="1"/>
      <w:numFmt w:val="bullet"/>
      <w:lvlText w:val="•"/>
      <w:lvlJc w:val="left"/>
      <w:pPr>
        <w:ind w:left="325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4" w:tplc="9A508134">
      <w:start w:val="1"/>
      <w:numFmt w:val="bullet"/>
      <w:lvlText w:val="o"/>
      <w:lvlJc w:val="left"/>
      <w:pPr>
        <w:ind w:left="397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5" w:tplc="4BC88618">
      <w:start w:val="1"/>
      <w:numFmt w:val="bullet"/>
      <w:lvlText w:val="▪"/>
      <w:lvlJc w:val="left"/>
      <w:pPr>
        <w:ind w:left="469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6" w:tplc="C21A0514">
      <w:start w:val="1"/>
      <w:numFmt w:val="bullet"/>
      <w:lvlText w:val="•"/>
      <w:lvlJc w:val="left"/>
      <w:pPr>
        <w:ind w:left="541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7" w:tplc="5158325A">
      <w:start w:val="1"/>
      <w:numFmt w:val="bullet"/>
      <w:lvlText w:val="o"/>
      <w:lvlJc w:val="left"/>
      <w:pPr>
        <w:ind w:left="613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8" w:tplc="1D6C0BE0">
      <w:start w:val="1"/>
      <w:numFmt w:val="bullet"/>
      <w:lvlText w:val="▪"/>
      <w:lvlJc w:val="left"/>
      <w:pPr>
        <w:ind w:left="6854"/>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abstractNum>
  <w:abstractNum w:abstractNumId="1" w15:restartNumberingAfterBreak="0">
    <w:nsid w:val="4DAB5363"/>
    <w:multiLevelType w:val="multilevel"/>
    <w:tmpl w:val="FFFFFFFF"/>
    <w:lvl w:ilvl="0">
      <w:start w:val="1"/>
      <w:numFmt w:val="decimal"/>
      <w:lvlText w:val="%1."/>
      <w:lvlJc w:val="left"/>
      <w:pPr>
        <w:ind w:left="281"/>
      </w:pPr>
      <w:rPr>
        <w:rFonts w:ascii="Calibri" w:hAnsi="Calibri" w:eastAsia="Calibri" w:cs="Calibri"/>
        <w:b w:val="0"/>
        <w:i w:val="0"/>
        <w:strike w:val="0"/>
        <w:dstrike w:val="0"/>
        <w:color w:val="000000"/>
        <w:sz w:val="28"/>
        <w:szCs w:val="28"/>
        <w:u w:val="single" w:color="000000"/>
        <w:bdr w:val="none" w:color="auto" w:sz="0" w:space="0"/>
        <w:shd w:val="clear" w:color="auto" w:fill="auto"/>
        <w:vertAlign w:val="baseline"/>
      </w:rPr>
    </w:lvl>
    <w:lvl w:ilvl="1">
      <w:start w:val="1"/>
      <w:numFmt w:val="decimal"/>
      <w:lvlText w:val="%1.%2"/>
      <w:lvlJc w:val="left"/>
      <w:pPr>
        <w:ind w:left="652"/>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2">
      <w:start w:val="1"/>
      <w:numFmt w:val="lowerRoman"/>
      <w:lvlText w:val="%3"/>
      <w:lvlJc w:val="left"/>
      <w:pPr>
        <w:ind w:left="133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3">
      <w:start w:val="1"/>
      <w:numFmt w:val="decimal"/>
      <w:lvlText w:val="%4"/>
      <w:lvlJc w:val="left"/>
      <w:pPr>
        <w:ind w:left="205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4">
      <w:start w:val="1"/>
      <w:numFmt w:val="lowerLetter"/>
      <w:lvlText w:val="%5"/>
      <w:lvlJc w:val="left"/>
      <w:pPr>
        <w:ind w:left="277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5">
      <w:start w:val="1"/>
      <w:numFmt w:val="lowerRoman"/>
      <w:lvlText w:val="%6"/>
      <w:lvlJc w:val="left"/>
      <w:pPr>
        <w:ind w:left="349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6">
      <w:start w:val="1"/>
      <w:numFmt w:val="decimal"/>
      <w:lvlText w:val="%7"/>
      <w:lvlJc w:val="left"/>
      <w:pPr>
        <w:ind w:left="421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7">
      <w:start w:val="1"/>
      <w:numFmt w:val="lowerLetter"/>
      <w:lvlText w:val="%8"/>
      <w:lvlJc w:val="left"/>
      <w:pPr>
        <w:ind w:left="493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lvl w:ilvl="8">
      <w:start w:val="1"/>
      <w:numFmt w:val="lowerRoman"/>
      <w:lvlText w:val="%9"/>
      <w:lvlJc w:val="left"/>
      <w:pPr>
        <w:ind w:left="5659"/>
      </w:pPr>
      <w:rPr>
        <w:rFonts w:ascii="Calibri" w:hAnsi="Calibri" w:eastAsia="Calibri" w:cs="Calibri"/>
        <w:b w:val="0"/>
        <w:i w:val="0"/>
        <w:strike w:val="0"/>
        <w:dstrike w:val="0"/>
        <w:color w:val="000000"/>
        <w:sz w:val="24"/>
        <w:szCs w:val="24"/>
        <w:u w:val="single" w:color="000000"/>
        <w:bdr w:val="none" w:color="auto" w:sz="0" w:space="0"/>
        <w:shd w:val="clear" w:color="auto" w:fill="auto"/>
        <w:vertAlign w:val="baseline"/>
      </w:rPr>
    </w:lvl>
  </w:abstractNum>
  <w:abstractNum w:abstractNumId="2" w15:restartNumberingAfterBreak="0">
    <w:nsid w:val="60A43874"/>
    <w:multiLevelType w:val="hybridMultilevel"/>
    <w:tmpl w:val="FFFFFFFF"/>
    <w:lvl w:ilvl="0" w:tplc="044AF940">
      <w:start w:val="1"/>
      <w:numFmt w:val="bullet"/>
      <w:lvlText w:val="•"/>
      <w:lvlPicBulletId w:val="0"/>
      <w:lvlJc w:val="left"/>
      <w:pPr>
        <w:ind w:left="72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1" w:tplc="963290E2">
      <w:start w:val="1"/>
      <w:numFmt w:val="bullet"/>
      <w:lvlText w:val="o"/>
      <w:lvlJc w:val="left"/>
      <w:pPr>
        <w:ind w:left="180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2" w:tplc="D2DCCBF8">
      <w:start w:val="1"/>
      <w:numFmt w:val="bullet"/>
      <w:lvlText w:val="▪"/>
      <w:lvlJc w:val="left"/>
      <w:pPr>
        <w:ind w:left="252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3" w:tplc="608AF034">
      <w:start w:val="1"/>
      <w:numFmt w:val="bullet"/>
      <w:lvlText w:val="•"/>
      <w:lvlJc w:val="left"/>
      <w:pPr>
        <w:ind w:left="324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4" w:tplc="92B6FA46">
      <w:start w:val="1"/>
      <w:numFmt w:val="bullet"/>
      <w:lvlText w:val="o"/>
      <w:lvlJc w:val="left"/>
      <w:pPr>
        <w:ind w:left="396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5" w:tplc="15942850">
      <w:start w:val="1"/>
      <w:numFmt w:val="bullet"/>
      <w:lvlText w:val="▪"/>
      <w:lvlJc w:val="left"/>
      <w:pPr>
        <w:ind w:left="468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6" w:tplc="D150A83C">
      <w:start w:val="1"/>
      <w:numFmt w:val="bullet"/>
      <w:lvlText w:val="•"/>
      <w:lvlJc w:val="left"/>
      <w:pPr>
        <w:ind w:left="540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7" w:tplc="AD70563C">
      <w:start w:val="1"/>
      <w:numFmt w:val="bullet"/>
      <w:lvlText w:val="o"/>
      <w:lvlJc w:val="left"/>
      <w:pPr>
        <w:ind w:left="612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lvl w:ilvl="8" w:tplc="ABB25480">
      <w:start w:val="1"/>
      <w:numFmt w:val="bullet"/>
      <w:lvlText w:val="▪"/>
      <w:lvlJc w:val="left"/>
      <w:pPr>
        <w:ind w:left="6840"/>
      </w:pPr>
      <w:rPr>
        <w:rFonts w:ascii="Calibri" w:hAnsi="Calibri" w:eastAsia="Calibri" w:cs="Calibri"/>
        <w:b w:val="0"/>
        <w:i w:val="0"/>
        <w:strike w:val="0"/>
        <w:dstrike w:val="0"/>
        <w:color w:val="000000"/>
        <w:sz w:val="28"/>
        <w:szCs w:val="28"/>
        <w:u w:val="none" w:color="000000"/>
        <w:bdr w:val="none" w:color="auto" w:sz="0" w:space="0"/>
        <w:shd w:val="clear" w:color="auto" w:fill="auto"/>
        <w:vertAlign w:val="baseline"/>
      </w:rPr>
    </w:lvl>
  </w:abstractNum>
  <w:num w:numId="1" w16cid:durableId="1272126089">
    <w:abstractNumId w:val="1"/>
  </w:num>
  <w:num w:numId="2" w16cid:durableId="193153510">
    <w:abstractNumId w:val="2"/>
  </w:num>
  <w:num w:numId="3" w16cid:durableId="119538504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2D4"/>
    <w:rsid w:val="000262D4"/>
    <w:rsid w:val="000A0676"/>
    <w:rsid w:val="00804767"/>
    <w:rsid w:val="00B33D0B"/>
    <w:rsid w:val="00E42FC2"/>
    <w:rsid w:val="04D9CBAA"/>
    <w:rsid w:val="061EFEC8"/>
    <w:rsid w:val="0AE19493"/>
    <w:rsid w:val="0B129BE0"/>
    <w:rsid w:val="0B490D2E"/>
    <w:rsid w:val="0C551841"/>
    <w:rsid w:val="0E3830D1"/>
    <w:rsid w:val="1105CCA1"/>
    <w:rsid w:val="135B81F8"/>
    <w:rsid w:val="1546AAB6"/>
    <w:rsid w:val="1631FD23"/>
    <w:rsid w:val="192164BC"/>
    <w:rsid w:val="1BEEE864"/>
    <w:rsid w:val="1C9C7374"/>
    <w:rsid w:val="2239698E"/>
    <w:rsid w:val="229CC392"/>
    <w:rsid w:val="2457F083"/>
    <w:rsid w:val="25D72B51"/>
    <w:rsid w:val="26088152"/>
    <w:rsid w:val="26F92644"/>
    <w:rsid w:val="27A451B3"/>
    <w:rsid w:val="2CB7EFF2"/>
    <w:rsid w:val="2EF62C66"/>
    <w:rsid w:val="308A4237"/>
    <w:rsid w:val="31FCBCEC"/>
    <w:rsid w:val="3264E553"/>
    <w:rsid w:val="3272DA9B"/>
    <w:rsid w:val="38426787"/>
    <w:rsid w:val="38788341"/>
    <w:rsid w:val="391D3789"/>
    <w:rsid w:val="3A3EAFF5"/>
    <w:rsid w:val="3AAB5110"/>
    <w:rsid w:val="3AB907EA"/>
    <w:rsid w:val="402148A7"/>
    <w:rsid w:val="42AAF172"/>
    <w:rsid w:val="434A50F9"/>
    <w:rsid w:val="43C04A01"/>
    <w:rsid w:val="46767F9E"/>
    <w:rsid w:val="4A26E065"/>
    <w:rsid w:val="4B66ABA9"/>
    <w:rsid w:val="4BD33FE5"/>
    <w:rsid w:val="4F88663E"/>
    <w:rsid w:val="50A68986"/>
    <w:rsid w:val="50CDFD3A"/>
    <w:rsid w:val="5550A890"/>
    <w:rsid w:val="55646DF5"/>
    <w:rsid w:val="55D8597D"/>
    <w:rsid w:val="5824DCC2"/>
    <w:rsid w:val="58D3F810"/>
    <w:rsid w:val="592610A8"/>
    <w:rsid w:val="5DC08494"/>
    <w:rsid w:val="5EF78AD6"/>
    <w:rsid w:val="5FB6564C"/>
    <w:rsid w:val="61439AD8"/>
    <w:rsid w:val="62899D51"/>
    <w:rsid w:val="660AA641"/>
    <w:rsid w:val="6E924026"/>
    <w:rsid w:val="6E9E0CAD"/>
    <w:rsid w:val="6F039B93"/>
    <w:rsid w:val="6F508FA8"/>
    <w:rsid w:val="6FE2045B"/>
    <w:rsid w:val="70B16C87"/>
    <w:rsid w:val="71841997"/>
    <w:rsid w:val="731FE9F8"/>
    <w:rsid w:val="74D88F6C"/>
    <w:rsid w:val="7662F0E1"/>
    <w:rsid w:val="795C1386"/>
    <w:rsid w:val="7B658CF3"/>
    <w:rsid w:val="7B8D00A7"/>
    <w:rsid w:val="7CA139DF"/>
    <w:rsid w:val="7D213DF7"/>
    <w:rsid w:val="7D2E320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2B8AEAA"/>
  <w15:docId w15:val="{1C09172D-0D38-7949-8668-1A0CC23CC6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254" w:line="281" w:lineRule="auto"/>
      <w:ind w:right="53" w:firstLine="9"/>
      <w:jc w:val="both"/>
    </w:pPr>
    <w:rPr>
      <w:rFonts w:ascii="Calibri" w:hAnsi="Calibri" w:eastAsia="Calibri" w:cs="Calibri"/>
      <w:color w:val="000000"/>
      <w:sz w:val="28"/>
    </w:rPr>
  </w:style>
  <w:style w:type="paragraph" w:styleId="Heading1">
    <w:name w:val="heading 1"/>
    <w:next w:val="Normal"/>
    <w:link w:val="Heading1Char"/>
    <w:uiPriority w:val="9"/>
    <w:qFormat/>
    <w:pPr>
      <w:keepNext/>
      <w:keepLines/>
      <w:spacing w:after="241" w:line="265" w:lineRule="auto"/>
      <w:ind w:left="10" w:right="38" w:hanging="10"/>
      <w:jc w:val="center"/>
      <w:outlineLvl w:val="0"/>
    </w:pPr>
    <w:rPr>
      <w:rFonts w:ascii="Calibri" w:hAnsi="Calibri" w:eastAsia="Calibri" w:cs="Calibri"/>
      <w:color w:val="000000"/>
      <w:sz w:val="38"/>
    </w:rPr>
  </w:style>
  <w:style w:type="paragraph" w:styleId="Heading2">
    <w:name w:val="heading 2"/>
    <w:next w:val="Normal"/>
    <w:link w:val="Heading2Char"/>
    <w:uiPriority w:val="9"/>
    <w:unhideWhenUsed/>
    <w:qFormat/>
    <w:pPr>
      <w:keepNext/>
      <w:keepLines/>
      <w:spacing w:after="199" w:line="259" w:lineRule="auto"/>
      <w:ind w:left="39" w:hanging="10"/>
      <w:outlineLvl w:val="1"/>
    </w:pPr>
    <w:rPr>
      <w:rFonts w:ascii="Calibri" w:hAnsi="Calibri" w:eastAsia="Calibri" w:cs="Calibri"/>
      <w:color w:val="000000"/>
      <w:sz w:val="34"/>
    </w:rPr>
  </w:style>
  <w:style w:type="paragraph" w:styleId="Heading3">
    <w:name w:val="heading 3"/>
    <w:next w:val="Normal"/>
    <w:link w:val="Heading3Char"/>
    <w:uiPriority w:val="9"/>
    <w:unhideWhenUsed/>
    <w:qFormat/>
    <w:pPr>
      <w:keepNext/>
      <w:keepLines/>
      <w:spacing w:after="196" w:line="259" w:lineRule="auto"/>
      <w:ind w:left="39" w:hanging="10"/>
      <w:outlineLvl w:val="2"/>
    </w:pPr>
    <w:rPr>
      <w:rFonts w:ascii="Calibri" w:hAnsi="Calibri" w:eastAsia="Calibri" w:cs="Calibri"/>
      <w:color w:val="000000"/>
      <w:sz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link w:val="Heading3"/>
    <w:rPr>
      <w:rFonts w:ascii="Calibri" w:hAnsi="Calibri" w:eastAsia="Calibri" w:cs="Calibri"/>
      <w:color w:val="000000"/>
      <w:sz w:val="32"/>
    </w:rPr>
  </w:style>
  <w:style w:type="character" w:styleId="Heading2Char" w:customStyle="1">
    <w:name w:val="Heading 2 Char"/>
    <w:link w:val="Heading2"/>
    <w:rPr>
      <w:rFonts w:ascii="Calibri" w:hAnsi="Calibri" w:eastAsia="Calibri" w:cs="Calibri"/>
      <w:color w:val="000000"/>
      <w:sz w:val="34"/>
    </w:rPr>
  </w:style>
  <w:style w:type="character" w:styleId="Heading1Char" w:customStyle="1">
    <w:name w:val="Heading 1 Char"/>
    <w:link w:val="Heading1"/>
    <w:rPr>
      <w:rFonts w:ascii="Calibri" w:hAnsi="Calibri" w:eastAsia="Calibri" w:cs="Calibri"/>
      <w:color w:val="000000"/>
      <w:sz w:val="3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6.jpg" Id="rId8" /><Relationship Type="http://schemas.openxmlformats.org/officeDocument/2006/relationships/image" Target="media/image11.jpg" Id="rId13" /><Relationship Type="http://schemas.openxmlformats.org/officeDocument/2006/relationships/image" Target="media/image16.jpg" Id="rId18" /><Relationship Type="http://schemas.openxmlformats.org/officeDocument/2006/relationships/settings" Target="settings.xml" Id="rId3" /><Relationship Type="http://schemas.openxmlformats.org/officeDocument/2006/relationships/image" Target="media/image19.jpg" Id="rId21" /><Relationship Type="http://schemas.openxmlformats.org/officeDocument/2006/relationships/image" Target="media/image5.jpg" Id="rId7" /><Relationship Type="http://schemas.openxmlformats.org/officeDocument/2006/relationships/image" Target="media/image10.jpg" Id="rId12" /><Relationship Type="http://schemas.openxmlformats.org/officeDocument/2006/relationships/image" Target="media/image15.jpg" Id="rId17" /><Relationship Type="http://schemas.openxmlformats.org/officeDocument/2006/relationships/styles" Target="styles.xml" Id="rId2" /><Relationship Type="http://schemas.openxmlformats.org/officeDocument/2006/relationships/image" Target="media/image14.jpg" Id="rId16" /><Relationship Type="http://schemas.openxmlformats.org/officeDocument/2006/relationships/image" Target="media/image18.jpg" Id="rId20" /><Relationship Type="http://schemas.openxmlformats.org/officeDocument/2006/relationships/numbering" Target="numbering.xml" Id="rId1" /><Relationship Type="http://schemas.openxmlformats.org/officeDocument/2006/relationships/image" Target="media/image4.jpg" Id="rId6" /><Relationship Type="http://schemas.openxmlformats.org/officeDocument/2006/relationships/image" Target="media/image9.jpg" Id="rId11" /><Relationship Type="http://schemas.microsoft.com/office/2020/10/relationships/intelligence" Target="intelligence2.xml" Id="rId24" /><Relationship Type="http://schemas.openxmlformats.org/officeDocument/2006/relationships/image" Target="media/image3.jpg" Id="rId5" /><Relationship Type="http://schemas.openxmlformats.org/officeDocument/2006/relationships/image" Target="media/image13.jpg" Id="rId15" /><Relationship Type="http://schemas.openxmlformats.org/officeDocument/2006/relationships/theme" Target="theme/theme1.xml" Id="rId23" /><Relationship Type="http://schemas.openxmlformats.org/officeDocument/2006/relationships/image" Target="media/image8.jpg" Id="rId10" /><Relationship Type="http://schemas.openxmlformats.org/officeDocument/2006/relationships/image" Target="media/image17.jpg" Id="rId19" /><Relationship Type="http://schemas.openxmlformats.org/officeDocument/2006/relationships/webSettings" Target="webSettings.xml" Id="rId4" /><Relationship Type="http://schemas.openxmlformats.org/officeDocument/2006/relationships/image" Target="media/image7.jpg" Id="rId9" /><Relationship Type="http://schemas.openxmlformats.org/officeDocument/2006/relationships/image" Target="media/image12.jpg" Id="rId14" /><Relationship Type="http://schemas.openxmlformats.org/officeDocument/2006/relationships/fontTable" Target="fontTable.xml" Id="rId22" /></Relationships>
</file>

<file path=word/_rels/numbering.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Baerel (2234815)</dc:creator>
  <keywords/>
  <dc:description/>
  <lastModifiedBy>Simona Baerel (2234815)</lastModifiedBy>
  <revision>4</revision>
  <dcterms:created xsi:type="dcterms:W3CDTF">2024-03-03T19:00:00.0000000Z</dcterms:created>
  <dcterms:modified xsi:type="dcterms:W3CDTF">2024-03-03T20:21:41.0150968Z</dcterms:modified>
</coreProperties>
</file>