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BAB81" w14:textId="77777777" w:rsidR="006013B5" w:rsidRDefault="006013B5">
      <w:pPr>
        <w:widowControl w:val="0"/>
        <w:autoSpaceDE w:val="0"/>
        <w:autoSpaceDN w:val="0"/>
        <w:adjustRightInd w:val="0"/>
        <w:ind w:right="-1"/>
        <w:rPr>
          <w:rFonts w:ascii="Helvetica-Bold" w:hAnsi="Helvetica-Bold" w:cs="Helvetica-Bold"/>
          <w:b/>
          <w:bCs/>
        </w:rPr>
      </w:pPr>
      <w:r>
        <w:rPr>
          <w:rFonts w:ascii="Helvetica-Bold" w:hAnsi="Helvetica-Bold" w:cs="Helvetica-Bold"/>
          <w:b/>
          <w:bCs/>
        </w:rPr>
        <w:t>Interviewee: Angela – Commissioner</w:t>
      </w:r>
    </w:p>
    <w:p w14:paraId="647F2131" w14:textId="77777777" w:rsidR="006013B5" w:rsidRDefault="006013B5">
      <w:pPr>
        <w:widowControl w:val="0"/>
        <w:autoSpaceDE w:val="0"/>
        <w:autoSpaceDN w:val="0"/>
        <w:adjustRightInd w:val="0"/>
        <w:ind w:right="-1"/>
        <w:rPr>
          <w:rFonts w:ascii="Helvetica-Bold" w:hAnsi="Helvetica-Bold" w:cs="Helvetica-Bold"/>
          <w:b/>
          <w:bCs/>
        </w:rPr>
      </w:pPr>
      <w:r>
        <w:rPr>
          <w:rFonts w:ascii="Helvetica-Bold" w:hAnsi="Helvetica-Bold" w:cs="Helvetica-Bold"/>
          <w:b/>
          <w:bCs/>
        </w:rPr>
        <w:t>Date: 29</w:t>
      </w:r>
      <w:r>
        <w:rPr>
          <w:rFonts w:ascii="Helvetica-Bold" w:hAnsi="Helvetica-Bold" w:cs="Helvetica-Bold"/>
          <w:b/>
          <w:bCs/>
          <w:vertAlign w:val="superscript"/>
        </w:rPr>
        <w:t>th</w:t>
      </w:r>
      <w:r>
        <w:rPr>
          <w:rFonts w:ascii="Helvetica-Bold" w:hAnsi="Helvetica-Bold" w:cs="Helvetica-Bold"/>
          <w:b/>
          <w:bCs/>
        </w:rPr>
        <w:t xml:space="preserve"> September 2018</w:t>
      </w:r>
    </w:p>
    <w:p w14:paraId="7C2950E1" w14:textId="77777777" w:rsidR="006013B5" w:rsidRDefault="006013B5">
      <w:pPr>
        <w:widowControl w:val="0"/>
        <w:autoSpaceDE w:val="0"/>
        <w:autoSpaceDN w:val="0"/>
        <w:adjustRightInd w:val="0"/>
        <w:spacing w:after="0" w:line="240" w:lineRule="auto"/>
        <w:ind w:right="-1"/>
        <w:rPr>
          <w:rFonts w:ascii="Helvetica" w:hAnsi="Helvetica" w:cs="Helvetica"/>
        </w:rPr>
      </w:pPr>
      <w:r>
        <w:rPr>
          <w:rFonts w:ascii="Helvetica-Bold" w:hAnsi="Helvetica-Bold" w:cs="Helvetica-Bold"/>
          <w:b/>
          <w:bCs/>
        </w:rPr>
        <w:t>Interviewer: Hannah Macpherson</w:t>
      </w:r>
    </w:p>
    <w:p w14:paraId="5810C026"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15A847C0"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Brilliant, thank you so much. So basically we’re the--, the project is looking at self-build social care, that’s what they’ve named it, but it’s more generally looking at the landscape of social care in …[area]  and the data will be kind of amalgamated and compared in all sorts of ways, so you won’t be named on anything, and the aim would be to make things anonymous, you know, there’ll be pseudonyms and things for people, just to reassure you ...</w:t>
      </w:r>
    </w:p>
    <w:p w14:paraId="73D55156"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599E401C"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Yeah, yeah.</w:t>
      </w:r>
    </w:p>
    <w:p w14:paraId="270E535B"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6BA09416"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Way of doing social research, to record and transcribe things. And so we’re interested in how commissioning is happening for people with learning disabilities, so the first question is could you describe how adult learning disabilities services are commissioned and delivered within your local authority?</w:t>
      </w:r>
    </w:p>
    <w:p w14:paraId="0A5DFB85"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5286C39B"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So we use a commissioning cycle to plan and deliver services, it’s primarily population based, so we will aggregate leads of people with learning disabilities, and we’ve got a kind of subset of needs, so we might have a group of people, we do have a group of people with autism and associated challenging behaviours, we’ve got people with profound and multiple learning disabilities, we’ve got people with learning disabilities and forensic needs, people that might have older person’s type needs as well and some early onset dementia. So we segment our need groups a little bit more.</w:t>
      </w:r>
    </w:p>
    <w:p w14:paraId="170AE42F"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17E08E82"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w:t>
      </w:r>
    </w:p>
    <w:p w14:paraId="1CC7C3E1"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36B2607C"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But we also, certainly in [city] you can’t help but get into some of the sort of case, what I call case work type detail, so we do quite a lot around housing, and we’re always thinking about who would be, which clients that need housing, that have got a requirement for housing, and would be good to live in certain places, so it’s not all about those subsets of needs, it’s thinking about what they want from their lives, where their skill level is, what type of input they need from the workforce. So on occasion we kind of trip into individual client level conversations to try and influence and shape some of the decisions from the social work team and we do certain sort of consultation and sort of educational type work with families and carers, so for example in June we ran a housing event, and we got lots of store holders together to promote housing and supported living and so that we can say to people what that means, and what services are there to support you in terms of doing that. We work, obviously we’re integrated commissioning, I think you’ve met Mason anyway, so Mason hopefully would have mentioned that, so--,</w:t>
      </w:r>
    </w:p>
    <w:p w14:paraId="742C5567"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63D540E2"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 yeah, he did.</w:t>
      </w:r>
    </w:p>
    <w:p w14:paraId="072710AC"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lastRenderedPageBreak/>
        <w:t xml:space="preserve">　</w:t>
      </w:r>
    </w:p>
    <w:p w14:paraId="00B73F8D"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 xml:space="preserve">A: There’s a lot of work to do around health services, just social </w:t>
      </w:r>
      <w:r w:rsidRPr="00AC1D2F">
        <w:rPr>
          <w:rFonts w:ascii="Helvetica" w:eastAsia="PingFangSC-Regular" w:hAnsi="Helvetica" w:cs="Helvetica"/>
          <w:highlight w:val="green"/>
        </w:rPr>
        <w:t>care orientated,</w:t>
      </w:r>
      <w:r>
        <w:rPr>
          <w:rFonts w:ascii="Helvetica" w:eastAsia="PingFangSC-Regular" w:hAnsi="Helvetica" w:cs="Helvetica"/>
        </w:rPr>
        <w:t xml:space="preserve"> we’re always looking for the additional benefit of integration, so that means working with our colleagues, </w:t>
      </w:r>
      <w:r w:rsidRPr="00AC1D2F">
        <w:rPr>
          <w:rFonts w:ascii="Helvetica" w:eastAsia="PingFangSC-Regular" w:hAnsi="Helvetica" w:cs="Helvetica"/>
          <w:highlight w:val="magenta"/>
        </w:rPr>
        <w:t>commissioning colleagues</w:t>
      </w:r>
      <w:r>
        <w:rPr>
          <w:rFonts w:ascii="Helvetica" w:eastAsia="PingFangSC-Regular" w:hAnsi="Helvetica" w:cs="Helvetica"/>
        </w:rPr>
        <w:t>, so as an example sexual health services, saying well actually people with learning disabilities need to use sexual health services, and what adjustments can we make to those services so that they can better meet the needs, and we’ll have those conversations with a range of other commissioners. That will be, and what we’re currently going through at the moment is a refresh on our joint strategic needs assessment, so this is an assessment that’s undertaken across health and social care, and separate chapters to it, and one of the chapters is around learning disabilities and we’re saying that actually we really need to understand where we are now but what those needs look like for the coming years, so that we can work with other commissioners and service providers, and clients and families, around what they want from those services, about how they need to change, so that we really keep--, the target if you like of our work is about reducing health inequalities.</w:t>
      </w:r>
    </w:p>
    <w:p w14:paraId="110DA605"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53A6BE38"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 yeah.</w:t>
      </w:r>
    </w:p>
    <w:p w14:paraId="3EDC5CB9"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26DDF66E"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So we’ve got, I sit on the learning disabilities partnership board and I’m probably like the main council officer that supports that board.</w:t>
      </w:r>
    </w:p>
    <w:p w14:paraId="2C43AFE8"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3BC017DF"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 xml:space="preserve">Q: Yeah, when is that next </w:t>
      </w:r>
      <w:proofErr w:type="spellStart"/>
      <w:r>
        <w:rPr>
          <w:rFonts w:ascii="Helvetica" w:eastAsia="PingFangSC-Regular" w:hAnsi="Helvetica" w:cs="Helvetica"/>
        </w:rPr>
        <w:t>‘cause</w:t>
      </w:r>
      <w:proofErr w:type="spellEnd"/>
      <w:r>
        <w:rPr>
          <w:rFonts w:ascii="Helvetica" w:eastAsia="PingFangSC-Regular" w:hAnsi="Helvetica" w:cs="Helvetica"/>
        </w:rPr>
        <w:t xml:space="preserve"> I should probably come and like shadow it if possible.</w:t>
      </w:r>
    </w:p>
    <w:p w14:paraId="53608F84"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3A6E9C10"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Yeah, it would be, it would be good if you could come, we’ve got on the 3rd of December.</w:t>
      </w:r>
    </w:p>
    <w:p w14:paraId="4065D4E0"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1DA45EA8"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w:t>
      </w:r>
    </w:p>
    <w:p w14:paraId="45D01F3C"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5C4B1038"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And that’s from half past ten, until one, now that that board, we’ve currently got an item, I’m just firming up with the lead around direct payments, and then we’re going to use part of the sessions just to kind of review what we’ve done for this year, this kind of calendar year, where we’re going next year, what do people want to see.</w:t>
      </w:r>
    </w:p>
    <w:p w14:paraId="46BA22DD"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6DD84F0D"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Okay, so that’d be quite helpful to sit on, that’s a Monday isn’t it?</w:t>
      </w:r>
    </w:p>
    <w:p w14:paraId="1E5D8C9A"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5E7B28F"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Yeah, so by all means if you want to come then you’re more than welcome to come and sit, listen, you know?</w:t>
      </w:r>
    </w:p>
    <w:p w14:paraId="24B9DDC9"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97E2697"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 that would be great, I’m finding that I’m having to be in [city] some Mondays so I’m sort of extending my hours now on this, so yeah, that would be great, thanks.</w:t>
      </w:r>
    </w:p>
    <w:p w14:paraId="479B15AB"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lastRenderedPageBreak/>
        <w:t xml:space="preserve">　</w:t>
      </w:r>
    </w:p>
    <w:p w14:paraId="239B1E69"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If you want, while we’re on the phone, just quickly, let me see if I can send that to you. [Typing] There we go, right, so that’s sending.</w:t>
      </w:r>
    </w:p>
    <w:p w14:paraId="10EA5B18"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9B55CFF"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Thank you.</w:t>
      </w:r>
    </w:p>
    <w:p w14:paraId="0DBD5BBC"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3474FE82"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It’s at (location) which is the CCG, so that’s the Clinical Commissioning Group, their main sort of HQ, sort of [inaudible 00:07:28] but anyway you can always come back to me afterwards. So yeah, so a lot around health needs, not viewing health and social care as separate entities, really trying to get the benefit from services about meeting needs more holistically.</w:t>
      </w:r>
    </w:p>
    <w:p w14:paraId="07549872"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53691160"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 xml:space="preserve">Q: And are there any particular kind of contextual or historical legacies for [city] that’s shaped support provision, </w:t>
      </w:r>
      <w:proofErr w:type="spellStart"/>
      <w:r>
        <w:rPr>
          <w:rFonts w:ascii="Helvetica" w:eastAsia="PingFangSC-Regular" w:hAnsi="Helvetica" w:cs="Helvetica"/>
        </w:rPr>
        <w:t>‘cause</w:t>
      </w:r>
      <w:proofErr w:type="spellEnd"/>
      <w:r>
        <w:rPr>
          <w:rFonts w:ascii="Helvetica" w:eastAsia="PingFangSC-Regular" w:hAnsi="Helvetica" w:cs="Helvetica"/>
        </w:rPr>
        <w:t>--,</w:t>
      </w:r>
    </w:p>
    <w:p w14:paraId="00CC600D"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3B8D93D6"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Yeah.</w:t>
      </w:r>
    </w:p>
    <w:p w14:paraId="416D4CAA"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1922E57C"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In this area?</w:t>
      </w:r>
    </w:p>
    <w:p w14:paraId="6ACA83B6"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762BC9C3"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So [inaudible 00:07:56] institutions directly within our sort of district area, we had [inaudible Mount 00:08:07] which is [inaudible 00:08:09], which was a big sort of institutional setting, and we had [areas] so historically, up until the kind of ‘70s and ‘80s, when we started to see a shift, that’s where people went. Around the kind of ‘80s and ‘90s, early ‘90s, people tended to use what we called locally based hospital units, and there were several of those in the city, so they were kind of sort of 18 bedded units, not very personalised, delivered by health services, so very sort of medical models for the approaches for supporting people. And then in the sort of early 2000s a big push for family and young people and central government, we bid, we applied and we were successful in getting quite a lot of capital funding, and that gave us a platform then to close down the locally based hospital units and rehome people into ordinary housing, so supported living schemes. So those are, compared to other local authorities, there’s a pretty high amount of supported living for our population, so it’s slightly more than over half compared to residential care of those people that are in res or not living at home with carers. And our intention is still to grow the amount of supported living, so grow the amount of tenancy based options.</w:t>
      </w:r>
    </w:p>
    <w:p w14:paraId="08E8265E"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4D14A69C"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w:t>
      </w:r>
    </w:p>
    <w:p w14:paraId="2C488CEF"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765373A1"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 xml:space="preserve">A: But that was really the initially platform, there was some historical, out of what we call sort of transitional health benefits, so it is supporting people, and this is again when the country had money [both laugh], the local authorities had money, that budget was probably around £9 million, and then obviously over time as every local </w:t>
      </w:r>
      <w:proofErr w:type="spellStart"/>
      <w:r>
        <w:rPr>
          <w:rFonts w:ascii="Helvetica" w:eastAsia="PingFangSC-Regular" w:hAnsi="Helvetica" w:cs="Helvetica"/>
        </w:rPr>
        <w:t>authority’s</w:t>
      </w:r>
      <w:proofErr w:type="spellEnd"/>
      <w:r>
        <w:rPr>
          <w:rFonts w:ascii="Helvetica" w:eastAsia="PingFangSC-Regular" w:hAnsi="Helvetica" w:cs="Helvetica"/>
        </w:rPr>
        <w:t xml:space="preserve"> had to reduce their spend, </w:t>
      </w:r>
      <w:r>
        <w:rPr>
          <w:rFonts w:ascii="Helvetica" w:eastAsia="PingFangSC-Regular" w:hAnsi="Helvetica" w:cs="Helvetica"/>
        </w:rPr>
        <w:lastRenderedPageBreak/>
        <w:t>because it’s not being ring fenced, that type of stuff has probably gone, so some of that kind of outreach type stuff with people with sort of lower level needs that may not meet criteria for social care, but also, you know, offering some services for those that wouldn’t meet social care. So there was a platform to develop housing, and we’ve just kind of developed on from there, so there’s currently probably, over the last five years, has been more emphasis around getting more housing, the challenge and where we are currently is that we need to try and be cost effective within the packages of care, so and we’re being quite creative in how we do that, so we’re looking at really maximising use of telecare options, so how can we support people to be more independent, and support their skills to use certain types of kit. We’re looking at things like sprinkler systems because quite often care providers will say, "No, no, no, we can’t leave these people unattended for night time in case there’s a fire," but the individuals don’t have care needs at night, so again we’ve got a programme around some of the sprinkler type systems to say well actually we put these sprinkler systems in, we can shore up a really good risk there around fire safety, make sure that people are safe, but obviously that gives us a more cost effective package.</w:t>
      </w:r>
    </w:p>
    <w:p w14:paraId="7A87DA46"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48CDBA1F"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 yeah.</w:t>
      </w:r>
    </w:p>
    <w:p w14:paraId="176A197F"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5C60D5A2"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And--,</w:t>
      </w:r>
    </w:p>
    <w:p w14:paraId="09F0800C"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6A6CF7D1"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So have you been in the role, this role a long time, and it sounds like in social care in [city] a long time.</w:t>
      </w:r>
    </w:p>
    <w:p w14:paraId="716BF440"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55862798"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Yeah.</w:t>
      </w:r>
    </w:p>
    <w:p w14:paraId="16A9E53D"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ECC01AC"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From your kind of knowledge.</w:t>
      </w:r>
    </w:p>
    <w:p w14:paraId="4368D2EA"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27703406"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Probably about sort of 2003, into learning disabilities in the city, and 2009 in the sort of joint commissioning role with health.</w:t>
      </w:r>
    </w:p>
    <w:p w14:paraId="16889BEE"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11D2B375"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 yeah, so is yours a social work background originally, just so we know where the--,</w:t>
      </w:r>
    </w:p>
    <w:p w14:paraId="5B3B599B"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EE981CD"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It’s LD nursing.</w:t>
      </w:r>
    </w:p>
    <w:p w14:paraId="2F255DEE"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47913FBD"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Right, okay.</w:t>
      </w:r>
    </w:p>
    <w:p w14:paraId="2A470C0E"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2A63920"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I was a learning disabilities nurse in--, yeah, in and around sort of [county] and [city], yeah, but yeah, so quite a lot of progress has been made with the housing side.</w:t>
      </w:r>
    </w:p>
    <w:p w14:paraId="3DEA3167"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lastRenderedPageBreak/>
        <w:t xml:space="preserve">　</w:t>
      </w:r>
    </w:p>
    <w:p w14:paraId="5C761FC6"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 yeah.</w:t>
      </w:r>
    </w:p>
    <w:p w14:paraId="3AADDA3A"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3A99C11B"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I’m just trying to think what else, there was all sorts really, partnership boards are quite heavily involved, they’re quite an influential body which obviously you can see when you come, unfortunately the one in December, Councillor [name] who’s our cabinet member for adult care, who cochairs with three other people who have all got learning disabilities, Councillor [name] can’t make that date, but you’ll be able to meet--, well you’ve already linked with [advocacy group].</w:t>
      </w:r>
    </w:p>
    <w:p w14:paraId="37920113"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77400EB0"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Yes, I’ve met some of the Get Involved Group.</w:t>
      </w:r>
    </w:p>
    <w:p w14:paraId="6F807F81"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2FA86496"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Yeah. So you’ll be able to see, you know, the guys are really good at advocating and kind of challenging and we say that’s what we want, we need to be challenged so challenge us, because there’s issues, problems, things we need to try and fix, then yeah we need to do that. So I think there’s quite a good culture of taking responsibility from a commissioning perspective.</w:t>
      </w:r>
    </w:p>
    <w:p w14:paraId="6A27978C"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BEDB386"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And how do the realities on the ground differ from the provision as it is now? So how do the realities on the ground differ from how the provision should be in your view?</w:t>
      </w:r>
    </w:p>
    <w:p w14:paraId="390CD11B"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3BBEBFD7"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I think there’s still more work to do in terms of personalising support, and I think there’s a lot more work to do in terms of supporting people to develop skills, and then so you’ve met [colleague], so part of the kind of drive around that was saying, you know, right if we’re, if we’re going to support people to become less dependent on social care, they need to use their own social capital, they need to have access to skills, they need to be more self-sufficient and that’s a part of a drive around putting investment into a life skills service. So I think there’s certainly been a gap and there continues to be a gap and I would say it’s broader than [city], you know, we recruit and it’s great that we’ve got a whole host of providers with workforces behind them, but a lot of that recruitment is very much based around caring, and I don’t disagree that people don’t need to be caring in their nature, but what we’re pushing to, and what we’re coming to is what we call a strength based approach, so really thinking about what skills and assets people have got themselves, but also really focusing on how as far as the frontline support worker working with someone, how am I supporting that person to develop their own skills and their own independence rather than doing everything for them.</w:t>
      </w:r>
    </w:p>
    <w:p w14:paraId="1FD27C71"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68FCACA7"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Yes, yeah, yeah.</w:t>
      </w:r>
    </w:p>
    <w:p w14:paraId="407865F3"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65EBE89A"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So that’s a real kind of transitional piece at the moment.</w:t>
      </w:r>
    </w:p>
    <w:p w14:paraId="2647472B"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178213B1"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lastRenderedPageBreak/>
        <w:t>Q: Yeah, I’ve borne witness to the best and worst of that I think [laughs].</w:t>
      </w:r>
    </w:p>
    <w:p w14:paraId="743A2352"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7569FF91"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Yeah, and even all of the, you know, when we speak to the providers, we have a regular supported living provider forum and I’m a regular for the market and most of the providers will sit and nod and go, "Yeah, yeah, yeah, absolutely we know that we need to kind of shift and we need to teach people how to teach," so that frontline workforce, rather than it all being very, some of the training is obviously, you know, fine, yeah, tick, we need safeguarding, yeah, tick, we need food hygiene, tick, we need the fire safety, but we also need an element around how do we skill up, how do we teach and support independence, and how do we give people the opportunities around making choices, and communicating. So the choice and the communication I would say again is a gap, hasn’t been as strong, but we are starting to make some headway with the large skills service in terms of skilling them up, so that they can then go out and work with teams to share their skills and knowledge.</w:t>
      </w:r>
    </w:p>
    <w:p w14:paraId="7E7E4466"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4D12FE75"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 I’m going to work shadow [colleague], one of [colleague]’s team for a day to sort of, yeah, witness that end of things [laughs].</w:t>
      </w:r>
    </w:p>
    <w:p w14:paraId="6CB89CA7"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15E9DD2"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Oh I’m sure you’ll have a good day with her, she presents as very dynamic and she really--,</w:t>
      </w:r>
    </w:p>
    <w:p w14:paraId="25D92B2D"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175A256F"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w:t>
      </w:r>
    </w:p>
    <w:p w14:paraId="785AC842"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4DC1859F"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Pushes the boundaries actually ,which again we need more [name] to be honest [both laugh], but that approach, you know, that the kind of energy, that kind of challenge, yeah, you’ll have a positive day.... And obviously the other big gap is, and you know, something that, her role, and the other role for [colleague] is about employment, and again what historically what we did in the city was there was funding, and [colleague]’s got the detail better than me, European funding probably, sort of finger in the air, about seven years ago, so people that were out working there wasn’t any support for them to change, so there was no retention support, a lot of these people fell back into using sort of segregated traditional day services, and obviously what life skills is doing is now supporting people again around employment, volunteering, other meaningful activities, being much more person centred around what people want and are interested in, rather than saying, well you know what, Fred’s always attended this day service for the last ten years and because he doesn’t say, do you know what, I don’t like it here, and the reviews are real kind of tick box, not in all cases, but you know, there are some reviews that are kind of quite quick and dirty. There’s pressure on adult social care to get reviews done quickly, no one really gets into the detail of actually let’s have a look at what the client really wants to do with their life. So that’s really positive and obviously the outcomes are just amazing from that team, which I’m sure you’ve got a flavour from [colleague] and you’ll get more from [colleague] anyway when you see her.</w:t>
      </w:r>
    </w:p>
    <w:p w14:paraId="14300DBD"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128BD17F"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 xml:space="preserve">Q: And since the emergence of the Care Act, have you seen any specific around local service innovation, any kind of peer led initiatives or new social enterprises, sort of filling </w:t>
      </w:r>
      <w:r>
        <w:rPr>
          <w:rFonts w:ascii="Helvetica" w:eastAsia="PingFangSC-Regular" w:hAnsi="Helvetica" w:cs="Helvetica"/>
        </w:rPr>
        <w:lastRenderedPageBreak/>
        <w:t>these like gaps where, you know, and changing kind of ethos of services?</w:t>
      </w:r>
    </w:p>
    <w:p w14:paraId="18F0B3B4"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652ACD91"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Not that I think has necessarily been led by the market, so certainly life skills, while they’re currently targeting people that are using learning disabilities services, and have got an eligible need for social care, and there’s definitely a preventative element within their work, which obviously those types of conversations, people aren’t necessarily marrying up with the Care Act, but they are, you know, that preventative element is part of the Care Act.</w:t>
      </w:r>
    </w:p>
    <w:p w14:paraId="361D10F6"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14208CAE"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w:t>
      </w:r>
    </w:p>
    <w:p w14:paraId="3FC1A47C"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2D00882"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So I think providers kind of do some of that, but they don’t consistently deliver, so there’s certainly more work to do with our providers. And in terms of the social enterprise element, [city] has been very sort of top heavy around a segregated day service type model, yeah, and I think one of the main gaps for us is that no one particularly wants to support those people that have got more complex needs, so you know, you’ve still got a gap in provision in the city for people either with, mainly autism and challenging behaviour, so again that we’ve got all these great services in and around the city but no one can take this person. Yeah?</w:t>
      </w:r>
    </w:p>
    <w:p w14:paraId="01E32671"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2466DE9"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w:t>
      </w:r>
    </w:p>
    <w:p w14:paraId="62F3383D"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27C16202"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So that’s not right, so we’re really pushing it around that challenge, and working with some of our providers. And then obviously being a bit more dynamic, so this notion that we pay a day service to take someone with a learning disability and not only do we pay them £50 a day, and this isn’t a blanket approach, but they essentially get the individual to work for them free of charge, you know, being paid for, to make good and services, and then to sell them on. And I was saying well that’s like, you know, that’s like modern day slavery to me, I’m not having that [laughs], so there’s a programme of [both laugh] kind of shifting, and you know, people just go, "Oh well, you know, but we do provide a support work," and I’m like, "Yeah, yeah, I get that, I get that you need resource, but there’s a piece about shifting that model." So we’ve got a couple of people allocated, actually one of [colleague]’s sort of senior managers who’s quite dynamic and then who is going to be looking at our day services with us to take hopefully them on a bit of a journey around social enterprise and really thinking about what they’re offering and what they’re doing.</w:t>
      </w:r>
    </w:p>
    <w:p w14:paraId="40D99BED"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773FAB96"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 xml:space="preserve">Q: Yeah, yeah, </w:t>
      </w:r>
      <w:proofErr w:type="spellStart"/>
      <w:r>
        <w:rPr>
          <w:rFonts w:ascii="Helvetica" w:eastAsia="PingFangSC-Regular" w:hAnsi="Helvetica" w:cs="Helvetica"/>
        </w:rPr>
        <w:t>‘cause</w:t>
      </w:r>
      <w:proofErr w:type="spellEnd"/>
      <w:r>
        <w:rPr>
          <w:rFonts w:ascii="Helvetica" w:eastAsia="PingFangSC-Regular" w:hAnsi="Helvetica" w:cs="Helvetica"/>
        </w:rPr>
        <w:t xml:space="preserve"> so is there sort of, what’s the word, precedents for how you shift that from the kind of working for nothing, to really, yeah, reducing the fee they have to pay to ultimately paying no fee and turning into a social enterprise, is that--,</w:t>
      </w:r>
    </w:p>
    <w:p w14:paraId="60A6872F"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6F9D1347"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 xml:space="preserve">A: Yeah, and for me about people, individuals getting that </w:t>
      </w:r>
      <w:proofErr w:type="spellStart"/>
      <w:r>
        <w:rPr>
          <w:rFonts w:ascii="Helvetica" w:eastAsia="PingFangSC-Regular" w:hAnsi="Helvetica" w:cs="Helvetica"/>
        </w:rPr>
        <w:t>self worth</w:t>
      </w:r>
      <w:proofErr w:type="spellEnd"/>
      <w:r>
        <w:rPr>
          <w:rFonts w:ascii="Helvetica" w:eastAsia="PingFangSC-Regular" w:hAnsi="Helvetica" w:cs="Helvetica"/>
        </w:rPr>
        <w:t xml:space="preserve"> as well, I mean there is--, that none of us can get away from the financial pressure, it’s with us constantly every day, that’s local authority world, and you know, you’ll have all the intelligence behind that I’m sure about how much each of those, each of the areas have had to reduce their budgets by.</w:t>
      </w:r>
    </w:p>
    <w:p w14:paraId="77F978A3"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lastRenderedPageBreak/>
        <w:t xml:space="preserve">　</w:t>
      </w:r>
    </w:p>
    <w:p w14:paraId="3895EA25"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 it’s pretty depressing, I don’t envy you [laughs].</w:t>
      </w:r>
    </w:p>
    <w:p w14:paraId="6A445AB1"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5B581C8E"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No, so but I do think in some ways I think had that not happened would we be being as creative, and imaginative and pushing as hard as we are around some of the opportunities that are personalised. Now there’s a fine balance between that and just jumping in to taking services away from people, and I’m--, my view is that we don’t just take services away, we don’t just strip services back, but we do transitional work with people and we’re sure that, and confident that they’re safe and they’re supported in what they’re doing with their lives. So that’s the other kind of cultural piece that we do, and you know, and again life skills helps to drive that forward.</w:t>
      </w:r>
    </w:p>
    <w:p w14:paraId="5E4C4EC6"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3076DDF1"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And what, are there any other areas of reform that at the moment you’re focusing on terms of support for this cohort?</w:t>
      </w:r>
    </w:p>
    <w:p w14:paraId="5B2D427D"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725C8A60"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Community inclusion and community safety, and again that’s got a kind of slight spin off to life skills, but those are particularly some areas where we’re really saying look, come on mainstream services, come on your kind of local leisure centres, you know, let’s work around how we can be friendlier, you know, learning just to be friendly, so we’ve got a number of GP practices that have gone through the process and get accredited to be learning disability friendly. So just really looking at how we can get the city, and it’s not just learning disabilities, we fly the flag for other care groups as well, dementia, how we can be more, yeah, open, receptive, parking the stigma, you know, managing some of those sort of community relationships, which again could be quite tricky.</w:t>
      </w:r>
    </w:p>
    <w:p w14:paraId="63358454"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1722634F"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w:t>
      </w:r>
    </w:p>
    <w:p w14:paraId="1D488A8B"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2F7BCDC"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So yeah, so that’s a piece, community safety, it was recently the National Hate Crime Week, so we’re working locally with [organisation] and the police, particularly around disabilities, hate crime, because the reporting is really low. Yet we know that it exists, so we’ve done a bit of work with our providers around like what’s hate crime, come and be a third party reporting centre, share some good information with them, and something else called Safe Places, which is where we get our local shops and communities to sign up and they put a little sticker up to say that they’re a safe place and if someone’s then out and about and they see this sign and they’ve got a problem and they can go in and--,</w:t>
      </w:r>
    </w:p>
    <w:p w14:paraId="7514E689"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3DDD12D4"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 yeah, I’ve seen that scheme.</w:t>
      </w:r>
    </w:p>
    <w:p w14:paraId="65281F90"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4F4FBB44"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 xml:space="preserve">A: Yeah, so and obviously then that then links back to the kind of, again going back to life skills, transport and travel training, making sure that our transport system is working for people, making sure that people feel safe on transport, making sure that, you know, bus drivers are warm and welcoming, so yeah, so there’s some work going on around transport </w:t>
      </w:r>
      <w:r>
        <w:rPr>
          <w:rFonts w:ascii="Helvetica" w:eastAsia="PingFangSC-Regular" w:hAnsi="Helvetica" w:cs="Helvetica"/>
        </w:rPr>
        <w:lastRenderedPageBreak/>
        <w:t>as well in the city.</w:t>
      </w:r>
    </w:p>
    <w:p w14:paraId="40D00562"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76B46BD"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And what do you see as the role of Get Involved with kind of any change or innovation or service delivery? What do you see the role of Get Involved now?</w:t>
      </w:r>
    </w:p>
    <w:p w14:paraId="398574BC"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4FDC335A"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They will look at specific, particular pieces of sort of work, so when people come to the partnership board, quite often they’ll have either spoken to Get Involved first, or they’ll go and see them after, so for example direct payments is an area that it the council has been challenged to deliver.</w:t>
      </w:r>
    </w:p>
    <w:p w14:paraId="4DAAE27B"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2FBF59E8"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w:t>
      </w:r>
    </w:p>
    <w:p w14:paraId="5AE8EF39"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352E44A9"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 xml:space="preserve">A: And that’s where Get Involved can, you know, some of those individuals have got experience and they can say well actually this is what happened to me and, you know, this is how it worked, and this is where I think you could learn, so they’re more a kind of consultative group. And again going forward there’s some work that we’re trying to do around getting them to being a little bit more proactive and doing some quality checking work for us, </w:t>
      </w:r>
      <w:proofErr w:type="spellStart"/>
      <w:r>
        <w:rPr>
          <w:rFonts w:ascii="Helvetica" w:eastAsia="PingFangSC-Regular" w:hAnsi="Helvetica" w:cs="Helvetica"/>
        </w:rPr>
        <w:t>‘cause</w:t>
      </w:r>
      <w:proofErr w:type="spellEnd"/>
      <w:r>
        <w:rPr>
          <w:rFonts w:ascii="Helvetica" w:eastAsia="PingFangSC-Regular" w:hAnsi="Helvetica" w:cs="Helvetica"/>
        </w:rPr>
        <w:t xml:space="preserve"> the guys get paid for Get Involved, we pay them, and so again just it’s having those conversations, so I’m going to sound like a, probably a bit wicked, but you know, we’ve been funding them all to get taxis and I’ve said, "Look, we’re out there promoting the use of transport, life skills will get involved with all of you, you know, let’s have a look at whether you’ve got additional sort of transport needs, what that looks like, and travel training, but you know, we need to kind of set the tone, need to show other people that--," yeah, and they’ve all gone, "Right, okay, yeah, fine, happy with that." You know, we’re not going to go, right, that’s it, stopping taxis and you’re all getting the bus now, you know, it’s about getting the support to kind of transition across. But yeah, there’s certainly more I think that we can do, particularly around the quality checking and we’ve had conversations, unfortunately John, I don’t know if you know, but John has moved on.</w:t>
      </w:r>
    </w:p>
    <w:p w14:paraId="4B0CD0E6"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45B6E8A9"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 so John is on our advisory group.</w:t>
      </w:r>
    </w:p>
    <w:p w14:paraId="150884D2"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2DC3593"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Oh that’s good.</w:t>
      </w:r>
    </w:p>
    <w:p w14:paraId="54FFEE3D"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79638FF2"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So yeah, we’re aware of that, yeah.</w:t>
      </w:r>
    </w:p>
    <w:p w14:paraId="7B963C6F"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4D99628A"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Yeah.</w:t>
      </w:r>
    </w:p>
    <w:p w14:paraId="1066177C"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379FB13C"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Is someone new in post [laughs]?</w:t>
      </w:r>
    </w:p>
    <w:p w14:paraId="045F25B0"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51359113"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lastRenderedPageBreak/>
        <w:t>A: Well [name] is undertaking the role at the moment, but no, no one’s announced any new individual at the moment.</w:t>
      </w:r>
    </w:p>
    <w:p w14:paraId="0F0B7254"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452DAD9F"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 yeah.</w:t>
      </w:r>
    </w:p>
    <w:p w14:paraId="046A93F1"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7BA3C9A"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But yeah, certainly the quality checking I think is a way to be a bit more effective, I think if we’re all, you know, we’ve all kind of said it, have we been strong enough of an outline of what we want Get Involved to do so it’s great that they will comment on things for the board, and they’ll look at particular sort of areas, make recommendations, but some of that, their knowledge and experience, can we use it a bit more effectively around some of that quality checking, and that’s what we’re going to be looking at developing over the next few months.</w:t>
      </w:r>
    </w:p>
    <w:p w14:paraId="0EB38E54"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1967F0B4"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Great, and in terms of more broadly, what are your aspirations for social care in [city] for people with learning disabilities in the future?</w:t>
      </w:r>
    </w:p>
    <w:p w14:paraId="4389E81B"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1C9A2EED"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I think certainly for families and individuals to feel like there is a service for them and they don’t have to go out of the city to get their services, and I think if they do then we’re failing them.</w:t>
      </w:r>
    </w:p>
    <w:p w14:paraId="6206E8C7"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3E1CFA5A"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Yeah.</w:t>
      </w:r>
    </w:p>
    <w:p w14:paraId="78BD2349"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AFFAA7F"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And that means that we need to have a range of services, and a choice of services, that can meet all need types and not just the majority. And I think we’re kind of focused and we’ve got good at meeting the majority, but there’s still the, as I say quite, sometimes quite small subpopulation groups, but certainly presenting quite a high level of need that we haven’t--, [child shouting in background].</w:t>
      </w:r>
    </w:p>
    <w:p w14:paraId="0D3C9119"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67972015"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I’m just going to have to grab my three year old, hold on, sorry. [Leaves to attend to child] Thank you so much Angela for your time, I was just drawing that to an end with a final question anyway, so yeah, I think we’re there, unless you have any questions for me at this stage, then I think what you’ve said is really, you know, useful important stuff, so thank you.</w:t>
      </w:r>
    </w:p>
    <w:p w14:paraId="2BB6A1B8"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1866CC63"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No, that’s good, and I’ll see you, I’ve sent you the invite for the 3rd, and I’ll let people know when I send the meeting out that you’re going to come along and just, well I’ll say that’s, you know, if you do want to ask that’s fine, get stuck in is my view.</w:t>
      </w:r>
    </w:p>
    <w:p w14:paraId="3ABBC2D0"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502D7F07"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Great, okay.</w:t>
      </w:r>
    </w:p>
    <w:p w14:paraId="7C6F04BC"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4A158E4B"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So yeah, alright then?</w:t>
      </w:r>
    </w:p>
    <w:p w14:paraId="38009F99"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lastRenderedPageBreak/>
        <w:t xml:space="preserve">　</w:t>
      </w:r>
    </w:p>
    <w:p w14:paraId="0AF78DF2"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Q: Will the Get Involved be running after that then at one o’clock? Do they carry on or do they do it instead?</w:t>
      </w:r>
    </w:p>
    <w:p w14:paraId="560D3CD4"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54E36888"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I don’t think they do, no, I think they do that instead.</w:t>
      </w:r>
    </w:p>
    <w:p w14:paraId="332E093E"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08254F37"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 xml:space="preserve">Q: Yeah, okay, that’s just good to know </w:t>
      </w:r>
      <w:proofErr w:type="spellStart"/>
      <w:r>
        <w:rPr>
          <w:rFonts w:ascii="Helvetica" w:eastAsia="PingFangSC-Regular" w:hAnsi="Helvetica" w:cs="Helvetica"/>
        </w:rPr>
        <w:t>‘cause</w:t>
      </w:r>
      <w:proofErr w:type="spellEnd"/>
      <w:r>
        <w:rPr>
          <w:rFonts w:ascii="Helvetica" w:eastAsia="PingFangSC-Regular" w:hAnsi="Helvetica" w:cs="Helvetica"/>
        </w:rPr>
        <w:t xml:space="preserve"> we’re also going to visit them again at some point. Okay, thank you very much for your time.</w:t>
      </w:r>
    </w:p>
    <w:p w14:paraId="1A5CB398"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7162940D"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A: Alright, take care.</w:t>
      </w:r>
    </w:p>
    <w:p w14:paraId="6DD69BA6" w14:textId="77777777" w:rsidR="006013B5" w:rsidRDefault="006013B5">
      <w:pPr>
        <w:widowControl w:val="0"/>
        <w:autoSpaceDE w:val="0"/>
        <w:autoSpaceDN w:val="0"/>
        <w:adjustRightInd w:val="0"/>
        <w:ind w:right="-1"/>
        <w:rPr>
          <w:rFonts w:ascii="Helvetica" w:eastAsia="PingFangSC-Regular" w:hAnsi="Helvetica" w:cs="Helvetica"/>
        </w:rPr>
      </w:pPr>
      <w:r>
        <w:rPr>
          <w:rFonts w:ascii="PingFangSC-Regular" w:eastAsia="PingFangSC-Regular" w:hAnsi="Helvetica" w:cs="PingFangSC-Regular" w:hint="eastAsia"/>
        </w:rPr>
        <w:t xml:space="preserve">　</w:t>
      </w:r>
    </w:p>
    <w:p w14:paraId="5D1E22EB" w14:textId="77777777" w:rsidR="006013B5" w:rsidRDefault="006013B5">
      <w:pPr>
        <w:widowControl w:val="0"/>
        <w:autoSpaceDE w:val="0"/>
        <w:autoSpaceDN w:val="0"/>
        <w:adjustRightInd w:val="0"/>
        <w:ind w:right="-1"/>
        <w:rPr>
          <w:rFonts w:ascii="Helvetica" w:eastAsia="PingFangSC-Regular" w:hAnsi="Helvetica" w:cs="Helvetica"/>
        </w:rPr>
      </w:pPr>
      <w:r>
        <w:rPr>
          <w:rFonts w:ascii="Helvetica" w:eastAsia="PingFangSC-Regular" w:hAnsi="Helvetica" w:cs="Helvetica"/>
        </w:rPr>
        <w:t>END OF RECORDING – 00:32:04</w:t>
      </w:r>
    </w:p>
    <w:p w14:paraId="682E75B3" w14:textId="77777777" w:rsidR="006013B5" w:rsidRDefault="006013B5">
      <w:pPr>
        <w:widowControl w:val="0"/>
        <w:autoSpaceDE w:val="0"/>
        <w:autoSpaceDN w:val="0"/>
        <w:adjustRightInd w:val="0"/>
        <w:ind w:right="-1"/>
        <w:rPr>
          <w:rFonts w:ascii="Helvetica" w:eastAsia="PingFangSC-Regular" w:hAnsi="Helvetica" w:cs="Helvetica"/>
        </w:rPr>
      </w:pPr>
    </w:p>
    <w:sectPr w:rsidR="006013B5">
      <w:headerReference w:type="even" r:id="rId6"/>
      <w:headerReference w:type="default" r:id="rId7"/>
      <w:footerReference w:type="even" r:id="rId8"/>
      <w:footerReference w:type="default" r:id="rId9"/>
      <w:headerReference w:type="first" r:id="rId10"/>
      <w:footerReference w:type="first" r:id="rId11"/>
      <w:pgSz w:w="11905" w:h="16837"/>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5ADF6" w14:textId="77777777" w:rsidR="00170DCA" w:rsidRDefault="00170DCA" w:rsidP="00D812A7">
      <w:pPr>
        <w:spacing w:after="0" w:line="240" w:lineRule="auto"/>
      </w:pPr>
      <w:r>
        <w:separator/>
      </w:r>
    </w:p>
  </w:endnote>
  <w:endnote w:type="continuationSeparator" w:id="0">
    <w:p w14:paraId="7334003E" w14:textId="77777777" w:rsidR="00170DCA" w:rsidRDefault="00170DCA" w:rsidP="00D81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Bold">
    <w:altName w:val="Arial"/>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PingFangSC-Regular">
    <w:altName w:val="Microsoft YaHei"/>
    <w:panose1 w:val="00000000000000000000"/>
    <w:charset w:val="86"/>
    <w:family w:val="auto"/>
    <w:notTrueType/>
    <w:pitch w:val="default"/>
    <w:sig w:usb0="00000001" w:usb1="080E0000" w:usb2="00000010" w:usb3="00000000" w:csb0="0004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86BAFF" w14:textId="77777777" w:rsidR="00D812A7" w:rsidRDefault="00D812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6505C9" w14:textId="77777777" w:rsidR="00D812A7" w:rsidRDefault="00D812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8A94D" w14:textId="77777777" w:rsidR="00D812A7" w:rsidRDefault="00D812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8487C" w14:textId="77777777" w:rsidR="00170DCA" w:rsidRDefault="00170DCA" w:rsidP="00D812A7">
      <w:pPr>
        <w:spacing w:after="0" w:line="240" w:lineRule="auto"/>
      </w:pPr>
      <w:r>
        <w:separator/>
      </w:r>
    </w:p>
  </w:footnote>
  <w:footnote w:type="continuationSeparator" w:id="0">
    <w:p w14:paraId="7BE3B67A" w14:textId="77777777" w:rsidR="00170DCA" w:rsidRDefault="00170DCA" w:rsidP="00D812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6909A" w14:textId="77777777" w:rsidR="00D812A7" w:rsidRDefault="00D812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96C92" w14:textId="77777777" w:rsidR="00D812A7" w:rsidRDefault="00D812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15246" w14:textId="77777777" w:rsidR="00D812A7" w:rsidRDefault="00D812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0"/>
  <w:removePersonalInformation/>
  <w:removeDateAndTime/>
  <w:embedSystemFonts/>
  <w:bordersDoNotSurroundHeader/>
  <w:bordersDoNotSurroundFooter/>
  <w:proofState w:spelling="clean"/>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812A7"/>
    <w:rsid w:val="00170DCA"/>
    <w:rsid w:val="006013B5"/>
    <w:rsid w:val="0062152B"/>
    <w:rsid w:val="00712A3B"/>
    <w:rsid w:val="00AC1D2F"/>
    <w:rsid w:val="00D812A7"/>
    <w:rsid w:val="00DE08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F86264"/>
  <w14:defaultImageDpi w14:val="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12A7"/>
    <w:pPr>
      <w:tabs>
        <w:tab w:val="center" w:pos="4513"/>
        <w:tab w:val="right" w:pos="9026"/>
      </w:tabs>
    </w:pPr>
  </w:style>
  <w:style w:type="character" w:customStyle="1" w:styleId="HeaderChar">
    <w:name w:val="Header Char"/>
    <w:link w:val="Header"/>
    <w:uiPriority w:val="99"/>
    <w:locked/>
    <w:rsid w:val="00D812A7"/>
    <w:rPr>
      <w:rFonts w:cs="Times New Roman"/>
    </w:rPr>
  </w:style>
  <w:style w:type="paragraph" w:styleId="Footer">
    <w:name w:val="footer"/>
    <w:basedOn w:val="Normal"/>
    <w:link w:val="FooterChar"/>
    <w:uiPriority w:val="99"/>
    <w:unhideWhenUsed/>
    <w:rsid w:val="00D812A7"/>
    <w:pPr>
      <w:tabs>
        <w:tab w:val="center" w:pos="4513"/>
        <w:tab w:val="right" w:pos="9026"/>
      </w:tabs>
    </w:pPr>
  </w:style>
  <w:style w:type="character" w:customStyle="1" w:styleId="FooterChar">
    <w:name w:val="Footer Char"/>
    <w:link w:val="Footer"/>
    <w:uiPriority w:val="99"/>
    <w:locked/>
    <w:rsid w:val="00D812A7"/>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3784</Words>
  <Characters>21571</Characters>
  <Application>Microsoft Office Word</Application>
  <DocSecurity>0</DocSecurity>
  <Lines>179</Lines>
  <Paragraphs>50</Paragraphs>
  <ScaleCrop>false</ScaleCrop>
  <Company/>
  <LinksUpToDate>false</LinksUpToDate>
  <CharactersWithSpaces>25305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2022-03-17T08:14:00Z</dcterms:created>
  <dcterms:modified xsi:type="dcterms:W3CDTF">2022-03-17T10:00:00Z</dcterms:modified>
</cp:coreProperties>
</file>