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C0B1B3" w14:textId="77777777" w:rsidR="009B1D86" w:rsidRDefault="009B1D86" w:rsidP="00E07A84">
      <w:pPr>
        <w:pStyle w:val="BodyText"/>
        <w:spacing w:before="142"/>
        <w:rPr>
          <w:rFonts w:ascii="Times New Roman" w:hAnsi="Times New Roman" w:cs="Times New Roman"/>
          <w:b/>
          <w:bCs/>
          <w:lang w:val="en-GB"/>
        </w:rPr>
      </w:pPr>
    </w:p>
    <w:p w14:paraId="4A0DF540" w14:textId="77777777" w:rsidR="00126D57" w:rsidRDefault="00E07A84" w:rsidP="00E07A84">
      <w:pPr>
        <w:pStyle w:val="BodyText"/>
        <w:spacing w:before="142"/>
        <w:rPr>
          <w:rFonts w:ascii="Times New Roman" w:hAnsi="Times New Roman" w:cs="Times New Roman"/>
          <w:b/>
          <w:bCs/>
          <w:lang w:val="en-GB"/>
        </w:rPr>
      </w:pPr>
      <w:r>
        <w:rPr>
          <w:rFonts w:ascii="Times New Roman"/>
          <w:noProof/>
          <w:sz w:val="20"/>
        </w:rPr>
        <w:drawing>
          <wp:inline distT="0" distB="0" distL="0" distR="0" wp14:anchorId="51944CBD" wp14:editId="3A85F707">
            <wp:extent cx="1927274" cy="773723"/>
            <wp:effectExtent l="0" t="0" r="3175" b="127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stretch>
                      <a:fillRect/>
                    </a:stretch>
                  </pic:blipFill>
                  <pic:spPr>
                    <a:xfrm>
                      <a:off x="0" y="0"/>
                      <a:ext cx="1936344" cy="777364"/>
                    </a:xfrm>
                    <a:prstGeom prst="rect">
                      <a:avLst/>
                    </a:prstGeom>
                  </pic:spPr>
                </pic:pic>
              </a:graphicData>
            </a:graphic>
          </wp:inline>
        </w:drawing>
      </w:r>
    </w:p>
    <w:p w14:paraId="02D4050D" w14:textId="77777777" w:rsidR="00126D57" w:rsidRDefault="00126D57" w:rsidP="00E07A84">
      <w:pPr>
        <w:pStyle w:val="BodyText"/>
        <w:spacing w:before="142"/>
        <w:rPr>
          <w:rFonts w:ascii="Times New Roman" w:hAnsi="Times New Roman" w:cs="Times New Roman"/>
          <w:b/>
          <w:bCs/>
          <w:lang w:val="en-GB"/>
        </w:rPr>
      </w:pPr>
    </w:p>
    <w:p w14:paraId="1AD27B66" w14:textId="71F4A7EE" w:rsidR="00126D57" w:rsidRPr="009F685A" w:rsidRDefault="00126D57" w:rsidP="00126D57">
      <w:pPr>
        <w:numPr>
          <w:ilvl w:val="0"/>
          <w:numId w:val="2"/>
        </w:numPr>
        <w:spacing w:line="259" w:lineRule="auto"/>
        <w:rPr>
          <w:sz w:val="36"/>
          <w:szCs w:val="36"/>
          <w:lang w:val="en-US"/>
        </w:rPr>
      </w:pPr>
      <w:r w:rsidRPr="009F685A">
        <w:rPr>
          <w:sz w:val="36"/>
          <w:szCs w:val="36"/>
          <w:lang w:val="en-GB"/>
        </w:rPr>
        <w:t xml:space="preserve">Module Title:  </w:t>
      </w:r>
      <w:r w:rsidR="00FE0BD1" w:rsidRPr="00FE0BD1">
        <w:rPr>
          <w:sz w:val="36"/>
          <w:szCs w:val="36"/>
        </w:rPr>
        <w:t>Introduction to Physiology</w:t>
      </w:r>
    </w:p>
    <w:p w14:paraId="17D4A9F6" w14:textId="5831A4F7" w:rsidR="00126D57" w:rsidRPr="009F685A" w:rsidRDefault="00126D57" w:rsidP="00126D57">
      <w:pPr>
        <w:numPr>
          <w:ilvl w:val="0"/>
          <w:numId w:val="2"/>
        </w:numPr>
        <w:spacing w:line="259" w:lineRule="auto"/>
        <w:rPr>
          <w:sz w:val="36"/>
          <w:szCs w:val="36"/>
          <w:lang w:val="en-US"/>
        </w:rPr>
      </w:pPr>
      <w:r w:rsidRPr="009F685A">
        <w:rPr>
          <w:sz w:val="36"/>
          <w:szCs w:val="36"/>
          <w:u w:val="single"/>
          <w:lang w:val="en-GB"/>
        </w:rPr>
        <w:t>Module Number</w:t>
      </w:r>
      <w:r w:rsidRPr="009F685A">
        <w:rPr>
          <w:sz w:val="36"/>
          <w:szCs w:val="36"/>
          <w:lang w:val="en-GB"/>
        </w:rPr>
        <w:t xml:space="preserve">: </w:t>
      </w:r>
      <w:r w:rsidR="00FE0BD1" w:rsidRPr="00FE0BD1">
        <w:rPr>
          <w:sz w:val="36"/>
          <w:szCs w:val="36"/>
        </w:rPr>
        <w:t>BMHP5023</w:t>
      </w:r>
    </w:p>
    <w:p w14:paraId="0C5E7F42" w14:textId="77777777" w:rsidR="00FE0BD1" w:rsidRPr="00FE0BD1" w:rsidRDefault="00126D57" w:rsidP="00126D57">
      <w:pPr>
        <w:numPr>
          <w:ilvl w:val="0"/>
          <w:numId w:val="2"/>
        </w:numPr>
        <w:spacing w:line="259" w:lineRule="auto"/>
        <w:rPr>
          <w:sz w:val="36"/>
          <w:szCs w:val="36"/>
          <w:lang w:val="en-US"/>
        </w:rPr>
      </w:pPr>
      <w:r w:rsidRPr="00FE0BD1">
        <w:rPr>
          <w:sz w:val="36"/>
          <w:szCs w:val="36"/>
          <w:u w:val="single"/>
          <w:lang w:val="en-GB"/>
        </w:rPr>
        <w:t>Assignment title</w:t>
      </w:r>
      <w:r w:rsidRPr="00FE0BD1">
        <w:rPr>
          <w:b/>
          <w:bCs/>
          <w:i/>
          <w:iCs/>
          <w:sz w:val="36"/>
          <w:szCs w:val="36"/>
          <w:lang w:val="en-GB"/>
        </w:rPr>
        <w:t xml:space="preserve">:    </w:t>
      </w:r>
      <w:r w:rsidR="00FE0BD1" w:rsidRPr="00FE0BD1">
        <w:rPr>
          <w:sz w:val="36"/>
          <w:szCs w:val="36"/>
        </w:rPr>
        <w:t xml:space="preserve">Component 1: Written Assignment (Case Study Report) </w:t>
      </w:r>
    </w:p>
    <w:p w14:paraId="28966B40" w14:textId="5AABD02F" w:rsidR="00126D57" w:rsidRPr="00FE0BD1" w:rsidRDefault="00126D57" w:rsidP="00126D57">
      <w:pPr>
        <w:numPr>
          <w:ilvl w:val="0"/>
          <w:numId w:val="2"/>
        </w:numPr>
        <w:spacing w:line="259" w:lineRule="auto"/>
        <w:rPr>
          <w:sz w:val="36"/>
          <w:szCs w:val="36"/>
          <w:lang w:val="en-US"/>
        </w:rPr>
      </w:pPr>
      <w:r w:rsidRPr="00FE0BD1">
        <w:rPr>
          <w:sz w:val="36"/>
          <w:szCs w:val="36"/>
          <w:u w:val="single"/>
          <w:lang w:val="en-GB"/>
        </w:rPr>
        <w:t>Student Name</w:t>
      </w:r>
      <w:r w:rsidRPr="00FE0BD1">
        <w:rPr>
          <w:b/>
          <w:bCs/>
          <w:i/>
          <w:iCs/>
          <w:sz w:val="36"/>
          <w:szCs w:val="36"/>
          <w:lang w:val="en-GB"/>
        </w:rPr>
        <w:t xml:space="preserve">: </w:t>
      </w:r>
      <w:proofErr w:type="spellStart"/>
      <w:r w:rsidRPr="00FE0BD1">
        <w:rPr>
          <w:sz w:val="36"/>
          <w:szCs w:val="36"/>
          <w:lang w:val="en-GB"/>
        </w:rPr>
        <w:t>Lucica</w:t>
      </w:r>
      <w:proofErr w:type="spellEnd"/>
      <w:r w:rsidRPr="00FE0BD1">
        <w:rPr>
          <w:sz w:val="36"/>
          <w:szCs w:val="36"/>
          <w:lang w:val="en-GB"/>
        </w:rPr>
        <w:t xml:space="preserve"> Oprescu</w:t>
      </w:r>
    </w:p>
    <w:p w14:paraId="2D9D3D6F" w14:textId="77777777" w:rsidR="00126D57" w:rsidRPr="009F685A" w:rsidRDefault="00126D57" w:rsidP="00126D57">
      <w:pPr>
        <w:numPr>
          <w:ilvl w:val="0"/>
          <w:numId w:val="2"/>
        </w:numPr>
        <w:spacing w:line="259" w:lineRule="auto"/>
        <w:rPr>
          <w:sz w:val="36"/>
          <w:szCs w:val="36"/>
          <w:lang w:val="en-US"/>
        </w:rPr>
      </w:pPr>
      <w:r w:rsidRPr="009F685A">
        <w:rPr>
          <w:sz w:val="36"/>
          <w:szCs w:val="36"/>
          <w:u w:val="single"/>
          <w:lang w:val="en-GB"/>
        </w:rPr>
        <w:t>Student ID</w:t>
      </w:r>
      <w:r w:rsidRPr="009F685A">
        <w:rPr>
          <w:sz w:val="36"/>
          <w:szCs w:val="36"/>
          <w:lang w:val="en-GB"/>
        </w:rPr>
        <w:t>: 2417337</w:t>
      </w:r>
    </w:p>
    <w:p w14:paraId="044A943C" w14:textId="19E716E2" w:rsidR="00126D57" w:rsidRPr="009F685A" w:rsidRDefault="00126D57" w:rsidP="00126D57">
      <w:pPr>
        <w:numPr>
          <w:ilvl w:val="0"/>
          <w:numId w:val="2"/>
        </w:numPr>
        <w:spacing w:line="259" w:lineRule="auto"/>
        <w:rPr>
          <w:sz w:val="28"/>
          <w:szCs w:val="28"/>
        </w:rPr>
      </w:pPr>
      <w:r w:rsidRPr="009F685A">
        <w:rPr>
          <w:sz w:val="36"/>
          <w:szCs w:val="36"/>
          <w:u w:val="single"/>
          <w:lang w:val="en-GB"/>
        </w:rPr>
        <w:t>Lecturer’s Name</w:t>
      </w:r>
      <w:r w:rsidRPr="009F685A">
        <w:rPr>
          <w:b/>
          <w:bCs/>
          <w:i/>
          <w:iCs/>
          <w:sz w:val="36"/>
          <w:szCs w:val="36"/>
          <w:lang w:val="en-GB"/>
        </w:rPr>
        <w:t xml:space="preserve">: </w:t>
      </w:r>
      <w:r w:rsidR="00454AC2">
        <w:rPr>
          <w:sz w:val="36"/>
          <w:szCs w:val="36"/>
          <w:lang w:val="en-GB"/>
        </w:rPr>
        <w:t>Soban Sadiq</w:t>
      </w:r>
    </w:p>
    <w:p w14:paraId="67341B5A" w14:textId="148664C1" w:rsidR="00E07A84" w:rsidRDefault="005F777A" w:rsidP="00E07A84">
      <w:pPr>
        <w:pStyle w:val="BodyText"/>
        <w:spacing w:before="142"/>
        <w:rPr>
          <w:rFonts w:ascii="Arial"/>
          <w:b/>
          <w:sz w:val="20"/>
        </w:rPr>
      </w:pPr>
      <w:r>
        <w:rPr>
          <w:rFonts w:ascii="Times New Roman" w:hAnsi="Times New Roman" w:cs="Times New Roman"/>
          <w:b/>
          <w:bCs/>
          <w:lang w:val="en-GB"/>
        </w:rPr>
        <w:br w:type="page"/>
      </w:r>
    </w:p>
    <w:p w14:paraId="0425DA1B" w14:textId="55431086" w:rsidR="005F777A" w:rsidRDefault="005F777A" w:rsidP="00997DD5">
      <w:pPr>
        <w:spacing w:line="360" w:lineRule="auto"/>
        <w:rPr>
          <w:rFonts w:ascii="Times New Roman" w:hAnsi="Times New Roman" w:cs="Times New Roman"/>
          <w:b/>
          <w:bCs/>
          <w:kern w:val="0"/>
          <w:lang w:val="en-GB"/>
        </w:rPr>
      </w:pPr>
    </w:p>
    <w:sdt>
      <w:sdtPr>
        <w:rPr>
          <w:rFonts w:ascii="Times New Roman" w:eastAsiaTheme="minorHAnsi" w:hAnsi="Times New Roman" w:cs="Times New Roman"/>
          <w:color w:val="auto"/>
          <w:kern w:val="2"/>
          <w:sz w:val="24"/>
          <w:szCs w:val="24"/>
          <w:lang w:val="en-IN"/>
          <w14:ligatures w14:val="standardContextual"/>
        </w:rPr>
        <w:id w:val="-902679295"/>
        <w:docPartObj>
          <w:docPartGallery w:val="Table of Contents"/>
          <w:docPartUnique/>
        </w:docPartObj>
      </w:sdtPr>
      <w:sdtEndPr>
        <w:rPr>
          <w:b/>
          <w:bCs/>
          <w:noProof/>
        </w:rPr>
      </w:sdtEndPr>
      <w:sdtContent>
        <w:p w14:paraId="5F557112" w14:textId="658A95EC" w:rsidR="0085717F" w:rsidRPr="00E07A84" w:rsidRDefault="0085717F" w:rsidP="00E07A84">
          <w:pPr>
            <w:pStyle w:val="TOCHeading"/>
            <w:spacing w:line="360" w:lineRule="auto"/>
            <w:jc w:val="both"/>
            <w:rPr>
              <w:rFonts w:ascii="Times New Roman" w:hAnsi="Times New Roman" w:cs="Times New Roman"/>
              <w:b/>
              <w:bCs/>
              <w:sz w:val="24"/>
              <w:szCs w:val="24"/>
            </w:rPr>
          </w:pPr>
          <w:r w:rsidRPr="00E07A84">
            <w:rPr>
              <w:rFonts w:ascii="Times New Roman" w:hAnsi="Times New Roman" w:cs="Times New Roman"/>
              <w:b/>
              <w:bCs/>
              <w:sz w:val="24"/>
              <w:szCs w:val="24"/>
            </w:rPr>
            <w:t>Table of Contents</w:t>
          </w:r>
        </w:p>
        <w:p w14:paraId="4FA388A4" w14:textId="2BDAD1CD" w:rsidR="0085717F" w:rsidRPr="00E07A84" w:rsidRDefault="0085717F" w:rsidP="00E07A84">
          <w:pPr>
            <w:pStyle w:val="TOC1"/>
            <w:tabs>
              <w:tab w:val="right" w:leader="dot" w:pos="9350"/>
            </w:tabs>
            <w:spacing w:line="360" w:lineRule="auto"/>
            <w:jc w:val="both"/>
            <w:rPr>
              <w:rFonts w:ascii="Times New Roman" w:hAnsi="Times New Roman" w:cs="Times New Roman"/>
              <w:noProof/>
            </w:rPr>
          </w:pPr>
          <w:r w:rsidRPr="00E07A84">
            <w:rPr>
              <w:rFonts w:ascii="Times New Roman" w:hAnsi="Times New Roman" w:cs="Times New Roman"/>
            </w:rPr>
            <w:fldChar w:fldCharType="begin"/>
          </w:r>
          <w:r w:rsidRPr="00E07A84">
            <w:rPr>
              <w:rFonts w:ascii="Times New Roman" w:hAnsi="Times New Roman" w:cs="Times New Roman"/>
            </w:rPr>
            <w:instrText xml:space="preserve"> TOC \o "1-3" \h \z \u </w:instrText>
          </w:r>
          <w:r w:rsidRPr="00E07A84">
            <w:rPr>
              <w:rFonts w:ascii="Times New Roman" w:hAnsi="Times New Roman" w:cs="Times New Roman"/>
            </w:rPr>
            <w:fldChar w:fldCharType="separate"/>
          </w:r>
          <w:hyperlink w:anchor="_Toc225422911" w:history="1">
            <w:r w:rsidRPr="00E07A84">
              <w:rPr>
                <w:rStyle w:val="Hyperlink"/>
                <w:rFonts w:ascii="Times New Roman" w:eastAsia="Times New Roman" w:hAnsi="Times New Roman" w:cs="Times New Roman"/>
                <w:bCs/>
                <w:noProof/>
                <w:lang w:eastAsia="en-GB"/>
              </w:rPr>
              <w:t>Introduction</w:t>
            </w:r>
            <w:r w:rsidRPr="00E07A84">
              <w:rPr>
                <w:rFonts w:ascii="Times New Roman" w:hAnsi="Times New Roman" w:cs="Times New Roman"/>
                <w:noProof/>
                <w:webHidden/>
              </w:rPr>
              <w:tab/>
            </w:r>
            <w:r w:rsidRPr="00E07A84">
              <w:rPr>
                <w:rFonts w:ascii="Times New Roman" w:hAnsi="Times New Roman" w:cs="Times New Roman"/>
                <w:noProof/>
                <w:webHidden/>
              </w:rPr>
              <w:fldChar w:fldCharType="begin"/>
            </w:r>
            <w:r w:rsidRPr="00E07A84">
              <w:rPr>
                <w:rFonts w:ascii="Times New Roman" w:hAnsi="Times New Roman" w:cs="Times New Roman"/>
                <w:noProof/>
                <w:webHidden/>
              </w:rPr>
              <w:instrText xml:space="preserve"> PAGEREF _Toc225422911 \h </w:instrText>
            </w:r>
            <w:r w:rsidRPr="00E07A84">
              <w:rPr>
                <w:rFonts w:ascii="Times New Roman" w:hAnsi="Times New Roman" w:cs="Times New Roman"/>
                <w:noProof/>
                <w:webHidden/>
              </w:rPr>
            </w:r>
            <w:r w:rsidRPr="00E07A84">
              <w:rPr>
                <w:rFonts w:ascii="Times New Roman" w:hAnsi="Times New Roman" w:cs="Times New Roman"/>
                <w:noProof/>
                <w:webHidden/>
              </w:rPr>
              <w:fldChar w:fldCharType="separate"/>
            </w:r>
            <w:r w:rsidRPr="00E07A84">
              <w:rPr>
                <w:rFonts w:ascii="Times New Roman" w:hAnsi="Times New Roman" w:cs="Times New Roman"/>
                <w:noProof/>
                <w:webHidden/>
              </w:rPr>
              <w:t>3</w:t>
            </w:r>
            <w:r w:rsidRPr="00E07A84">
              <w:rPr>
                <w:rFonts w:ascii="Times New Roman" w:hAnsi="Times New Roman" w:cs="Times New Roman"/>
                <w:noProof/>
                <w:webHidden/>
              </w:rPr>
              <w:fldChar w:fldCharType="end"/>
            </w:r>
          </w:hyperlink>
        </w:p>
        <w:p w14:paraId="4FBDCB00" w14:textId="59F5A61E" w:rsidR="0085717F" w:rsidRPr="00E07A84" w:rsidRDefault="0085717F" w:rsidP="00E07A84">
          <w:pPr>
            <w:pStyle w:val="TOC1"/>
            <w:tabs>
              <w:tab w:val="right" w:leader="dot" w:pos="9350"/>
            </w:tabs>
            <w:spacing w:line="360" w:lineRule="auto"/>
            <w:jc w:val="both"/>
            <w:rPr>
              <w:rFonts w:ascii="Times New Roman" w:hAnsi="Times New Roman" w:cs="Times New Roman"/>
              <w:noProof/>
            </w:rPr>
          </w:pPr>
          <w:hyperlink w:anchor="_Toc225422912" w:history="1">
            <w:r w:rsidRPr="00E07A84">
              <w:rPr>
                <w:rStyle w:val="Hyperlink"/>
                <w:rFonts w:ascii="Times New Roman" w:eastAsia="Times New Roman" w:hAnsi="Times New Roman" w:cs="Times New Roman"/>
                <w:bCs/>
                <w:noProof/>
                <w:lang w:eastAsia="en-GB"/>
              </w:rPr>
              <w:t>Blood Glucose Regulation</w:t>
            </w:r>
            <w:r w:rsidRPr="00E07A84">
              <w:rPr>
                <w:rFonts w:ascii="Times New Roman" w:hAnsi="Times New Roman" w:cs="Times New Roman"/>
                <w:noProof/>
                <w:webHidden/>
              </w:rPr>
              <w:tab/>
            </w:r>
            <w:r w:rsidRPr="00E07A84">
              <w:rPr>
                <w:rFonts w:ascii="Times New Roman" w:hAnsi="Times New Roman" w:cs="Times New Roman"/>
                <w:noProof/>
                <w:webHidden/>
              </w:rPr>
              <w:fldChar w:fldCharType="begin"/>
            </w:r>
            <w:r w:rsidRPr="00E07A84">
              <w:rPr>
                <w:rFonts w:ascii="Times New Roman" w:hAnsi="Times New Roman" w:cs="Times New Roman"/>
                <w:noProof/>
                <w:webHidden/>
              </w:rPr>
              <w:instrText xml:space="preserve"> PAGEREF _Toc225422912 \h </w:instrText>
            </w:r>
            <w:r w:rsidRPr="00E07A84">
              <w:rPr>
                <w:rFonts w:ascii="Times New Roman" w:hAnsi="Times New Roman" w:cs="Times New Roman"/>
                <w:noProof/>
                <w:webHidden/>
              </w:rPr>
            </w:r>
            <w:r w:rsidRPr="00E07A84">
              <w:rPr>
                <w:rFonts w:ascii="Times New Roman" w:hAnsi="Times New Roman" w:cs="Times New Roman"/>
                <w:noProof/>
                <w:webHidden/>
              </w:rPr>
              <w:fldChar w:fldCharType="separate"/>
            </w:r>
            <w:r w:rsidRPr="00E07A84">
              <w:rPr>
                <w:rFonts w:ascii="Times New Roman" w:hAnsi="Times New Roman" w:cs="Times New Roman"/>
                <w:noProof/>
                <w:webHidden/>
              </w:rPr>
              <w:t>4</w:t>
            </w:r>
            <w:r w:rsidRPr="00E07A84">
              <w:rPr>
                <w:rFonts w:ascii="Times New Roman" w:hAnsi="Times New Roman" w:cs="Times New Roman"/>
                <w:noProof/>
                <w:webHidden/>
              </w:rPr>
              <w:fldChar w:fldCharType="end"/>
            </w:r>
          </w:hyperlink>
        </w:p>
        <w:p w14:paraId="3F21AD85" w14:textId="342E926D" w:rsidR="0085717F" w:rsidRPr="00E07A84" w:rsidRDefault="0085717F" w:rsidP="00E07A84">
          <w:pPr>
            <w:pStyle w:val="TOC1"/>
            <w:tabs>
              <w:tab w:val="right" w:leader="dot" w:pos="9350"/>
            </w:tabs>
            <w:spacing w:line="360" w:lineRule="auto"/>
            <w:jc w:val="both"/>
            <w:rPr>
              <w:rFonts w:ascii="Times New Roman" w:hAnsi="Times New Roman" w:cs="Times New Roman"/>
              <w:noProof/>
            </w:rPr>
          </w:pPr>
          <w:hyperlink w:anchor="_Toc225422913" w:history="1">
            <w:r w:rsidRPr="00E07A84">
              <w:rPr>
                <w:rStyle w:val="Hyperlink"/>
                <w:rFonts w:ascii="Times New Roman" w:eastAsia="Times New Roman" w:hAnsi="Times New Roman" w:cs="Times New Roman"/>
                <w:bCs/>
                <w:noProof/>
                <w:lang w:eastAsia="en-GB"/>
              </w:rPr>
              <w:t>Cellular Metabolism: Oxygen and Glucose</w:t>
            </w:r>
            <w:r w:rsidRPr="00E07A84">
              <w:rPr>
                <w:rFonts w:ascii="Times New Roman" w:hAnsi="Times New Roman" w:cs="Times New Roman"/>
                <w:noProof/>
                <w:webHidden/>
              </w:rPr>
              <w:tab/>
            </w:r>
            <w:r w:rsidRPr="00E07A84">
              <w:rPr>
                <w:rFonts w:ascii="Times New Roman" w:hAnsi="Times New Roman" w:cs="Times New Roman"/>
                <w:noProof/>
                <w:webHidden/>
              </w:rPr>
              <w:fldChar w:fldCharType="begin"/>
            </w:r>
            <w:r w:rsidRPr="00E07A84">
              <w:rPr>
                <w:rFonts w:ascii="Times New Roman" w:hAnsi="Times New Roman" w:cs="Times New Roman"/>
                <w:noProof/>
                <w:webHidden/>
              </w:rPr>
              <w:instrText xml:space="preserve"> PAGEREF _Toc225422913 \h </w:instrText>
            </w:r>
            <w:r w:rsidRPr="00E07A84">
              <w:rPr>
                <w:rFonts w:ascii="Times New Roman" w:hAnsi="Times New Roman" w:cs="Times New Roman"/>
                <w:noProof/>
                <w:webHidden/>
              </w:rPr>
            </w:r>
            <w:r w:rsidRPr="00E07A84">
              <w:rPr>
                <w:rFonts w:ascii="Times New Roman" w:hAnsi="Times New Roman" w:cs="Times New Roman"/>
                <w:noProof/>
                <w:webHidden/>
              </w:rPr>
              <w:fldChar w:fldCharType="separate"/>
            </w:r>
            <w:r w:rsidRPr="00E07A84">
              <w:rPr>
                <w:rFonts w:ascii="Times New Roman" w:hAnsi="Times New Roman" w:cs="Times New Roman"/>
                <w:noProof/>
                <w:webHidden/>
              </w:rPr>
              <w:t>5</w:t>
            </w:r>
            <w:r w:rsidRPr="00E07A84">
              <w:rPr>
                <w:rFonts w:ascii="Times New Roman" w:hAnsi="Times New Roman" w:cs="Times New Roman"/>
                <w:noProof/>
                <w:webHidden/>
              </w:rPr>
              <w:fldChar w:fldCharType="end"/>
            </w:r>
          </w:hyperlink>
        </w:p>
        <w:p w14:paraId="0A0A9E16" w14:textId="640CF68E" w:rsidR="0085717F" w:rsidRPr="00E07A84" w:rsidRDefault="0085717F" w:rsidP="00E07A84">
          <w:pPr>
            <w:pStyle w:val="TOC1"/>
            <w:tabs>
              <w:tab w:val="right" w:leader="dot" w:pos="9350"/>
            </w:tabs>
            <w:spacing w:line="360" w:lineRule="auto"/>
            <w:jc w:val="both"/>
            <w:rPr>
              <w:rFonts w:ascii="Times New Roman" w:hAnsi="Times New Roman" w:cs="Times New Roman"/>
              <w:noProof/>
            </w:rPr>
          </w:pPr>
          <w:hyperlink w:anchor="_Toc225422914" w:history="1">
            <w:r w:rsidRPr="00E07A84">
              <w:rPr>
                <w:rStyle w:val="Hyperlink"/>
                <w:rFonts w:ascii="Times New Roman" w:eastAsia="Times New Roman" w:hAnsi="Times New Roman" w:cs="Times New Roman"/>
                <w:bCs/>
                <w:noProof/>
                <w:lang w:eastAsia="en-GB"/>
              </w:rPr>
              <w:t>Importance of Recording and Tracking Blood Glucose</w:t>
            </w:r>
            <w:r w:rsidRPr="00E07A84">
              <w:rPr>
                <w:rFonts w:ascii="Times New Roman" w:hAnsi="Times New Roman" w:cs="Times New Roman"/>
                <w:noProof/>
                <w:webHidden/>
              </w:rPr>
              <w:tab/>
            </w:r>
            <w:r w:rsidRPr="00E07A84">
              <w:rPr>
                <w:rFonts w:ascii="Times New Roman" w:hAnsi="Times New Roman" w:cs="Times New Roman"/>
                <w:noProof/>
                <w:webHidden/>
              </w:rPr>
              <w:fldChar w:fldCharType="begin"/>
            </w:r>
            <w:r w:rsidRPr="00E07A84">
              <w:rPr>
                <w:rFonts w:ascii="Times New Roman" w:hAnsi="Times New Roman" w:cs="Times New Roman"/>
                <w:noProof/>
                <w:webHidden/>
              </w:rPr>
              <w:instrText xml:space="preserve"> PAGEREF _Toc225422914 \h </w:instrText>
            </w:r>
            <w:r w:rsidRPr="00E07A84">
              <w:rPr>
                <w:rFonts w:ascii="Times New Roman" w:hAnsi="Times New Roman" w:cs="Times New Roman"/>
                <w:noProof/>
                <w:webHidden/>
              </w:rPr>
            </w:r>
            <w:r w:rsidRPr="00E07A84">
              <w:rPr>
                <w:rFonts w:ascii="Times New Roman" w:hAnsi="Times New Roman" w:cs="Times New Roman"/>
                <w:noProof/>
                <w:webHidden/>
              </w:rPr>
              <w:fldChar w:fldCharType="separate"/>
            </w:r>
            <w:r w:rsidRPr="00E07A84">
              <w:rPr>
                <w:rFonts w:ascii="Times New Roman" w:hAnsi="Times New Roman" w:cs="Times New Roman"/>
                <w:noProof/>
                <w:webHidden/>
              </w:rPr>
              <w:t>5</w:t>
            </w:r>
            <w:r w:rsidRPr="00E07A84">
              <w:rPr>
                <w:rFonts w:ascii="Times New Roman" w:hAnsi="Times New Roman" w:cs="Times New Roman"/>
                <w:noProof/>
                <w:webHidden/>
              </w:rPr>
              <w:fldChar w:fldCharType="end"/>
            </w:r>
          </w:hyperlink>
        </w:p>
        <w:p w14:paraId="545F7281" w14:textId="4218A06D" w:rsidR="0085717F" w:rsidRPr="00E07A84" w:rsidRDefault="0085717F" w:rsidP="00E07A84">
          <w:pPr>
            <w:pStyle w:val="TOC1"/>
            <w:tabs>
              <w:tab w:val="right" w:leader="dot" w:pos="9350"/>
            </w:tabs>
            <w:spacing w:line="360" w:lineRule="auto"/>
            <w:jc w:val="both"/>
            <w:rPr>
              <w:rFonts w:ascii="Times New Roman" w:hAnsi="Times New Roman" w:cs="Times New Roman"/>
              <w:noProof/>
            </w:rPr>
          </w:pPr>
          <w:hyperlink w:anchor="_Toc225422915" w:history="1">
            <w:r w:rsidRPr="00E07A84">
              <w:rPr>
                <w:rStyle w:val="Hyperlink"/>
                <w:rFonts w:ascii="Times New Roman" w:eastAsia="Times New Roman" w:hAnsi="Times New Roman" w:cs="Times New Roman"/>
                <w:bCs/>
                <w:noProof/>
                <w:lang w:eastAsia="en-GB"/>
              </w:rPr>
              <w:t>Evidence-Based Lifestyle Recommendations</w:t>
            </w:r>
            <w:r w:rsidRPr="00E07A84">
              <w:rPr>
                <w:rFonts w:ascii="Times New Roman" w:hAnsi="Times New Roman" w:cs="Times New Roman"/>
                <w:noProof/>
                <w:webHidden/>
              </w:rPr>
              <w:tab/>
            </w:r>
            <w:r w:rsidRPr="00E07A84">
              <w:rPr>
                <w:rFonts w:ascii="Times New Roman" w:hAnsi="Times New Roman" w:cs="Times New Roman"/>
                <w:noProof/>
                <w:webHidden/>
              </w:rPr>
              <w:fldChar w:fldCharType="begin"/>
            </w:r>
            <w:r w:rsidRPr="00E07A84">
              <w:rPr>
                <w:rFonts w:ascii="Times New Roman" w:hAnsi="Times New Roman" w:cs="Times New Roman"/>
                <w:noProof/>
                <w:webHidden/>
              </w:rPr>
              <w:instrText xml:space="preserve"> PAGEREF _Toc225422915 \h </w:instrText>
            </w:r>
            <w:r w:rsidRPr="00E07A84">
              <w:rPr>
                <w:rFonts w:ascii="Times New Roman" w:hAnsi="Times New Roman" w:cs="Times New Roman"/>
                <w:noProof/>
                <w:webHidden/>
              </w:rPr>
            </w:r>
            <w:r w:rsidRPr="00E07A84">
              <w:rPr>
                <w:rFonts w:ascii="Times New Roman" w:hAnsi="Times New Roman" w:cs="Times New Roman"/>
                <w:noProof/>
                <w:webHidden/>
              </w:rPr>
              <w:fldChar w:fldCharType="separate"/>
            </w:r>
            <w:r w:rsidRPr="00E07A84">
              <w:rPr>
                <w:rFonts w:ascii="Times New Roman" w:hAnsi="Times New Roman" w:cs="Times New Roman"/>
                <w:noProof/>
                <w:webHidden/>
              </w:rPr>
              <w:t>6</w:t>
            </w:r>
            <w:r w:rsidRPr="00E07A84">
              <w:rPr>
                <w:rFonts w:ascii="Times New Roman" w:hAnsi="Times New Roman" w:cs="Times New Roman"/>
                <w:noProof/>
                <w:webHidden/>
              </w:rPr>
              <w:fldChar w:fldCharType="end"/>
            </w:r>
          </w:hyperlink>
        </w:p>
        <w:p w14:paraId="6CB8A7C3" w14:textId="378D76B3" w:rsidR="0085717F" w:rsidRPr="00E07A84" w:rsidRDefault="0085717F" w:rsidP="00E07A84">
          <w:pPr>
            <w:pStyle w:val="TOC1"/>
            <w:tabs>
              <w:tab w:val="right" w:leader="dot" w:pos="9350"/>
            </w:tabs>
            <w:spacing w:line="360" w:lineRule="auto"/>
            <w:jc w:val="both"/>
            <w:rPr>
              <w:rFonts w:ascii="Times New Roman" w:hAnsi="Times New Roman" w:cs="Times New Roman"/>
              <w:noProof/>
            </w:rPr>
          </w:pPr>
          <w:hyperlink w:anchor="_Toc225422916" w:history="1">
            <w:r w:rsidRPr="00E07A84">
              <w:rPr>
                <w:rStyle w:val="Hyperlink"/>
                <w:rFonts w:ascii="Times New Roman" w:eastAsia="Times New Roman" w:hAnsi="Times New Roman" w:cs="Times New Roman"/>
                <w:bCs/>
                <w:noProof/>
                <w:lang w:eastAsia="en-GB"/>
              </w:rPr>
              <w:t>Conclusion</w:t>
            </w:r>
            <w:r w:rsidRPr="00E07A84">
              <w:rPr>
                <w:rFonts w:ascii="Times New Roman" w:hAnsi="Times New Roman" w:cs="Times New Roman"/>
                <w:noProof/>
                <w:webHidden/>
              </w:rPr>
              <w:tab/>
            </w:r>
            <w:r w:rsidRPr="00E07A84">
              <w:rPr>
                <w:rFonts w:ascii="Times New Roman" w:hAnsi="Times New Roman" w:cs="Times New Roman"/>
                <w:noProof/>
                <w:webHidden/>
              </w:rPr>
              <w:fldChar w:fldCharType="begin"/>
            </w:r>
            <w:r w:rsidRPr="00E07A84">
              <w:rPr>
                <w:rFonts w:ascii="Times New Roman" w:hAnsi="Times New Roman" w:cs="Times New Roman"/>
                <w:noProof/>
                <w:webHidden/>
              </w:rPr>
              <w:instrText xml:space="preserve"> PAGEREF _Toc225422916 \h </w:instrText>
            </w:r>
            <w:r w:rsidRPr="00E07A84">
              <w:rPr>
                <w:rFonts w:ascii="Times New Roman" w:hAnsi="Times New Roman" w:cs="Times New Roman"/>
                <w:noProof/>
                <w:webHidden/>
              </w:rPr>
            </w:r>
            <w:r w:rsidRPr="00E07A84">
              <w:rPr>
                <w:rFonts w:ascii="Times New Roman" w:hAnsi="Times New Roman" w:cs="Times New Roman"/>
                <w:noProof/>
                <w:webHidden/>
              </w:rPr>
              <w:fldChar w:fldCharType="separate"/>
            </w:r>
            <w:r w:rsidRPr="00E07A84">
              <w:rPr>
                <w:rFonts w:ascii="Times New Roman" w:hAnsi="Times New Roman" w:cs="Times New Roman"/>
                <w:noProof/>
                <w:webHidden/>
              </w:rPr>
              <w:t>8</w:t>
            </w:r>
            <w:r w:rsidRPr="00E07A84">
              <w:rPr>
                <w:rFonts w:ascii="Times New Roman" w:hAnsi="Times New Roman" w:cs="Times New Roman"/>
                <w:noProof/>
                <w:webHidden/>
              </w:rPr>
              <w:fldChar w:fldCharType="end"/>
            </w:r>
          </w:hyperlink>
        </w:p>
        <w:p w14:paraId="0308C912" w14:textId="2343389B" w:rsidR="0085717F" w:rsidRPr="00E07A84" w:rsidRDefault="0085717F" w:rsidP="00E07A84">
          <w:pPr>
            <w:pStyle w:val="TOC1"/>
            <w:tabs>
              <w:tab w:val="right" w:leader="dot" w:pos="9350"/>
            </w:tabs>
            <w:spacing w:line="360" w:lineRule="auto"/>
            <w:jc w:val="both"/>
            <w:rPr>
              <w:rFonts w:ascii="Times New Roman" w:hAnsi="Times New Roman" w:cs="Times New Roman"/>
              <w:noProof/>
            </w:rPr>
          </w:pPr>
          <w:hyperlink w:anchor="_Toc225422917" w:history="1">
            <w:r w:rsidRPr="00E07A84">
              <w:rPr>
                <w:rStyle w:val="Hyperlink"/>
                <w:rFonts w:ascii="Times New Roman" w:eastAsia="Times New Roman" w:hAnsi="Times New Roman" w:cs="Times New Roman"/>
                <w:bCs/>
                <w:noProof/>
                <w:lang w:eastAsia="en-GB"/>
              </w:rPr>
              <w:t>References</w:t>
            </w:r>
            <w:r w:rsidRPr="00E07A84">
              <w:rPr>
                <w:rFonts w:ascii="Times New Roman" w:hAnsi="Times New Roman" w:cs="Times New Roman"/>
                <w:noProof/>
                <w:webHidden/>
              </w:rPr>
              <w:tab/>
            </w:r>
            <w:r w:rsidRPr="00E07A84">
              <w:rPr>
                <w:rFonts w:ascii="Times New Roman" w:hAnsi="Times New Roman" w:cs="Times New Roman"/>
                <w:noProof/>
                <w:webHidden/>
              </w:rPr>
              <w:fldChar w:fldCharType="begin"/>
            </w:r>
            <w:r w:rsidRPr="00E07A84">
              <w:rPr>
                <w:rFonts w:ascii="Times New Roman" w:hAnsi="Times New Roman" w:cs="Times New Roman"/>
                <w:noProof/>
                <w:webHidden/>
              </w:rPr>
              <w:instrText xml:space="preserve"> PAGEREF _Toc225422917 \h </w:instrText>
            </w:r>
            <w:r w:rsidRPr="00E07A84">
              <w:rPr>
                <w:rFonts w:ascii="Times New Roman" w:hAnsi="Times New Roman" w:cs="Times New Roman"/>
                <w:noProof/>
                <w:webHidden/>
              </w:rPr>
            </w:r>
            <w:r w:rsidRPr="00E07A84">
              <w:rPr>
                <w:rFonts w:ascii="Times New Roman" w:hAnsi="Times New Roman" w:cs="Times New Roman"/>
                <w:noProof/>
                <w:webHidden/>
              </w:rPr>
              <w:fldChar w:fldCharType="separate"/>
            </w:r>
            <w:r w:rsidRPr="00E07A84">
              <w:rPr>
                <w:rFonts w:ascii="Times New Roman" w:hAnsi="Times New Roman" w:cs="Times New Roman"/>
                <w:noProof/>
                <w:webHidden/>
              </w:rPr>
              <w:t>9</w:t>
            </w:r>
            <w:r w:rsidRPr="00E07A84">
              <w:rPr>
                <w:rFonts w:ascii="Times New Roman" w:hAnsi="Times New Roman" w:cs="Times New Roman"/>
                <w:noProof/>
                <w:webHidden/>
              </w:rPr>
              <w:fldChar w:fldCharType="end"/>
            </w:r>
          </w:hyperlink>
        </w:p>
        <w:p w14:paraId="6BDFA1C5" w14:textId="64DF4C9A" w:rsidR="0085717F" w:rsidRPr="00E07A84" w:rsidRDefault="0085717F" w:rsidP="00E07A84">
          <w:pPr>
            <w:spacing w:line="360" w:lineRule="auto"/>
            <w:jc w:val="both"/>
            <w:rPr>
              <w:rFonts w:ascii="Times New Roman" w:hAnsi="Times New Roman" w:cs="Times New Roman"/>
            </w:rPr>
          </w:pPr>
          <w:r w:rsidRPr="00E07A84">
            <w:rPr>
              <w:rFonts w:ascii="Times New Roman" w:hAnsi="Times New Roman" w:cs="Times New Roman"/>
              <w:b/>
              <w:bCs/>
              <w:noProof/>
            </w:rPr>
            <w:fldChar w:fldCharType="end"/>
          </w:r>
        </w:p>
      </w:sdtContent>
    </w:sdt>
    <w:p w14:paraId="47989F07" w14:textId="77777777" w:rsidR="005F777A" w:rsidRPr="00E07A84" w:rsidRDefault="005F777A" w:rsidP="00E07A84">
      <w:pPr>
        <w:spacing w:line="360" w:lineRule="auto"/>
        <w:jc w:val="both"/>
        <w:rPr>
          <w:rFonts w:ascii="Times New Roman" w:hAnsi="Times New Roman" w:cs="Times New Roman"/>
          <w:b/>
          <w:bCs/>
          <w:kern w:val="0"/>
          <w:lang w:val="en-GB"/>
        </w:rPr>
      </w:pPr>
      <w:r w:rsidRPr="00E07A84">
        <w:rPr>
          <w:rFonts w:ascii="Times New Roman" w:hAnsi="Times New Roman" w:cs="Times New Roman"/>
          <w:b/>
          <w:bCs/>
          <w:kern w:val="0"/>
          <w:lang w:val="en-GB"/>
        </w:rPr>
        <w:br w:type="page"/>
      </w:r>
    </w:p>
    <w:p w14:paraId="6CB9D35D" w14:textId="77777777" w:rsidR="001C4ADD" w:rsidRPr="00454AC2" w:rsidRDefault="001C4ADD" w:rsidP="00A77184">
      <w:pPr>
        <w:pStyle w:val="Heading1"/>
        <w:spacing w:after="0" w:line="360" w:lineRule="auto"/>
        <w:jc w:val="both"/>
        <w:rPr>
          <w:rFonts w:ascii="Arial" w:eastAsia="Times New Roman" w:hAnsi="Arial" w:cs="Arial"/>
          <w:b/>
          <w:bCs/>
          <w:sz w:val="22"/>
          <w:szCs w:val="22"/>
          <w:lang w:eastAsia="en-GB"/>
        </w:rPr>
      </w:pPr>
      <w:bookmarkStart w:id="0" w:name="_Toc225422911"/>
      <w:r w:rsidRPr="00454AC2">
        <w:rPr>
          <w:rFonts w:ascii="Arial" w:eastAsia="Times New Roman" w:hAnsi="Arial" w:cs="Arial"/>
          <w:b/>
          <w:bCs/>
          <w:sz w:val="22"/>
          <w:szCs w:val="22"/>
          <w:lang w:eastAsia="en-GB"/>
        </w:rPr>
        <w:lastRenderedPageBreak/>
        <w:t>Introduction</w:t>
      </w:r>
      <w:bookmarkEnd w:id="0"/>
    </w:p>
    <w:p w14:paraId="2FEE7F9C" w14:textId="43AA0D20" w:rsidR="001C4ADD" w:rsidRPr="00454AC2" w:rsidRDefault="001C4ADD" w:rsidP="00A77184">
      <w:pPr>
        <w:spacing w:before="360" w:after="0" w:line="360" w:lineRule="auto"/>
        <w:jc w:val="both"/>
        <w:rPr>
          <w:rFonts w:ascii="Arial" w:eastAsia="Times New Roman" w:hAnsi="Arial" w:cs="Arial"/>
          <w:kern w:val="0"/>
          <w:sz w:val="22"/>
          <w:szCs w:val="22"/>
          <w:lang w:eastAsia="en-GB"/>
          <w14:ligatures w14:val="none"/>
        </w:rPr>
      </w:pPr>
      <w:r w:rsidRPr="00454AC2">
        <w:rPr>
          <w:rFonts w:ascii="Arial" w:eastAsia="Times New Roman" w:hAnsi="Arial" w:cs="Arial"/>
          <w:kern w:val="0"/>
          <w:sz w:val="22"/>
          <w:szCs w:val="22"/>
          <w:lang w:eastAsia="en-GB"/>
          <w14:ligatures w14:val="none"/>
        </w:rPr>
        <w:t xml:space="preserve">Diabetes mellitus is a persistent metabolic disorder characterised by a surplus level of blood glucose (hyperglycaemia), which is expressed </w:t>
      </w:r>
      <w:proofErr w:type="gramStart"/>
      <w:r w:rsidRPr="00454AC2">
        <w:rPr>
          <w:rFonts w:ascii="Arial" w:eastAsia="Times New Roman" w:hAnsi="Arial" w:cs="Arial"/>
          <w:kern w:val="0"/>
          <w:sz w:val="22"/>
          <w:szCs w:val="22"/>
          <w:lang w:eastAsia="en-GB"/>
          <w14:ligatures w14:val="none"/>
        </w:rPr>
        <w:t>as a result of</w:t>
      </w:r>
      <w:proofErr w:type="gramEnd"/>
      <w:r w:rsidRPr="00454AC2">
        <w:rPr>
          <w:rFonts w:ascii="Arial" w:eastAsia="Times New Roman" w:hAnsi="Arial" w:cs="Arial"/>
          <w:kern w:val="0"/>
          <w:sz w:val="22"/>
          <w:szCs w:val="22"/>
          <w:lang w:eastAsia="en-GB"/>
          <w14:ligatures w14:val="none"/>
        </w:rPr>
        <w:t xml:space="preserve"> the insulin discharge (hyperglycaemia), of its activity (hyperglycaemia), or both. It has been among the largest global health problems, due to its increased instances and resultant problems. Diabetes has been categorised into two broad categories: Type 1 diabetes, which is a form of autoimmune disease where the immune system attacks the insulin-producing beta cells in the pancreas, and Type 2 diabetes, otherwise known as T2DM, which is mainly brought about by poor dietary and environmental habits. Interest in our report will be the Type 2 diabetes because Type 2 diabetes represents the greatest proportion of the cases which are encountered in the primary care environment</w:t>
      </w:r>
      <w:r w:rsidR="00591C99" w:rsidRPr="00454AC2">
        <w:rPr>
          <w:rFonts w:ascii="Arial" w:hAnsi="Arial" w:cs="Arial"/>
          <w:color w:val="222222"/>
          <w:sz w:val="22"/>
          <w:szCs w:val="22"/>
          <w:shd w:val="clear" w:color="auto" w:fill="FFFFFF"/>
        </w:rPr>
        <w:t xml:space="preserve"> (Rao and Tejomurtula,2024).</w:t>
      </w:r>
    </w:p>
    <w:p w14:paraId="6BA26201" w14:textId="77777777" w:rsidR="001C4ADD" w:rsidRPr="00454AC2" w:rsidRDefault="001C4ADD" w:rsidP="00A77184">
      <w:pPr>
        <w:spacing w:before="360" w:after="0" w:line="360" w:lineRule="auto"/>
        <w:jc w:val="both"/>
        <w:rPr>
          <w:rFonts w:ascii="Arial" w:eastAsia="Times New Roman" w:hAnsi="Arial" w:cs="Arial"/>
          <w:kern w:val="0"/>
          <w:sz w:val="22"/>
          <w:szCs w:val="22"/>
          <w:lang w:eastAsia="en-GB"/>
          <w14:ligatures w14:val="none"/>
        </w:rPr>
      </w:pPr>
      <w:r w:rsidRPr="00454AC2">
        <w:rPr>
          <w:rFonts w:ascii="Arial" w:eastAsia="Times New Roman" w:hAnsi="Arial" w:cs="Arial"/>
          <w:kern w:val="0"/>
          <w:sz w:val="22"/>
          <w:szCs w:val="22"/>
          <w:lang w:eastAsia="en-GB"/>
          <w14:ligatures w14:val="none"/>
        </w:rPr>
        <w:t xml:space="preserve">T2DM is now posing a huge health burden to the institutions, including the National Health Service (NHS), </w:t>
      </w:r>
      <w:proofErr w:type="gramStart"/>
      <w:r w:rsidRPr="00454AC2">
        <w:rPr>
          <w:rFonts w:ascii="Arial" w:eastAsia="Times New Roman" w:hAnsi="Arial" w:cs="Arial"/>
          <w:kern w:val="0"/>
          <w:sz w:val="22"/>
          <w:szCs w:val="22"/>
          <w:lang w:eastAsia="en-GB"/>
          <w14:ligatures w14:val="none"/>
        </w:rPr>
        <w:t>due to the fact that</w:t>
      </w:r>
      <w:proofErr w:type="gramEnd"/>
      <w:r w:rsidRPr="00454AC2">
        <w:rPr>
          <w:rFonts w:ascii="Arial" w:eastAsia="Times New Roman" w:hAnsi="Arial" w:cs="Arial"/>
          <w:kern w:val="0"/>
          <w:sz w:val="22"/>
          <w:szCs w:val="22"/>
          <w:lang w:eastAsia="en-GB"/>
          <w14:ligatures w14:val="none"/>
        </w:rPr>
        <w:t xml:space="preserve"> the treatment is chronic and can also cause the development of severe complications. The consequences of uncontrolled diabetes are cardiovascular disease, neuropathy, nephropathy and retinopathy, which significantly reduce the quality of life and increase the cost of care.</w:t>
      </w:r>
    </w:p>
    <w:p w14:paraId="4F96B480" w14:textId="77777777" w:rsidR="001C4ADD" w:rsidRPr="00454AC2" w:rsidRDefault="001C4ADD" w:rsidP="00A77184">
      <w:pPr>
        <w:spacing w:before="360" w:after="0" w:line="360" w:lineRule="auto"/>
        <w:jc w:val="both"/>
        <w:rPr>
          <w:rFonts w:ascii="Arial" w:eastAsia="Times New Roman" w:hAnsi="Arial" w:cs="Arial"/>
          <w:kern w:val="0"/>
          <w:sz w:val="22"/>
          <w:szCs w:val="22"/>
          <w:lang w:eastAsia="en-GB"/>
          <w14:ligatures w14:val="none"/>
        </w:rPr>
      </w:pPr>
      <w:r w:rsidRPr="00454AC2">
        <w:rPr>
          <w:rFonts w:ascii="Arial" w:eastAsia="Times New Roman" w:hAnsi="Arial" w:cs="Arial"/>
          <w:kern w:val="0"/>
          <w:sz w:val="22"/>
          <w:szCs w:val="22"/>
          <w:lang w:eastAsia="en-GB"/>
          <w14:ligatures w14:val="none"/>
        </w:rPr>
        <w:t xml:space="preserve">The causes of T2DM have many risk factors. Some of the modifiable measures include poor diets, which contain high sugar content and processed foods, failure to engage in physical activities, smoking and obesity. It also goes hand in hand with non-modifiable ones, which comprise age, genetic inclination and ethnicity. </w:t>
      </w:r>
      <w:proofErr w:type="gramStart"/>
      <w:r w:rsidRPr="00454AC2">
        <w:rPr>
          <w:rFonts w:ascii="Arial" w:eastAsia="Times New Roman" w:hAnsi="Arial" w:cs="Arial"/>
          <w:kern w:val="0"/>
          <w:sz w:val="22"/>
          <w:szCs w:val="22"/>
          <w:lang w:eastAsia="en-GB"/>
          <w14:ligatures w14:val="none"/>
        </w:rPr>
        <w:t>Despite the fact that</w:t>
      </w:r>
      <w:proofErr w:type="gramEnd"/>
      <w:r w:rsidRPr="00454AC2">
        <w:rPr>
          <w:rFonts w:ascii="Arial" w:eastAsia="Times New Roman" w:hAnsi="Arial" w:cs="Arial"/>
          <w:kern w:val="0"/>
          <w:sz w:val="22"/>
          <w:szCs w:val="22"/>
          <w:lang w:eastAsia="en-GB"/>
          <w14:ligatures w14:val="none"/>
        </w:rPr>
        <w:t xml:space="preserve"> the management strategies have been proven successful, </w:t>
      </w:r>
      <w:proofErr w:type="gramStart"/>
      <w:r w:rsidRPr="00454AC2">
        <w:rPr>
          <w:rFonts w:ascii="Arial" w:eastAsia="Times New Roman" w:hAnsi="Arial" w:cs="Arial"/>
          <w:kern w:val="0"/>
          <w:sz w:val="22"/>
          <w:szCs w:val="22"/>
          <w:lang w:eastAsia="en-GB"/>
          <w14:ligatures w14:val="none"/>
        </w:rPr>
        <w:t>the majority of</w:t>
      </w:r>
      <w:proofErr w:type="gramEnd"/>
      <w:r w:rsidRPr="00454AC2">
        <w:rPr>
          <w:rFonts w:ascii="Arial" w:eastAsia="Times New Roman" w:hAnsi="Arial" w:cs="Arial"/>
          <w:kern w:val="0"/>
          <w:sz w:val="22"/>
          <w:szCs w:val="22"/>
          <w:lang w:eastAsia="en-GB"/>
          <w14:ligatures w14:val="none"/>
        </w:rPr>
        <w:t xml:space="preserve"> the patients are equally challenged by the lack of knowledge on the impact of lifestyle behaviours in determining the amount of glucose in the blood.</w:t>
      </w:r>
    </w:p>
    <w:p w14:paraId="6397812B" w14:textId="66A27791" w:rsidR="001C4ADD" w:rsidRPr="00454AC2" w:rsidRDefault="001C4ADD" w:rsidP="00A77184">
      <w:pPr>
        <w:spacing w:before="360" w:after="0" w:line="360" w:lineRule="auto"/>
        <w:jc w:val="both"/>
        <w:rPr>
          <w:rFonts w:ascii="Arial" w:eastAsia="Times New Roman" w:hAnsi="Arial" w:cs="Arial"/>
          <w:kern w:val="0"/>
          <w:sz w:val="22"/>
          <w:szCs w:val="22"/>
          <w:lang w:eastAsia="en-GB"/>
          <w14:ligatures w14:val="none"/>
        </w:rPr>
      </w:pPr>
      <w:r w:rsidRPr="00454AC2">
        <w:rPr>
          <w:rFonts w:ascii="Arial" w:eastAsia="Times New Roman" w:hAnsi="Arial" w:cs="Arial"/>
          <w:kern w:val="0"/>
          <w:sz w:val="22"/>
          <w:szCs w:val="22"/>
          <w:lang w:eastAsia="en-GB"/>
          <w14:ligatures w14:val="none"/>
        </w:rPr>
        <w:t>This shows that the case of primary care needs more education and involvement of patients. In its turn, the report will shed some light on the physiological dimension of diabetes, the blood glucose regulation mechanisms, the well-being of the cell metabolism, the need for blood glucose rate measurement, and the lifestyle changes that can be supported and justified by the evidence and allow the patient to self-manage and ensure improved patient outcomes</w:t>
      </w:r>
      <w:r w:rsidR="00591C99" w:rsidRPr="00454AC2">
        <w:rPr>
          <w:rFonts w:ascii="Arial" w:hAnsi="Arial" w:cs="Arial"/>
          <w:color w:val="222222"/>
          <w:sz w:val="22"/>
          <w:szCs w:val="22"/>
          <w:shd w:val="clear" w:color="auto" w:fill="FFFFFF"/>
        </w:rPr>
        <w:t xml:space="preserve"> (Bower </w:t>
      </w:r>
      <w:r w:rsidR="00591C99" w:rsidRPr="00454AC2">
        <w:rPr>
          <w:rFonts w:ascii="Arial" w:hAnsi="Arial" w:cs="Arial"/>
          <w:i/>
          <w:iCs/>
          <w:color w:val="222222"/>
          <w:sz w:val="22"/>
          <w:szCs w:val="22"/>
          <w:shd w:val="clear" w:color="auto" w:fill="FFFFFF"/>
        </w:rPr>
        <w:t>et al.,</w:t>
      </w:r>
      <w:r w:rsidR="00591C99" w:rsidRPr="00454AC2">
        <w:rPr>
          <w:rFonts w:ascii="Arial" w:hAnsi="Arial" w:cs="Arial"/>
          <w:color w:val="222222"/>
          <w:sz w:val="22"/>
          <w:szCs w:val="22"/>
          <w:shd w:val="clear" w:color="auto" w:fill="FFFFFF"/>
        </w:rPr>
        <w:t xml:space="preserve"> 2025)</w:t>
      </w:r>
      <w:r w:rsidRPr="00454AC2">
        <w:rPr>
          <w:rFonts w:ascii="Arial" w:eastAsia="Times New Roman" w:hAnsi="Arial" w:cs="Arial"/>
          <w:kern w:val="0"/>
          <w:sz w:val="22"/>
          <w:szCs w:val="22"/>
          <w:lang w:eastAsia="en-GB"/>
          <w14:ligatures w14:val="none"/>
        </w:rPr>
        <w:t>.</w:t>
      </w:r>
    </w:p>
    <w:p w14:paraId="46433353" w14:textId="77777777" w:rsidR="001C4ADD" w:rsidRPr="00454AC2" w:rsidRDefault="001C4ADD" w:rsidP="00A77184">
      <w:pPr>
        <w:spacing w:before="360" w:after="0" w:line="360" w:lineRule="auto"/>
        <w:jc w:val="both"/>
        <w:rPr>
          <w:rFonts w:ascii="Arial" w:eastAsia="Times New Roman" w:hAnsi="Arial" w:cs="Arial"/>
          <w:kern w:val="0"/>
          <w:sz w:val="22"/>
          <w:szCs w:val="22"/>
          <w:lang w:eastAsia="en-GB"/>
          <w14:ligatures w14:val="none"/>
        </w:rPr>
      </w:pPr>
    </w:p>
    <w:p w14:paraId="1B14D5CA" w14:textId="77777777" w:rsidR="001C4ADD" w:rsidRPr="00454AC2" w:rsidRDefault="001C4ADD" w:rsidP="00A77184">
      <w:pPr>
        <w:pStyle w:val="Heading1"/>
        <w:spacing w:after="0" w:line="360" w:lineRule="auto"/>
        <w:jc w:val="both"/>
        <w:rPr>
          <w:rFonts w:ascii="Arial" w:eastAsia="Times New Roman" w:hAnsi="Arial" w:cs="Arial"/>
          <w:b/>
          <w:bCs/>
          <w:sz w:val="22"/>
          <w:szCs w:val="22"/>
          <w:lang w:eastAsia="en-GB"/>
        </w:rPr>
      </w:pPr>
      <w:bookmarkStart w:id="1" w:name="_Toc225422912"/>
      <w:r w:rsidRPr="00454AC2">
        <w:rPr>
          <w:rFonts w:ascii="Arial" w:eastAsia="Times New Roman" w:hAnsi="Arial" w:cs="Arial"/>
          <w:b/>
          <w:bCs/>
          <w:sz w:val="22"/>
          <w:szCs w:val="22"/>
          <w:lang w:eastAsia="en-GB"/>
        </w:rPr>
        <w:lastRenderedPageBreak/>
        <w:t>Blood Glucose Regulation</w:t>
      </w:r>
      <w:bookmarkEnd w:id="1"/>
    </w:p>
    <w:p w14:paraId="095A69AC" w14:textId="77777777" w:rsidR="001C4ADD" w:rsidRPr="00454AC2" w:rsidRDefault="001C4ADD" w:rsidP="00A77184">
      <w:pPr>
        <w:spacing w:before="360" w:after="0" w:line="360" w:lineRule="auto"/>
        <w:jc w:val="both"/>
        <w:rPr>
          <w:rFonts w:ascii="Arial" w:eastAsia="Times New Roman" w:hAnsi="Arial" w:cs="Arial"/>
          <w:kern w:val="0"/>
          <w:sz w:val="22"/>
          <w:szCs w:val="22"/>
          <w:lang w:eastAsia="en-GB"/>
          <w14:ligatures w14:val="none"/>
        </w:rPr>
      </w:pPr>
      <w:r w:rsidRPr="00454AC2">
        <w:rPr>
          <w:rFonts w:ascii="Arial" w:eastAsia="Times New Roman" w:hAnsi="Arial" w:cs="Arial"/>
          <w:kern w:val="0"/>
          <w:sz w:val="22"/>
          <w:szCs w:val="22"/>
          <w:lang w:eastAsia="en-GB"/>
          <w14:ligatures w14:val="none"/>
        </w:rPr>
        <w:t>Blood glucose regulation is a self-regulatory process that is the mechanism needed to ensure the organism's homeostasis, or, in other words, so the state of the inner environment that is defined in its flexibility to outer changes. The normal physiologic range of blood glucose is beneficial, and anything lower and out of normal may become toxic to normal cells and wellbeing.</w:t>
      </w:r>
    </w:p>
    <w:p w14:paraId="6C94A34E" w14:textId="77777777" w:rsidR="001C4ADD" w:rsidRPr="00454AC2" w:rsidRDefault="001C4ADD" w:rsidP="00A77184">
      <w:pPr>
        <w:spacing w:before="360" w:after="0" w:line="360" w:lineRule="auto"/>
        <w:jc w:val="both"/>
        <w:rPr>
          <w:rFonts w:ascii="Arial" w:eastAsia="Times New Roman" w:hAnsi="Arial" w:cs="Arial"/>
          <w:kern w:val="0"/>
          <w:sz w:val="22"/>
          <w:szCs w:val="22"/>
          <w:lang w:eastAsia="en-GB"/>
          <w14:ligatures w14:val="none"/>
        </w:rPr>
      </w:pPr>
      <w:r w:rsidRPr="00454AC2">
        <w:rPr>
          <w:rFonts w:ascii="Arial" w:eastAsia="Times New Roman" w:hAnsi="Arial" w:cs="Arial"/>
          <w:kern w:val="0"/>
          <w:sz w:val="22"/>
          <w:szCs w:val="22"/>
          <w:lang w:eastAsia="en-GB"/>
          <w14:ligatures w14:val="none"/>
        </w:rPr>
        <w:t>The principal operation of this system of regulation is represented in the activity of two endocrine cells in the islands of Langerhans, performed by the pancreas. Those that give out glucagon are alpha, and those that give out insulin are beta. The hormones also help normalise the level of glucose in the blood.</w:t>
      </w:r>
    </w:p>
    <w:p w14:paraId="1D49CD8A" w14:textId="2A3DD8C8" w:rsidR="001C4ADD" w:rsidRPr="00454AC2" w:rsidRDefault="001C4ADD" w:rsidP="00A77184">
      <w:pPr>
        <w:spacing w:before="360" w:after="0" w:line="360" w:lineRule="auto"/>
        <w:jc w:val="both"/>
        <w:rPr>
          <w:rFonts w:ascii="Arial" w:eastAsia="Times New Roman" w:hAnsi="Arial" w:cs="Arial"/>
          <w:kern w:val="0"/>
          <w:sz w:val="22"/>
          <w:szCs w:val="22"/>
          <w:lang w:eastAsia="en-GB"/>
          <w14:ligatures w14:val="none"/>
        </w:rPr>
      </w:pPr>
      <w:r w:rsidRPr="00454AC2">
        <w:rPr>
          <w:rFonts w:ascii="Arial" w:eastAsia="Times New Roman" w:hAnsi="Arial" w:cs="Arial"/>
          <w:kern w:val="0"/>
          <w:sz w:val="22"/>
          <w:szCs w:val="22"/>
          <w:lang w:eastAsia="en-GB"/>
          <w14:ligatures w14:val="none"/>
        </w:rPr>
        <w:t>This is because the rate at which the insulin is to be released depends on the level of blood glucose that rises when a person eats food. The largest effect it has is that it increases the money of absorption of glucose in the body cells and more specifically in the muscle tissues and the fat tissues, which use it to produce energy. Otherwise, the surplus glucose is stored in the liver and the muscles as glycogen, a process known as glycogenesis. In such processes, insulin may reduce the level of sugar in the blood and prevent hyperglycaemia</w:t>
      </w:r>
      <w:r w:rsidR="00F64FFB" w:rsidRPr="00454AC2">
        <w:rPr>
          <w:rFonts w:ascii="Arial" w:hAnsi="Arial" w:cs="Arial"/>
          <w:color w:val="222222"/>
          <w:sz w:val="22"/>
          <w:szCs w:val="22"/>
          <w:shd w:val="clear" w:color="auto" w:fill="FFFFFF"/>
        </w:rPr>
        <w:t xml:space="preserve"> (Bechtel and Bich, 2025)</w:t>
      </w:r>
      <w:r w:rsidRPr="00454AC2">
        <w:rPr>
          <w:rFonts w:ascii="Arial" w:eastAsia="Times New Roman" w:hAnsi="Arial" w:cs="Arial"/>
          <w:kern w:val="0"/>
          <w:sz w:val="22"/>
          <w:szCs w:val="22"/>
          <w:lang w:eastAsia="en-GB"/>
          <w14:ligatures w14:val="none"/>
        </w:rPr>
        <w:t>.</w:t>
      </w:r>
    </w:p>
    <w:p w14:paraId="335EF7AF" w14:textId="77777777" w:rsidR="001C4ADD" w:rsidRPr="00454AC2" w:rsidRDefault="001C4ADD" w:rsidP="00A77184">
      <w:pPr>
        <w:spacing w:before="360" w:after="0" w:line="360" w:lineRule="auto"/>
        <w:jc w:val="both"/>
        <w:rPr>
          <w:rFonts w:ascii="Arial" w:eastAsia="Times New Roman" w:hAnsi="Arial" w:cs="Arial"/>
          <w:kern w:val="0"/>
          <w:sz w:val="22"/>
          <w:szCs w:val="22"/>
          <w:lang w:eastAsia="en-GB"/>
          <w14:ligatures w14:val="none"/>
        </w:rPr>
      </w:pPr>
      <w:r w:rsidRPr="00454AC2">
        <w:rPr>
          <w:rFonts w:ascii="Arial" w:eastAsia="Times New Roman" w:hAnsi="Arial" w:cs="Arial"/>
          <w:kern w:val="0"/>
          <w:sz w:val="22"/>
          <w:szCs w:val="22"/>
          <w:lang w:eastAsia="en-GB"/>
          <w14:ligatures w14:val="none"/>
        </w:rPr>
        <w:t>Conversely, glucagon is secreted when the glucose level in the blood decreases, i.e. during fasting or between meals. It is a hepatic effect process which causes liver glycogenolysis (dissolution of glucose into glucose-other-than-glucose substances), gluconeogenesis (formation of glucose out of glucose-other-than-glucose substances), and glucose. These processes elevate glucose in the blood that acts as the current store of energy, to all body parts, though predominantly the brain.</w:t>
      </w:r>
    </w:p>
    <w:p w14:paraId="5D50B22A" w14:textId="77777777" w:rsidR="001C4ADD" w:rsidRPr="00454AC2" w:rsidRDefault="001C4ADD" w:rsidP="00A77184">
      <w:pPr>
        <w:spacing w:before="360" w:after="0" w:line="360" w:lineRule="auto"/>
        <w:jc w:val="both"/>
        <w:rPr>
          <w:rFonts w:ascii="Arial" w:eastAsia="Times New Roman" w:hAnsi="Arial" w:cs="Arial"/>
          <w:kern w:val="0"/>
          <w:sz w:val="22"/>
          <w:szCs w:val="22"/>
          <w:lang w:eastAsia="en-GB"/>
          <w14:ligatures w14:val="none"/>
        </w:rPr>
      </w:pPr>
      <w:r w:rsidRPr="00454AC2">
        <w:rPr>
          <w:rFonts w:ascii="Arial" w:eastAsia="Times New Roman" w:hAnsi="Arial" w:cs="Arial"/>
          <w:kern w:val="0"/>
          <w:sz w:val="22"/>
          <w:szCs w:val="22"/>
          <w:lang w:eastAsia="en-GB"/>
          <w14:ligatures w14:val="none"/>
        </w:rPr>
        <w:t>The mechanism of this regulation is disrupted in type 2 diabetes patients. There is insulin resistance (i.e. the cells are not responding to insulin). Even Pancreatic beta cells within the body may become dysfunctional as age progresses, resulting in low insulin secretion and low levels. What leads to this is that glucose accumulates in the blood, resulting in unremitting hyperglycaemia.</w:t>
      </w:r>
    </w:p>
    <w:p w14:paraId="7BCFDAEF" w14:textId="7B8B40A9" w:rsidR="001C4ADD" w:rsidRPr="00454AC2" w:rsidRDefault="001C4ADD" w:rsidP="00A77184">
      <w:pPr>
        <w:spacing w:before="360" w:after="0" w:line="360" w:lineRule="auto"/>
        <w:jc w:val="both"/>
        <w:rPr>
          <w:rFonts w:ascii="Arial" w:eastAsia="Times New Roman" w:hAnsi="Arial" w:cs="Arial"/>
          <w:kern w:val="0"/>
          <w:sz w:val="22"/>
          <w:szCs w:val="22"/>
          <w:lang w:eastAsia="en-GB"/>
          <w14:ligatures w14:val="none"/>
        </w:rPr>
      </w:pPr>
      <w:r w:rsidRPr="00454AC2">
        <w:rPr>
          <w:rFonts w:ascii="Arial" w:eastAsia="Times New Roman" w:hAnsi="Arial" w:cs="Arial"/>
          <w:kern w:val="0"/>
          <w:sz w:val="22"/>
          <w:szCs w:val="22"/>
          <w:lang w:eastAsia="en-GB"/>
          <w14:ligatures w14:val="none"/>
        </w:rPr>
        <w:t xml:space="preserve">Long- and short-term complications can occur </w:t>
      </w:r>
      <w:proofErr w:type="gramStart"/>
      <w:r w:rsidRPr="00454AC2">
        <w:rPr>
          <w:rFonts w:ascii="Arial" w:eastAsia="Times New Roman" w:hAnsi="Arial" w:cs="Arial"/>
          <w:kern w:val="0"/>
          <w:sz w:val="22"/>
          <w:szCs w:val="22"/>
          <w:lang w:eastAsia="en-GB"/>
          <w14:ligatures w14:val="none"/>
        </w:rPr>
        <w:t>as a result of</w:t>
      </w:r>
      <w:proofErr w:type="gramEnd"/>
      <w:r w:rsidRPr="00454AC2">
        <w:rPr>
          <w:rFonts w:ascii="Arial" w:eastAsia="Times New Roman" w:hAnsi="Arial" w:cs="Arial"/>
          <w:kern w:val="0"/>
          <w:sz w:val="22"/>
          <w:szCs w:val="22"/>
          <w:lang w:eastAsia="en-GB"/>
          <w14:ligatures w14:val="none"/>
        </w:rPr>
        <w:t xml:space="preserve"> bad glycaemic control. These are short-term effects of the patient’s time potential, such as blurred vision and fatigue. Long-term </w:t>
      </w:r>
      <w:r w:rsidRPr="00454AC2">
        <w:rPr>
          <w:rFonts w:ascii="Arial" w:eastAsia="Times New Roman" w:hAnsi="Arial" w:cs="Arial"/>
          <w:kern w:val="0"/>
          <w:sz w:val="22"/>
          <w:szCs w:val="22"/>
          <w:lang w:eastAsia="en-GB"/>
          <w14:ligatures w14:val="none"/>
        </w:rPr>
        <w:lastRenderedPageBreak/>
        <w:t>effects include heart damage, kidney damage (nephropathy) and nerve damage (neuropathy). Thus, it is impossible to control diabetes and prevent its complications without balancing the level of blood sugar to safe levels using drugs, altering his/her lifestyle and constant control</w:t>
      </w:r>
      <w:r w:rsidR="00F64FFB" w:rsidRPr="00454AC2">
        <w:rPr>
          <w:rFonts w:ascii="Arial" w:hAnsi="Arial" w:cs="Arial"/>
          <w:color w:val="222222"/>
          <w:sz w:val="22"/>
          <w:szCs w:val="22"/>
          <w:shd w:val="clear" w:color="auto" w:fill="FFFFFF"/>
        </w:rPr>
        <w:t xml:space="preserve"> (Chukwuma, 2022)</w:t>
      </w:r>
      <w:r w:rsidRPr="00454AC2">
        <w:rPr>
          <w:rFonts w:ascii="Arial" w:eastAsia="Times New Roman" w:hAnsi="Arial" w:cs="Arial"/>
          <w:kern w:val="0"/>
          <w:sz w:val="22"/>
          <w:szCs w:val="22"/>
          <w:lang w:eastAsia="en-GB"/>
          <w14:ligatures w14:val="none"/>
        </w:rPr>
        <w:t>.</w:t>
      </w:r>
    </w:p>
    <w:p w14:paraId="700EEF51" w14:textId="77777777" w:rsidR="001C4ADD" w:rsidRPr="00454AC2" w:rsidRDefault="001C4ADD" w:rsidP="00A77184">
      <w:pPr>
        <w:pStyle w:val="Heading1"/>
        <w:spacing w:after="0" w:line="360" w:lineRule="auto"/>
        <w:rPr>
          <w:rFonts w:ascii="Arial" w:eastAsia="Times New Roman" w:hAnsi="Arial" w:cs="Arial"/>
          <w:b/>
          <w:bCs/>
          <w:sz w:val="22"/>
          <w:szCs w:val="22"/>
          <w:lang w:eastAsia="en-GB"/>
        </w:rPr>
      </w:pPr>
      <w:bookmarkStart w:id="2" w:name="_Toc225422913"/>
      <w:r w:rsidRPr="00454AC2">
        <w:rPr>
          <w:rFonts w:ascii="Arial" w:eastAsia="Times New Roman" w:hAnsi="Arial" w:cs="Arial"/>
          <w:b/>
          <w:bCs/>
          <w:sz w:val="22"/>
          <w:szCs w:val="22"/>
          <w:lang w:eastAsia="en-GB"/>
        </w:rPr>
        <w:t>Cellular Metabolism: Oxygen and Glucose</w:t>
      </w:r>
      <w:bookmarkEnd w:id="2"/>
    </w:p>
    <w:p w14:paraId="07FFF73B" w14:textId="557A86B9" w:rsidR="001C4ADD" w:rsidRPr="00454AC2" w:rsidRDefault="001C4ADD" w:rsidP="00A77184">
      <w:pPr>
        <w:spacing w:before="360" w:after="0" w:line="360" w:lineRule="auto"/>
        <w:jc w:val="both"/>
        <w:rPr>
          <w:rFonts w:ascii="Arial" w:eastAsia="Times New Roman" w:hAnsi="Arial" w:cs="Arial"/>
          <w:kern w:val="0"/>
          <w:sz w:val="22"/>
          <w:szCs w:val="22"/>
          <w:lang w:eastAsia="en-GB"/>
          <w14:ligatures w14:val="none"/>
        </w:rPr>
      </w:pPr>
      <w:r w:rsidRPr="00454AC2">
        <w:rPr>
          <w:rFonts w:ascii="Arial" w:eastAsia="Times New Roman" w:hAnsi="Arial" w:cs="Arial"/>
          <w:kern w:val="0"/>
          <w:sz w:val="22"/>
          <w:szCs w:val="22"/>
          <w:lang w:eastAsia="en-GB"/>
          <w14:ligatures w14:val="none"/>
        </w:rPr>
        <w:t xml:space="preserve">Cellular respiration is the biochemical conversion to energy used by cellular organisms as adenosine triphosphate (ATP), which is needed by certain physiological processes. This will be </w:t>
      </w:r>
      <w:proofErr w:type="gramStart"/>
      <w:r w:rsidRPr="00454AC2">
        <w:rPr>
          <w:rFonts w:ascii="Arial" w:eastAsia="Times New Roman" w:hAnsi="Arial" w:cs="Arial"/>
          <w:kern w:val="0"/>
          <w:sz w:val="22"/>
          <w:szCs w:val="22"/>
          <w:lang w:eastAsia="en-GB"/>
          <w14:ligatures w14:val="none"/>
        </w:rPr>
        <w:t>through the use of</w:t>
      </w:r>
      <w:proofErr w:type="gramEnd"/>
      <w:r w:rsidRPr="00454AC2">
        <w:rPr>
          <w:rFonts w:ascii="Arial" w:eastAsia="Times New Roman" w:hAnsi="Arial" w:cs="Arial"/>
          <w:kern w:val="0"/>
          <w:sz w:val="22"/>
          <w:szCs w:val="22"/>
          <w:lang w:eastAsia="en-GB"/>
          <w14:ligatures w14:val="none"/>
        </w:rPr>
        <w:t xml:space="preserve"> glucose and oxygen to generate energy that shall be consumed in the processes of the cells, such as contraction of the muscles, production and transmission of the nerves and production of the biomolecules. However, the general formula is as follows: glucose + oxygen -carbon dioxide + water + energy (ATP)</w:t>
      </w:r>
      <w:r w:rsidR="008707E3" w:rsidRPr="00454AC2">
        <w:rPr>
          <w:rFonts w:ascii="Arial" w:eastAsia="Times New Roman" w:hAnsi="Arial" w:cs="Arial"/>
          <w:kern w:val="0"/>
          <w:sz w:val="22"/>
          <w:szCs w:val="22"/>
          <w:lang w:eastAsia="en-GB"/>
          <w14:ligatures w14:val="none"/>
        </w:rPr>
        <w:t xml:space="preserve"> (</w:t>
      </w:r>
      <w:r w:rsidR="008707E3" w:rsidRPr="00454AC2">
        <w:rPr>
          <w:rFonts w:ascii="Arial" w:hAnsi="Arial" w:cs="Arial"/>
          <w:color w:val="222222"/>
          <w:sz w:val="22"/>
          <w:szCs w:val="22"/>
          <w:shd w:val="clear" w:color="auto" w:fill="FFFFFF"/>
        </w:rPr>
        <w:t>Biro, 2022).</w:t>
      </w:r>
    </w:p>
    <w:p w14:paraId="01BC4F34" w14:textId="77777777" w:rsidR="001C4ADD" w:rsidRPr="00454AC2" w:rsidRDefault="001C4ADD" w:rsidP="00A77184">
      <w:pPr>
        <w:spacing w:before="360" w:after="0" w:line="360" w:lineRule="auto"/>
        <w:jc w:val="both"/>
        <w:rPr>
          <w:rFonts w:ascii="Arial" w:eastAsia="Times New Roman" w:hAnsi="Arial" w:cs="Arial"/>
          <w:kern w:val="0"/>
          <w:sz w:val="22"/>
          <w:szCs w:val="22"/>
          <w:lang w:eastAsia="en-GB"/>
          <w14:ligatures w14:val="none"/>
        </w:rPr>
      </w:pPr>
      <w:r w:rsidRPr="00454AC2">
        <w:rPr>
          <w:rFonts w:ascii="Arial" w:eastAsia="Times New Roman" w:hAnsi="Arial" w:cs="Arial"/>
          <w:kern w:val="0"/>
          <w:sz w:val="22"/>
          <w:szCs w:val="22"/>
          <w:lang w:eastAsia="en-GB"/>
          <w14:ligatures w14:val="none"/>
        </w:rPr>
        <w:t>Cellular respiration has 3 steps. The first route is glycolysis, which takes place in the cytoplasm, of which one molecule of glucose is degraded to produce two molecules of pyruvate, which produces an insignificant amount of ATP. The second one is the Krebs cycle (or citric acid cycle) that occurs in the mitochondria and generates high-energy carriers of electrons. The final process is the electron transport chain, also present in the mitochondria and involves the use of Oxygen to produce a very large amount of ATP through a process known as oxidative phosphorylation.</w:t>
      </w:r>
    </w:p>
    <w:p w14:paraId="30373D48" w14:textId="77777777" w:rsidR="001C4ADD" w:rsidRPr="00454AC2" w:rsidRDefault="001C4ADD" w:rsidP="00A77184">
      <w:pPr>
        <w:spacing w:before="360" w:after="0" w:line="360" w:lineRule="auto"/>
        <w:jc w:val="both"/>
        <w:rPr>
          <w:rFonts w:ascii="Arial" w:eastAsia="Times New Roman" w:hAnsi="Arial" w:cs="Arial"/>
          <w:kern w:val="0"/>
          <w:sz w:val="22"/>
          <w:szCs w:val="22"/>
          <w:lang w:eastAsia="en-GB"/>
          <w14:ligatures w14:val="none"/>
        </w:rPr>
      </w:pPr>
      <w:r w:rsidRPr="00454AC2">
        <w:rPr>
          <w:rFonts w:ascii="Arial" w:eastAsia="Times New Roman" w:hAnsi="Arial" w:cs="Arial"/>
          <w:kern w:val="0"/>
          <w:sz w:val="22"/>
          <w:szCs w:val="22"/>
          <w:lang w:eastAsia="en-GB"/>
          <w14:ligatures w14:val="none"/>
        </w:rPr>
        <w:t>This process also involves oxygen since oxygen is the final donor of electrons in the electron transport chain. Without oxygen, the cells turn anaerobic, and consequently, the quantity of ATP and lactic acid that is produced is significantly lower. Therefore, effective energy production requires an adequate quantity of oxygen during the process.</w:t>
      </w:r>
    </w:p>
    <w:p w14:paraId="5236C042" w14:textId="77777777" w:rsidR="001C4ADD" w:rsidRPr="00454AC2" w:rsidRDefault="001C4ADD" w:rsidP="00A77184">
      <w:pPr>
        <w:spacing w:before="360" w:after="0" w:line="360" w:lineRule="auto"/>
        <w:jc w:val="both"/>
        <w:rPr>
          <w:rFonts w:ascii="Arial" w:eastAsia="Times New Roman" w:hAnsi="Arial" w:cs="Arial"/>
          <w:kern w:val="0"/>
          <w:sz w:val="22"/>
          <w:szCs w:val="22"/>
          <w:lang w:eastAsia="en-GB"/>
          <w14:ligatures w14:val="none"/>
        </w:rPr>
      </w:pPr>
      <w:r w:rsidRPr="00454AC2">
        <w:rPr>
          <w:rFonts w:ascii="Arial" w:eastAsia="Times New Roman" w:hAnsi="Arial" w:cs="Arial"/>
          <w:kern w:val="0"/>
          <w:sz w:val="22"/>
          <w:szCs w:val="22"/>
          <w:lang w:eastAsia="en-GB"/>
          <w14:ligatures w14:val="none"/>
        </w:rPr>
        <w:t>The primary source of energy for the cell respiration and the brain is highly sensitive to glucose because the brain is literally exposed to glucose alone. In type 2 diabetes, glucose uptake by cells cannot happen due to insulin resistance. As a result, the glucose is accumulated in the blood, and the cells are starved. It may include weakness and fatigue.</w:t>
      </w:r>
    </w:p>
    <w:p w14:paraId="197A914D" w14:textId="5A9B68E0" w:rsidR="001C4ADD" w:rsidRPr="00454AC2" w:rsidRDefault="001C4ADD" w:rsidP="00A77184">
      <w:pPr>
        <w:spacing w:before="360" w:after="0" w:line="360" w:lineRule="auto"/>
        <w:jc w:val="both"/>
        <w:rPr>
          <w:rFonts w:ascii="Arial" w:eastAsia="Times New Roman" w:hAnsi="Arial" w:cs="Arial"/>
          <w:kern w:val="0"/>
          <w:sz w:val="22"/>
          <w:szCs w:val="22"/>
          <w:lang w:eastAsia="en-GB"/>
          <w14:ligatures w14:val="none"/>
        </w:rPr>
      </w:pPr>
      <w:r w:rsidRPr="00454AC2">
        <w:rPr>
          <w:rFonts w:ascii="Arial" w:eastAsia="Times New Roman" w:hAnsi="Arial" w:cs="Arial"/>
          <w:kern w:val="0"/>
          <w:sz w:val="22"/>
          <w:szCs w:val="22"/>
          <w:lang w:eastAsia="en-GB"/>
          <w14:ligatures w14:val="none"/>
        </w:rPr>
        <w:t xml:space="preserve">Normal blood glucose levels are considered as clinical requirements to guarantee normal functioning of the organs and synthesis of ATP. Chronic hyperglycaemia is known not only to </w:t>
      </w:r>
      <w:r w:rsidRPr="00454AC2">
        <w:rPr>
          <w:rFonts w:ascii="Arial" w:eastAsia="Times New Roman" w:hAnsi="Arial" w:cs="Arial"/>
          <w:kern w:val="0"/>
          <w:sz w:val="22"/>
          <w:szCs w:val="22"/>
          <w:lang w:eastAsia="en-GB"/>
          <w14:ligatures w14:val="none"/>
        </w:rPr>
        <w:lastRenderedPageBreak/>
        <w:t>disrupt the energy metabolism but also to cause permanent tissue lesions, hence the importance of the management of diabetes in the correct manner</w:t>
      </w:r>
      <w:r w:rsidR="008707E3" w:rsidRPr="00454AC2">
        <w:rPr>
          <w:rFonts w:ascii="Arial" w:hAnsi="Arial" w:cs="Arial"/>
          <w:color w:val="222222"/>
          <w:sz w:val="22"/>
          <w:szCs w:val="22"/>
          <w:shd w:val="clear" w:color="auto" w:fill="FFFFFF"/>
        </w:rPr>
        <w:t xml:space="preserve"> (Castro-Guarda and Evans, 2025)</w:t>
      </w:r>
      <w:r w:rsidRPr="00454AC2">
        <w:rPr>
          <w:rFonts w:ascii="Arial" w:eastAsia="Times New Roman" w:hAnsi="Arial" w:cs="Arial"/>
          <w:kern w:val="0"/>
          <w:sz w:val="22"/>
          <w:szCs w:val="22"/>
          <w:lang w:eastAsia="en-GB"/>
          <w14:ligatures w14:val="none"/>
        </w:rPr>
        <w:t>.</w:t>
      </w:r>
    </w:p>
    <w:p w14:paraId="0E24EAFA" w14:textId="77777777" w:rsidR="001C4ADD" w:rsidRPr="00454AC2" w:rsidRDefault="001C4ADD" w:rsidP="00A77184">
      <w:pPr>
        <w:pStyle w:val="Heading1"/>
        <w:spacing w:after="0" w:line="360" w:lineRule="auto"/>
        <w:jc w:val="both"/>
        <w:rPr>
          <w:rFonts w:ascii="Arial" w:eastAsia="Times New Roman" w:hAnsi="Arial" w:cs="Arial"/>
          <w:b/>
          <w:bCs/>
          <w:sz w:val="22"/>
          <w:szCs w:val="22"/>
          <w:lang w:eastAsia="en-GB"/>
        </w:rPr>
      </w:pPr>
      <w:bookmarkStart w:id="3" w:name="_Toc225422914"/>
      <w:r w:rsidRPr="00454AC2">
        <w:rPr>
          <w:rFonts w:ascii="Arial" w:eastAsia="Times New Roman" w:hAnsi="Arial" w:cs="Arial"/>
          <w:b/>
          <w:bCs/>
          <w:sz w:val="22"/>
          <w:szCs w:val="22"/>
          <w:lang w:eastAsia="en-GB"/>
        </w:rPr>
        <w:t>Importance of Recording and Tracking Blood Glucose</w:t>
      </w:r>
      <w:bookmarkEnd w:id="3"/>
    </w:p>
    <w:p w14:paraId="39572E8B" w14:textId="77777777" w:rsidR="001C4ADD" w:rsidRPr="00454AC2" w:rsidRDefault="001C4ADD" w:rsidP="00A77184">
      <w:pPr>
        <w:spacing w:before="360" w:after="0" w:line="360" w:lineRule="auto"/>
        <w:jc w:val="both"/>
        <w:rPr>
          <w:rFonts w:ascii="Arial" w:eastAsia="Times New Roman" w:hAnsi="Arial" w:cs="Arial"/>
          <w:kern w:val="0"/>
          <w:sz w:val="22"/>
          <w:szCs w:val="22"/>
          <w:lang w:eastAsia="en-GB"/>
          <w14:ligatures w14:val="none"/>
        </w:rPr>
      </w:pPr>
      <w:r w:rsidRPr="00454AC2">
        <w:rPr>
          <w:rFonts w:ascii="Arial" w:eastAsia="Times New Roman" w:hAnsi="Arial" w:cs="Arial"/>
          <w:kern w:val="0"/>
          <w:sz w:val="22"/>
          <w:szCs w:val="22"/>
          <w:lang w:eastAsia="en-GB"/>
          <w14:ligatures w14:val="none"/>
        </w:rPr>
        <w:t>Periodical blood sugar monitoring is also known as blood glucose monitoring with the assistance of glucometers or continuous glucose monitors (CGMs). It is a necessary component of type 2 diabetes management since it enables an individual to have a certain feel of what is happening to him or her and make proper decisions about and with his or her condition.</w:t>
      </w:r>
    </w:p>
    <w:p w14:paraId="60A16D66" w14:textId="1765BDCC" w:rsidR="001C4ADD" w:rsidRPr="00454AC2" w:rsidRDefault="001C4ADD" w:rsidP="00A77184">
      <w:pPr>
        <w:spacing w:before="360" w:after="0" w:line="360" w:lineRule="auto"/>
        <w:jc w:val="both"/>
        <w:rPr>
          <w:rFonts w:ascii="Arial" w:eastAsia="Times New Roman" w:hAnsi="Arial" w:cs="Arial"/>
          <w:kern w:val="0"/>
          <w:sz w:val="22"/>
          <w:szCs w:val="22"/>
          <w:lang w:eastAsia="en-GB"/>
          <w14:ligatures w14:val="none"/>
        </w:rPr>
      </w:pPr>
      <w:r w:rsidRPr="00454AC2">
        <w:rPr>
          <w:rFonts w:ascii="Arial" w:eastAsia="Times New Roman" w:hAnsi="Arial" w:cs="Arial"/>
          <w:kern w:val="0"/>
          <w:sz w:val="22"/>
          <w:szCs w:val="22"/>
          <w:lang w:eastAsia="en-GB"/>
          <w14:ligatures w14:val="none"/>
        </w:rPr>
        <w:t>The patients will be followed up to know how various factors will impact their blood glucose rates. To illustrate, it can help people determine the impact of their eating habits, the degree of physical activities that they are engaged in and the efficiency of drugs administered to them. The knowledge might assist in making more advantageous lifestyle decisions and be a contributor to active engagement in the control of the condition</w:t>
      </w:r>
      <w:r w:rsidR="008707E3" w:rsidRPr="00454AC2">
        <w:rPr>
          <w:rFonts w:ascii="Arial" w:eastAsia="Times New Roman" w:hAnsi="Arial" w:cs="Arial"/>
          <w:kern w:val="0"/>
          <w:sz w:val="22"/>
          <w:szCs w:val="22"/>
          <w:lang w:eastAsia="en-GB"/>
          <w14:ligatures w14:val="none"/>
        </w:rPr>
        <w:t xml:space="preserve"> (</w:t>
      </w:r>
      <w:r w:rsidR="008707E3" w:rsidRPr="00454AC2">
        <w:rPr>
          <w:rFonts w:ascii="Arial" w:hAnsi="Arial" w:cs="Arial"/>
          <w:color w:val="222222"/>
          <w:sz w:val="22"/>
          <w:szCs w:val="22"/>
          <w:shd w:val="clear" w:color="auto" w:fill="FFFFFF"/>
        </w:rPr>
        <w:t xml:space="preserve">Lewis </w:t>
      </w:r>
      <w:r w:rsidR="008707E3" w:rsidRPr="00454AC2">
        <w:rPr>
          <w:rFonts w:ascii="Arial" w:hAnsi="Arial" w:cs="Arial"/>
          <w:i/>
          <w:iCs/>
          <w:color w:val="222222"/>
          <w:sz w:val="22"/>
          <w:szCs w:val="22"/>
          <w:shd w:val="clear" w:color="auto" w:fill="FFFFFF"/>
        </w:rPr>
        <w:t>et al.,</w:t>
      </w:r>
      <w:r w:rsidR="008707E3" w:rsidRPr="00454AC2">
        <w:rPr>
          <w:rFonts w:ascii="Arial" w:hAnsi="Arial" w:cs="Arial"/>
          <w:color w:val="222222"/>
          <w:sz w:val="22"/>
          <w:szCs w:val="22"/>
          <w:shd w:val="clear" w:color="auto" w:fill="FFFFFF"/>
        </w:rPr>
        <w:t xml:space="preserve"> 2023).</w:t>
      </w:r>
    </w:p>
    <w:p w14:paraId="2BEED944" w14:textId="77777777" w:rsidR="001C4ADD" w:rsidRPr="00454AC2" w:rsidRDefault="001C4ADD" w:rsidP="00A77184">
      <w:pPr>
        <w:spacing w:before="360" w:after="0" w:line="360" w:lineRule="auto"/>
        <w:jc w:val="both"/>
        <w:rPr>
          <w:rFonts w:ascii="Arial" w:eastAsia="Times New Roman" w:hAnsi="Arial" w:cs="Arial"/>
          <w:kern w:val="0"/>
          <w:sz w:val="22"/>
          <w:szCs w:val="22"/>
          <w:lang w:eastAsia="en-GB"/>
          <w14:ligatures w14:val="none"/>
        </w:rPr>
      </w:pPr>
      <w:r w:rsidRPr="00454AC2">
        <w:rPr>
          <w:rFonts w:ascii="Arial" w:eastAsia="Times New Roman" w:hAnsi="Arial" w:cs="Arial"/>
          <w:kern w:val="0"/>
          <w:sz w:val="22"/>
          <w:szCs w:val="22"/>
          <w:lang w:eastAsia="en-GB"/>
          <w14:ligatures w14:val="none"/>
        </w:rPr>
        <w:t xml:space="preserve">One of the benefits of frequent screening is the development of patterns and trends of changes in blood glucose over time. This awareness of such patterns </w:t>
      </w:r>
      <w:proofErr w:type="gramStart"/>
      <w:r w:rsidRPr="00454AC2">
        <w:rPr>
          <w:rFonts w:ascii="Arial" w:eastAsia="Times New Roman" w:hAnsi="Arial" w:cs="Arial"/>
          <w:kern w:val="0"/>
          <w:sz w:val="22"/>
          <w:szCs w:val="22"/>
          <w:lang w:eastAsia="en-GB"/>
          <w14:ligatures w14:val="none"/>
        </w:rPr>
        <w:t>is able to</w:t>
      </w:r>
      <w:proofErr w:type="gramEnd"/>
      <w:r w:rsidRPr="00454AC2">
        <w:rPr>
          <w:rFonts w:ascii="Arial" w:eastAsia="Times New Roman" w:hAnsi="Arial" w:cs="Arial"/>
          <w:kern w:val="0"/>
          <w:sz w:val="22"/>
          <w:szCs w:val="22"/>
          <w:lang w:eastAsia="en-GB"/>
          <w14:ligatures w14:val="none"/>
        </w:rPr>
        <w:t xml:space="preserve"> help the avoidance of the event of hyperglycaemia (high blood glucose) and hypoglycaemia (low blood glucose) otherwise, unless some corrective actions being initiated, a sentence to death of the state of health. In addition, the recordings provide the medical staff with valuable information to support clinical decision-making and make the necessary changes to the treatment plan.</w:t>
      </w:r>
    </w:p>
    <w:p w14:paraId="0511DF2C" w14:textId="77777777" w:rsidR="001C4ADD" w:rsidRPr="00454AC2" w:rsidRDefault="001C4ADD" w:rsidP="00A77184">
      <w:pPr>
        <w:spacing w:before="360" w:after="0" w:line="360" w:lineRule="auto"/>
        <w:jc w:val="both"/>
        <w:rPr>
          <w:rFonts w:ascii="Arial" w:eastAsia="Times New Roman" w:hAnsi="Arial" w:cs="Arial"/>
          <w:kern w:val="0"/>
          <w:sz w:val="22"/>
          <w:szCs w:val="22"/>
          <w:lang w:eastAsia="en-GB"/>
          <w14:ligatures w14:val="none"/>
        </w:rPr>
      </w:pPr>
      <w:r w:rsidRPr="00454AC2">
        <w:rPr>
          <w:rFonts w:ascii="Arial" w:eastAsia="Times New Roman" w:hAnsi="Arial" w:cs="Arial"/>
          <w:kern w:val="0"/>
          <w:sz w:val="22"/>
          <w:szCs w:val="22"/>
          <w:lang w:eastAsia="en-GB"/>
          <w14:ligatures w14:val="none"/>
        </w:rPr>
        <w:t>Repeat observation has also been found to improve patient outcomes. Indeed, some evidence suggests that patients who have their blood sugar levels regularly measured are at great risk of having better blood glycaemic control than frequently depicted by low levels of the HbA1c. It would allow controlling the degree of blood sugar and minimise the risk of long-term complications.</w:t>
      </w:r>
    </w:p>
    <w:p w14:paraId="19AB49D1" w14:textId="5E0BF06D" w:rsidR="001C4ADD" w:rsidRPr="00454AC2" w:rsidRDefault="001C4ADD" w:rsidP="00A77184">
      <w:pPr>
        <w:spacing w:before="360" w:after="0" w:line="360" w:lineRule="auto"/>
        <w:jc w:val="both"/>
        <w:rPr>
          <w:rFonts w:ascii="Arial" w:eastAsia="Times New Roman" w:hAnsi="Arial" w:cs="Arial"/>
          <w:kern w:val="0"/>
          <w:sz w:val="22"/>
          <w:szCs w:val="22"/>
          <w:lang w:eastAsia="en-GB"/>
          <w14:ligatures w14:val="none"/>
        </w:rPr>
      </w:pPr>
      <w:r w:rsidRPr="00454AC2">
        <w:rPr>
          <w:rFonts w:ascii="Arial" w:eastAsia="Times New Roman" w:hAnsi="Arial" w:cs="Arial"/>
          <w:kern w:val="0"/>
          <w:sz w:val="22"/>
          <w:szCs w:val="22"/>
          <w:lang w:eastAsia="en-GB"/>
          <w14:ligatures w14:val="none"/>
        </w:rPr>
        <w:t xml:space="preserve">One of the learning resources that can be managed into the context of the case study is blood glucose monitoring, as the patients do not have the necessary level of awareness about their health condition. It helps in terms of raising awareness and makes them feel that they are in control of their health. Another relevant part of the process is the medical practitioners, since they are the ones who can train the patients on the way and the time they should check the level of glucose in their body, the normal level and how they should interpret the readings in the correct </w:t>
      </w:r>
      <w:r w:rsidRPr="00454AC2">
        <w:rPr>
          <w:rFonts w:ascii="Arial" w:eastAsia="Times New Roman" w:hAnsi="Arial" w:cs="Arial"/>
          <w:kern w:val="0"/>
          <w:sz w:val="22"/>
          <w:szCs w:val="22"/>
          <w:lang w:eastAsia="en-GB"/>
          <w14:ligatures w14:val="none"/>
        </w:rPr>
        <w:lastRenderedPageBreak/>
        <w:t>sense. Such information will be crucial in terms of sufficient self-management and improvement of the overall contact with the patient</w:t>
      </w:r>
      <w:r w:rsidR="008707E3" w:rsidRPr="00454AC2">
        <w:rPr>
          <w:rFonts w:ascii="Arial" w:eastAsia="Times New Roman" w:hAnsi="Arial" w:cs="Arial"/>
          <w:kern w:val="0"/>
          <w:sz w:val="22"/>
          <w:szCs w:val="22"/>
          <w:lang w:eastAsia="en-GB"/>
          <w14:ligatures w14:val="none"/>
        </w:rPr>
        <w:t xml:space="preserve"> (</w:t>
      </w:r>
      <w:r w:rsidR="008707E3" w:rsidRPr="00454AC2">
        <w:rPr>
          <w:rFonts w:ascii="Arial" w:hAnsi="Arial" w:cs="Arial"/>
          <w:color w:val="222222"/>
          <w:sz w:val="22"/>
          <w:szCs w:val="22"/>
          <w:shd w:val="clear" w:color="auto" w:fill="FFFFFF"/>
        </w:rPr>
        <w:t xml:space="preserve">Geraghty </w:t>
      </w:r>
      <w:r w:rsidR="008707E3" w:rsidRPr="00454AC2">
        <w:rPr>
          <w:rFonts w:ascii="Arial" w:hAnsi="Arial" w:cs="Arial"/>
          <w:i/>
          <w:iCs/>
          <w:color w:val="222222"/>
          <w:sz w:val="22"/>
          <w:szCs w:val="22"/>
          <w:shd w:val="clear" w:color="auto" w:fill="FFFFFF"/>
        </w:rPr>
        <w:t>et al</w:t>
      </w:r>
      <w:r w:rsidR="008707E3" w:rsidRPr="00454AC2">
        <w:rPr>
          <w:rFonts w:ascii="Arial" w:hAnsi="Arial" w:cs="Arial"/>
          <w:color w:val="222222"/>
          <w:sz w:val="22"/>
          <w:szCs w:val="22"/>
          <w:shd w:val="clear" w:color="auto" w:fill="FFFFFF"/>
        </w:rPr>
        <w:t>., 2020).</w:t>
      </w:r>
    </w:p>
    <w:p w14:paraId="5B3B9E8E" w14:textId="77777777" w:rsidR="001C4ADD" w:rsidRPr="00454AC2" w:rsidRDefault="001C4ADD" w:rsidP="00A77184">
      <w:pPr>
        <w:pStyle w:val="Heading1"/>
        <w:spacing w:after="0" w:line="360" w:lineRule="auto"/>
        <w:jc w:val="both"/>
        <w:rPr>
          <w:rFonts w:ascii="Arial" w:eastAsia="Times New Roman" w:hAnsi="Arial" w:cs="Arial"/>
          <w:b/>
          <w:bCs/>
          <w:sz w:val="22"/>
          <w:szCs w:val="22"/>
          <w:lang w:eastAsia="en-GB"/>
        </w:rPr>
      </w:pPr>
      <w:bookmarkStart w:id="4" w:name="_Toc225422915"/>
      <w:r w:rsidRPr="00454AC2">
        <w:rPr>
          <w:rFonts w:ascii="Arial" w:eastAsia="Times New Roman" w:hAnsi="Arial" w:cs="Arial"/>
          <w:b/>
          <w:bCs/>
          <w:sz w:val="22"/>
          <w:szCs w:val="22"/>
          <w:lang w:eastAsia="en-GB"/>
        </w:rPr>
        <w:t>Evidence-Based Lifestyle Recommendations</w:t>
      </w:r>
      <w:bookmarkEnd w:id="4"/>
    </w:p>
    <w:p w14:paraId="193EA04E" w14:textId="77777777" w:rsidR="001C4ADD" w:rsidRPr="00454AC2" w:rsidRDefault="001C4ADD" w:rsidP="00A77184">
      <w:pPr>
        <w:spacing w:before="360" w:after="0" w:line="360" w:lineRule="auto"/>
        <w:jc w:val="both"/>
        <w:rPr>
          <w:rFonts w:ascii="Arial" w:eastAsia="Times New Roman" w:hAnsi="Arial" w:cs="Arial"/>
          <w:kern w:val="0"/>
          <w:sz w:val="22"/>
          <w:szCs w:val="22"/>
          <w:lang w:eastAsia="en-GB"/>
          <w14:ligatures w14:val="none"/>
        </w:rPr>
      </w:pPr>
      <w:r w:rsidRPr="00454AC2">
        <w:rPr>
          <w:rFonts w:ascii="Arial" w:eastAsia="Times New Roman" w:hAnsi="Arial" w:cs="Arial"/>
          <w:kern w:val="0"/>
          <w:sz w:val="22"/>
          <w:szCs w:val="22"/>
          <w:lang w:eastAsia="en-GB"/>
          <w14:ligatures w14:val="none"/>
        </w:rPr>
        <w:t>The lifestyle changes have a significant role to play in the correct management of Type 2 diabetes, and there is a lot of clinical data and guidelines to support it, with guidelines of the National Institute of Health and Care Excellence offering the greatest backing. There is also an association of such interventions with improved glycaemic control, along with decreasing the risk of developing long durability complications.</w:t>
      </w:r>
    </w:p>
    <w:p w14:paraId="12988756" w14:textId="4CB651FF" w:rsidR="001C4ADD" w:rsidRPr="00454AC2" w:rsidRDefault="001C4ADD" w:rsidP="00A77184">
      <w:pPr>
        <w:spacing w:before="360" w:after="0" w:line="360" w:lineRule="auto"/>
        <w:jc w:val="both"/>
        <w:rPr>
          <w:rFonts w:ascii="Arial" w:eastAsia="Times New Roman" w:hAnsi="Arial" w:cs="Arial"/>
          <w:kern w:val="0"/>
          <w:sz w:val="22"/>
          <w:szCs w:val="22"/>
          <w:lang w:eastAsia="en-GB"/>
          <w14:ligatures w14:val="none"/>
        </w:rPr>
      </w:pPr>
      <w:r w:rsidRPr="00454AC2">
        <w:rPr>
          <w:rFonts w:ascii="Arial" w:eastAsia="Times New Roman" w:hAnsi="Arial" w:cs="Arial"/>
          <w:kern w:val="0"/>
          <w:sz w:val="22"/>
          <w:szCs w:val="22"/>
          <w:lang w:eastAsia="en-GB"/>
          <w14:ligatures w14:val="none"/>
        </w:rPr>
        <w:t>An important part of diabetes management is dietary management. Patients are advised to consume a balanced diet, low glycaemic index (GI) food, high dietary fibre, low sugar and processed food. The release of low-GI whole grains and legumes in the blood also happens more slowly and can normalize the amount of glucose in the blood. When one increases the amount of fibre that they consume, it enhances both the digestive system and regulates higher levels of glucose uptake by the moderates. Evidence-based practices place more emphasis on structured diet supplementation that has proved to help in controlling weight and total metabolism</w:t>
      </w:r>
      <w:r w:rsidR="00464F69" w:rsidRPr="00454AC2">
        <w:rPr>
          <w:rFonts w:ascii="Arial" w:hAnsi="Arial" w:cs="Arial"/>
          <w:color w:val="222222"/>
          <w:sz w:val="22"/>
          <w:szCs w:val="22"/>
          <w:shd w:val="clear" w:color="auto" w:fill="FFFFFF"/>
        </w:rPr>
        <w:t xml:space="preserve"> (Usman </w:t>
      </w:r>
      <w:r w:rsidR="00464F69" w:rsidRPr="00454AC2">
        <w:rPr>
          <w:rFonts w:ascii="Arial" w:hAnsi="Arial" w:cs="Arial"/>
          <w:i/>
          <w:iCs/>
          <w:color w:val="222222"/>
          <w:sz w:val="22"/>
          <w:szCs w:val="22"/>
          <w:shd w:val="clear" w:color="auto" w:fill="FFFFFF"/>
        </w:rPr>
        <w:t>et al.,</w:t>
      </w:r>
      <w:r w:rsidR="00464F69" w:rsidRPr="00454AC2">
        <w:rPr>
          <w:rFonts w:ascii="Arial" w:hAnsi="Arial" w:cs="Arial"/>
          <w:color w:val="222222"/>
          <w:sz w:val="22"/>
          <w:szCs w:val="22"/>
          <w:shd w:val="clear" w:color="auto" w:fill="FFFFFF"/>
        </w:rPr>
        <w:t xml:space="preserve"> 2022)</w:t>
      </w:r>
      <w:r w:rsidRPr="00454AC2">
        <w:rPr>
          <w:rFonts w:ascii="Arial" w:eastAsia="Times New Roman" w:hAnsi="Arial" w:cs="Arial"/>
          <w:kern w:val="0"/>
          <w:sz w:val="22"/>
          <w:szCs w:val="22"/>
          <w:lang w:eastAsia="en-GB"/>
          <w14:ligatures w14:val="none"/>
        </w:rPr>
        <w:t>.</w:t>
      </w:r>
    </w:p>
    <w:p w14:paraId="008CAE29" w14:textId="77777777" w:rsidR="001C4ADD" w:rsidRPr="00454AC2" w:rsidRDefault="001C4ADD" w:rsidP="00A77184">
      <w:pPr>
        <w:spacing w:before="360" w:after="0" w:line="360" w:lineRule="auto"/>
        <w:jc w:val="both"/>
        <w:rPr>
          <w:rFonts w:ascii="Arial" w:eastAsia="Times New Roman" w:hAnsi="Arial" w:cs="Arial"/>
          <w:kern w:val="0"/>
          <w:sz w:val="22"/>
          <w:szCs w:val="22"/>
          <w:lang w:eastAsia="en-GB"/>
          <w14:ligatures w14:val="none"/>
        </w:rPr>
      </w:pPr>
      <w:r w:rsidRPr="00454AC2">
        <w:rPr>
          <w:rFonts w:ascii="Arial" w:eastAsia="Times New Roman" w:hAnsi="Arial" w:cs="Arial"/>
          <w:kern w:val="0"/>
          <w:sz w:val="22"/>
          <w:szCs w:val="22"/>
          <w:lang w:eastAsia="en-GB"/>
          <w14:ligatures w14:val="none"/>
        </w:rPr>
        <w:t>Another therapy aspect of Type 2 diabetes is exercise. Individuals are recommended to perform 7 days of moderate physical activity, at least 150 minutes of walking, bicycling, or swimming. Also, it is the exercise where the activity of the insulin is easily worked, and ultimately the quantity of the blood sugar is reduced. In addition, it is an effective way to maintain weight and prevent cardiovascular risks because heart disease is more prevalent in diabetic patients.</w:t>
      </w:r>
    </w:p>
    <w:p w14:paraId="30020C0C" w14:textId="77777777" w:rsidR="001C4ADD" w:rsidRPr="00454AC2" w:rsidRDefault="001C4ADD" w:rsidP="00A77184">
      <w:pPr>
        <w:spacing w:before="360" w:after="0" w:line="360" w:lineRule="auto"/>
        <w:jc w:val="both"/>
        <w:rPr>
          <w:rFonts w:ascii="Arial" w:eastAsia="Times New Roman" w:hAnsi="Arial" w:cs="Arial"/>
          <w:kern w:val="0"/>
          <w:sz w:val="22"/>
          <w:szCs w:val="22"/>
          <w:lang w:eastAsia="en-GB"/>
          <w14:ligatures w14:val="none"/>
        </w:rPr>
      </w:pPr>
      <w:r w:rsidRPr="00454AC2">
        <w:rPr>
          <w:rFonts w:ascii="Arial" w:eastAsia="Times New Roman" w:hAnsi="Arial" w:cs="Arial"/>
          <w:kern w:val="0"/>
          <w:sz w:val="22"/>
          <w:szCs w:val="22"/>
          <w:lang w:eastAsia="en-GB"/>
          <w14:ligatures w14:val="none"/>
        </w:rPr>
        <w:t>The other intervention required is smoking cessation. It has also been found that smoking results in insulin resistance and leads to high cardiovascular risks. Quitting smoking may lead to better circulation and lung performance and perhaps to glycaemic regulation. The medical professions are also under an obligation to assist in supporting the patients via cessation programmes and behaviour counselling.</w:t>
      </w:r>
    </w:p>
    <w:p w14:paraId="59950831" w14:textId="77777777" w:rsidR="001C4ADD" w:rsidRPr="00454AC2" w:rsidRDefault="001C4ADD" w:rsidP="00A77184">
      <w:pPr>
        <w:spacing w:before="360" w:after="0" w:line="360" w:lineRule="auto"/>
        <w:jc w:val="both"/>
        <w:rPr>
          <w:rFonts w:ascii="Arial" w:eastAsia="Times New Roman" w:hAnsi="Arial" w:cs="Arial"/>
          <w:kern w:val="0"/>
          <w:sz w:val="22"/>
          <w:szCs w:val="22"/>
          <w:lang w:eastAsia="en-GB"/>
          <w14:ligatures w14:val="none"/>
        </w:rPr>
      </w:pPr>
      <w:r w:rsidRPr="00454AC2">
        <w:rPr>
          <w:rFonts w:ascii="Arial" w:eastAsia="Times New Roman" w:hAnsi="Arial" w:cs="Arial"/>
          <w:kern w:val="0"/>
          <w:sz w:val="22"/>
          <w:szCs w:val="22"/>
          <w:lang w:eastAsia="en-GB"/>
          <w14:ligatures w14:val="none"/>
        </w:rPr>
        <w:t xml:space="preserve">One of the most crucial issues has been the question of weight control, and obesity might be considered as one of the greatest risk factors for the incidence and development of Type 2 </w:t>
      </w:r>
      <w:r w:rsidRPr="00454AC2">
        <w:rPr>
          <w:rFonts w:ascii="Arial" w:eastAsia="Times New Roman" w:hAnsi="Arial" w:cs="Arial"/>
          <w:kern w:val="0"/>
          <w:sz w:val="22"/>
          <w:szCs w:val="22"/>
          <w:lang w:eastAsia="en-GB"/>
          <w14:ligatures w14:val="none"/>
        </w:rPr>
        <w:lastRenderedPageBreak/>
        <w:t>diabetes. The small net weight loss has a huge positive effect on insulin sensitivity and glycaemic control. Clinically induced early and long-term weight loss can remit the condition in some cases.</w:t>
      </w:r>
    </w:p>
    <w:p w14:paraId="4568315B" w14:textId="7B02837E" w:rsidR="001C4ADD" w:rsidRPr="00454AC2" w:rsidRDefault="001C4ADD" w:rsidP="00A77184">
      <w:pPr>
        <w:spacing w:before="360" w:after="0" w:line="360" w:lineRule="auto"/>
        <w:jc w:val="both"/>
        <w:rPr>
          <w:rFonts w:ascii="Arial" w:eastAsia="Times New Roman" w:hAnsi="Arial" w:cs="Arial"/>
          <w:kern w:val="0"/>
          <w:sz w:val="22"/>
          <w:szCs w:val="22"/>
          <w:lang w:eastAsia="en-GB"/>
          <w14:ligatures w14:val="none"/>
        </w:rPr>
      </w:pPr>
      <w:r w:rsidRPr="00454AC2">
        <w:rPr>
          <w:rFonts w:ascii="Arial" w:eastAsia="Times New Roman" w:hAnsi="Arial" w:cs="Arial"/>
          <w:kern w:val="0"/>
          <w:sz w:val="22"/>
          <w:szCs w:val="22"/>
          <w:lang w:eastAsia="en-GB"/>
          <w14:ligatures w14:val="none"/>
        </w:rPr>
        <w:t>Long-term care is successful in part due to patient education. Through formal education courses, the person will know how to self-manage themselves using the knowledge and skills that they have. Through such programmes, recovery of behavioural change, increased adherence to treatment programmes, and faith in the patients to manage the condition are improved</w:t>
      </w:r>
      <w:r w:rsidR="00464F69" w:rsidRPr="00454AC2">
        <w:rPr>
          <w:rFonts w:ascii="Arial" w:hAnsi="Arial" w:cs="Arial"/>
          <w:color w:val="222222"/>
          <w:sz w:val="22"/>
          <w:szCs w:val="22"/>
          <w:shd w:val="clear" w:color="auto" w:fill="FFFFFF"/>
        </w:rPr>
        <w:t xml:space="preserve"> (Barclay </w:t>
      </w:r>
      <w:r w:rsidR="00464F69" w:rsidRPr="00454AC2">
        <w:rPr>
          <w:rFonts w:ascii="Arial" w:hAnsi="Arial" w:cs="Arial"/>
          <w:i/>
          <w:iCs/>
          <w:color w:val="222222"/>
          <w:sz w:val="22"/>
          <w:szCs w:val="22"/>
          <w:shd w:val="clear" w:color="auto" w:fill="FFFFFF"/>
        </w:rPr>
        <w:t>et al.,</w:t>
      </w:r>
      <w:r w:rsidR="00464F69" w:rsidRPr="00454AC2">
        <w:rPr>
          <w:rFonts w:ascii="Arial" w:hAnsi="Arial" w:cs="Arial"/>
          <w:color w:val="222222"/>
          <w:sz w:val="22"/>
          <w:szCs w:val="22"/>
          <w:shd w:val="clear" w:color="auto" w:fill="FFFFFF"/>
        </w:rPr>
        <w:t xml:space="preserve"> 2021)</w:t>
      </w:r>
      <w:r w:rsidRPr="00454AC2">
        <w:rPr>
          <w:rFonts w:ascii="Arial" w:eastAsia="Times New Roman" w:hAnsi="Arial" w:cs="Arial"/>
          <w:kern w:val="0"/>
          <w:sz w:val="22"/>
          <w:szCs w:val="22"/>
          <w:lang w:eastAsia="en-GB"/>
          <w14:ligatures w14:val="none"/>
        </w:rPr>
        <w:t>.</w:t>
      </w:r>
    </w:p>
    <w:p w14:paraId="0589E929" w14:textId="77777777" w:rsidR="003047A2" w:rsidRPr="00454AC2" w:rsidRDefault="003047A2" w:rsidP="00A77184">
      <w:pPr>
        <w:spacing w:before="360" w:after="0" w:line="360" w:lineRule="auto"/>
        <w:rPr>
          <w:rFonts w:ascii="Arial" w:eastAsia="Times New Roman" w:hAnsi="Arial" w:cs="Arial"/>
          <w:b/>
          <w:bCs/>
          <w:color w:val="2F5496" w:themeColor="accent1" w:themeShade="BF"/>
          <w:sz w:val="22"/>
          <w:szCs w:val="22"/>
          <w:lang w:eastAsia="en-GB"/>
        </w:rPr>
      </w:pPr>
      <w:r w:rsidRPr="00454AC2">
        <w:rPr>
          <w:rFonts w:ascii="Arial" w:eastAsia="Times New Roman" w:hAnsi="Arial" w:cs="Arial"/>
          <w:b/>
          <w:bCs/>
          <w:sz w:val="22"/>
          <w:szCs w:val="22"/>
          <w:lang w:eastAsia="en-GB"/>
        </w:rPr>
        <w:br w:type="page"/>
      </w:r>
    </w:p>
    <w:p w14:paraId="626638EC" w14:textId="30B0B12D" w:rsidR="001C4ADD" w:rsidRPr="00454AC2" w:rsidRDefault="001C4ADD" w:rsidP="00A77184">
      <w:pPr>
        <w:pStyle w:val="Heading1"/>
        <w:spacing w:after="0" w:line="360" w:lineRule="auto"/>
        <w:jc w:val="both"/>
        <w:rPr>
          <w:rFonts w:ascii="Arial" w:eastAsia="Times New Roman" w:hAnsi="Arial" w:cs="Arial"/>
          <w:b/>
          <w:bCs/>
          <w:sz w:val="22"/>
          <w:szCs w:val="22"/>
          <w:lang w:eastAsia="en-GB"/>
        </w:rPr>
      </w:pPr>
      <w:bookmarkStart w:id="5" w:name="_Toc225422916"/>
      <w:r w:rsidRPr="00454AC2">
        <w:rPr>
          <w:rFonts w:ascii="Arial" w:eastAsia="Times New Roman" w:hAnsi="Arial" w:cs="Arial"/>
          <w:b/>
          <w:bCs/>
          <w:sz w:val="22"/>
          <w:szCs w:val="22"/>
          <w:lang w:eastAsia="en-GB"/>
        </w:rPr>
        <w:lastRenderedPageBreak/>
        <w:t>Conclusion</w:t>
      </w:r>
      <w:bookmarkEnd w:id="5"/>
    </w:p>
    <w:p w14:paraId="06A2A5FB" w14:textId="77777777" w:rsidR="001C4ADD" w:rsidRPr="00454AC2" w:rsidRDefault="001C4ADD" w:rsidP="00A77184">
      <w:pPr>
        <w:spacing w:before="360" w:after="0" w:line="360" w:lineRule="auto"/>
        <w:jc w:val="both"/>
        <w:rPr>
          <w:rFonts w:ascii="Arial" w:eastAsia="Times New Roman" w:hAnsi="Arial" w:cs="Arial"/>
          <w:kern w:val="0"/>
          <w:sz w:val="22"/>
          <w:szCs w:val="22"/>
          <w:lang w:eastAsia="en-GB"/>
          <w14:ligatures w14:val="none"/>
        </w:rPr>
      </w:pPr>
      <w:r w:rsidRPr="00454AC2">
        <w:rPr>
          <w:rFonts w:ascii="Arial" w:eastAsia="Times New Roman" w:hAnsi="Arial" w:cs="Arial"/>
          <w:kern w:val="0"/>
          <w:sz w:val="22"/>
          <w:szCs w:val="22"/>
          <w:lang w:eastAsia="en-GB"/>
          <w14:ligatures w14:val="none"/>
        </w:rPr>
        <w:t>Type 2 diabetes is a long-lasting yet treatable condition, and there are good habits to adhere to. The amount of Glucose in the blood should also be kept at a level to ensure good health and the avoidance of acute and chronic complications. The entire normal physiology, including metabolism of cells, as discussed, depends on the availability and proper use of glucose and oxygen to generate energy and consequently, it is worthwhile to maintain that glycaemic balance.</w:t>
      </w:r>
    </w:p>
    <w:p w14:paraId="28C64568" w14:textId="77777777" w:rsidR="001C4ADD" w:rsidRPr="00454AC2" w:rsidRDefault="001C4ADD" w:rsidP="00A77184">
      <w:pPr>
        <w:spacing w:before="360" w:after="0" w:line="360" w:lineRule="auto"/>
        <w:jc w:val="both"/>
        <w:rPr>
          <w:rFonts w:ascii="Arial" w:eastAsia="Times New Roman" w:hAnsi="Arial" w:cs="Arial"/>
          <w:kern w:val="0"/>
          <w:sz w:val="22"/>
          <w:szCs w:val="22"/>
          <w:lang w:eastAsia="en-GB"/>
          <w14:ligatures w14:val="none"/>
        </w:rPr>
      </w:pPr>
      <w:r w:rsidRPr="00454AC2">
        <w:rPr>
          <w:rFonts w:ascii="Arial" w:eastAsia="Times New Roman" w:hAnsi="Arial" w:cs="Arial"/>
          <w:kern w:val="0"/>
          <w:sz w:val="22"/>
          <w:szCs w:val="22"/>
          <w:lang w:eastAsia="en-GB"/>
          <w14:ligatures w14:val="none"/>
        </w:rPr>
        <w:t>The report has revealed that the periodic check of the blood sugar level is what matters most in allowing patients to exercise control of their illnesses and make sound decisions relating to their health. Having awareness about trends and sensitivity to changes will introduce greater control in the people and make them more proactive in the process. Moreover, one of such evidence-based solutions is the lifestyle one, including a healthy eating plan, physical activity, smoking, and the targeted weight, which may also be applied to promote the existing excellent glycaemic results and wellbeing.</w:t>
      </w:r>
    </w:p>
    <w:p w14:paraId="59617B99" w14:textId="77777777" w:rsidR="001C4ADD" w:rsidRPr="00454AC2" w:rsidRDefault="001C4ADD" w:rsidP="00A77184">
      <w:pPr>
        <w:spacing w:before="360" w:after="0" w:line="360" w:lineRule="auto"/>
        <w:jc w:val="both"/>
        <w:rPr>
          <w:rFonts w:ascii="Arial" w:eastAsia="Times New Roman" w:hAnsi="Arial" w:cs="Arial"/>
          <w:kern w:val="0"/>
          <w:sz w:val="22"/>
          <w:szCs w:val="22"/>
          <w:lang w:eastAsia="en-GB"/>
          <w14:ligatures w14:val="none"/>
        </w:rPr>
      </w:pPr>
      <w:r w:rsidRPr="00454AC2">
        <w:rPr>
          <w:rFonts w:ascii="Arial" w:eastAsia="Times New Roman" w:hAnsi="Arial" w:cs="Arial"/>
          <w:kern w:val="0"/>
          <w:sz w:val="22"/>
          <w:szCs w:val="22"/>
          <w:lang w:eastAsia="en-GB"/>
          <w14:ligatures w14:val="none"/>
        </w:rPr>
        <w:t xml:space="preserve">It is worth noting that patient education will continue to play the most significant role in diabetes management. It implies that they will fail to implement their care plans, or maintain the required change of behaviour, in the absence of full competence information about the patients. In this way, medical employees </w:t>
      </w:r>
      <w:proofErr w:type="gramStart"/>
      <w:r w:rsidRPr="00454AC2">
        <w:rPr>
          <w:rFonts w:ascii="Arial" w:eastAsia="Times New Roman" w:hAnsi="Arial" w:cs="Arial"/>
          <w:kern w:val="0"/>
          <w:sz w:val="22"/>
          <w:szCs w:val="22"/>
          <w:lang w:eastAsia="en-GB"/>
          <w14:ligatures w14:val="none"/>
        </w:rPr>
        <w:t>have to</w:t>
      </w:r>
      <w:proofErr w:type="gramEnd"/>
      <w:r w:rsidRPr="00454AC2">
        <w:rPr>
          <w:rFonts w:ascii="Arial" w:eastAsia="Times New Roman" w:hAnsi="Arial" w:cs="Arial"/>
          <w:kern w:val="0"/>
          <w:sz w:val="22"/>
          <w:szCs w:val="22"/>
          <w:lang w:eastAsia="en-GB"/>
          <w14:ligatures w14:val="none"/>
        </w:rPr>
        <w:t xml:space="preserve"> listen to education and life-long support.</w:t>
      </w:r>
    </w:p>
    <w:p w14:paraId="0BCF8E1A" w14:textId="5CDD87D4" w:rsidR="001E683A" w:rsidRPr="00454AC2" w:rsidRDefault="001C4ADD" w:rsidP="00A77184">
      <w:pPr>
        <w:spacing w:before="360" w:after="0" w:line="360" w:lineRule="auto"/>
        <w:jc w:val="both"/>
        <w:rPr>
          <w:rFonts w:ascii="Arial" w:eastAsia="Times New Roman" w:hAnsi="Arial" w:cs="Arial"/>
          <w:kern w:val="0"/>
          <w:sz w:val="22"/>
          <w:szCs w:val="22"/>
          <w:lang w:eastAsia="en-GB"/>
          <w14:ligatures w14:val="none"/>
        </w:rPr>
      </w:pPr>
      <w:r w:rsidRPr="00454AC2">
        <w:rPr>
          <w:rFonts w:ascii="Arial" w:eastAsia="Times New Roman" w:hAnsi="Arial" w:cs="Arial"/>
          <w:kern w:val="0"/>
          <w:sz w:val="22"/>
          <w:szCs w:val="22"/>
          <w:lang w:eastAsia="en-GB"/>
          <w14:ligatures w14:val="none"/>
        </w:rPr>
        <w:t>Finally, each of them will be synthesized to generate effective outcomes of the long-term treatment of Type 2 diabetes in the conditions of primary care.</w:t>
      </w:r>
    </w:p>
    <w:p w14:paraId="39B0AAD4" w14:textId="77777777" w:rsidR="001E683A" w:rsidRPr="00454AC2" w:rsidRDefault="001E683A" w:rsidP="00A77184">
      <w:pPr>
        <w:spacing w:before="360" w:after="0" w:line="360" w:lineRule="auto"/>
        <w:rPr>
          <w:rFonts w:ascii="Arial" w:eastAsia="Times New Roman" w:hAnsi="Arial" w:cs="Arial"/>
          <w:kern w:val="0"/>
          <w:lang w:eastAsia="en-GB"/>
          <w14:ligatures w14:val="none"/>
        </w:rPr>
      </w:pPr>
      <w:r w:rsidRPr="00454AC2">
        <w:rPr>
          <w:rFonts w:ascii="Arial" w:eastAsia="Times New Roman" w:hAnsi="Arial" w:cs="Arial"/>
          <w:kern w:val="0"/>
          <w:sz w:val="22"/>
          <w:szCs w:val="22"/>
          <w:lang w:eastAsia="en-GB"/>
          <w14:ligatures w14:val="none"/>
        </w:rPr>
        <w:br w:type="page"/>
      </w:r>
    </w:p>
    <w:p w14:paraId="5743BE04" w14:textId="77283230" w:rsidR="001C4ADD" w:rsidRDefault="001E683A" w:rsidP="00A77184">
      <w:pPr>
        <w:pStyle w:val="Heading1"/>
        <w:spacing w:after="0" w:line="360" w:lineRule="auto"/>
        <w:rPr>
          <w:rFonts w:ascii="Times New Roman" w:eastAsia="Times New Roman" w:hAnsi="Times New Roman" w:cs="Times New Roman"/>
          <w:b/>
          <w:bCs/>
          <w:sz w:val="24"/>
          <w:szCs w:val="24"/>
          <w:lang w:eastAsia="en-GB"/>
        </w:rPr>
      </w:pPr>
      <w:bookmarkStart w:id="6" w:name="_Toc225422917"/>
      <w:r w:rsidRPr="001E683A">
        <w:rPr>
          <w:rFonts w:ascii="Times New Roman" w:eastAsia="Times New Roman" w:hAnsi="Times New Roman" w:cs="Times New Roman"/>
          <w:b/>
          <w:bCs/>
          <w:sz w:val="24"/>
          <w:szCs w:val="24"/>
          <w:lang w:eastAsia="en-GB"/>
        </w:rPr>
        <w:lastRenderedPageBreak/>
        <w:t>References</w:t>
      </w:r>
      <w:bookmarkEnd w:id="6"/>
      <w:r w:rsidRPr="001E683A">
        <w:rPr>
          <w:rFonts w:ascii="Times New Roman" w:eastAsia="Times New Roman" w:hAnsi="Times New Roman" w:cs="Times New Roman"/>
          <w:b/>
          <w:bCs/>
          <w:sz w:val="24"/>
          <w:szCs w:val="24"/>
          <w:lang w:eastAsia="en-GB"/>
        </w:rPr>
        <w:t xml:space="preserve"> </w:t>
      </w:r>
    </w:p>
    <w:p w14:paraId="2C7879D7" w14:textId="77777777" w:rsidR="00464F69" w:rsidRPr="00464F69" w:rsidRDefault="00464F69" w:rsidP="00A77184">
      <w:pPr>
        <w:spacing w:before="360" w:after="0" w:line="360" w:lineRule="auto"/>
        <w:jc w:val="both"/>
        <w:rPr>
          <w:rFonts w:ascii="Times New Roman" w:hAnsi="Times New Roman" w:cs="Times New Roman"/>
          <w:color w:val="222222"/>
          <w:shd w:val="clear" w:color="auto" w:fill="FFFFFF"/>
        </w:rPr>
      </w:pPr>
      <w:r w:rsidRPr="00464F69">
        <w:rPr>
          <w:rFonts w:ascii="Times New Roman" w:hAnsi="Times New Roman" w:cs="Times New Roman"/>
          <w:color w:val="222222"/>
          <w:shd w:val="clear" w:color="auto" w:fill="FFFFFF"/>
        </w:rPr>
        <w:t xml:space="preserve">Barclay, A.W., Augustin, L.S., Brighenti, F., Delport, E., Henry, C.J., </w:t>
      </w:r>
      <w:proofErr w:type="spellStart"/>
      <w:r w:rsidRPr="00464F69">
        <w:rPr>
          <w:rFonts w:ascii="Times New Roman" w:hAnsi="Times New Roman" w:cs="Times New Roman"/>
          <w:color w:val="222222"/>
          <w:shd w:val="clear" w:color="auto" w:fill="FFFFFF"/>
        </w:rPr>
        <w:t>Sievenpiper</w:t>
      </w:r>
      <w:proofErr w:type="spellEnd"/>
      <w:r w:rsidRPr="00464F69">
        <w:rPr>
          <w:rFonts w:ascii="Times New Roman" w:hAnsi="Times New Roman" w:cs="Times New Roman"/>
          <w:color w:val="222222"/>
          <w:shd w:val="clear" w:color="auto" w:fill="FFFFFF"/>
        </w:rPr>
        <w:t xml:space="preserve">, J.L., </w:t>
      </w:r>
      <w:proofErr w:type="spellStart"/>
      <w:r w:rsidRPr="00464F69">
        <w:rPr>
          <w:rFonts w:ascii="Times New Roman" w:hAnsi="Times New Roman" w:cs="Times New Roman"/>
          <w:color w:val="222222"/>
          <w:shd w:val="clear" w:color="auto" w:fill="FFFFFF"/>
        </w:rPr>
        <w:t>Usic</w:t>
      </w:r>
      <w:proofErr w:type="spellEnd"/>
      <w:r w:rsidRPr="00464F69">
        <w:rPr>
          <w:rFonts w:ascii="Times New Roman" w:hAnsi="Times New Roman" w:cs="Times New Roman"/>
          <w:color w:val="222222"/>
          <w:shd w:val="clear" w:color="auto" w:fill="FFFFFF"/>
        </w:rPr>
        <w:t xml:space="preserve">, K., </w:t>
      </w:r>
      <w:proofErr w:type="spellStart"/>
      <w:r w:rsidRPr="00464F69">
        <w:rPr>
          <w:rFonts w:ascii="Times New Roman" w:hAnsi="Times New Roman" w:cs="Times New Roman"/>
          <w:color w:val="222222"/>
          <w:shd w:val="clear" w:color="auto" w:fill="FFFFFF"/>
        </w:rPr>
        <w:t>Yuexin</w:t>
      </w:r>
      <w:proofErr w:type="spellEnd"/>
      <w:r w:rsidRPr="00464F69">
        <w:rPr>
          <w:rFonts w:ascii="Times New Roman" w:hAnsi="Times New Roman" w:cs="Times New Roman"/>
          <w:color w:val="222222"/>
          <w:shd w:val="clear" w:color="auto" w:fill="FFFFFF"/>
        </w:rPr>
        <w:t xml:space="preserve">, Y., </w:t>
      </w:r>
      <w:proofErr w:type="spellStart"/>
      <w:r w:rsidRPr="00464F69">
        <w:rPr>
          <w:rFonts w:ascii="Times New Roman" w:hAnsi="Times New Roman" w:cs="Times New Roman"/>
          <w:color w:val="222222"/>
          <w:shd w:val="clear" w:color="auto" w:fill="FFFFFF"/>
        </w:rPr>
        <w:t>Zurbau</w:t>
      </w:r>
      <w:proofErr w:type="spellEnd"/>
      <w:r w:rsidRPr="00464F69">
        <w:rPr>
          <w:rFonts w:ascii="Times New Roman" w:hAnsi="Times New Roman" w:cs="Times New Roman"/>
          <w:color w:val="222222"/>
          <w:shd w:val="clear" w:color="auto" w:fill="FFFFFF"/>
        </w:rPr>
        <w:t>, A., Wolever, T.M. and Astrup, A. (2021) ‘Dietary glycaemic index labelling: A global perspective’. </w:t>
      </w:r>
      <w:r w:rsidRPr="00464F69">
        <w:rPr>
          <w:rFonts w:ascii="Times New Roman" w:hAnsi="Times New Roman" w:cs="Times New Roman"/>
          <w:i/>
          <w:iCs/>
          <w:color w:val="222222"/>
          <w:shd w:val="clear" w:color="auto" w:fill="FFFFFF"/>
        </w:rPr>
        <w:t>Nutrients</w:t>
      </w:r>
      <w:r w:rsidRPr="00464F69">
        <w:rPr>
          <w:rFonts w:ascii="Times New Roman" w:hAnsi="Times New Roman" w:cs="Times New Roman"/>
          <w:color w:val="222222"/>
          <w:shd w:val="clear" w:color="auto" w:fill="FFFFFF"/>
        </w:rPr>
        <w:t>, </w:t>
      </w:r>
      <w:r w:rsidRPr="00464F69">
        <w:rPr>
          <w:rFonts w:ascii="Times New Roman" w:hAnsi="Times New Roman" w:cs="Times New Roman"/>
          <w:i/>
          <w:iCs/>
          <w:color w:val="222222"/>
          <w:shd w:val="clear" w:color="auto" w:fill="FFFFFF"/>
        </w:rPr>
        <w:t>13</w:t>
      </w:r>
      <w:r w:rsidRPr="00464F69">
        <w:rPr>
          <w:rFonts w:ascii="Times New Roman" w:hAnsi="Times New Roman" w:cs="Times New Roman"/>
          <w:color w:val="222222"/>
          <w:shd w:val="clear" w:color="auto" w:fill="FFFFFF"/>
        </w:rPr>
        <w:t>(9), p.3244. Online available at:</w:t>
      </w:r>
      <w:r w:rsidRPr="00464F69">
        <w:rPr>
          <w:rFonts w:ascii="Times New Roman" w:hAnsi="Times New Roman" w:cs="Times New Roman"/>
        </w:rPr>
        <w:t xml:space="preserve"> </w:t>
      </w:r>
      <w:hyperlink r:id="rId9" w:history="1">
        <w:r w:rsidRPr="00464F69">
          <w:rPr>
            <w:rStyle w:val="Hyperlink"/>
            <w:rFonts w:ascii="Times New Roman" w:hAnsi="Times New Roman" w:cs="Times New Roman"/>
            <w:shd w:val="clear" w:color="auto" w:fill="FFFFFF"/>
          </w:rPr>
          <w:t>https://www.mdpi.com/2072-6643/13/9/3244</w:t>
        </w:r>
      </w:hyperlink>
      <w:r w:rsidRPr="00464F69">
        <w:rPr>
          <w:rFonts w:ascii="Times New Roman" w:hAnsi="Times New Roman" w:cs="Times New Roman"/>
          <w:color w:val="222222"/>
          <w:shd w:val="clear" w:color="auto" w:fill="FFFFFF"/>
        </w:rPr>
        <w:t xml:space="preserve"> </w:t>
      </w:r>
      <w:proofErr w:type="gramStart"/>
      <w:r w:rsidRPr="00464F69">
        <w:rPr>
          <w:rFonts w:ascii="Times New Roman" w:hAnsi="Times New Roman" w:cs="Times New Roman"/>
          <w:color w:val="222222"/>
          <w:shd w:val="clear" w:color="auto" w:fill="FFFFFF"/>
        </w:rPr>
        <w:t>( Accessed</w:t>
      </w:r>
      <w:proofErr w:type="gramEnd"/>
      <w:r w:rsidRPr="00464F69">
        <w:rPr>
          <w:rFonts w:ascii="Times New Roman" w:hAnsi="Times New Roman" w:cs="Times New Roman"/>
          <w:color w:val="222222"/>
          <w:shd w:val="clear" w:color="auto" w:fill="FFFFFF"/>
        </w:rPr>
        <w:t xml:space="preserve"> 26/03/2026).</w:t>
      </w:r>
    </w:p>
    <w:p w14:paraId="24E6E946" w14:textId="77777777" w:rsidR="00464F69" w:rsidRPr="00464F69" w:rsidRDefault="00464F69" w:rsidP="00A77184">
      <w:pPr>
        <w:spacing w:before="360" w:after="0" w:line="360" w:lineRule="auto"/>
        <w:jc w:val="both"/>
        <w:rPr>
          <w:rFonts w:ascii="Times New Roman" w:hAnsi="Times New Roman" w:cs="Times New Roman"/>
          <w:color w:val="222222"/>
          <w:shd w:val="clear" w:color="auto" w:fill="FFFFFF"/>
        </w:rPr>
      </w:pPr>
      <w:r w:rsidRPr="00464F69">
        <w:rPr>
          <w:rFonts w:ascii="Times New Roman" w:hAnsi="Times New Roman" w:cs="Times New Roman"/>
          <w:color w:val="222222"/>
          <w:shd w:val="clear" w:color="auto" w:fill="FFFFFF"/>
        </w:rPr>
        <w:t xml:space="preserve">Bechtel, W. and Bich, L. (2025) ‘Rediscovering Bernard and Cannon: restoring the broader vision of homeostasis eclipsed by the </w:t>
      </w:r>
      <w:proofErr w:type="gramStart"/>
      <w:r w:rsidRPr="00464F69">
        <w:rPr>
          <w:rFonts w:ascii="Times New Roman" w:hAnsi="Times New Roman" w:cs="Times New Roman"/>
          <w:color w:val="222222"/>
          <w:shd w:val="clear" w:color="auto" w:fill="FFFFFF"/>
        </w:rPr>
        <w:t>cyberneticists’</w:t>
      </w:r>
      <w:proofErr w:type="gramEnd"/>
      <w:r w:rsidRPr="00464F69">
        <w:rPr>
          <w:rFonts w:ascii="Times New Roman" w:hAnsi="Times New Roman" w:cs="Times New Roman"/>
          <w:color w:val="222222"/>
          <w:shd w:val="clear" w:color="auto" w:fill="FFFFFF"/>
        </w:rPr>
        <w:t>. </w:t>
      </w:r>
      <w:r w:rsidRPr="00464F69">
        <w:rPr>
          <w:rFonts w:ascii="Times New Roman" w:hAnsi="Times New Roman" w:cs="Times New Roman"/>
          <w:i/>
          <w:iCs/>
          <w:color w:val="222222"/>
          <w:shd w:val="clear" w:color="auto" w:fill="FFFFFF"/>
        </w:rPr>
        <w:t>Philosophy of Science</w:t>
      </w:r>
      <w:r w:rsidRPr="00464F69">
        <w:rPr>
          <w:rFonts w:ascii="Times New Roman" w:hAnsi="Times New Roman" w:cs="Times New Roman"/>
          <w:color w:val="222222"/>
          <w:shd w:val="clear" w:color="auto" w:fill="FFFFFF"/>
        </w:rPr>
        <w:t>, </w:t>
      </w:r>
      <w:r w:rsidRPr="00464F69">
        <w:rPr>
          <w:rFonts w:ascii="Times New Roman" w:hAnsi="Times New Roman" w:cs="Times New Roman"/>
          <w:i/>
          <w:iCs/>
          <w:color w:val="222222"/>
          <w:shd w:val="clear" w:color="auto" w:fill="FFFFFF"/>
        </w:rPr>
        <w:t>92</w:t>
      </w:r>
      <w:r w:rsidRPr="00464F69">
        <w:rPr>
          <w:rFonts w:ascii="Times New Roman" w:hAnsi="Times New Roman" w:cs="Times New Roman"/>
          <w:color w:val="222222"/>
          <w:shd w:val="clear" w:color="auto" w:fill="FFFFFF"/>
        </w:rPr>
        <w:t>(3), pp.584-605. Online available at :</w:t>
      </w:r>
      <w:r w:rsidRPr="00464F69">
        <w:rPr>
          <w:rFonts w:ascii="Times New Roman" w:hAnsi="Times New Roman" w:cs="Times New Roman"/>
        </w:rPr>
        <w:t xml:space="preserve"> </w:t>
      </w:r>
      <w:hyperlink r:id="rId10" w:history="1">
        <w:r w:rsidRPr="00464F69">
          <w:rPr>
            <w:rStyle w:val="Hyperlink"/>
            <w:rFonts w:ascii="Times New Roman" w:hAnsi="Times New Roman" w:cs="Times New Roman"/>
            <w:shd w:val="clear" w:color="auto" w:fill="FFFFFF"/>
          </w:rPr>
          <w:t>https://www.cambridge.org/core/journals/philosophy-of-science/article/rediscovering-bernard-and-cannon-restoring-the-broader-vision-of-homeostasis-eclipsed-by-the-cyberneticists/F139A60EC15BCD5954A5BE03841E1CA9</w:t>
        </w:r>
      </w:hyperlink>
      <w:r w:rsidRPr="00464F69">
        <w:rPr>
          <w:rFonts w:ascii="Times New Roman" w:hAnsi="Times New Roman" w:cs="Times New Roman"/>
          <w:color w:val="222222"/>
          <w:shd w:val="clear" w:color="auto" w:fill="FFFFFF"/>
        </w:rPr>
        <w:t xml:space="preserve"> ( Accessed 26/03/2026).</w:t>
      </w:r>
    </w:p>
    <w:p w14:paraId="498FF6CC" w14:textId="77777777" w:rsidR="00464F69" w:rsidRPr="00464F69" w:rsidRDefault="00464F69" w:rsidP="00A77184">
      <w:pPr>
        <w:spacing w:before="360" w:after="0" w:line="360" w:lineRule="auto"/>
        <w:jc w:val="both"/>
        <w:rPr>
          <w:rFonts w:ascii="Times New Roman" w:hAnsi="Times New Roman" w:cs="Times New Roman"/>
          <w:color w:val="222222"/>
          <w:shd w:val="clear" w:color="auto" w:fill="FFFFFF"/>
        </w:rPr>
      </w:pPr>
      <w:r w:rsidRPr="00464F69">
        <w:rPr>
          <w:rFonts w:ascii="Times New Roman" w:hAnsi="Times New Roman" w:cs="Times New Roman"/>
          <w:color w:val="222222"/>
          <w:shd w:val="clear" w:color="auto" w:fill="FFFFFF"/>
        </w:rPr>
        <w:t>Biro, G.P. (2022)’ Oxygen and ATP: the Energy Economy of the Cell’. In </w:t>
      </w:r>
      <w:r w:rsidRPr="00464F69">
        <w:rPr>
          <w:rFonts w:ascii="Times New Roman" w:hAnsi="Times New Roman" w:cs="Times New Roman"/>
          <w:i/>
          <w:iCs/>
          <w:color w:val="222222"/>
          <w:shd w:val="clear" w:color="auto" w:fill="FFFFFF"/>
        </w:rPr>
        <w:t>Blood substitutes and oxygen biotherapeutics</w:t>
      </w:r>
      <w:r w:rsidRPr="00464F69">
        <w:rPr>
          <w:rFonts w:ascii="Times New Roman" w:hAnsi="Times New Roman" w:cs="Times New Roman"/>
          <w:color w:val="222222"/>
          <w:shd w:val="clear" w:color="auto" w:fill="FFFFFF"/>
        </w:rPr>
        <w:t xml:space="preserve"> (pp. 21-32). Cham: Springer International Publishing. Online available at: </w:t>
      </w:r>
      <w:hyperlink r:id="rId11" w:history="1">
        <w:r w:rsidRPr="00464F69">
          <w:rPr>
            <w:rStyle w:val="Hyperlink"/>
            <w:rFonts w:ascii="Times New Roman" w:hAnsi="Times New Roman" w:cs="Times New Roman"/>
            <w:shd w:val="clear" w:color="auto" w:fill="FFFFFF"/>
          </w:rPr>
          <w:t>https://link.springer.com/chapter/10.1007/978-3-030-95975-3_2</w:t>
        </w:r>
      </w:hyperlink>
      <w:r w:rsidRPr="00464F69">
        <w:rPr>
          <w:rFonts w:ascii="Times New Roman" w:hAnsi="Times New Roman" w:cs="Times New Roman"/>
          <w:color w:val="222222"/>
          <w:shd w:val="clear" w:color="auto" w:fill="FFFFFF"/>
        </w:rPr>
        <w:t xml:space="preserve"> </w:t>
      </w:r>
      <w:proofErr w:type="gramStart"/>
      <w:r w:rsidRPr="00464F69">
        <w:rPr>
          <w:rFonts w:ascii="Times New Roman" w:hAnsi="Times New Roman" w:cs="Times New Roman"/>
          <w:color w:val="222222"/>
          <w:shd w:val="clear" w:color="auto" w:fill="FFFFFF"/>
        </w:rPr>
        <w:t>( Accessed</w:t>
      </w:r>
      <w:proofErr w:type="gramEnd"/>
      <w:r w:rsidRPr="00464F69">
        <w:rPr>
          <w:rFonts w:ascii="Times New Roman" w:hAnsi="Times New Roman" w:cs="Times New Roman"/>
          <w:color w:val="222222"/>
          <w:shd w:val="clear" w:color="auto" w:fill="FFFFFF"/>
        </w:rPr>
        <w:t xml:space="preserve"> 26/03/2026).</w:t>
      </w:r>
    </w:p>
    <w:p w14:paraId="32FBDE2E" w14:textId="77777777" w:rsidR="00464F69" w:rsidRPr="00464F69" w:rsidRDefault="00464F69" w:rsidP="00A77184">
      <w:pPr>
        <w:spacing w:before="360" w:after="0" w:line="360" w:lineRule="auto"/>
        <w:jc w:val="both"/>
        <w:rPr>
          <w:rFonts w:ascii="Times New Roman" w:hAnsi="Times New Roman" w:cs="Times New Roman"/>
          <w:color w:val="222222"/>
          <w:shd w:val="clear" w:color="auto" w:fill="FFFFFF"/>
        </w:rPr>
      </w:pPr>
      <w:r w:rsidRPr="00464F69">
        <w:rPr>
          <w:rFonts w:ascii="Times New Roman" w:hAnsi="Times New Roman" w:cs="Times New Roman"/>
          <w:color w:val="222222"/>
          <w:shd w:val="clear" w:color="auto" w:fill="FFFFFF"/>
        </w:rPr>
        <w:t xml:space="preserve">Bower, P., </w:t>
      </w:r>
      <w:proofErr w:type="spellStart"/>
      <w:r w:rsidRPr="00464F69">
        <w:rPr>
          <w:rFonts w:ascii="Times New Roman" w:hAnsi="Times New Roman" w:cs="Times New Roman"/>
          <w:color w:val="222222"/>
          <w:shd w:val="clear" w:color="auto" w:fill="FFFFFF"/>
        </w:rPr>
        <w:t>Soiland</w:t>
      </w:r>
      <w:proofErr w:type="spellEnd"/>
      <w:r w:rsidRPr="00464F69">
        <w:rPr>
          <w:rFonts w:ascii="Times New Roman" w:hAnsi="Times New Roman" w:cs="Times New Roman"/>
          <w:color w:val="222222"/>
          <w:shd w:val="clear" w:color="auto" w:fill="FFFFFF"/>
        </w:rPr>
        <w:t>-Reyes, C., Bennett, C., Brunton, L., Burch, P., Cameron, E., Chandola, T., Chatzi, G., Cotterill, S., French, D.P. and French, D. (2025) ‘The effectiveness and cost-effectiveness of the NHS Diabetes Prevention Programme (NHS-DPP): the DIPLOMA long-term multimethod assessment’. </w:t>
      </w:r>
      <w:r w:rsidRPr="00464F69">
        <w:rPr>
          <w:rFonts w:ascii="Times New Roman" w:hAnsi="Times New Roman" w:cs="Times New Roman"/>
          <w:i/>
          <w:iCs/>
          <w:color w:val="222222"/>
          <w:shd w:val="clear" w:color="auto" w:fill="FFFFFF"/>
        </w:rPr>
        <w:t>Health and Social Care Delivery Research</w:t>
      </w:r>
      <w:r w:rsidRPr="00464F69">
        <w:rPr>
          <w:rFonts w:ascii="Times New Roman" w:hAnsi="Times New Roman" w:cs="Times New Roman"/>
          <w:color w:val="222222"/>
          <w:shd w:val="clear" w:color="auto" w:fill="FFFFFF"/>
        </w:rPr>
        <w:t>, (19), pp.1-47. Online available at :</w:t>
      </w:r>
      <w:r w:rsidRPr="00464F69">
        <w:rPr>
          <w:rFonts w:ascii="Times New Roman" w:hAnsi="Times New Roman" w:cs="Times New Roman"/>
        </w:rPr>
        <w:t xml:space="preserve"> </w:t>
      </w:r>
      <w:hyperlink r:id="rId12" w:history="1">
        <w:r w:rsidRPr="00464F69">
          <w:rPr>
            <w:rStyle w:val="Hyperlink"/>
            <w:rFonts w:ascii="Times New Roman" w:hAnsi="Times New Roman" w:cs="Times New Roman"/>
            <w:shd w:val="clear" w:color="auto" w:fill="FFFFFF"/>
          </w:rPr>
          <w:t>https://www.journalslibrary.nihr.ac.uk/hsdr/published-articles/MWKJ5102</w:t>
        </w:r>
      </w:hyperlink>
      <w:r w:rsidRPr="00464F69">
        <w:rPr>
          <w:rFonts w:ascii="Times New Roman" w:hAnsi="Times New Roman" w:cs="Times New Roman"/>
          <w:color w:val="222222"/>
          <w:shd w:val="clear" w:color="auto" w:fill="FFFFFF"/>
        </w:rPr>
        <w:t xml:space="preserve"> ( Accessed 26/03/2026).</w:t>
      </w:r>
    </w:p>
    <w:p w14:paraId="03875E09" w14:textId="77777777" w:rsidR="00464F69" w:rsidRPr="00464F69" w:rsidRDefault="00464F69" w:rsidP="00A77184">
      <w:pPr>
        <w:spacing w:before="360" w:after="0" w:line="360" w:lineRule="auto"/>
        <w:jc w:val="both"/>
        <w:rPr>
          <w:rFonts w:ascii="Times New Roman" w:hAnsi="Times New Roman" w:cs="Times New Roman"/>
          <w:color w:val="222222"/>
          <w:shd w:val="clear" w:color="auto" w:fill="FFFFFF"/>
        </w:rPr>
      </w:pPr>
      <w:r w:rsidRPr="00464F69">
        <w:rPr>
          <w:rFonts w:ascii="Times New Roman" w:hAnsi="Times New Roman" w:cs="Times New Roman"/>
          <w:color w:val="222222"/>
          <w:shd w:val="clear" w:color="auto" w:fill="FFFFFF"/>
        </w:rPr>
        <w:t xml:space="preserve">Castro-Guarda, M. and Evans, R.D. (2025) ‘Human metabolism: metabolic pathways and clinical </w:t>
      </w:r>
      <w:proofErr w:type="gramStart"/>
      <w:r w:rsidRPr="00464F69">
        <w:rPr>
          <w:rFonts w:ascii="Times New Roman" w:hAnsi="Times New Roman" w:cs="Times New Roman"/>
          <w:color w:val="222222"/>
          <w:shd w:val="clear" w:color="auto" w:fill="FFFFFF"/>
        </w:rPr>
        <w:t>aspects’</w:t>
      </w:r>
      <w:proofErr w:type="gramEnd"/>
      <w:r w:rsidRPr="00464F69">
        <w:rPr>
          <w:rFonts w:ascii="Times New Roman" w:hAnsi="Times New Roman" w:cs="Times New Roman"/>
          <w:color w:val="222222"/>
          <w:shd w:val="clear" w:color="auto" w:fill="FFFFFF"/>
        </w:rPr>
        <w:t>. </w:t>
      </w:r>
      <w:r w:rsidRPr="00464F69">
        <w:rPr>
          <w:rFonts w:ascii="Times New Roman" w:hAnsi="Times New Roman" w:cs="Times New Roman"/>
          <w:i/>
          <w:iCs/>
          <w:color w:val="222222"/>
          <w:shd w:val="clear" w:color="auto" w:fill="FFFFFF"/>
        </w:rPr>
        <w:t>Surgery (Oxford)</w:t>
      </w:r>
      <w:r w:rsidRPr="00464F69">
        <w:rPr>
          <w:rFonts w:ascii="Times New Roman" w:hAnsi="Times New Roman" w:cs="Times New Roman"/>
          <w:color w:val="222222"/>
          <w:shd w:val="clear" w:color="auto" w:fill="FFFFFF"/>
        </w:rPr>
        <w:t>, </w:t>
      </w:r>
      <w:r w:rsidRPr="00464F69">
        <w:rPr>
          <w:rFonts w:ascii="Times New Roman" w:hAnsi="Times New Roman" w:cs="Times New Roman"/>
          <w:i/>
          <w:iCs/>
          <w:color w:val="222222"/>
          <w:shd w:val="clear" w:color="auto" w:fill="FFFFFF"/>
        </w:rPr>
        <w:t>43</w:t>
      </w:r>
      <w:r w:rsidRPr="00464F69">
        <w:rPr>
          <w:rFonts w:ascii="Times New Roman" w:hAnsi="Times New Roman" w:cs="Times New Roman"/>
          <w:color w:val="222222"/>
          <w:shd w:val="clear" w:color="auto" w:fill="FFFFFF"/>
        </w:rPr>
        <w:t>(1), pp.6-15. Online available at:</w:t>
      </w:r>
      <w:r w:rsidRPr="00464F69">
        <w:rPr>
          <w:rFonts w:ascii="Times New Roman" w:hAnsi="Times New Roman" w:cs="Times New Roman"/>
        </w:rPr>
        <w:t xml:space="preserve"> </w:t>
      </w:r>
      <w:hyperlink r:id="rId13" w:history="1">
        <w:r w:rsidRPr="00464F69">
          <w:rPr>
            <w:rStyle w:val="Hyperlink"/>
            <w:rFonts w:ascii="Times New Roman" w:hAnsi="Times New Roman" w:cs="Times New Roman"/>
            <w:shd w:val="clear" w:color="auto" w:fill="FFFFFF"/>
          </w:rPr>
          <w:t>https://www.sciencedirect.com/science/article/abs/pii/S026393192400190X</w:t>
        </w:r>
      </w:hyperlink>
      <w:r w:rsidRPr="00464F69">
        <w:rPr>
          <w:rFonts w:ascii="Times New Roman" w:hAnsi="Times New Roman" w:cs="Times New Roman"/>
          <w:color w:val="222222"/>
          <w:shd w:val="clear" w:color="auto" w:fill="FFFFFF"/>
        </w:rPr>
        <w:t xml:space="preserve"> ( Accessed 26/03/2026).</w:t>
      </w:r>
    </w:p>
    <w:p w14:paraId="7B2F3224" w14:textId="77777777" w:rsidR="00464F69" w:rsidRPr="00464F69" w:rsidRDefault="00464F69" w:rsidP="00A77184">
      <w:pPr>
        <w:spacing w:before="360" w:after="0" w:line="360" w:lineRule="auto"/>
        <w:jc w:val="both"/>
        <w:rPr>
          <w:rFonts w:ascii="Times New Roman" w:hAnsi="Times New Roman" w:cs="Times New Roman"/>
          <w:color w:val="222222"/>
          <w:shd w:val="clear" w:color="auto" w:fill="FFFFFF"/>
        </w:rPr>
      </w:pPr>
      <w:r w:rsidRPr="00464F69">
        <w:rPr>
          <w:rFonts w:ascii="Times New Roman" w:hAnsi="Times New Roman" w:cs="Times New Roman"/>
          <w:color w:val="222222"/>
          <w:shd w:val="clear" w:color="auto" w:fill="FFFFFF"/>
        </w:rPr>
        <w:t>Chukwuma Sr, C., (2022) ‘Understanding the aetiologies, pathogenesis, evaluation and management of ageing and insulin’. </w:t>
      </w:r>
      <w:r w:rsidRPr="00464F69">
        <w:rPr>
          <w:rFonts w:ascii="Times New Roman" w:hAnsi="Times New Roman" w:cs="Times New Roman"/>
          <w:i/>
          <w:iCs/>
          <w:color w:val="222222"/>
          <w:shd w:val="clear" w:color="auto" w:fill="FFFFFF"/>
        </w:rPr>
        <w:t xml:space="preserve">Comprehensive Research and Reviews in Multidisciplinary </w:t>
      </w:r>
      <w:r w:rsidRPr="00464F69">
        <w:rPr>
          <w:rFonts w:ascii="Times New Roman" w:hAnsi="Times New Roman" w:cs="Times New Roman"/>
          <w:i/>
          <w:iCs/>
          <w:color w:val="222222"/>
          <w:shd w:val="clear" w:color="auto" w:fill="FFFFFF"/>
        </w:rPr>
        <w:lastRenderedPageBreak/>
        <w:t>Studies</w:t>
      </w:r>
      <w:r w:rsidRPr="00464F69">
        <w:rPr>
          <w:rFonts w:ascii="Times New Roman" w:hAnsi="Times New Roman" w:cs="Times New Roman"/>
          <w:color w:val="222222"/>
          <w:shd w:val="clear" w:color="auto" w:fill="FFFFFF"/>
        </w:rPr>
        <w:t>, </w:t>
      </w:r>
      <w:r w:rsidRPr="00464F69">
        <w:rPr>
          <w:rFonts w:ascii="Times New Roman" w:hAnsi="Times New Roman" w:cs="Times New Roman"/>
          <w:i/>
          <w:iCs/>
          <w:color w:val="222222"/>
          <w:shd w:val="clear" w:color="auto" w:fill="FFFFFF"/>
        </w:rPr>
        <w:t>1</w:t>
      </w:r>
      <w:r w:rsidRPr="00464F69">
        <w:rPr>
          <w:rFonts w:ascii="Times New Roman" w:hAnsi="Times New Roman" w:cs="Times New Roman"/>
          <w:color w:val="222222"/>
          <w:shd w:val="clear" w:color="auto" w:fill="FFFFFF"/>
        </w:rPr>
        <w:t>(01), pp.062-069. Online available at:</w:t>
      </w:r>
      <w:r w:rsidRPr="00464F69">
        <w:rPr>
          <w:rFonts w:ascii="Times New Roman" w:hAnsi="Times New Roman" w:cs="Times New Roman"/>
        </w:rPr>
        <w:t xml:space="preserve"> </w:t>
      </w:r>
      <w:hyperlink r:id="rId14" w:history="1">
        <w:r w:rsidRPr="00464F69">
          <w:rPr>
            <w:rStyle w:val="Hyperlink"/>
            <w:rFonts w:ascii="Times New Roman" w:hAnsi="Times New Roman" w:cs="Times New Roman"/>
            <w:shd w:val="clear" w:color="auto" w:fill="FFFFFF"/>
          </w:rPr>
          <w:t>https://crrjournals.com/crrls/sites/default/files/CRRLS-2022-0035.pdf</w:t>
        </w:r>
      </w:hyperlink>
      <w:r w:rsidRPr="00464F69">
        <w:rPr>
          <w:rFonts w:ascii="Times New Roman" w:hAnsi="Times New Roman" w:cs="Times New Roman"/>
          <w:color w:val="222222"/>
          <w:shd w:val="clear" w:color="auto" w:fill="FFFFFF"/>
        </w:rPr>
        <w:t xml:space="preserve"> ( Accessed 26/03/2026).</w:t>
      </w:r>
    </w:p>
    <w:p w14:paraId="5CA39C17" w14:textId="77777777" w:rsidR="00464F69" w:rsidRPr="00464F69" w:rsidRDefault="00464F69" w:rsidP="00A77184">
      <w:pPr>
        <w:spacing w:before="360" w:after="0" w:line="360" w:lineRule="auto"/>
        <w:jc w:val="both"/>
        <w:rPr>
          <w:rFonts w:ascii="Times New Roman" w:hAnsi="Times New Roman" w:cs="Times New Roman"/>
          <w:color w:val="222222"/>
          <w:shd w:val="clear" w:color="auto" w:fill="FFFFFF"/>
        </w:rPr>
      </w:pPr>
      <w:r w:rsidRPr="00464F69">
        <w:rPr>
          <w:rFonts w:ascii="Times New Roman" w:hAnsi="Times New Roman" w:cs="Times New Roman"/>
          <w:color w:val="222222"/>
          <w:shd w:val="clear" w:color="auto" w:fill="FFFFFF"/>
        </w:rPr>
        <w:t xml:space="preserve">Geraghty, A.W., Roberts, L.C., Stanford, R., Hill, J.C., </w:t>
      </w:r>
      <w:proofErr w:type="spellStart"/>
      <w:r w:rsidRPr="00464F69">
        <w:rPr>
          <w:rFonts w:ascii="Times New Roman" w:hAnsi="Times New Roman" w:cs="Times New Roman"/>
          <w:color w:val="222222"/>
          <w:shd w:val="clear" w:color="auto" w:fill="FFFFFF"/>
        </w:rPr>
        <w:t>Yoganantham</w:t>
      </w:r>
      <w:proofErr w:type="spellEnd"/>
      <w:r w:rsidRPr="00464F69">
        <w:rPr>
          <w:rFonts w:ascii="Times New Roman" w:hAnsi="Times New Roman" w:cs="Times New Roman"/>
          <w:color w:val="222222"/>
          <w:shd w:val="clear" w:color="auto" w:fill="FFFFFF"/>
        </w:rPr>
        <w:t>, D., Little, P., Foster, N.E., Hay, E.M. and Yardley, L. (2020) ‘Exploring patients’ experiences of internet-based self-management support for low back pain in primary care’. </w:t>
      </w:r>
      <w:r w:rsidRPr="00464F69">
        <w:rPr>
          <w:rFonts w:ascii="Times New Roman" w:hAnsi="Times New Roman" w:cs="Times New Roman"/>
          <w:i/>
          <w:iCs/>
          <w:color w:val="222222"/>
          <w:shd w:val="clear" w:color="auto" w:fill="FFFFFF"/>
        </w:rPr>
        <w:t>Pain Medicine</w:t>
      </w:r>
      <w:r w:rsidRPr="00464F69">
        <w:rPr>
          <w:rFonts w:ascii="Times New Roman" w:hAnsi="Times New Roman" w:cs="Times New Roman"/>
          <w:color w:val="222222"/>
          <w:shd w:val="clear" w:color="auto" w:fill="FFFFFF"/>
        </w:rPr>
        <w:t>, </w:t>
      </w:r>
      <w:r w:rsidRPr="00464F69">
        <w:rPr>
          <w:rFonts w:ascii="Times New Roman" w:hAnsi="Times New Roman" w:cs="Times New Roman"/>
          <w:i/>
          <w:iCs/>
          <w:color w:val="222222"/>
          <w:shd w:val="clear" w:color="auto" w:fill="FFFFFF"/>
        </w:rPr>
        <w:t>21</w:t>
      </w:r>
      <w:r w:rsidRPr="00464F69">
        <w:rPr>
          <w:rFonts w:ascii="Times New Roman" w:hAnsi="Times New Roman" w:cs="Times New Roman"/>
          <w:color w:val="222222"/>
          <w:shd w:val="clear" w:color="auto" w:fill="FFFFFF"/>
        </w:rPr>
        <w:t>(9), pp.1806-1817. Online available at:</w:t>
      </w:r>
      <w:r w:rsidRPr="00464F69">
        <w:rPr>
          <w:rFonts w:ascii="Times New Roman" w:hAnsi="Times New Roman" w:cs="Times New Roman"/>
        </w:rPr>
        <w:t xml:space="preserve"> </w:t>
      </w:r>
      <w:hyperlink r:id="rId15" w:history="1">
        <w:r w:rsidRPr="00464F69">
          <w:rPr>
            <w:rStyle w:val="Hyperlink"/>
            <w:rFonts w:ascii="Times New Roman" w:hAnsi="Times New Roman" w:cs="Times New Roman"/>
            <w:shd w:val="clear" w:color="auto" w:fill="FFFFFF"/>
          </w:rPr>
          <w:t>https://academic.oup.com/painmedicine/article/21/9/1806/5678766?guestAccessKey=</w:t>
        </w:r>
      </w:hyperlink>
      <w:r w:rsidRPr="00464F69">
        <w:rPr>
          <w:rFonts w:ascii="Times New Roman" w:hAnsi="Times New Roman" w:cs="Times New Roman"/>
          <w:color w:val="222222"/>
          <w:shd w:val="clear" w:color="auto" w:fill="FFFFFF"/>
        </w:rPr>
        <w:t xml:space="preserve"> ( Accessed 26/03/2026).</w:t>
      </w:r>
    </w:p>
    <w:p w14:paraId="0BA818B8" w14:textId="77777777" w:rsidR="00464F69" w:rsidRPr="00464F69" w:rsidRDefault="00464F69" w:rsidP="00A77184">
      <w:pPr>
        <w:spacing w:before="360" w:after="0" w:line="360" w:lineRule="auto"/>
        <w:jc w:val="both"/>
        <w:rPr>
          <w:rFonts w:ascii="Times New Roman" w:hAnsi="Times New Roman" w:cs="Times New Roman"/>
          <w:color w:val="222222"/>
          <w:shd w:val="clear" w:color="auto" w:fill="FFFFFF"/>
        </w:rPr>
      </w:pPr>
      <w:r w:rsidRPr="00464F69">
        <w:rPr>
          <w:rFonts w:ascii="Times New Roman" w:hAnsi="Times New Roman" w:cs="Times New Roman"/>
          <w:color w:val="222222"/>
          <w:shd w:val="clear" w:color="auto" w:fill="FFFFFF"/>
        </w:rPr>
        <w:t>Lewis, D.M., Oser, T.K. and Wheeler, B.J. (2023) ‘Continuous glucose monitoring’. </w:t>
      </w:r>
      <w:proofErr w:type="spellStart"/>
      <w:r w:rsidRPr="00464F69">
        <w:rPr>
          <w:rFonts w:ascii="Times New Roman" w:hAnsi="Times New Roman" w:cs="Times New Roman"/>
          <w:i/>
          <w:iCs/>
          <w:color w:val="222222"/>
          <w:shd w:val="clear" w:color="auto" w:fill="FFFFFF"/>
        </w:rPr>
        <w:t>bmj</w:t>
      </w:r>
      <w:proofErr w:type="spellEnd"/>
      <w:r w:rsidRPr="00464F69">
        <w:rPr>
          <w:rFonts w:ascii="Times New Roman" w:hAnsi="Times New Roman" w:cs="Times New Roman"/>
          <w:color w:val="222222"/>
          <w:shd w:val="clear" w:color="auto" w:fill="FFFFFF"/>
        </w:rPr>
        <w:t>, </w:t>
      </w:r>
      <w:r w:rsidRPr="00464F69">
        <w:rPr>
          <w:rFonts w:ascii="Times New Roman" w:hAnsi="Times New Roman" w:cs="Times New Roman"/>
          <w:i/>
          <w:iCs/>
          <w:color w:val="222222"/>
          <w:shd w:val="clear" w:color="auto" w:fill="FFFFFF"/>
        </w:rPr>
        <w:t>380</w:t>
      </w:r>
      <w:r w:rsidRPr="00464F69">
        <w:rPr>
          <w:rFonts w:ascii="Times New Roman" w:hAnsi="Times New Roman" w:cs="Times New Roman"/>
          <w:color w:val="222222"/>
          <w:shd w:val="clear" w:color="auto" w:fill="FFFFFF"/>
        </w:rPr>
        <w:t>. Online available at:</w:t>
      </w:r>
      <w:r w:rsidRPr="00464F69">
        <w:rPr>
          <w:rFonts w:ascii="Times New Roman" w:hAnsi="Times New Roman" w:cs="Times New Roman"/>
        </w:rPr>
        <w:t xml:space="preserve"> </w:t>
      </w:r>
      <w:hyperlink r:id="rId16" w:history="1">
        <w:r w:rsidRPr="00464F69">
          <w:rPr>
            <w:rStyle w:val="Hyperlink"/>
            <w:rFonts w:ascii="Times New Roman" w:hAnsi="Times New Roman" w:cs="Times New Roman"/>
            <w:shd w:val="clear" w:color="auto" w:fill="FFFFFF"/>
          </w:rPr>
          <w:t>https://www.bmj.com/content/380/bmj-2022-072420.abstract</w:t>
        </w:r>
      </w:hyperlink>
      <w:r w:rsidRPr="00464F69">
        <w:rPr>
          <w:rFonts w:ascii="Times New Roman" w:hAnsi="Times New Roman" w:cs="Times New Roman"/>
          <w:color w:val="222222"/>
          <w:shd w:val="clear" w:color="auto" w:fill="FFFFFF"/>
        </w:rPr>
        <w:t xml:space="preserve"> </w:t>
      </w:r>
      <w:proofErr w:type="gramStart"/>
      <w:r w:rsidRPr="00464F69">
        <w:rPr>
          <w:rFonts w:ascii="Times New Roman" w:hAnsi="Times New Roman" w:cs="Times New Roman"/>
          <w:color w:val="222222"/>
          <w:shd w:val="clear" w:color="auto" w:fill="FFFFFF"/>
        </w:rPr>
        <w:t>( Accessed</w:t>
      </w:r>
      <w:proofErr w:type="gramEnd"/>
      <w:r w:rsidRPr="00464F69">
        <w:rPr>
          <w:rFonts w:ascii="Times New Roman" w:hAnsi="Times New Roman" w:cs="Times New Roman"/>
          <w:color w:val="222222"/>
          <w:shd w:val="clear" w:color="auto" w:fill="FFFFFF"/>
        </w:rPr>
        <w:t xml:space="preserve"> 26/03/2026).</w:t>
      </w:r>
    </w:p>
    <w:p w14:paraId="4AC8EFB5" w14:textId="77777777" w:rsidR="00464F69" w:rsidRPr="00464F69" w:rsidRDefault="00464F69" w:rsidP="00A77184">
      <w:pPr>
        <w:spacing w:before="360" w:after="0" w:line="360" w:lineRule="auto"/>
        <w:jc w:val="both"/>
        <w:rPr>
          <w:rFonts w:ascii="Times New Roman" w:hAnsi="Times New Roman" w:cs="Times New Roman"/>
          <w:color w:val="222222"/>
          <w:shd w:val="clear" w:color="auto" w:fill="FFFFFF"/>
        </w:rPr>
      </w:pPr>
      <w:r w:rsidRPr="00464F69">
        <w:rPr>
          <w:rFonts w:ascii="Times New Roman" w:hAnsi="Times New Roman" w:cs="Times New Roman"/>
          <w:color w:val="222222"/>
          <w:shd w:val="clear" w:color="auto" w:fill="FFFFFF"/>
        </w:rPr>
        <w:t xml:space="preserve">Rao, T.R. and </w:t>
      </w:r>
      <w:proofErr w:type="spellStart"/>
      <w:r w:rsidRPr="00464F69">
        <w:rPr>
          <w:rFonts w:ascii="Times New Roman" w:hAnsi="Times New Roman" w:cs="Times New Roman"/>
          <w:color w:val="222222"/>
          <w:shd w:val="clear" w:color="auto" w:fill="FFFFFF"/>
        </w:rPr>
        <w:t>Tejomurtula</w:t>
      </w:r>
      <w:proofErr w:type="spellEnd"/>
      <w:r w:rsidRPr="00464F69">
        <w:rPr>
          <w:rFonts w:ascii="Times New Roman" w:hAnsi="Times New Roman" w:cs="Times New Roman"/>
          <w:color w:val="222222"/>
          <w:shd w:val="clear" w:color="auto" w:fill="FFFFFF"/>
        </w:rPr>
        <w:t>, G.N. (2024) ‘Diabetes mellitus: a review’. </w:t>
      </w:r>
      <w:r w:rsidRPr="00464F69">
        <w:rPr>
          <w:rFonts w:ascii="Times New Roman" w:hAnsi="Times New Roman" w:cs="Times New Roman"/>
          <w:i/>
          <w:iCs/>
          <w:color w:val="222222"/>
          <w:shd w:val="clear" w:color="auto" w:fill="FFFFFF"/>
        </w:rPr>
        <w:t>International Journal of Medical Sciences and Pharma Research</w:t>
      </w:r>
      <w:r w:rsidRPr="00464F69">
        <w:rPr>
          <w:rFonts w:ascii="Times New Roman" w:hAnsi="Times New Roman" w:cs="Times New Roman"/>
          <w:color w:val="222222"/>
          <w:shd w:val="clear" w:color="auto" w:fill="FFFFFF"/>
        </w:rPr>
        <w:t>, </w:t>
      </w:r>
      <w:r w:rsidRPr="00464F69">
        <w:rPr>
          <w:rFonts w:ascii="Times New Roman" w:hAnsi="Times New Roman" w:cs="Times New Roman"/>
          <w:i/>
          <w:iCs/>
          <w:color w:val="222222"/>
          <w:shd w:val="clear" w:color="auto" w:fill="FFFFFF"/>
        </w:rPr>
        <w:t>10</w:t>
      </w:r>
      <w:r w:rsidRPr="00464F69">
        <w:rPr>
          <w:rFonts w:ascii="Times New Roman" w:hAnsi="Times New Roman" w:cs="Times New Roman"/>
          <w:color w:val="222222"/>
          <w:shd w:val="clear" w:color="auto" w:fill="FFFFFF"/>
        </w:rPr>
        <w:t xml:space="preserve">(2), pp.5-9.Online available at : </w:t>
      </w:r>
      <w:hyperlink r:id="rId17" w:history="1">
        <w:r w:rsidRPr="00464F69">
          <w:rPr>
            <w:rStyle w:val="Hyperlink"/>
            <w:rFonts w:ascii="Times New Roman" w:hAnsi="Times New Roman" w:cs="Times New Roman"/>
            <w:shd w:val="clear" w:color="auto" w:fill="FFFFFF"/>
          </w:rPr>
          <w:t>https://www.ijmspr.in/index.php/journal/article/view/97</w:t>
        </w:r>
      </w:hyperlink>
      <w:r w:rsidRPr="00464F69">
        <w:rPr>
          <w:rFonts w:ascii="Times New Roman" w:hAnsi="Times New Roman" w:cs="Times New Roman"/>
          <w:color w:val="222222"/>
          <w:shd w:val="clear" w:color="auto" w:fill="FFFFFF"/>
        </w:rPr>
        <w:t xml:space="preserve"> ( Accessed 26/03/2026).</w:t>
      </w:r>
    </w:p>
    <w:p w14:paraId="408824BA" w14:textId="1233F4B2" w:rsidR="00F64FFB" w:rsidRDefault="00464F69" w:rsidP="00A77184">
      <w:pPr>
        <w:spacing w:before="360" w:after="0" w:line="360" w:lineRule="auto"/>
        <w:jc w:val="both"/>
        <w:rPr>
          <w:rFonts w:ascii="Arial" w:hAnsi="Arial" w:cs="Arial"/>
          <w:color w:val="222222"/>
          <w:sz w:val="20"/>
          <w:szCs w:val="20"/>
          <w:shd w:val="clear" w:color="auto" w:fill="FFFFFF"/>
        </w:rPr>
      </w:pPr>
      <w:r w:rsidRPr="00464F69">
        <w:rPr>
          <w:rFonts w:ascii="Times New Roman" w:hAnsi="Times New Roman" w:cs="Times New Roman"/>
          <w:color w:val="222222"/>
          <w:shd w:val="clear" w:color="auto" w:fill="FFFFFF"/>
        </w:rPr>
        <w:t xml:space="preserve">Usman, M., Patil, P.J., Patil, D.N., Mehmood, A., Shah, H., Zahra, S.M., Ali, Z. and Nasreen, S. (2022) ‘Low glycaemic Index cereal grain functional </w:t>
      </w:r>
      <w:proofErr w:type="gramStart"/>
      <w:r w:rsidRPr="00464F69">
        <w:rPr>
          <w:rFonts w:ascii="Times New Roman" w:hAnsi="Times New Roman" w:cs="Times New Roman"/>
          <w:color w:val="222222"/>
          <w:shd w:val="clear" w:color="auto" w:fill="FFFFFF"/>
        </w:rPr>
        <w:t>foods’</w:t>
      </w:r>
      <w:proofErr w:type="gramEnd"/>
      <w:r w:rsidRPr="00464F69">
        <w:rPr>
          <w:rFonts w:ascii="Times New Roman" w:hAnsi="Times New Roman" w:cs="Times New Roman"/>
          <w:color w:val="222222"/>
          <w:shd w:val="clear" w:color="auto" w:fill="FFFFFF"/>
        </w:rPr>
        <w:t>. In </w:t>
      </w:r>
      <w:r w:rsidRPr="00464F69">
        <w:rPr>
          <w:rFonts w:ascii="Times New Roman" w:hAnsi="Times New Roman" w:cs="Times New Roman"/>
          <w:i/>
          <w:iCs/>
          <w:color w:val="222222"/>
          <w:shd w:val="clear" w:color="auto" w:fill="FFFFFF"/>
        </w:rPr>
        <w:t>Functional Cereals and Cereal Foods: Properties, Functionality and Applications</w:t>
      </w:r>
      <w:r w:rsidRPr="00464F69">
        <w:rPr>
          <w:rFonts w:ascii="Times New Roman" w:hAnsi="Times New Roman" w:cs="Times New Roman"/>
          <w:color w:val="222222"/>
          <w:shd w:val="clear" w:color="auto" w:fill="FFFFFF"/>
        </w:rPr>
        <w:t> (pp. 335-377). Cham: Springer International Publishing. Online available at:</w:t>
      </w:r>
      <w:r w:rsidRPr="00464F69">
        <w:rPr>
          <w:rFonts w:ascii="Times New Roman" w:hAnsi="Times New Roman" w:cs="Times New Roman"/>
        </w:rPr>
        <w:t xml:space="preserve"> </w:t>
      </w:r>
      <w:hyperlink r:id="rId18" w:history="1">
        <w:r w:rsidRPr="00464F69">
          <w:rPr>
            <w:rStyle w:val="Hyperlink"/>
            <w:rFonts w:ascii="Times New Roman" w:hAnsi="Times New Roman" w:cs="Times New Roman"/>
            <w:shd w:val="clear" w:color="auto" w:fill="FFFFFF"/>
          </w:rPr>
          <w:t>https://link.springer.com/chapter/10.1007/978-3-031-05611-6_12</w:t>
        </w:r>
      </w:hyperlink>
      <w:r w:rsidRPr="00464F69">
        <w:rPr>
          <w:rFonts w:ascii="Times New Roman" w:hAnsi="Times New Roman" w:cs="Times New Roman"/>
          <w:color w:val="222222"/>
          <w:shd w:val="clear" w:color="auto" w:fill="FFFFFF"/>
        </w:rPr>
        <w:t xml:space="preserve"> </w:t>
      </w:r>
      <w:proofErr w:type="gramStart"/>
      <w:r w:rsidRPr="00464F69">
        <w:rPr>
          <w:rFonts w:ascii="Times New Roman" w:hAnsi="Times New Roman" w:cs="Times New Roman"/>
          <w:color w:val="222222"/>
          <w:shd w:val="clear" w:color="auto" w:fill="FFFFFF"/>
        </w:rPr>
        <w:t>( Accessed</w:t>
      </w:r>
      <w:proofErr w:type="gramEnd"/>
      <w:r w:rsidRPr="00464F69">
        <w:rPr>
          <w:rFonts w:ascii="Times New Roman" w:hAnsi="Times New Roman" w:cs="Times New Roman"/>
          <w:color w:val="222222"/>
          <w:shd w:val="clear" w:color="auto" w:fill="FFFFFF"/>
        </w:rPr>
        <w:t xml:space="preserve"> 26/03/2026).</w:t>
      </w:r>
    </w:p>
    <w:p w14:paraId="3642966B" w14:textId="17041029" w:rsidR="00591C99" w:rsidRDefault="00591C99" w:rsidP="00997DD5">
      <w:pPr>
        <w:spacing w:line="360" w:lineRule="auto"/>
        <w:rPr>
          <w:rFonts w:ascii="Arial" w:hAnsi="Arial" w:cs="Arial"/>
          <w:color w:val="222222"/>
          <w:sz w:val="20"/>
          <w:szCs w:val="20"/>
          <w:shd w:val="clear" w:color="auto" w:fill="FFFFFF"/>
        </w:rPr>
      </w:pPr>
    </w:p>
    <w:p w14:paraId="2C0E73A7" w14:textId="2047EB5B" w:rsidR="00591C99" w:rsidRDefault="00591C99" w:rsidP="00997DD5">
      <w:pPr>
        <w:spacing w:line="360" w:lineRule="auto"/>
        <w:rPr>
          <w:rFonts w:ascii="Arial" w:hAnsi="Arial" w:cs="Arial"/>
          <w:color w:val="222222"/>
          <w:sz w:val="20"/>
          <w:szCs w:val="20"/>
          <w:shd w:val="clear" w:color="auto" w:fill="FFFFFF"/>
        </w:rPr>
      </w:pPr>
    </w:p>
    <w:p w14:paraId="459E570F" w14:textId="77777777" w:rsidR="00591C99" w:rsidRDefault="00591C99" w:rsidP="00997DD5">
      <w:pPr>
        <w:spacing w:line="360" w:lineRule="auto"/>
        <w:rPr>
          <w:rFonts w:ascii="Arial" w:hAnsi="Arial" w:cs="Arial"/>
          <w:color w:val="222222"/>
          <w:sz w:val="20"/>
          <w:szCs w:val="20"/>
          <w:shd w:val="clear" w:color="auto" w:fill="FFFFFF"/>
        </w:rPr>
      </w:pPr>
    </w:p>
    <w:p w14:paraId="2E7FA3F3" w14:textId="77777777" w:rsidR="005B19F4" w:rsidRPr="001C4ADD" w:rsidRDefault="005B19F4" w:rsidP="00997DD5">
      <w:pPr>
        <w:spacing w:line="360" w:lineRule="auto"/>
        <w:jc w:val="both"/>
        <w:rPr>
          <w:rFonts w:ascii="Times New Roman" w:hAnsi="Times New Roman" w:cs="Times New Roman"/>
        </w:rPr>
      </w:pPr>
    </w:p>
    <w:sectPr w:rsidR="005B19F4" w:rsidRPr="001C4ADD" w:rsidSect="005F777A">
      <w:headerReference w:type="even" r:id="rId19"/>
      <w:headerReference w:type="default" r:id="rId20"/>
      <w:footerReference w:type="even" r:id="rId21"/>
      <w:footerReference w:type="default" r:id="rId22"/>
      <w:headerReference w:type="first" r:id="rId23"/>
      <w:footerReference w:type="first" r:id="rId24"/>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F3458F" w14:textId="77777777" w:rsidR="000D4C64" w:rsidRDefault="000D4C64" w:rsidP="003146AE">
      <w:pPr>
        <w:spacing w:after="0" w:line="240" w:lineRule="auto"/>
      </w:pPr>
      <w:r>
        <w:separator/>
      </w:r>
    </w:p>
  </w:endnote>
  <w:endnote w:type="continuationSeparator" w:id="0">
    <w:p w14:paraId="6BD91D89" w14:textId="77777777" w:rsidR="000D4C64" w:rsidRDefault="000D4C64" w:rsidP="003146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486698"/>
      <w:docPartObj>
        <w:docPartGallery w:val="Page Numbers (Bottom of Page)"/>
        <w:docPartUnique/>
      </w:docPartObj>
    </w:sdtPr>
    <w:sdtEndPr>
      <w:rPr>
        <w:rStyle w:val="PageNumber"/>
      </w:rPr>
    </w:sdtEndPr>
    <w:sdtContent>
      <w:p w14:paraId="4141ED53" w14:textId="709E1450" w:rsidR="003146AE" w:rsidRDefault="003146AE" w:rsidP="000E2A5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A1FCE80" w14:textId="77777777" w:rsidR="003146AE" w:rsidRDefault="003146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7775233"/>
      <w:docPartObj>
        <w:docPartGallery w:val="Page Numbers (Bottom of Page)"/>
        <w:docPartUnique/>
      </w:docPartObj>
    </w:sdtPr>
    <w:sdtEndPr>
      <w:rPr>
        <w:rStyle w:val="PageNumber"/>
      </w:rPr>
    </w:sdtEndPr>
    <w:sdtContent>
      <w:p w14:paraId="36C39DDB" w14:textId="5AAEDC5B" w:rsidR="003146AE" w:rsidRDefault="003146AE" w:rsidP="000E2A5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036717">
          <w:rPr>
            <w:rStyle w:val="PageNumber"/>
            <w:noProof/>
          </w:rPr>
          <w:t>1</w:t>
        </w:r>
        <w:r>
          <w:rPr>
            <w:rStyle w:val="PageNumber"/>
          </w:rPr>
          <w:fldChar w:fldCharType="end"/>
        </w:r>
      </w:p>
    </w:sdtContent>
  </w:sdt>
  <w:p w14:paraId="7CD9489D" w14:textId="77777777" w:rsidR="003146AE" w:rsidRDefault="003146A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97C0DF" w14:textId="77777777" w:rsidR="009B3568" w:rsidRDefault="009B35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5E47B9" w14:textId="77777777" w:rsidR="000D4C64" w:rsidRDefault="000D4C64" w:rsidP="003146AE">
      <w:pPr>
        <w:spacing w:after="0" w:line="240" w:lineRule="auto"/>
      </w:pPr>
      <w:r>
        <w:separator/>
      </w:r>
    </w:p>
  </w:footnote>
  <w:footnote w:type="continuationSeparator" w:id="0">
    <w:p w14:paraId="63456192" w14:textId="77777777" w:rsidR="000D4C64" w:rsidRDefault="000D4C64" w:rsidP="003146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0A1D4D" w14:textId="77777777" w:rsidR="009B3568" w:rsidRDefault="009B356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BC4C8B" w14:textId="77777777" w:rsidR="009B3568" w:rsidRDefault="009B356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C4240E" w14:textId="77777777" w:rsidR="009B3568" w:rsidRDefault="009B35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B2238E"/>
    <w:multiLevelType w:val="hybridMultilevel"/>
    <w:tmpl w:val="8E18AE0E"/>
    <w:lvl w:ilvl="0" w:tplc="BDA874A6">
      <w:start w:val="1"/>
      <w:numFmt w:val="bullet"/>
      <w:lvlText w:val="•"/>
      <w:lvlJc w:val="left"/>
      <w:pPr>
        <w:tabs>
          <w:tab w:val="num" w:pos="720"/>
        </w:tabs>
        <w:ind w:left="720" w:hanging="360"/>
      </w:pPr>
      <w:rPr>
        <w:rFonts w:ascii="Arial" w:hAnsi="Arial" w:hint="default"/>
      </w:rPr>
    </w:lvl>
    <w:lvl w:ilvl="1" w:tplc="7EE0D6E8" w:tentative="1">
      <w:start w:val="1"/>
      <w:numFmt w:val="bullet"/>
      <w:lvlText w:val="•"/>
      <w:lvlJc w:val="left"/>
      <w:pPr>
        <w:tabs>
          <w:tab w:val="num" w:pos="1440"/>
        </w:tabs>
        <w:ind w:left="1440" w:hanging="360"/>
      </w:pPr>
      <w:rPr>
        <w:rFonts w:ascii="Arial" w:hAnsi="Arial" w:hint="default"/>
      </w:rPr>
    </w:lvl>
    <w:lvl w:ilvl="2" w:tplc="1570E406" w:tentative="1">
      <w:start w:val="1"/>
      <w:numFmt w:val="bullet"/>
      <w:lvlText w:val="•"/>
      <w:lvlJc w:val="left"/>
      <w:pPr>
        <w:tabs>
          <w:tab w:val="num" w:pos="2160"/>
        </w:tabs>
        <w:ind w:left="2160" w:hanging="360"/>
      </w:pPr>
      <w:rPr>
        <w:rFonts w:ascii="Arial" w:hAnsi="Arial" w:hint="default"/>
      </w:rPr>
    </w:lvl>
    <w:lvl w:ilvl="3" w:tplc="59A0CA44" w:tentative="1">
      <w:start w:val="1"/>
      <w:numFmt w:val="bullet"/>
      <w:lvlText w:val="•"/>
      <w:lvlJc w:val="left"/>
      <w:pPr>
        <w:tabs>
          <w:tab w:val="num" w:pos="2880"/>
        </w:tabs>
        <w:ind w:left="2880" w:hanging="360"/>
      </w:pPr>
      <w:rPr>
        <w:rFonts w:ascii="Arial" w:hAnsi="Arial" w:hint="default"/>
      </w:rPr>
    </w:lvl>
    <w:lvl w:ilvl="4" w:tplc="0B20271C" w:tentative="1">
      <w:start w:val="1"/>
      <w:numFmt w:val="bullet"/>
      <w:lvlText w:val="•"/>
      <w:lvlJc w:val="left"/>
      <w:pPr>
        <w:tabs>
          <w:tab w:val="num" w:pos="3600"/>
        </w:tabs>
        <w:ind w:left="3600" w:hanging="360"/>
      </w:pPr>
      <w:rPr>
        <w:rFonts w:ascii="Arial" w:hAnsi="Arial" w:hint="default"/>
      </w:rPr>
    </w:lvl>
    <w:lvl w:ilvl="5" w:tplc="B1F8EEF6" w:tentative="1">
      <w:start w:val="1"/>
      <w:numFmt w:val="bullet"/>
      <w:lvlText w:val="•"/>
      <w:lvlJc w:val="left"/>
      <w:pPr>
        <w:tabs>
          <w:tab w:val="num" w:pos="4320"/>
        </w:tabs>
        <w:ind w:left="4320" w:hanging="360"/>
      </w:pPr>
      <w:rPr>
        <w:rFonts w:ascii="Arial" w:hAnsi="Arial" w:hint="default"/>
      </w:rPr>
    </w:lvl>
    <w:lvl w:ilvl="6" w:tplc="DBC26434" w:tentative="1">
      <w:start w:val="1"/>
      <w:numFmt w:val="bullet"/>
      <w:lvlText w:val="•"/>
      <w:lvlJc w:val="left"/>
      <w:pPr>
        <w:tabs>
          <w:tab w:val="num" w:pos="5040"/>
        </w:tabs>
        <w:ind w:left="5040" w:hanging="360"/>
      </w:pPr>
      <w:rPr>
        <w:rFonts w:ascii="Arial" w:hAnsi="Arial" w:hint="default"/>
      </w:rPr>
    </w:lvl>
    <w:lvl w:ilvl="7" w:tplc="881CFA46" w:tentative="1">
      <w:start w:val="1"/>
      <w:numFmt w:val="bullet"/>
      <w:lvlText w:val="•"/>
      <w:lvlJc w:val="left"/>
      <w:pPr>
        <w:tabs>
          <w:tab w:val="num" w:pos="5760"/>
        </w:tabs>
        <w:ind w:left="5760" w:hanging="360"/>
      </w:pPr>
      <w:rPr>
        <w:rFonts w:ascii="Arial" w:hAnsi="Arial" w:hint="default"/>
      </w:rPr>
    </w:lvl>
    <w:lvl w:ilvl="8" w:tplc="D0C22C9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4C47278"/>
    <w:multiLevelType w:val="hybridMultilevel"/>
    <w:tmpl w:val="91EC99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8455810">
    <w:abstractNumId w:val="1"/>
  </w:num>
  <w:num w:numId="2" w16cid:durableId="18992425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777A"/>
    <w:rsid w:val="00036717"/>
    <w:rsid w:val="00045736"/>
    <w:rsid w:val="00055AFC"/>
    <w:rsid w:val="000D4C64"/>
    <w:rsid w:val="00115BBF"/>
    <w:rsid w:val="00126D57"/>
    <w:rsid w:val="001C4ADD"/>
    <w:rsid w:val="001E683A"/>
    <w:rsid w:val="00205E0C"/>
    <w:rsid w:val="003047A2"/>
    <w:rsid w:val="003146AE"/>
    <w:rsid w:val="00347B68"/>
    <w:rsid w:val="00423EFD"/>
    <w:rsid w:val="00454AC2"/>
    <w:rsid w:val="00464F69"/>
    <w:rsid w:val="004E42A3"/>
    <w:rsid w:val="00591C99"/>
    <w:rsid w:val="005B19F4"/>
    <w:rsid w:val="005F777A"/>
    <w:rsid w:val="006D60BB"/>
    <w:rsid w:val="007C6E8A"/>
    <w:rsid w:val="0085717F"/>
    <w:rsid w:val="008707E3"/>
    <w:rsid w:val="00924719"/>
    <w:rsid w:val="009552E3"/>
    <w:rsid w:val="00997DD5"/>
    <w:rsid w:val="009B1D86"/>
    <w:rsid w:val="009B3568"/>
    <w:rsid w:val="00A35FA2"/>
    <w:rsid w:val="00A77184"/>
    <w:rsid w:val="00AC2AB2"/>
    <w:rsid w:val="00BC5308"/>
    <w:rsid w:val="00D21AD2"/>
    <w:rsid w:val="00E07A84"/>
    <w:rsid w:val="00F14F50"/>
    <w:rsid w:val="00F64FFB"/>
    <w:rsid w:val="00FD64E1"/>
    <w:rsid w:val="00FE0BD1"/>
    <w:rsid w:val="00FF39E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C9025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777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F777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F777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F777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F777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F77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77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77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77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777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F777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F777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F777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F777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F77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77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77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777A"/>
    <w:rPr>
      <w:rFonts w:eastAsiaTheme="majorEastAsia" w:cstheme="majorBidi"/>
      <w:color w:val="272727" w:themeColor="text1" w:themeTint="D8"/>
    </w:rPr>
  </w:style>
  <w:style w:type="paragraph" w:styleId="Title">
    <w:name w:val="Title"/>
    <w:basedOn w:val="Normal"/>
    <w:next w:val="Normal"/>
    <w:link w:val="TitleChar"/>
    <w:uiPriority w:val="10"/>
    <w:qFormat/>
    <w:rsid w:val="005F77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77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77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77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777A"/>
    <w:pPr>
      <w:spacing w:before="160"/>
      <w:jc w:val="center"/>
    </w:pPr>
    <w:rPr>
      <w:i/>
      <w:iCs/>
      <w:color w:val="404040" w:themeColor="text1" w:themeTint="BF"/>
    </w:rPr>
  </w:style>
  <w:style w:type="character" w:customStyle="1" w:styleId="QuoteChar">
    <w:name w:val="Quote Char"/>
    <w:basedOn w:val="DefaultParagraphFont"/>
    <w:link w:val="Quote"/>
    <w:uiPriority w:val="29"/>
    <w:rsid w:val="005F777A"/>
    <w:rPr>
      <w:i/>
      <w:iCs/>
      <w:color w:val="404040" w:themeColor="text1" w:themeTint="BF"/>
    </w:rPr>
  </w:style>
  <w:style w:type="paragraph" w:styleId="ListParagraph">
    <w:name w:val="List Paragraph"/>
    <w:basedOn w:val="Normal"/>
    <w:uiPriority w:val="34"/>
    <w:qFormat/>
    <w:rsid w:val="005F777A"/>
    <w:pPr>
      <w:ind w:left="720"/>
      <w:contextualSpacing/>
    </w:pPr>
  </w:style>
  <w:style w:type="character" w:styleId="IntenseEmphasis">
    <w:name w:val="Intense Emphasis"/>
    <w:basedOn w:val="DefaultParagraphFont"/>
    <w:uiPriority w:val="21"/>
    <w:qFormat/>
    <w:rsid w:val="005F777A"/>
    <w:rPr>
      <w:i/>
      <w:iCs/>
      <w:color w:val="2F5496" w:themeColor="accent1" w:themeShade="BF"/>
    </w:rPr>
  </w:style>
  <w:style w:type="paragraph" w:styleId="IntenseQuote">
    <w:name w:val="Intense Quote"/>
    <w:basedOn w:val="Normal"/>
    <w:next w:val="Normal"/>
    <w:link w:val="IntenseQuoteChar"/>
    <w:uiPriority w:val="30"/>
    <w:qFormat/>
    <w:rsid w:val="005F777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F777A"/>
    <w:rPr>
      <w:i/>
      <w:iCs/>
      <w:color w:val="2F5496" w:themeColor="accent1" w:themeShade="BF"/>
    </w:rPr>
  </w:style>
  <w:style w:type="character" w:styleId="IntenseReference">
    <w:name w:val="Intense Reference"/>
    <w:basedOn w:val="DefaultParagraphFont"/>
    <w:uiPriority w:val="32"/>
    <w:qFormat/>
    <w:rsid w:val="005F777A"/>
    <w:rPr>
      <w:b/>
      <w:bCs/>
      <w:smallCaps/>
      <w:color w:val="2F5496" w:themeColor="accent1" w:themeShade="BF"/>
      <w:spacing w:val="5"/>
    </w:rPr>
  </w:style>
  <w:style w:type="paragraph" w:styleId="Footer">
    <w:name w:val="footer"/>
    <w:basedOn w:val="Normal"/>
    <w:link w:val="FooterChar"/>
    <w:uiPriority w:val="99"/>
    <w:unhideWhenUsed/>
    <w:rsid w:val="003146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46AE"/>
  </w:style>
  <w:style w:type="character" w:styleId="PageNumber">
    <w:name w:val="page number"/>
    <w:basedOn w:val="DefaultParagraphFont"/>
    <w:uiPriority w:val="99"/>
    <w:semiHidden/>
    <w:unhideWhenUsed/>
    <w:rsid w:val="003146AE"/>
  </w:style>
  <w:style w:type="character" w:styleId="Hyperlink">
    <w:name w:val="Hyperlink"/>
    <w:basedOn w:val="DefaultParagraphFont"/>
    <w:uiPriority w:val="99"/>
    <w:unhideWhenUsed/>
    <w:rsid w:val="00591C99"/>
    <w:rPr>
      <w:color w:val="0563C1" w:themeColor="hyperlink"/>
      <w:u w:val="single"/>
    </w:rPr>
  </w:style>
  <w:style w:type="character" w:customStyle="1" w:styleId="UnresolvedMention1">
    <w:name w:val="Unresolved Mention1"/>
    <w:basedOn w:val="DefaultParagraphFont"/>
    <w:uiPriority w:val="99"/>
    <w:semiHidden/>
    <w:unhideWhenUsed/>
    <w:rsid w:val="00591C99"/>
    <w:rPr>
      <w:color w:val="605E5C"/>
      <w:shd w:val="clear" w:color="auto" w:fill="E1DFDD"/>
    </w:rPr>
  </w:style>
  <w:style w:type="paragraph" w:styleId="TOCHeading">
    <w:name w:val="TOC Heading"/>
    <w:basedOn w:val="Heading1"/>
    <w:next w:val="Normal"/>
    <w:uiPriority w:val="39"/>
    <w:unhideWhenUsed/>
    <w:qFormat/>
    <w:rsid w:val="0085717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5717F"/>
    <w:pPr>
      <w:spacing w:after="100"/>
    </w:pPr>
  </w:style>
  <w:style w:type="paragraph" w:styleId="BodyText">
    <w:name w:val="Body Text"/>
    <w:basedOn w:val="Normal"/>
    <w:link w:val="BodyTextChar"/>
    <w:uiPriority w:val="1"/>
    <w:qFormat/>
    <w:rsid w:val="00E07A84"/>
    <w:pPr>
      <w:widowControl w:val="0"/>
      <w:autoSpaceDE w:val="0"/>
      <w:autoSpaceDN w:val="0"/>
      <w:spacing w:after="0" w:line="240" w:lineRule="auto"/>
    </w:pPr>
    <w:rPr>
      <w:rFonts w:ascii="Arial MT" w:eastAsia="Arial MT" w:hAnsi="Arial MT" w:cs="Arial MT"/>
      <w:kern w:val="0"/>
      <w:sz w:val="22"/>
      <w:szCs w:val="22"/>
      <w:lang w:val="en-US"/>
      <w14:ligatures w14:val="none"/>
    </w:rPr>
  </w:style>
  <w:style w:type="character" w:customStyle="1" w:styleId="BodyTextChar">
    <w:name w:val="Body Text Char"/>
    <w:basedOn w:val="DefaultParagraphFont"/>
    <w:link w:val="BodyText"/>
    <w:uiPriority w:val="1"/>
    <w:rsid w:val="00E07A84"/>
    <w:rPr>
      <w:rFonts w:ascii="Arial MT" w:eastAsia="Arial MT" w:hAnsi="Arial MT" w:cs="Arial MT"/>
      <w:kern w:val="0"/>
      <w:sz w:val="22"/>
      <w:szCs w:val="22"/>
      <w:lang w:val="en-US"/>
      <w14:ligatures w14:val="none"/>
    </w:rPr>
  </w:style>
  <w:style w:type="paragraph" w:customStyle="1" w:styleId="TableParagraph">
    <w:name w:val="Table Paragraph"/>
    <w:basedOn w:val="Normal"/>
    <w:uiPriority w:val="1"/>
    <w:qFormat/>
    <w:rsid w:val="00E07A84"/>
    <w:pPr>
      <w:widowControl w:val="0"/>
      <w:autoSpaceDE w:val="0"/>
      <w:autoSpaceDN w:val="0"/>
      <w:spacing w:after="0" w:line="240" w:lineRule="auto"/>
      <w:ind w:left="107"/>
    </w:pPr>
    <w:rPr>
      <w:rFonts w:ascii="Arial MT" w:eastAsia="Arial MT" w:hAnsi="Arial MT" w:cs="Arial MT"/>
      <w:kern w:val="0"/>
      <w:sz w:val="22"/>
      <w:szCs w:val="22"/>
      <w:lang w:val="en-US"/>
      <w14:ligatures w14:val="none"/>
    </w:rPr>
  </w:style>
  <w:style w:type="paragraph" w:styleId="Header">
    <w:name w:val="header"/>
    <w:basedOn w:val="Normal"/>
    <w:link w:val="HeaderChar"/>
    <w:uiPriority w:val="99"/>
    <w:unhideWhenUsed/>
    <w:rsid w:val="009B35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35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iencedirect.com/science/article/abs/pii/S026393192400190X" TargetMode="External"/><Relationship Id="rId18" Type="http://schemas.openxmlformats.org/officeDocument/2006/relationships/hyperlink" Target="https://link.springer.com/chapter/10.1007/978-3-031-05611-6_12"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journalslibrary.nihr.ac.uk/hsdr/published-articles/MWKJ5102" TargetMode="External"/><Relationship Id="rId17" Type="http://schemas.openxmlformats.org/officeDocument/2006/relationships/hyperlink" Target="https://www.ijmspr.in/index.php/journal/article/view/97"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bmj.com/content/380/bmj-2022-072420.abstract"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chapter/10.1007/978-3-030-95975-3_2" TargetMode="Externa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academic.oup.com/painmedicine/article/21/9/1806/5678766?guestAccessKey=" TargetMode="External"/><Relationship Id="rId23" Type="http://schemas.openxmlformats.org/officeDocument/2006/relationships/header" Target="header3.xml"/><Relationship Id="rId10" Type="http://schemas.openxmlformats.org/officeDocument/2006/relationships/hyperlink" Target="https://www.cambridge.org/core/journals/philosophy-of-science/article/rediscovering-bernard-and-cannon-restoring-the-broader-vision-of-homeostasis-eclipsed-by-the-cyberneticists/F139A60EC15BCD5954A5BE03841E1CA9"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mdpi.com/2072-6643/13/9/3244" TargetMode="External"/><Relationship Id="rId14" Type="http://schemas.openxmlformats.org/officeDocument/2006/relationships/hyperlink" Target="https://crrjournals.com/crrls/sites/default/files/CRRLS-2022-0035.pdf"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B26CE8-ACE2-42A1-9C37-C2DB39886C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2884</Words>
  <Characters>16444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2026-03-29T10:47:00Z</dcterms:created>
  <dcterms:modified xsi:type="dcterms:W3CDTF">2026-04-03T18:17:00Z</dcterms:modified>
</cp:coreProperties>
</file>