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5985" w:rsidRDefault="00993CBF">
      <w:pPr>
        <w:pStyle w:val="LO-Normal"/>
        <w:jc w:val="center"/>
        <w:rPr>
          <w:b/>
          <w:sz w:val="36"/>
          <w:szCs w:val="36"/>
        </w:rPr>
      </w:pPr>
      <w:r>
        <w:rPr>
          <w:b/>
          <w:sz w:val="36"/>
          <w:szCs w:val="36"/>
        </w:rPr>
        <w:t>Module Name: Digital Skills and Research Methods</w:t>
      </w:r>
    </w:p>
    <w:p w:rsidR="001B5985" w:rsidRDefault="00993CBF">
      <w:pPr>
        <w:pStyle w:val="LO-Normal"/>
        <w:jc w:val="center"/>
        <w:rPr>
          <w:b/>
          <w:sz w:val="36"/>
          <w:szCs w:val="36"/>
        </w:rPr>
      </w:pPr>
      <w:r>
        <w:rPr>
          <w:b/>
          <w:sz w:val="36"/>
          <w:szCs w:val="36"/>
        </w:rPr>
        <w:t>Module Code: BMSW4003</w:t>
      </w:r>
    </w:p>
    <w:p w:rsidR="001B5985" w:rsidRDefault="00993CBF">
      <w:pPr>
        <w:pStyle w:val="LO-Normal"/>
        <w:jc w:val="center"/>
        <w:rPr>
          <w:b/>
          <w:sz w:val="36"/>
          <w:szCs w:val="36"/>
        </w:rPr>
      </w:pPr>
      <w:r>
        <w:rPr>
          <w:b/>
          <w:sz w:val="36"/>
          <w:szCs w:val="36"/>
        </w:rPr>
        <w:t xml:space="preserve">Module Lecturer: </w:t>
      </w:r>
      <w:proofErr w:type="spellStart"/>
      <w:r>
        <w:rPr>
          <w:b/>
          <w:sz w:val="36"/>
          <w:szCs w:val="36"/>
        </w:rPr>
        <w:t>Gasso</w:t>
      </w:r>
      <w:proofErr w:type="spellEnd"/>
      <w:r>
        <w:rPr>
          <w:b/>
          <w:sz w:val="36"/>
          <w:szCs w:val="36"/>
        </w:rPr>
        <w:t xml:space="preserve"> </w:t>
      </w:r>
      <w:proofErr w:type="spellStart"/>
      <w:r>
        <w:rPr>
          <w:b/>
          <w:sz w:val="36"/>
          <w:szCs w:val="36"/>
        </w:rPr>
        <w:t>Mwaluseke</w:t>
      </w:r>
      <w:proofErr w:type="spellEnd"/>
    </w:p>
    <w:p w:rsidR="001B5985" w:rsidRDefault="00993CBF">
      <w:pPr>
        <w:pStyle w:val="LO-Normal"/>
        <w:jc w:val="center"/>
        <w:rPr>
          <w:b/>
          <w:sz w:val="36"/>
          <w:szCs w:val="36"/>
        </w:rPr>
      </w:pPr>
      <w:r>
        <w:rPr>
          <w:b/>
          <w:sz w:val="36"/>
          <w:szCs w:val="36"/>
        </w:rPr>
        <w:t xml:space="preserve">Student Name: </w:t>
      </w:r>
      <w:proofErr w:type="spellStart"/>
      <w:r>
        <w:rPr>
          <w:b/>
          <w:sz w:val="36"/>
          <w:szCs w:val="36"/>
        </w:rPr>
        <w:t>Ionut</w:t>
      </w:r>
      <w:proofErr w:type="spellEnd"/>
      <w:r>
        <w:rPr>
          <w:b/>
          <w:sz w:val="36"/>
          <w:szCs w:val="36"/>
        </w:rPr>
        <w:t xml:space="preserve"> Daniel Scirtoaje</w:t>
      </w:r>
    </w:p>
    <w:p w:rsidR="001B5985" w:rsidRDefault="00993CBF">
      <w:pPr>
        <w:pStyle w:val="LO-Normal"/>
        <w:jc w:val="center"/>
        <w:rPr>
          <w:b/>
          <w:sz w:val="36"/>
          <w:szCs w:val="36"/>
        </w:rPr>
      </w:pPr>
      <w:r>
        <w:rPr>
          <w:b/>
          <w:sz w:val="36"/>
          <w:szCs w:val="36"/>
        </w:rPr>
        <w:t>Group number: Weekend Group 2</w:t>
      </w:r>
    </w:p>
    <w:p w:rsidR="001B5985" w:rsidRDefault="00993CBF">
      <w:pPr>
        <w:pStyle w:val="LO-Normal"/>
        <w:jc w:val="center"/>
        <w:rPr>
          <w:b/>
          <w:sz w:val="36"/>
          <w:szCs w:val="36"/>
        </w:rPr>
      </w:pPr>
      <w:r>
        <w:rPr>
          <w:b/>
          <w:sz w:val="36"/>
          <w:szCs w:val="36"/>
        </w:rPr>
        <w:t>Student ID: 1913390</w:t>
      </w:r>
    </w:p>
    <w:p w:rsidR="001B5985" w:rsidRDefault="00993CBF">
      <w:pPr>
        <w:pStyle w:val="LO-Normal"/>
        <w:jc w:val="center"/>
        <w:rPr>
          <w:b/>
          <w:sz w:val="36"/>
          <w:szCs w:val="36"/>
        </w:rPr>
      </w:pPr>
      <w:r>
        <w:rPr>
          <w:b/>
          <w:sz w:val="36"/>
          <w:szCs w:val="36"/>
        </w:rPr>
        <w:t>Skills for the workplace</w:t>
      </w:r>
    </w:p>
    <w:p w:rsidR="001B5985" w:rsidRDefault="00993CBF">
      <w:pPr>
        <w:pStyle w:val="LO-Normal"/>
        <w:jc w:val="center"/>
        <w:rPr>
          <w:b/>
          <w:sz w:val="36"/>
          <w:szCs w:val="36"/>
        </w:rPr>
      </w:pPr>
      <w:r>
        <w:rPr>
          <w:b/>
          <w:sz w:val="36"/>
          <w:szCs w:val="36"/>
        </w:rPr>
        <w:t>Word count: 2000 words +/-10%</w:t>
      </w:r>
    </w:p>
    <w:p w:rsidR="001B5985" w:rsidRDefault="001B5985">
      <w:pPr>
        <w:pStyle w:val="LO-Normal"/>
        <w:jc w:val="center"/>
        <w:rPr>
          <w:b/>
          <w:sz w:val="36"/>
          <w:szCs w:val="36"/>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b/>
          <w:sz w:val="32"/>
          <w:szCs w:val="32"/>
        </w:rPr>
      </w:pPr>
    </w:p>
    <w:p w:rsidR="001B5985" w:rsidRDefault="001B5985">
      <w:pPr>
        <w:pStyle w:val="LO-Normal"/>
        <w:jc w:val="center"/>
        <w:rPr>
          <w:rFonts w:ascii="Calibri Light" w:hAnsi="Calibri Light"/>
          <w:b/>
          <w:bCs/>
          <w:sz w:val="32"/>
          <w:szCs w:val="28"/>
          <w:lang w:val="en-SG"/>
        </w:rPr>
      </w:pPr>
    </w:p>
    <w:p w:rsidR="001B5985" w:rsidRDefault="001B5985">
      <w:pPr>
        <w:pStyle w:val="LO-Normal"/>
        <w:jc w:val="center"/>
        <w:rPr>
          <w:rFonts w:ascii="Calibri Light" w:hAnsi="Calibri Light"/>
          <w:b/>
          <w:bCs/>
          <w:sz w:val="32"/>
          <w:szCs w:val="28"/>
          <w:lang w:val="en-SG"/>
        </w:rPr>
      </w:pPr>
    </w:p>
    <w:p w:rsidR="001B5985" w:rsidRDefault="00993CBF">
      <w:pPr>
        <w:pStyle w:val="LO-Normal"/>
        <w:jc w:val="center"/>
        <w:rPr>
          <w:rFonts w:ascii="Calibri Light" w:hAnsi="Calibri Light"/>
          <w:b/>
          <w:bCs/>
          <w:sz w:val="32"/>
          <w:szCs w:val="28"/>
          <w:lang w:val="en-SG"/>
        </w:rPr>
      </w:pPr>
      <w:r>
        <w:rPr>
          <w:rFonts w:ascii="Calibri Light" w:hAnsi="Calibri Light"/>
          <w:b/>
          <w:bCs/>
          <w:sz w:val="32"/>
          <w:szCs w:val="28"/>
          <w:lang w:val="en-SG"/>
        </w:rPr>
        <w:t>Impact of Virtual Learning Environment (VLE) – Moodle on students’ learning experience at the University of Wales Trinity Saint David London Campus</w:t>
      </w:r>
    </w:p>
    <w:p w:rsidR="001B5985" w:rsidRDefault="001B5985">
      <w:pPr>
        <w:pStyle w:val="LO-Normal"/>
        <w:rPr>
          <w:rFonts w:ascii="Calibri Light" w:hAnsi="Calibri Light"/>
          <w:b/>
          <w:bCs/>
          <w:sz w:val="24"/>
          <w:szCs w:val="24"/>
          <w:lang w:val="en-SG"/>
        </w:rPr>
      </w:pPr>
    </w:p>
    <w:p w:rsidR="001B5985" w:rsidRDefault="001B5985">
      <w:pPr>
        <w:pStyle w:val="LO-Normal"/>
        <w:rPr>
          <w:rFonts w:ascii="Calibri Light" w:hAnsi="Calibri Light"/>
          <w:b/>
          <w:bCs/>
          <w:sz w:val="24"/>
          <w:szCs w:val="24"/>
          <w:lang w:val="en-SG"/>
        </w:rPr>
      </w:pPr>
    </w:p>
    <w:p w:rsidR="001B5985" w:rsidRDefault="00993CBF">
      <w:pPr>
        <w:pStyle w:val="TOCHeading"/>
      </w:pPr>
      <w:r>
        <w:rPr>
          <w:b/>
          <w:highlight w:val="yellow"/>
        </w:rPr>
        <w:t>Table of Contents</w:t>
      </w:r>
    </w:p>
    <w:sdt>
      <w:sdtPr>
        <w:id w:val="1582259399"/>
        <w:docPartObj>
          <w:docPartGallery w:val="Table of Contents"/>
          <w:docPartUnique/>
        </w:docPartObj>
      </w:sdtPr>
      <w:sdtEndPr/>
      <w:sdtContent>
        <w:p w:rsidR="001B5985" w:rsidRDefault="00993CBF">
          <w:pPr>
            <w:pStyle w:val="TOC1"/>
            <w:tabs>
              <w:tab w:val="right" w:leader="dot" w:pos="9016"/>
            </w:tabs>
          </w:pPr>
          <w:r>
            <w:fldChar w:fldCharType="begin"/>
          </w:r>
          <w:r>
            <w:rPr>
              <w:rStyle w:val="Hyperlink"/>
              <w:sz w:val="22"/>
              <w:lang w:val="en-SG"/>
            </w:rPr>
            <w:instrText>TOC \o "1-3" \h</w:instrText>
          </w:r>
          <w:r>
            <w:rPr>
              <w:rStyle w:val="Hyperlink"/>
              <w:sz w:val="22"/>
              <w:lang w:val="en-SG"/>
            </w:rPr>
            <w:fldChar w:fldCharType="separate"/>
          </w:r>
          <w:hyperlink w:anchor="_Toc47797647" w:tgtFrame="_top">
            <w:r>
              <w:rPr>
                <w:rStyle w:val="Hyperlink"/>
                <w:sz w:val="22"/>
                <w:lang w:val="en-SG"/>
              </w:rPr>
              <w:t>Introduction</w:t>
            </w:r>
            <w:r>
              <w:rPr>
                <w:webHidden/>
              </w:rPr>
              <w:fldChar w:fldCharType="begin"/>
            </w:r>
            <w:r>
              <w:rPr>
                <w:webHidden/>
              </w:rPr>
              <w:instrText>PAGEREF</w:instrText>
            </w:r>
            <w:r>
              <w:rPr>
                <w:webHidden/>
              </w:rPr>
              <w:instrText xml:space="preserve"> _Toc47797647 \h</w:instrText>
            </w:r>
            <w:r>
              <w:rPr>
                <w:webHidden/>
              </w:rPr>
            </w:r>
            <w:r>
              <w:rPr>
                <w:webHidden/>
              </w:rPr>
              <w:fldChar w:fldCharType="separate"/>
            </w:r>
            <w:r>
              <w:rPr>
                <w:rStyle w:val="Hyperlink"/>
              </w:rPr>
              <w:tab/>
              <w:t>1</w:t>
            </w:r>
            <w:r>
              <w:rPr>
                <w:webHidden/>
              </w:rPr>
              <w:fldChar w:fldCharType="end"/>
            </w:r>
          </w:hyperlink>
        </w:p>
        <w:p w:rsidR="001B5985" w:rsidRDefault="00993CBF">
          <w:pPr>
            <w:pStyle w:val="TOC1"/>
            <w:tabs>
              <w:tab w:val="right" w:leader="dot" w:pos="9016"/>
            </w:tabs>
          </w:pPr>
          <w:hyperlink w:anchor="_Toc47797648" w:tgtFrame="_top">
            <w:r>
              <w:rPr>
                <w:rStyle w:val="Hyperlink"/>
                <w:lang w:val="en-SG"/>
              </w:rPr>
              <w:t>1 Methodology</w:t>
            </w:r>
            <w:r>
              <w:rPr>
                <w:webHidden/>
              </w:rPr>
              <w:fldChar w:fldCharType="begin"/>
            </w:r>
            <w:r>
              <w:rPr>
                <w:webHidden/>
              </w:rPr>
              <w:instrText>PAGEREF _Toc47797648 \h</w:instrText>
            </w:r>
            <w:r>
              <w:rPr>
                <w:webHidden/>
              </w:rPr>
            </w:r>
            <w:r>
              <w:rPr>
                <w:webHidden/>
              </w:rPr>
              <w:fldChar w:fldCharType="separate"/>
            </w:r>
            <w:r>
              <w:rPr>
                <w:rStyle w:val="Hyperlink"/>
              </w:rPr>
              <w:tab/>
              <w:t>2</w:t>
            </w:r>
            <w:r>
              <w:rPr>
                <w:webHidden/>
              </w:rPr>
              <w:fldChar w:fldCharType="end"/>
            </w:r>
          </w:hyperlink>
        </w:p>
        <w:p w:rsidR="001B5985" w:rsidRDefault="00993CBF">
          <w:pPr>
            <w:pStyle w:val="TOC2"/>
            <w:tabs>
              <w:tab w:val="right" w:leader="dot" w:pos="9016"/>
            </w:tabs>
          </w:pPr>
          <w:hyperlink w:anchor="_Toc47797649" w:tgtFrame="_top">
            <w:r>
              <w:rPr>
                <w:rStyle w:val="Hyperlink"/>
                <w:lang w:val="en-SG"/>
              </w:rPr>
              <w:t>1.1 Data Collection</w:t>
            </w:r>
            <w:r>
              <w:rPr>
                <w:webHidden/>
              </w:rPr>
              <w:fldChar w:fldCharType="begin"/>
            </w:r>
            <w:r>
              <w:rPr>
                <w:webHidden/>
              </w:rPr>
              <w:instrText>PAGEREF _Toc47797649 \h</w:instrText>
            </w:r>
            <w:r>
              <w:rPr>
                <w:webHidden/>
              </w:rPr>
            </w:r>
            <w:r>
              <w:rPr>
                <w:webHidden/>
              </w:rPr>
              <w:fldChar w:fldCharType="separate"/>
            </w:r>
            <w:r>
              <w:rPr>
                <w:rStyle w:val="Hyperlink"/>
              </w:rPr>
              <w:tab/>
              <w:t>2</w:t>
            </w:r>
            <w:r>
              <w:rPr>
                <w:webHidden/>
              </w:rPr>
              <w:fldChar w:fldCharType="end"/>
            </w:r>
          </w:hyperlink>
        </w:p>
        <w:p w:rsidR="001B5985" w:rsidRDefault="00993CBF">
          <w:pPr>
            <w:pStyle w:val="TOC2"/>
            <w:tabs>
              <w:tab w:val="right" w:leader="dot" w:pos="9016"/>
            </w:tabs>
          </w:pPr>
          <w:hyperlink w:anchor="_Toc47797650" w:tgtFrame="_top">
            <w:r>
              <w:rPr>
                <w:rStyle w:val="Hyperlink"/>
                <w:lang w:val="en-SG"/>
              </w:rPr>
              <w:t>1.2 Sampling</w:t>
            </w:r>
            <w:r>
              <w:rPr>
                <w:webHidden/>
              </w:rPr>
              <w:fldChar w:fldCharType="begin"/>
            </w:r>
            <w:r>
              <w:rPr>
                <w:webHidden/>
              </w:rPr>
              <w:instrText>PAGEREF _Toc47797650 \h</w:instrText>
            </w:r>
            <w:r>
              <w:rPr>
                <w:webHidden/>
              </w:rPr>
            </w:r>
            <w:r>
              <w:rPr>
                <w:webHidden/>
              </w:rPr>
              <w:fldChar w:fldCharType="separate"/>
            </w:r>
            <w:r>
              <w:rPr>
                <w:rStyle w:val="Hyperlink"/>
              </w:rPr>
              <w:tab/>
              <w:t>2</w:t>
            </w:r>
            <w:r>
              <w:rPr>
                <w:webHidden/>
              </w:rPr>
              <w:fldChar w:fldCharType="end"/>
            </w:r>
          </w:hyperlink>
        </w:p>
        <w:p w:rsidR="001B5985" w:rsidRDefault="00993CBF">
          <w:pPr>
            <w:pStyle w:val="TOC1"/>
            <w:tabs>
              <w:tab w:val="right" w:leader="dot" w:pos="9016"/>
            </w:tabs>
          </w:pPr>
          <w:hyperlink w:anchor="_Toc47797651" w:tgtFrame="_top">
            <w:r>
              <w:rPr>
                <w:rStyle w:val="Hyperlink"/>
                <w:lang w:val="en-SG"/>
              </w:rPr>
              <w:t>2 Primary Data Analysis</w:t>
            </w:r>
            <w:r>
              <w:rPr>
                <w:webHidden/>
              </w:rPr>
              <w:fldChar w:fldCharType="begin"/>
            </w:r>
            <w:r>
              <w:rPr>
                <w:webHidden/>
              </w:rPr>
              <w:instrText>PAGEREF _Toc47797651 \h</w:instrText>
            </w:r>
            <w:r>
              <w:rPr>
                <w:webHidden/>
              </w:rPr>
            </w:r>
            <w:r>
              <w:rPr>
                <w:webHidden/>
              </w:rPr>
              <w:fldChar w:fldCharType="separate"/>
            </w:r>
            <w:r>
              <w:rPr>
                <w:rStyle w:val="Hyperlink"/>
              </w:rPr>
              <w:tab/>
              <w:t>3</w:t>
            </w:r>
            <w:r>
              <w:rPr>
                <w:webHidden/>
              </w:rPr>
              <w:fldChar w:fldCharType="end"/>
            </w:r>
          </w:hyperlink>
        </w:p>
        <w:p w:rsidR="001B5985" w:rsidRDefault="00993CBF">
          <w:pPr>
            <w:pStyle w:val="TOC1"/>
            <w:tabs>
              <w:tab w:val="right" w:leader="dot" w:pos="9016"/>
            </w:tabs>
          </w:pPr>
          <w:hyperlink w:anchor="_Toc47797652" w:tgtFrame="_top">
            <w:r>
              <w:rPr>
                <w:rStyle w:val="Hyperlink"/>
                <w:lang w:val="en-SG"/>
              </w:rPr>
              <w:t>3 Secondary Data Analysis</w:t>
            </w:r>
            <w:r>
              <w:rPr>
                <w:webHidden/>
              </w:rPr>
              <w:fldChar w:fldCharType="begin"/>
            </w:r>
            <w:r>
              <w:rPr>
                <w:webHidden/>
              </w:rPr>
              <w:instrText>PAGEREF _Toc47797652 \h</w:instrText>
            </w:r>
            <w:r>
              <w:rPr>
                <w:webHidden/>
              </w:rPr>
            </w:r>
            <w:r>
              <w:rPr>
                <w:webHidden/>
              </w:rPr>
              <w:fldChar w:fldCharType="separate"/>
            </w:r>
            <w:r>
              <w:rPr>
                <w:rStyle w:val="Hyperlink"/>
              </w:rPr>
              <w:tab/>
              <w:t>7</w:t>
            </w:r>
            <w:r>
              <w:rPr>
                <w:webHidden/>
              </w:rPr>
              <w:fldChar w:fldCharType="end"/>
            </w:r>
          </w:hyperlink>
        </w:p>
        <w:p w:rsidR="001B5985" w:rsidRDefault="00993CBF">
          <w:pPr>
            <w:pStyle w:val="TOC1"/>
            <w:tabs>
              <w:tab w:val="right" w:leader="dot" w:pos="9016"/>
            </w:tabs>
          </w:pPr>
          <w:hyperlink w:anchor="_Toc47797653" w:tgtFrame="_top">
            <w:r>
              <w:rPr>
                <w:rStyle w:val="Hyperlink"/>
                <w:lang w:val="en-SG"/>
              </w:rPr>
              <w:t>Conclusion</w:t>
            </w:r>
            <w:r>
              <w:rPr>
                <w:webHidden/>
              </w:rPr>
              <w:fldChar w:fldCharType="begin"/>
            </w:r>
            <w:r>
              <w:rPr>
                <w:webHidden/>
              </w:rPr>
              <w:instrText>PAGEREF _Toc47797653 \h</w:instrText>
            </w:r>
            <w:r>
              <w:rPr>
                <w:webHidden/>
              </w:rPr>
            </w:r>
            <w:r>
              <w:rPr>
                <w:webHidden/>
              </w:rPr>
              <w:fldChar w:fldCharType="separate"/>
            </w:r>
            <w:r>
              <w:rPr>
                <w:rStyle w:val="Hyperlink"/>
              </w:rPr>
              <w:tab/>
              <w:t>9</w:t>
            </w:r>
            <w:r>
              <w:rPr>
                <w:webHidden/>
              </w:rPr>
              <w:fldChar w:fldCharType="end"/>
            </w:r>
          </w:hyperlink>
        </w:p>
        <w:p w:rsidR="001B5985" w:rsidRDefault="00993CBF">
          <w:pPr>
            <w:pStyle w:val="TOC1"/>
            <w:tabs>
              <w:tab w:val="right" w:leader="dot" w:pos="9016"/>
            </w:tabs>
          </w:pPr>
          <w:hyperlink w:anchor="_Toc47797654" w:tgtFrame="_top">
            <w:r>
              <w:rPr>
                <w:rStyle w:val="Hyperlink"/>
                <w:lang w:val="en-SG"/>
              </w:rPr>
              <w:t>References</w:t>
            </w:r>
            <w:r>
              <w:rPr>
                <w:webHidden/>
              </w:rPr>
              <w:fldChar w:fldCharType="begin"/>
            </w:r>
            <w:r>
              <w:rPr>
                <w:webHidden/>
              </w:rPr>
              <w:instrText>PAGEREF _Toc47797654 \h</w:instrText>
            </w:r>
            <w:r>
              <w:rPr>
                <w:webHidden/>
              </w:rPr>
            </w:r>
            <w:r>
              <w:rPr>
                <w:webHidden/>
              </w:rPr>
              <w:fldChar w:fldCharType="separate"/>
            </w:r>
            <w:r>
              <w:rPr>
                <w:rStyle w:val="Hyperlink"/>
              </w:rPr>
              <w:tab/>
              <w:t>10</w:t>
            </w:r>
            <w:r>
              <w:rPr>
                <w:webHidden/>
              </w:rPr>
              <w:fldChar w:fldCharType="end"/>
            </w:r>
          </w:hyperlink>
        </w:p>
        <w:p w:rsidR="001B5985" w:rsidRDefault="00993CBF">
          <w:pPr>
            <w:pStyle w:val="TOC1"/>
            <w:tabs>
              <w:tab w:val="right" w:leader="dot" w:pos="9016"/>
            </w:tabs>
          </w:pPr>
          <w:hyperlink w:anchor="_Toc47797655" w:tgtFrame="_top">
            <w:r>
              <w:rPr>
                <w:rStyle w:val="Hyperlink"/>
                <w:lang w:val="en-SG"/>
              </w:rPr>
              <w:t>Appendix</w:t>
            </w:r>
            <w:r>
              <w:rPr>
                <w:webHidden/>
              </w:rPr>
              <w:fldChar w:fldCharType="begin"/>
            </w:r>
            <w:r>
              <w:rPr>
                <w:webHidden/>
              </w:rPr>
              <w:instrText>PAGEREF _Toc47797655 \h</w:instrText>
            </w:r>
            <w:r>
              <w:rPr>
                <w:webHidden/>
              </w:rPr>
            </w:r>
            <w:r>
              <w:rPr>
                <w:webHidden/>
              </w:rPr>
              <w:fldChar w:fldCharType="separate"/>
            </w:r>
            <w:r>
              <w:rPr>
                <w:rStyle w:val="Hyperlink"/>
              </w:rPr>
              <w:tab/>
              <w:t>11</w:t>
            </w:r>
            <w:r>
              <w:rPr>
                <w:webHidden/>
              </w:rPr>
              <w:fldChar w:fldCharType="end"/>
            </w:r>
          </w:hyperlink>
          <w:r>
            <w:rPr>
              <w:rStyle w:val="Hyperlink"/>
            </w:rPr>
            <w:fldChar w:fldCharType="end"/>
          </w:r>
        </w:p>
      </w:sdtContent>
    </w:sdt>
    <w:p w:rsidR="001B5985" w:rsidRDefault="001B5985">
      <w:pPr>
        <w:pStyle w:val="LO-Normal"/>
      </w:pPr>
    </w:p>
    <w:p w:rsidR="001B5985" w:rsidRDefault="001B5985">
      <w:pPr>
        <w:pStyle w:val="LO-Normal"/>
        <w:rPr>
          <w:rFonts w:ascii="Times New Roman" w:hAnsi="Times New Roman"/>
          <w:sz w:val="24"/>
        </w:rPr>
      </w:pPr>
    </w:p>
    <w:p w:rsidR="001B5985" w:rsidRDefault="001B5985">
      <w:pPr>
        <w:pStyle w:val="LO-Normal"/>
        <w:rPr>
          <w:rFonts w:ascii="Times New Roman" w:hAnsi="Times New Roman"/>
          <w:sz w:val="24"/>
        </w:rPr>
      </w:pPr>
    </w:p>
    <w:p w:rsidR="001B5985" w:rsidRDefault="001B5985">
      <w:pPr>
        <w:pStyle w:val="LO-Normal"/>
        <w:rPr>
          <w:rFonts w:ascii="Times New Roman" w:hAnsi="Times New Roman"/>
          <w:sz w:val="24"/>
        </w:rPr>
      </w:pPr>
    </w:p>
    <w:p w:rsidR="001B5985" w:rsidRDefault="001B5985">
      <w:pPr>
        <w:pStyle w:val="LO-Normal"/>
        <w:rPr>
          <w:rFonts w:ascii="Times New Roman" w:hAnsi="Times New Roman"/>
          <w:sz w:val="32"/>
          <w:szCs w:val="32"/>
        </w:rPr>
      </w:pPr>
    </w:p>
    <w:p w:rsidR="001B5985" w:rsidRDefault="001B5985">
      <w:pPr>
        <w:pStyle w:val="LO-Normal"/>
        <w:rPr>
          <w:color w:val="5B9BD5"/>
          <w:sz w:val="32"/>
          <w:szCs w:val="32"/>
          <w:highlight w:val="yellow"/>
          <w:lang w:val="en-SG"/>
        </w:rPr>
      </w:pPr>
    </w:p>
    <w:p w:rsidR="001B5985" w:rsidRDefault="001B5985">
      <w:pPr>
        <w:pStyle w:val="LO-Normal"/>
        <w:rPr>
          <w:color w:val="5B9BD5"/>
          <w:sz w:val="32"/>
          <w:szCs w:val="32"/>
          <w:highlight w:val="yellow"/>
          <w:lang w:val="en-SG"/>
        </w:rPr>
      </w:pPr>
    </w:p>
    <w:p w:rsidR="001B5985" w:rsidRDefault="001B5985">
      <w:pPr>
        <w:pStyle w:val="LO-Normal"/>
        <w:rPr>
          <w:color w:val="5B9BD5"/>
          <w:sz w:val="32"/>
          <w:szCs w:val="32"/>
          <w:highlight w:val="yellow"/>
          <w:lang w:val="en-SG"/>
        </w:rPr>
      </w:pPr>
    </w:p>
    <w:p w:rsidR="001B5985" w:rsidRDefault="001B5985">
      <w:pPr>
        <w:pStyle w:val="LO-Normal"/>
        <w:rPr>
          <w:color w:val="5B9BD5"/>
          <w:sz w:val="32"/>
          <w:szCs w:val="32"/>
          <w:highlight w:val="yellow"/>
          <w:lang w:val="en-SG"/>
        </w:rPr>
      </w:pPr>
    </w:p>
    <w:p w:rsidR="001B5985" w:rsidRDefault="001B5985">
      <w:pPr>
        <w:pStyle w:val="LO-Normal"/>
        <w:rPr>
          <w:b/>
          <w:color w:val="5B9BD5"/>
          <w:sz w:val="32"/>
          <w:szCs w:val="32"/>
          <w:highlight w:val="yellow"/>
          <w:lang w:val="en-SG"/>
        </w:rPr>
      </w:pPr>
    </w:p>
    <w:p w:rsidR="00BF0005" w:rsidRDefault="00BF0005">
      <w:pPr>
        <w:pStyle w:val="LO-Normal"/>
        <w:rPr>
          <w:b/>
          <w:color w:val="5B9BD5"/>
          <w:sz w:val="32"/>
          <w:szCs w:val="32"/>
          <w:highlight w:val="yellow"/>
          <w:lang w:val="en-SG"/>
        </w:rPr>
      </w:pPr>
      <w:bookmarkStart w:id="0" w:name="_Toc47797647"/>
    </w:p>
    <w:p w:rsidR="00BF0005" w:rsidRDefault="00BF0005">
      <w:pPr>
        <w:pStyle w:val="LO-Normal"/>
        <w:rPr>
          <w:b/>
          <w:color w:val="5B9BD5"/>
          <w:sz w:val="32"/>
          <w:szCs w:val="32"/>
          <w:highlight w:val="yellow"/>
          <w:lang w:val="en-SG"/>
        </w:rPr>
      </w:pPr>
    </w:p>
    <w:p w:rsidR="00BF0005" w:rsidRDefault="00BF0005">
      <w:pPr>
        <w:pStyle w:val="LO-Normal"/>
        <w:rPr>
          <w:b/>
          <w:color w:val="5B9BD5"/>
          <w:sz w:val="32"/>
          <w:szCs w:val="32"/>
          <w:highlight w:val="yellow"/>
          <w:lang w:val="en-SG"/>
        </w:rPr>
      </w:pPr>
    </w:p>
    <w:p w:rsidR="001B5985" w:rsidRDefault="00993CBF">
      <w:pPr>
        <w:pStyle w:val="LO-Normal"/>
      </w:pPr>
      <w:bookmarkStart w:id="1" w:name="_GoBack"/>
      <w:bookmarkEnd w:id="1"/>
      <w:r>
        <w:rPr>
          <w:b/>
          <w:color w:val="5B9BD5"/>
          <w:sz w:val="32"/>
          <w:szCs w:val="32"/>
          <w:highlight w:val="yellow"/>
          <w:lang w:val="en-SG"/>
        </w:rPr>
        <w:lastRenderedPageBreak/>
        <w:t>Introduction</w:t>
      </w:r>
      <w:bookmarkEnd w:id="0"/>
    </w:p>
    <w:p w:rsidR="001B5985" w:rsidRDefault="00993CBF">
      <w:pPr>
        <w:pStyle w:val="LO-Normal"/>
        <w:rPr>
          <w:lang w:val="en-SG"/>
        </w:rPr>
      </w:pPr>
      <w:r>
        <w:rPr>
          <w:lang w:val="en-SG"/>
        </w:rPr>
        <w:t>Traditional and out-dated methods of learning are not enough and effective to train and empower students for a competitive market. School-based learning system also has different disadvantages that pose challenges in providing education to mass (Stacy, 201</w:t>
      </w:r>
      <w:r>
        <w:rPr>
          <w:lang w:val="en-SG"/>
        </w:rPr>
        <w:t>8). Cost of education and travelling, restrictive outlines and other major challenges like the COVID-19 outbreak which forced the educational institution to shut down to control the spread of the virus. That is where technology or Virtual Learning Environm</w:t>
      </w:r>
      <w:r>
        <w:rPr>
          <w:lang w:val="en-SG"/>
        </w:rPr>
        <w:t>ent (VLE) come into play. VLE can refer to different tools and resources designed for teaching and learning on the internet. VLE enables institutions to provide online course-based education to the students. Different Learning Management System (LMS) inclu</w:t>
      </w:r>
      <w:r>
        <w:rPr>
          <w:lang w:val="en-SG"/>
        </w:rPr>
        <w:t xml:space="preserve">ding Moodle, </w:t>
      </w:r>
      <w:proofErr w:type="spellStart"/>
      <w:r>
        <w:rPr>
          <w:lang w:val="en-SG"/>
        </w:rPr>
        <w:t>Schoology</w:t>
      </w:r>
      <w:proofErr w:type="spellEnd"/>
      <w:r>
        <w:rPr>
          <w:lang w:val="en-SG"/>
        </w:rPr>
        <w:t>, Google Classroom etc. are used to create this type Virtual Learning Environment (Chou, 2015). Though coronavirus pandemic forces the educational institution to go adopt online, VLE has a great potentiality in transforming the educat</w:t>
      </w:r>
      <w:r>
        <w:rPr>
          <w:lang w:val="en-SG"/>
        </w:rPr>
        <w:t>ion system. This research aims to analyse how Virtual Learning Environment (VLE) or Moodle-based learning affects students learning experiences. The paper will give an insight into how VLE should be adopted for education to encourage students in learning o</w:t>
      </w:r>
      <w:r>
        <w:rPr>
          <w:lang w:val="en-SG"/>
        </w:rPr>
        <w:t xml:space="preserve">nline. </w:t>
      </w:r>
    </w:p>
    <w:p w:rsidR="001B5985" w:rsidRDefault="001B5985">
      <w:pPr>
        <w:pStyle w:val="LO-Normal"/>
        <w:rPr>
          <w:rFonts w:ascii="Calibri Light" w:hAnsi="Calibri Light"/>
          <w:b/>
          <w:bCs/>
          <w:sz w:val="24"/>
          <w:szCs w:val="24"/>
          <w:lang w:val="en-SG"/>
        </w:rPr>
      </w:pPr>
    </w:p>
    <w:p w:rsidR="001B5985" w:rsidRDefault="00993CBF">
      <w:pPr>
        <w:pStyle w:val="Heading1"/>
        <w:tabs>
          <w:tab w:val="left" w:pos="0"/>
        </w:tabs>
      </w:pPr>
      <w:bookmarkStart w:id="2" w:name="_Toc47797648"/>
      <w:r>
        <w:rPr>
          <w:b/>
          <w:highlight w:val="yellow"/>
          <w:lang w:val="en-SG"/>
        </w:rPr>
        <w:t>1 Methodology</w:t>
      </w:r>
      <w:bookmarkEnd w:id="2"/>
    </w:p>
    <w:p w:rsidR="001B5985" w:rsidRDefault="00993CBF">
      <w:pPr>
        <w:pStyle w:val="LO-Normal"/>
        <w:rPr>
          <w:lang w:val="en-SG"/>
        </w:rPr>
      </w:pPr>
      <w:r>
        <w:rPr>
          <w:lang w:val="en-SG"/>
        </w:rPr>
        <w:t>Developing a research methodology is inevitable in conducting research. The methodology helps in selecting appropriate tools and strategies in conducting research (Bond, 2012). A research methodology is also important in informing th</w:t>
      </w:r>
      <w:r>
        <w:rPr>
          <w:lang w:val="en-SG"/>
        </w:rPr>
        <w:t>e readers about the researching process to increase its reliability.</w:t>
      </w:r>
    </w:p>
    <w:p w:rsidR="001B5985" w:rsidRDefault="00993CBF">
      <w:pPr>
        <w:pStyle w:val="Heading2"/>
        <w:tabs>
          <w:tab w:val="left" w:pos="0"/>
        </w:tabs>
      </w:pPr>
      <w:bookmarkStart w:id="3" w:name="_Toc47797649"/>
      <w:r>
        <w:rPr>
          <w:b/>
          <w:color w:val="00B0F0"/>
          <w:highlight w:val="darkRed"/>
          <w:lang w:val="en-SG"/>
        </w:rPr>
        <w:t>1.1 Data Collection</w:t>
      </w:r>
      <w:bookmarkEnd w:id="3"/>
    </w:p>
    <w:p w:rsidR="001B5985" w:rsidRDefault="00993CBF">
      <w:pPr>
        <w:pStyle w:val="LO-Normal"/>
        <w:rPr>
          <w:lang w:val="en-SG"/>
        </w:rPr>
      </w:pPr>
      <w:r>
        <w:rPr>
          <w:lang w:val="en-SG"/>
        </w:rPr>
        <w:t>Data for research can be collected in two forms, primary data and secondary data. Primary data are collected for the first time usually by the researcher. On the other hand, secondary data were used before and can be collected from different sources such a</w:t>
      </w:r>
      <w:r>
        <w:rPr>
          <w:lang w:val="en-SG"/>
        </w:rPr>
        <w:t>s books, journals, websites, newspapers etc. (</w:t>
      </w:r>
      <w:proofErr w:type="spellStart"/>
      <w:r>
        <w:rPr>
          <w:lang w:val="en-SG"/>
        </w:rPr>
        <w:t>Bonfieni</w:t>
      </w:r>
      <w:proofErr w:type="spellEnd"/>
      <w:r>
        <w:rPr>
          <w:lang w:val="en-SG"/>
        </w:rPr>
        <w:t xml:space="preserve"> and </w:t>
      </w:r>
      <w:proofErr w:type="spellStart"/>
      <w:r>
        <w:rPr>
          <w:lang w:val="en-SG"/>
        </w:rPr>
        <w:t>Sorace</w:t>
      </w:r>
      <w:proofErr w:type="spellEnd"/>
      <w:r>
        <w:rPr>
          <w:lang w:val="en-SG"/>
        </w:rPr>
        <w:t>, 2019). The researcher had collected both primary and secondary data to conduct this research. Primary data were collected using a survey strategy. A Google survey form consisting of 5 close</w:t>
      </w:r>
      <w:r>
        <w:rPr>
          <w:lang w:val="en-SG"/>
        </w:rPr>
        <w:t>-ended questions was conducted on the students of UWTSD. Secondary data has been collected from journals published after 2015 on Virtual Learning Environment (VLE), Learning Management System (LMS) and online education. As VLE is still in its development p</w:t>
      </w:r>
      <w:r>
        <w:rPr>
          <w:lang w:val="en-SG"/>
        </w:rPr>
        <w:t xml:space="preserve">hase, there is a little to no resources available on VLE. Using both primary and secondary data helped the researcher to develop a link between the theory of VLE and its practical implications.  </w:t>
      </w:r>
    </w:p>
    <w:p w:rsidR="001B5985" w:rsidRDefault="00993CBF">
      <w:pPr>
        <w:pStyle w:val="Heading2"/>
        <w:tabs>
          <w:tab w:val="left" w:pos="0"/>
        </w:tabs>
      </w:pPr>
      <w:bookmarkStart w:id="4" w:name="_Toc47797650"/>
      <w:r>
        <w:rPr>
          <w:b/>
          <w:color w:val="5B9BD5"/>
          <w:highlight w:val="darkRed"/>
          <w:lang w:val="en-SG"/>
        </w:rPr>
        <w:t>1.2 Sampling</w:t>
      </w:r>
      <w:bookmarkEnd w:id="4"/>
      <w:r>
        <w:rPr>
          <w:b/>
          <w:color w:val="5B9BD5"/>
          <w:lang w:val="en-SG"/>
        </w:rPr>
        <w:t xml:space="preserve"> </w:t>
      </w:r>
    </w:p>
    <w:p w:rsidR="001B5985" w:rsidRDefault="00993CBF">
      <w:pPr>
        <w:pStyle w:val="LO-Normal"/>
        <w:rPr>
          <w:lang w:val="en-SG"/>
        </w:rPr>
      </w:pPr>
      <w:r>
        <w:rPr>
          <w:lang w:val="en-SG"/>
        </w:rPr>
        <w:t>A well-developed sample can represent a popula</w:t>
      </w:r>
      <w:r>
        <w:rPr>
          <w:lang w:val="en-SG"/>
        </w:rPr>
        <w:t xml:space="preserve">tion effectively. Sample for research can be developed following different methods including, simple random sampling, stratified sampling, purposeful sampling etc. (Bond, 2012). Simple random sampling method has been used in developing the sample for this </w:t>
      </w:r>
      <w:r>
        <w:rPr>
          <w:lang w:val="en-SG"/>
        </w:rPr>
        <w:t xml:space="preserve">research. 50 students of UWSTD were randomly selected for the survey. As there are little resources available for secondary data, the sample was developed based on their appropriateness with the aim of the research.  </w:t>
      </w:r>
    </w:p>
    <w:p w:rsidR="001B5985" w:rsidRDefault="001B5985">
      <w:pPr>
        <w:pStyle w:val="LO-Normal"/>
        <w:rPr>
          <w:lang w:val="en-SG"/>
        </w:rPr>
      </w:pPr>
    </w:p>
    <w:p w:rsidR="001B5985" w:rsidRDefault="001B5985">
      <w:pPr>
        <w:pStyle w:val="LO-Normal"/>
        <w:rPr>
          <w:lang w:val="en-SG"/>
        </w:rPr>
      </w:pPr>
    </w:p>
    <w:p w:rsidR="001B5985" w:rsidRDefault="00993CBF">
      <w:pPr>
        <w:pStyle w:val="Heading1"/>
        <w:tabs>
          <w:tab w:val="left" w:pos="0"/>
        </w:tabs>
      </w:pPr>
      <w:bookmarkStart w:id="5" w:name="_Toc47797651"/>
      <w:r>
        <w:rPr>
          <w:b/>
          <w:highlight w:val="yellow"/>
          <w:lang w:val="en-SG"/>
        </w:rPr>
        <w:t>2 Primary Data Analysis</w:t>
      </w:r>
      <w:bookmarkEnd w:id="5"/>
    </w:p>
    <w:p w:rsidR="001B5985" w:rsidRDefault="00993CBF">
      <w:pPr>
        <w:pStyle w:val="LO-Normal"/>
        <w:rPr>
          <w:lang w:val="en-SG"/>
        </w:rPr>
      </w:pPr>
      <w:r>
        <w:rPr>
          <w:lang w:val="en-SG"/>
        </w:rPr>
        <w:t>Online educa</w:t>
      </w:r>
      <w:r>
        <w:rPr>
          <w:lang w:val="en-SG"/>
        </w:rPr>
        <w:t>tion or VLE is now getting more attention than ever. As COVID – 19 pandemic forces institution to shut down, education institution like UWSTD using online platforms like VLE to provide education. Though VLE offers different advantages over traditional teac</w:t>
      </w:r>
      <w:r>
        <w:rPr>
          <w:lang w:val="en-SG"/>
        </w:rPr>
        <w:t xml:space="preserve">hing method, it is still on its </w:t>
      </w:r>
      <w:r>
        <w:rPr>
          <w:lang w:val="en-SG"/>
        </w:rPr>
        <w:lastRenderedPageBreak/>
        <w:t xml:space="preserve">development phase (Chou, 2015). As a learning experience is critical to student’s success, VLE also requires providing a good learning experience to the students. Data of 50 students from UWSTD will help to analyse how they </w:t>
      </w:r>
      <w:r>
        <w:rPr>
          <w:lang w:val="en-SG"/>
        </w:rPr>
        <w:t xml:space="preserve">perceive online, or Moodle-based education in this era. </w:t>
      </w:r>
    </w:p>
    <w:p w:rsidR="001B5985" w:rsidRDefault="00993CBF">
      <w:pPr>
        <w:pStyle w:val="LO-Normal"/>
        <w:spacing w:line="276" w:lineRule="auto"/>
      </w:pPr>
      <w:r>
        <w:rPr>
          <w:noProof/>
          <w:lang w:eastAsia="en-GB"/>
        </w:rPr>
        <w:drawing>
          <wp:inline distT="0" distB="101600" distL="0" distR="0">
            <wp:extent cx="4844415" cy="28829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B5985" w:rsidRDefault="00993CBF">
      <w:pPr>
        <w:pStyle w:val="LO-Normal"/>
        <w:rPr>
          <w:lang w:val="en-SG"/>
        </w:rPr>
      </w:pPr>
      <w:r>
        <w:rPr>
          <w:lang w:val="en-SG"/>
        </w:rPr>
        <w:t>Among 50 participants, 58% of the students accept online or Moodle-based learning offered by UWSTD instead of traditional school-based learning. 32% of students responded negatively and 10% were ne</w:t>
      </w:r>
      <w:r>
        <w:rPr>
          <w:lang w:val="en-SG"/>
        </w:rPr>
        <w:t xml:space="preserve">utral. As Moodle-based learning or VLE offer distance learning at own pace, students in this recent coronavirus pandemic can get their necessary education from home. That’s why the majority of the students accepted online learning as a great way to get an </w:t>
      </w:r>
      <w:r>
        <w:rPr>
          <w:lang w:val="en-SG"/>
        </w:rPr>
        <w:t xml:space="preserve">education. </w:t>
      </w:r>
      <w:proofErr w:type="spellStart"/>
      <w:r>
        <w:rPr>
          <w:lang w:val="en-SG"/>
        </w:rPr>
        <w:t>Songkram</w:t>
      </w:r>
      <w:proofErr w:type="spellEnd"/>
      <w:r>
        <w:rPr>
          <w:lang w:val="en-SG"/>
        </w:rPr>
        <w:t xml:space="preserve"> and </w:t>
      </w:r>
      <w:proofErr w:type="spellStart"/>
      <w:r>
        <w:rPr>
          <w:lang w:val="en-SG"/>
        </w:rPr>
        <w:t>Puthaseranee</w:t>
      </w:r>
      <w:proofErr w:type="spellEnd"/>
      <w:r>
        <w:rPr>
          <w:lang w:val="en-SG"/>
        </w:rPr>
        <w:t xml:space="preserve"> (2015) on their research found that VLE is a possible option of getting an education for the majority of the people. </w:t>
      </w:r>
    </w:p>
    <w:p w:rsidR="001B5985" w:rsidRDefault="00993CBF">
      <w:pPr>
        <w:pStyle w:val="LO-Normal"/>
      </w:pPr>
      <w:r>
        <w:rPr>
          <w:noProof/>
          <w:lang w:eastAsia="en-GB"/>
        </w:rPr>
        <w:drawing>
          <wp:inline distT="0" distB="101600" distL="0" distR="0">
            <wp:extent cx="4831715" cy="27241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B5985" w:rsidRDefault="00993CBF">
      <w:pPr>
        <w:pStyle w:val="LO-Normal"/>
        <w:rPr>
          <w:lang w:val="en-SG"/>
        </w:rPr>
      </w:pPr>
      <w:r>
        <w:rPr>
          <w:lang w:val="en-SG"/>
        </w:rPr>
        <w:t>To analyse the perception of students learning using Moodle or VLE, they were asked about the advantages and disadvantages of Moodle-based learning. 54% of the participants responded that flexibility in time, pace and place is the main advantage that encou</w:t>
      </w:r>
      <w:r>
        <w:rPr>
          <w:lang w:val="en-SG"/>
        </w:rPr>
        <w:t xml:space="preserve">rages them in online education. According to </w:t>
      </w:r>
      <w:proofErr w:type="spellStart"/>
      <w:r>
        <w:rPr>
          <w:lang w:val="en-SG"/>
        </w:rPr>
        <w:t>Kalayci</w:t>
      </w:r>
      <w:proofErr w:type="spellEnd"/>
      <w:r>
        <w:rPr>
          <w:lang w:val="en-SG"/>
        </w:rPr>
        <w:t xml:space="preserve"> (2015), Moodle-based learning or education in VLE offers the flexibility of providing as well as getting an education from any place and any time. Flexibility in students owns pace learning offers studen</w:t>
      </w:r>
      <w:r>
        <w:rPr>
          <w:lang w:val="en-SG"/>
        </w:rPr>
        <w:t xml:space="preserve">ts more time to learn something. 26% of them responded that a variety of tools and resources for education motivate them to learn in VLE and 20% of them responded in a variety of formats available for education. </w:t>
      </w:r>
      <w:proofErr w:type="spellStart"/>
      <w:r>
        <w:rPr>
          <w:lang w:val="en-SG"/>
        </w:rPr>
        <w:t>Groat</w:t>
      </w:r>
      <w:proofErr w:type="spellEnd"/>
      <w:r>
        <w:rPr>
          <w:lang w:val="en-SG"/>
        </w:rPr>
        <w:t xml:space="preserve"> and </w:t>
      </w:r>
      <w:proofErr w:type="spellStart"/>
      <w:r>
        <w:rPr>
          <w:lang w:val="en-SG"/>
        </w:rPr>
        <w:t>Musson</w:t>
      </w:r>
      <w:proofErr w:type="spellEnd"/>
      <w:r>
        <w:rPr>
          <w:lang w:val="en-SG"/>
        </w:rPr>
        <w:t xml:space="preserve"> (2016) on his study found t</w:t>
      </w:r>
      <w:r>
        <w:rPr>
          <w:lang w:val="en-SG"/>
        </w:rPr>
        <w:t xml:space="preserve">hat VLE or </w:t>
      </w:r>
      <w:r>
        <w:rPr>
          <w:lang w:val="en-SG"/>
        </w:rPr>
        <w:lastRenderedPageBreak/>
        <w:t>Moodle-based teaching and learning offers more resources than traditional school-based education. PowerPoint, video, audio, websites, online journals are some common resource that facilitates online education. On the other hand, variety of forma</w:t>
      </w:r>
      <w:r>
        <w:rPr>
          <w:lang w:val="en-SG"/>
        </w:rPr>
        <w:t xml:space="preserve">ts helps students to learn using the format of his or her preference.  </w:t>
      </w:r>
    </w:p>
    <w:p w:rsidR="001B5985" w:rsidRDefault="00993CBF">
      <w:pPr>
        <w:pStyle w:val="LO-Normal"/>
      </w:pPr>
      <w:r>
        <w:rPr>
          <w:noProof/>
          <w:lang w:eastAsia="en-GB"/>
        </w:rPr>
        <w:drawing>
          <wp:inline distT="0" distB="101600" distL="0" distR="0">
            <wp:extent cx="4876165" cy="29527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B5985" w:rsidRDefault="001B5985">
      <w:pPr>
        <w:pStyle w:val="LO-Normal"/>
      </w:pPr>
    </w:p>
    <w:p w:rsidR="001B5985" w:rsidRDefault="00993CBF">
      <w:pPr>
        <w:pStyle w:val="LO-Normal"/>
        <w:rPr>
          <w:lang w:val="en-SG"/>
        </w:rPr>
      </w:pPr>
      <w:r>
        <w:rPr>
          <w:lang w:val="en-SG"/>
        </w:rPr>
        <w:t>VLE not only encourages students to learn but also discourage by posing different disadvantages. 46% of the students responded that the lack of interaction between teachers and stud</w:t>
      </w:r>
      <w:r>
        <w:rPr>
          <w:lang w:val="en-SG"/>
        </w:rPr>
        <w:t>ents is the main reason that discourages them in online education. One of the main advantages of traditional education is the interactivity between teachers and students. As VLE or Moodle-based learning offers the flexibility of time, place and pace, it is</w:t>
      </w:r>
      <w:r>
        <w:rPr>
          <w:lang w:val="en-SG"/>
        </w:rPr>
        <w:t xml:space="preserve"> also not interactive like traditional education. Though live classes can be offered through Moodle, it’s not very effective in terms of student interaction. 34% of the students responded that internet-based application is not user friendly and 20% respond</w:t>
      </w:r>
      <w:r>
        <w:rPr>
          <w:lang w:val="en-SG"/>
        </w:rPr>
        <w:t xml:space="preserve">ed that, access to course materials in complicated. According to the findings of Pan and </w:t>
      </w:r>
      <w:proofErr w:type="spellStart"/>
      <w:r>
        <w:rPr>
          <w:lang w:val="en-SG"/>
        </w:rPr>
        <w:t>Cheok</w:t>
      </w:r>
      <w:proofErr w:type="spellEnd"/>
      <w:r>
        <w:rPr>
          <w:lang w:val="en-SG"/>
        </w:rPr>
        <w:t xml:space="preserve"> (2016), as VLE is in the initial phase of development, the interface is not user friendly or offer a limited modification to make it user-friendly. That’s why ac</w:t>
      </w:r>
      <w:r>
        <w:rPr>
          <w:lang w:val="en-SG"/>
        </w:rPr>
        <w:t xml:space="preserve">cessing a course and course materials are just like the LMS offers with a little modification opportunity for the institution. </w:t>
      </w:r>
    </w:p>
    <w:p w:rsidR="001B5985" w:rsidRDefault="00993CBF">
      <w:pPr>
        <w:pStyle w:val="LO-Normal"/>
      </w:pPr>
      <w:r>
        <w:rPr>
          <w:noProof/>
          <w:lang w:eastAsia="en-GB"/>
        </w:rPr>
        <w:drawing>
          <wp:inline distT="0" distB="101600" distL="0" distR="0">
            <wp:extent cx="4870450" cy="28829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B5985" w:rsidRDefault="00993CBF">
      <w:pPr>
        <w:pStyle w:val="LO-Normal"/>
        <w:rPr>
          <w:lang w:val="en-SG"/>
        </w:rPr>
      </w:pPr>
      <w:r>
        <w:rPr>
          <w:lang w:val="en-SG"/>
        </w:rPr>
        <w:lastRenderedPageBreak/>
        <w:t xml:space="preserve">Though there are many disadvantages or characteristics of Moodle-based learning that discourages students in VLE learning, it </w:t>
      </w:r>
      <w:r>
        <w:rPr>
          <w:lang w:val="en-SG"/>
        </w:rPr>
        <w:t xml:space="preserve">may overall increase the effectiveness of students learning. Most of the students, 74% responded that learning using Moodle has a positive impact on the effectiveness of learning. Though 14% responded negatively and 12% provided no answer to the question. </w:t>
      </w:r>
      <w:r>
        <w:rPr>
          <w:lang w:val="en-SG"/>
        </w:rPr>
        <w:t xml:space="preserve">According to a study of </w:t>
      </w:r>
      <w:proofErr w:type="spellStart"/>
      <w:r>
        <w:rPr>
          <w:lang w:val="en-SG"/>
        </w:rPr>
        <w:t>Pelet</w:t>
      </w:r>
      <w:proofErr w:type="spellEnd"/>
      <w:r>
        <w:rPr>
          <w:lang w:val="en-SG"/>
        </w:rPr>
        <w:t xml:space="preserve"> and </w:t>
      </w:r>
      <w:proofErr w:type="spellStart"/>
      <w:r>
        <w:rPr>
          <w:lang w:val="en-SG"/>
        </w:rPr>
        <w:t>Lecat</w:t>
      </w:r>
      <w:proofErr w:type="spellEnd"/>
      <w:r>
        <w:rPr>
          <w:lang w:val="en-SG"/>
        </w:rPr>
        <w:t xml:space="preserve">, (2017), VLE can increase the effectiveness of students learning if executed properly. </w:t>
      </w:r>
    </w:p>
    <w:p w:rsidR="001B5985" w:rsidRDefault="00993CBF">
      <w:pPr>
        <w:pStyle w:val="LO-Normal"/>
      </w:pPr>
      <w:r>
        <w:rPr>
          <w:noProof/>
          <w:lang w:eastAsia="en-GB"/>
        </w:rPr>
        <w:drawing>
          <wp:inline distT="0" distB="101600" distL="0" distR="0">
            <wp:extent cx="4888865" cy="28384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B5985" w:rsidRDefault="00993CBF">
      <w:pPr>
        <w:pStyle w:val="LO-Normal"/>
        <w:rPr>
          <w:lang w:val="en-SG"/>
        </w:rPr>
      </w:pPr>
      <w:r>
        <w:rPr>
          <w:lang w:val="en-SG"/>
        </w:rPr>
        <w:t>To effectively transform education on VLE, proper planning is necessary. According to 25% participant, user-friendly LMS (Lear</w:t>
      </w:r>
      <w:r>
        <w:rPr>
          <w:lang w:val="en-SG"/>
        </w:rPr>
        <w:t>ning Management System) is a very effective way to facilitate the learning experience. 64% responded proper training session on learning through VLE is required for many students and teachers. As Moodle-based learning requires different basic skills, provi</w:t>
      </w:r>
      <w:r>
        <w:rPr>
          <w:lang w:val="en-SG"/>
        </w:rPr>
        <w:t xml:space="preserve">ding training session will help students and teachers to get along with the software (Lee, 2017). 11%, on the other hand, responded that interactive course material is inevitable to provide a great learning experience online. </w:t>
      </w:r>
    </w:p>
    <w:p w:rsidR="001B5985" w:rsidRDefault="001B5985">
      <w:pPr>
        <w:pStyle w:val="LO-Normal"/>
      </w:pPr>
    </w:p>
    <w:p w:rsidR="001B5985" w:rsidRDefault="00993CBF">
      <w:pPr>
        <w:pStyle w:val="Heading1"/>
        <w:tabs>
          <w:tab w:val="left" w:pos="0"/>
        </w:tabs>
      </w:pPr>
      <w:bookmarkStart w:id="6" w:name="_Toc47797652"/>
      <w:r>
        <w:rPr>
          <w:b/>
          <w:highlight w:val="yellow"/>
          <w:lang w:val="en-SG"/>
        </w:rPr>
        <w:t>3 Secondary Data Analysis</w:t>
      </w:r>
      <w:bookmarkEnd w:id="6"/>
    </w:p>
    <w:p w:rsidR="001B5985" w:rsidRDefault="00993CBF">
      <w:pPr>
        <w:pStyle w:val="LO-Normal"/>
        <w:rPr>
          <w:lang w:val="en-SG"/>
        </w:rPr>
      </w:pPr>
      <w:r>
        <w:rPr>
          <w:lang w:val="en-SG"/>
        </w:rPr>
        <w:t>Di</w:t>
      </w:r>
      <w:r>
        <w:rPr>
          <w:lang w:val="en-SG"/>
        </w:rPr>
        <w:t>stance learning is a new concept in education practising by different educational institution mainly because of economic reason. According to Chou (2015), distance learning offers education to the people who would normally not be able to get an education b</w:t>
      </w:r>
      <w:r>
        <w:rPr>
          <w:lang w:val="en-SG"/>
        </w:rPr>
        <w:t>y attending schools or universities. The use of Virtual learning environment (VLE) is one of the most effective ways to distance learning in this era of a technological revolution. VLE is an internet-based software that helps to create an online learning p</w:t>
      </w:r>
      <w:r>
        <w:rPr>
          <w:lang w:val="en-SG"/>
        </w:rPr>
        <w:t xml:space="preserve">latform where teachers and students can interact and offer different courses. </w:t>
      </w:r>
      <w:proofErr w:type="spellStart"/>
      <w:r>
        <w:rPr>
          <w:lang w:val="en-SG"/>
        </w:rPr>
        <w:t>Songkram</w:t>
      </w:r>
      <w:proofErr w:type="spellEnd"/>
      <w:r>
        <w:rPr>
          <w:lang w:val="en-SG"/>
        </w:rPr>
        <w:t xml:space="preserve"> and </w:t>
      </w:r>
      <w:proofErr w:type="spellStart"/>
      <w:r>
        <w:rPr>
          <w:lang w:val="en-SG"/>
        </w:rPr>
        <w:t>Puthaseranee</w:t>
      </w:r>
      <w:proofErr w:type="spellEnd"/>
      <w:r>
        <w:rPr>
          <w:lang w:val="en-SG"/>
        </w:rPr>
        <w:t xml:space="preserve"> (2015) supported the use of VLE for distance learning as it offers more functionality and flexibility such as time, cost, place etc. than traditional le</w:t>
      </w:r>
      <w:r>
        <w:rPr>
          <w:lang w:val="en-SG"/>
        </w:rPr>
        <w:t>arning. As the coronavirus pandemic disrupted traditional school-based learning, universities are now leaning towards VLE. University of Wales Trinity Saint David London started VLE program to offer education using VLE. As students are not able to attend s</w:t>
      </w:r>
      <w:r>
        <w:rPr>
          <w:lang w:val="en-SG"/>
        </w:rPr>
        <w:t xml:space="preserve">chools because of the uncertain situation, flexibility of place and time offered by VLE, students of UWSTD are now able to get an education by staying at home. </w:t>
      </w:r>
    </w:p>
    <w:p w:rsidR="001B5985" w:rsidRDefault="00993CBF">
      <w:pPr>
        <w:pStyle w:val="LO-Normal"/>
        <w:rPr>
          <w:lang w:val="en-SG"/>
        </w:rPr>
      </w:pPr>
      <w:r>
        <w:rPr>
          <w:lang w:val="en-SG"/>
        </w:rPr>
        <w:t xml:space="preserve">Virtual Learning Environment (VLE) has many advantages over traditional learning. According to </w:t>
      </w:r>
      <w:proofErr w:type="spellStart"/>
      <w:r>
        <w:rPr>
          <w:lang w:val="en-SG"/>
        </w:rPr>
        <w:t>Kalayci</w:t>
      </w:r>
      <w:proofErr w:type="spellEnd"/>
      <w:r>
        <w:rPr>
          <w:lang w:val="en-SG"/>
        </w:rPr>
        <w:t xml:space="preserve"> (2015), virtual learning is accessible to anyone with a mobile phone, computer and internet. Though </w:t>
      </w:r>
      <w:proofErr w:type="spellStart"/>
      <w:r>
        <w:rPr>
          <w:lang w:val="en-SG"/>
        </w:rPr>
        <w:t>Groat</w:t>
      </w:r>
      <w:proofErr w:type="spellEnd"/>
      <w:r>
        <w:rPr>
          <w:lang w:val="en-SG"/>
        </w:rPr>
        <w:t xml:space="preserve"> and </w:t>
      </w:r>
      <w:proofErr w:type="spellStart"/>
      <w:r>
        <w:rPr>
          <w:lang w:val="en-SG"/>
        </w:rPr>
        <w:t>Musson</w:t>
      </w:r>
      <w:proofErr w:type="spellEnd"/>
      <w:r>
        <w:rPr>
          <w:lang w:val="en-SG"/>
        </w:rPr>
        <w:t xml:space="preserve"> (2016) argued is at a disadvantage by stating that, all of the students or people seeking education don’t have access to these reso</w:t>
      </w:r>
      <w:r>
        <w:rPr>
          <w:lang w:val="en-SG"/>
        </w:rPr>
        <w:t xml:space="preserve">urces. He also added that handling these requires skills which many students do not have. Students of UWSTD also feels that proper training should be provided as it may seem complicated in the early stage of learning. Providing proper </w:t>
      </w:r>
      <w:r>
        <w:rPr>
          <w:lang w:val="en-SG"/>
        </w:rPr>
        <w:lastRenderedPageBreak/>
        <w:t>training on these ski</w:t>
      </w:r>
      <w:r>
        <w:rPr>
          <w:lang w:val="en-SG"/>
        </w:rPr>
        <w:t xml:space="preserve">lls and ensuring these facilities is inevitable to the success of VLE implementation. Pan and </w:t>
      </w:r>
      <w:proofErr w:type="spellStart"/>
      <w:r>
        <w:rPr>
          <w:lang w:val="en-SG"/>
        </w:rPr>
        <w:t>Cheok</w:t>
      </w:r>
      <w:proofErr w:type="spellEnd"/>
      <w:r>
        <w:rPr>
          <w:lang w:val="en-SG"/>
        </w:rPr>
        <w:t xml:space="preserve"> (2016) emphasize flexibility while discussing the importance of VLE. He added that students can learn from the comfort of their own home, sometimes own pace</w:t>
      </w:r>
      <w:r>
        <w:rPr>
          <w:lang w:val="en-SG"/>
        </w:rPr>
        <w:t xml:space="preserve"> and at a limited to no cost. Students of UWSTD have access to their courses which they can complete by staying at home. </w:t>
      </w:r>
      <w:proofErr w:type="spellStart"/>
      <w:r>
        <w:rPr>
          <w:lang w:val="en-SG"/>
        </w:rPr>
        <w:t>Pelet</w:t>
      </w:r>
      <w:proofErr w:type="spellEnd"/>
      <w:r>
        <w:rPr>
          <w:lang w:val="en-SG"/>
        </w:rPr>
        <w:t xml:space="preserve"> and </w:t>
      </w:r>
      <w:proofErr w:type="spellStart"/>
      <w:r>
        <w:rPr>
          <w:lang w:val="en-SG"/>
        </w:rPr>
        <w:t>Lecat</w:t>
      </w:r>
      <w:proofErr w:type="spellEnd"/>
      <w:r>
        <w:rPr>
          <w:lang w:val="en-SG"/>
        </w:rPr>
        <w:t>, (2017) argued against VLE by adding that, self-learning through VLE need self-discipline and motivation to take the co</w:t>
      </w:r>
      <w:r>
        <w:rPr>
          <w:lang w:val="en-SG"/>
        </w:rPr>
        <w:t>urse online. As the process is impersonal, students may feel lonely and isolated which discourage them in taking online education. UWSTD offers a variety of resources to be engaged with students and teachers, offers live classes and maintain a proper commu</w:t>
      </w:r>
      <w:r>
        <w:rPr>
          <w:lang w:val="en-SG"/>
        </w:rPr>
        <w:t xml:space="preserve">nication channel to motivate students to get an education online. </w:t>
      </w:r>
    </w:p>
    <w:p w:rsidR="001B5985" w:rsidRDefault="00993CBF">
      <w:pPr>
        <w:pStyle w:val="LO-Normal"/>
        <w:rPr>
          <w:lang w:val="en-SG"/>
        </w:rPr>
      </w:pPr>
      <w:r>
        <w:rPr>
          <w:lang w:val="en-SG"/>
        </w:rPr>
        <w:t>Student engagement is a well-researched topic for many years. Lee, (2017) Defined student engagement as the cognitive investment of students, their active participation and commitment in le</w:t>
      </w:r>
      <w:r>
        <w:rPr>
          <w:lang w:val="en-SG"/>
        </w:rPr>
        <w:t>arning. He also stated that the engagement of the student in learning is critical to achieving successful and effective studies. Stacy (2018) on his study found that ensuring student engagement is complex in VLE platforms. Supporting Stacy (2018), Livingst</w:t>
      </w:r>
      <w:r>
        <w:rPr>
          <w:lang w:val="en-SG"/>
        </w:rPr>
        <w:t>one, Kemp and Edgar, (2018) argued that, VLE lacks appropriate interaction between students and instructors. As a result, engagement in online education is significantly less than traditional school-based education. Though Ryan and Poole, (2019) stated tha</w:t>
      </w:r>
      <w:r>
        <w:rPr>
          <w:lang w:val="en-SG"/>
        </w:rPr>
        <w:t>t, focusing on different factors of motivation can facilitate student engagement also in an online platform. He suggested enhancing the self-belief of the students. VLE used by UWSTD offers students the flexibility in time which helps to increase the self-</w:t>
      </w:r>
      <w:r>
        <w:rPr>
          <w:lang w:val="en-SG"/>
        </w:rPr>
        <w:t xml:space="preserve">belief of the students as they have more time to complete their task. Pan and </w:t>
      </w:r>
      <w:proofErr w:type="spellStart"/>
      <w:r>
        <w:rPr>
          <w:lang w:val="en-SG"/>
        </w:rPr>
        <w:t>Cheok</w:t>
      </w:r>
      <w:proofErr w:type="spellEnd"/>
      <w:r>
        <w:rPr>
          <w:lang w:val="en-SG"/>
        </w:rPr>
        <w:t xml:space="preserve"> (2016) discussed independent learning as an advantage of Moodle-based education. According to him, Moodle-based education enables students to work independently. Students o</w:t>
      </w:r>
      <w:r>
        <w:rPr>
          <w:lang w:val="en-SG"/>
        </w:rPr>
        <w:t>f UWSTD can enjoy a learning relationship with their teacher and feels they are competent enough to achieve their objective. Lee, (2017) also suggested different attributes to increase student engagement including, interactive course materials, ensuring th</w:t>
      </w:r>
      <w:r>
        <w:rPr>
          <w:lang w:val="en-SG"/>
        </w:rPr>
        <w:t xml:space="preserve">e institutional culture and overall adding value to student’s education and future career development. Ensuring student engagement requires many flexibilities which can be offered by online learning platforms. </w:t>
      </w:r>
    </w:p>
    <w:p w:rsidR="001B5985" w:rsidRDefault="00993CBF">
      <w:pPr>
        <w:pStyle w:val="Heading1"/>
        <w:tabs>
          <w:tab w:val="left" w:pos="0"/>
        </w:tabs>
      </w:pPr>
      <w:bookmarkStart w:id="7" w:name="_Toc47797653"/>
      <w:r>
        <w:rPr>
          <w:b/>
          <w:highlight w:val="yellow"/>
          <w:lang w:val="en-SG"/>
        </w:rPr>
        <w:t>Conclusion</w:t>
      </w:r>
      <w:bookmarkEnd w:id="7"/>
    </w:p>
    <w:p w:rsidR="001B5985" w:rsidRDefault="00993CBF">
      <w:pPr>
        <w:pStyle w:val="LO-Normal"/>
        <w:rPr>
          <w:lang w:val="en-SG"/>
        </w:rPr>
      </w:pPr>
      <w:r>
        <w:rPr>
          <w:lang w:val="en-SG"/>
        </w:rPr>
        <w:t xml:space="preserve">A virtual learning environment is </w:t>
      </w:r>
      <w:r>
        <w:rPr>
          <w:lang w:val="en-SG"/>
        </w:rPr>
        <w:t>the heart of online education. Though there are many similarities between an online education program and traditional school or university-based education, VLE offers many more functionalities and benefits that traditional campus is unable to offer. But ma</w:t>
      </w:r>
      <w:r>
        <w:rPr>
          <w:lang w:val="en-SG"/>
        </w:rPr>
        <w:t>naging positive student experience in Moodle-based learning is critical. This research aimed to analyse the impact of VLE on students learning experiences. The aim was achieved by collecting both primary and secondary data to link between the theory and pr</w:t>
      </w:r>
      <w:r>
        <w:rPr>
          <w:lang w:val="en-SG"/>
        </w:rPr>
        <w:t>actical implications of VLE. Some of the most fundamental attributes that discourage students in online education are social isolation, self-discipline, lack of interaction, technical skills etc. These elements usually harm the students learning experience</w:t>
      </w:r>
      <w:r>
        <w:rPr>
          <w:lang w:val="en-SG"/>
        </w:rPr>
        <w:t xml:space="preserve">. Through proper planning such as providing necessary resources, training, offering a user-friendly and interactive environment can facilitate the experience of students taking online classes. </w:t>
      </w:r>
    </w:p>
    <w:p w:rsidR="001B5985" w:rsidRDefault="001B5985">
      <w:pPr>
        <w:pStyle w:val="LO-Normal"/>
        <w:rPr>
          <w:lang w:val="en-SG"/>
        </w:rPr>
      </w:pPr>
    </w:p>
    <w:p w:rsidR="001B5985" w:rsidRDefault="00993CBF">
      <w:pPr>
        <w:pStyle w:val="Heading1"/>
        <w:tabs>
          <w:tab w:val="left" w:pos="0"/>
        </w:tabs>
      </w:pPr>
      <w:bookmarkStart w:id="8" w:name="_Toc47797654"/>
      <w:r>
        <w:rPr>
          <w:b/>
          <w:highlight w:val="yellow"/>
          <w:lang w:val="en-SG"/>
        </w:rPr>
        <w:t>References</w:t>
      </w:r>
      <w:bookmarkEnd w:id="8"/>
    </w:p>
    <w:p w:rsidR="001B5985" w:rsidRDefault="00993CBF">
      <w:pPr>
        <w:pStyle w:val="NormalWeb"/>
        <w:spacing w:before="0" w:after="240" w:line="360" w:lineRule="atLeast"/>
        <w:jc w:val="both"/>
      </w:pPr>
      <w:r>
        <w:rPr>
          <w:color w:val="000000"/>
          <w:sz w:val="22"/>
          <w:szCs w:val="22"/>
        </w:rPr>
        <w:t xml:space="preserve">Chou, S. (2015). Learning effectiveness in a </w:t>
      </w:r>
      <w:r>
        <w:rPr>
          <w:color w:val="000000"/>
          <w:sz w:val="22"/>
          <w:szCs w:val="22"/>
        </w:rPr>
        <w:t>Web-based virtual learning environment: a learner control perspective. </w:t>
      </w:r>
      <w:r>
        <w:rPr>
          <w:i/>
          <w:iCs/>
          <w:color w:val="000000"/>
          <w:sz w:val="22"/>
          <w:szCs w:val="22"/>
        </w:rPr>
        <w:t>Journal of Computer Assisted Learning</w:t>
      </w:r>
      <w:r>
        <w:rPr>
          <w:color w:val="000000"/>
          <w:sz w:val="22"/>
          <w:szCs w:val="22"/>
        </w:rPr>
        <w:t>, 21(1), pp.65–76.</w:t>
      </w:r>
    </w:p>
    <w:p w:rsidR="001B5985" w:rsidRDefault="00993CBF">
      <w:pPr>
        <w:pStyle w:val="NormalWeb"/>
        <w:spacing w:before="0" w:after="240" w:line="360" w:lineRule="atLeast"/>
        <w:jc w:val="both"/>
      </w:pPr>
      <w:proofErr w:type="spellStart"/>
      <w:r>
        <w:rPr>
          <w:color w:val="000000"/>
          <w:sz w:val="22"/>
          <w:szCs w:val="22"/>
        </w:rPr>
        <w:t>Groat</w:t>
      </w:r>
      <w:proofErr w:type="spellEnd"/>
      <w:r>
        <w:rPr>
          <w:color w:val="000000"/>
          <w:sz w:val="22"/>
          <w:szCs w:val="22"/>
        </w:rPr>
        <w:t xml:space="preserve">, A. and </w:t>
      </w:r>
      <w:proofErr w:type="spellStart"/>
      <w:r>
        <w:rPr>
          <w:color w:val="000000"/>
          <w:sz w:val="22"/>
          <w:szCs w:val="22"/>
        </w:rPr>
        <w:t>Musson</w:t>
      </w:r>
      <w:proofErr w:type="spellEnd"/>
      <w:r>
        <w:rPr>
          <w:color w:val="000000"/>
          <w:sz w:val="22"/>
          <w:szCs w:val="22"/>
        </w:rPr>
        <w:t>, T. (2016). Learning styles: individualizing computer-based learning environments. </w:t>
      </w:r>
      <w:r>
        <w:rPr>
          <w:i/>
          <w:iCs/>
          <w:color w:val="000000"/>
          <w:sz w:val="22"/>
          <w:szCs w:val="22"/>
        </w:rPr>
        <w:t>Research in Learning Tech</w:t>
      </w:r>
      <w:r>
        <w:rPr>
          <w:i/>
          <w:iCs/>
          <w:color w:val="000000"/>
          <w:sz w:val="22"/>
          <w:szCs w:val="22"/>
        </w:rPr>
        <w:t>nology</w:t>
      </w:r>
      <w:r>
        <w:rPr>
          <w:color w:val="000000"/>
          <w:sz w:val="22"/>
          <w:szCs w:val="22"/>
        </w:rPr>
        <w:t>, 3(2), pp.36–42.</w:t>
      </w:r>
    </w:p>
    <w:p w:rsidR="001B5985" w:rsidRDefault="00993CBF">
      <w:pPr>
        <w:pStyle w:val="NormalWeb"/>
        <w:spacing w:before="0" w:after="240" w:line="360" w:lineRule="atLeast"/>
        <w:jc w:val="both"/>
      </w:pPr>
      <w:proofErr w:type="spellStart"/>
      <w:r>
        <w:rPr>
          <w:color w:val="000000"/>
          <w:sz w:val="22"/>
          <w:szCs w:val="22"/>
        </w:rPr>
        <w:lastRenderedPageBreak/>
        <w:t>Kalayci</w:t>
      </w:r>
      <w:proofErr w:type="spellEnd"/>
      <w:r>
        <w:rPr>
          <w:color w:val="000000"/>
          <w:sz w:val="22"/>
          <w:szCs w:val="22"/>
        </w:rPr>
        <w:t xml:space="preserve">, S. (2015). Students’ Attitudes </w:t>
      </w:r>
      <w:proofErr w:type="gramStart"/>
      <w:r>
        <w:rPr>
          <w:color w:val="000000"/>
          <w:sz w:val="22"/>
          <w:szCs w:val="22"/>
        </w:rPr>
        <w:t>Towards</w:t>
      </w:r>
      <w:proofErr w:type="gramEnd"/>
      <w:r>
        <w:rPr>
          <w:color w:val="000000"/>
          <w:sz w:val="22"/>
          <w:szCs w:val="22"/>
        </w:rPr>
        <w:t xml:space="preserve"> Collaborative Tools In A Virtual Learning Environment. </w:t>
      </w:r>
      <w:r>
        <w:rPr>
          <w:i/>
          <w:iCs/>
          <w:color w:val="000000"/>
          <w:sz w:val="22"/>
          <w:szCs w:val="22"/>
        </w:rPr>
        <w:t>Educational Process</w:t>
      </w:r>
      <w:r>
        <w:rPr>
          <w:color w:val="000000"/>
          <w:sz w:val="22"/>
          <w:szCs w:val="22"/>
        </w:rPr>
        <w:t>, 4(1–2), pp.71–86.</w:t>
      </w:r>
    </w:p>
    <w:p w:rsidR="001B5985" w:rsidRDefault="00993CBF">
      <w:pPr>
        <w:pStyle w:val="NormalWeb"/>
        <w:spacing w:before="0" w:after="240" w:line="360" w:lineRule="atLeast"/>
        <w:jc w:val="both"/>
      </w:pPr>
      <w:r>
        <w:rPr>
          <w:color w:val="000000"/>
          <w:sz w:val="22"/>
          <w:szCs w:val="22"/>
        </w:rPr>
        <w:t>Lee, J. (2017). An analysis of students’ preparation for the virtual learning environment.</w:t>
      </w:r>
      <w:r>
        <w:rPr>
          <w:color w:val="000000"/>
          <w:sz w:val="22"/>
          <w:szCs w:val="22"/>
        </w:rPr>
        <w:t> </w:t>
      </w:r>
      <w:r>
        <w:rPr>
          <w:i/>
          <w:iCs/>
          <w:color w:val="000000"/>
          <w:sz w:val="22"/>
          <w:szCs w:val="22"/>
        </w:rPr>
        <w:t>The Internet and Higher Education</w:t>
      </w:r>
      <w:r>
        <w:rPr>
          <w:color w:val="000000"/>
          <w:sz w:val="22"/>
          <w:szCs w:val="22"/>
        </w:rPr>
        <w:t>, 4(3–4), pp.231–242.</w:t>
      </w:r>
    </w:p>
    <w:p w:rsidR="001B5985" w:rsidRDefault="00993CBF">
      <w:pPr>
        <w:pStyle w:val="NormalWeb"/>
        <w:spacing w:before="0" w:after="240" w:line="360" w:lineRule="atLeast"/>
        <w:jc w:val="both"/>
      </w:pPr>
      <w:r>
        <w:rPr>
          <w:color w:val="000000"/>
          <w:sz w:val="22"/>
          <w:szCs w:val="22"/>
        </w:rPr>
        <w:t>Livingstone, D., Kemp, J. and Edgar, E. (2018). From Multi-User Virtual Environment to 3D Virtual Learning Environment. </w:t>
      </w:r>
      <w:r>
        <w:rPr>
          <w:i/>
          <w:iCs/>
          <w:color w:val="000000"/>
          <w:sz w:val="22"/>
          <w:szCs w:val="22"/>
        </w:rPr>
        <w:t>Research in Learning Technology</w:t>
      </w:r>
      <w:r>
        <w:rPr>
          <w:color w:val="000000"/>
          <w:sz w:val="22"/>
          <w:szCs w:val="22"/>
        </w:rPr>
        <w:t>, 16(3), pp.23–32.</w:t>
      </w:r>
    </w:p>
    <w:p w:rsidR="001B5985" w:rsidRDefault="00993CBF">
      <w:pPr>
        <w:pStyle w:val="NormalWeb"/>
        <w:spacing w:before="0" w:after="240" w:line="360" w:lineRule="atLeast"/>
        <w:jc w:val="both"/>
      </w:pPr>
      <w:r>
        <w:rPr>
          <w:color w:val="000000"/>
          <w:sz w:val="22"/>
          <w:szCs w:val="22"/>
        </w:rPr>
        <w:t xml:space="preserve">Pan, Z. and </w:t>
      </w:r>
      <w:proofErr w:type="spellStart"/>
      <w:r>
        <w:rPr>
          <w:color w:val="000000"/>
          <w:sz w:val="22"/>
          <w:szCs w:val="22"/>
        </w:rPr>
        <w:t>Cheok</w:t>
      </w:r>
      <w:proofErr w:type="spellEnd"/>
      <w:r>
        <w:rPr>
          <w:color w:val="000000"/>
          <w:sz w:val="22"/>
          <w:szCs w:val="22"/>
        </w:rPr>
        <w:t xml:space="preserve">, A. (2016). </w:t>
      </w:r>
      <w:r>
        <w:rPr>
          <w:color w:val="000000"/>
          <w:sz w:val="22"/>
          <w:szCs w:val="22"/>
        </w:rPr>
        <w:t>Virtual reality and mixed reality for virtual learning environments. </w:t>
      </w:r>
      <w:r>
        <w:rPr>
          <w:i/>
          <w:iCs/>
          <w:color w:val="000000"/>
          <w:sz w:val="22"/>
          <w:szCs w:val="22"/>
        </w:rPr>
        <w:t>Computers &amp; Graphics</w:t>
      </w:r>
      <w:r>
        <w:rPr>
          <w:color w:val="000000"/>
          <w:sz w:val="22"/>
          <w:szCs w:val="22"/>
        </w:rPr>
        <w:t>, 30(1), pp.20–28.</w:t>
      </w:r>
    </w:p>
    <w:p w:rsidR="001B5985" w:rsidRDefault="00993CBF">
      <w:pPr>
        <w:pStyle w:val="NormalWeb"/>
        <w:spacing w:before="0" w:after="240" w:line="360" w:lineRule="atLeast"/>
        <w:jc w:val="both"/>
      </w:pPr>
      <w:proofErr w:type="spellStart"/>
      <w:r>
        <w:rPr>
          <w:color w:val="000000"/>
          <w:sz w:val="22"/>
          <w:szCs w:val="22"/>
        </w:rPr>
        <w:t>Pelet</w:t>
      </w:r>
      <w:proofErr w:type="spellEnd"/>
      <w:r>
        <w:rPr>
          <w:color w:val="000000"/>
          <w:sz w:val="22"/>
          <w:szCs w:val="22"/>
        </w:rPr>
        <w:t xml:space="preserve">, J.-E. </w:t>
      </w:r>
      <w:proofErr w:type="gramStart"/>
      <w:r>
        <w:rPr>
          <w:color w:val="000000"/>
          <w:sz w:val="22"/>
          <w:szCs w:val="22"/>
        </w:rPr>
        <w:t>and</w:t>
      </w:r>
      <w:proofErr w:type="gramEnd"/>
      <w:r>
        <w:rPr>
          <w:color w:val="000000"/>
          <w:sz w:val="22"/>
          <w:szCs w:val="22"/>
        </w:rPr>
        <w:t xml:space="preserve"> </w:t>
      </w:r>
      <w:proofErr w:type="spellStart"/>
      <w:r>
        <w:rPr>
          <w:color w:val="000000"/>
          <w:sz w:val="22"/>
          <w:szCs w:val="22"/>
        </w:rPr>
        <w:t>Lecat</w:t>
      </w:r>
      <w:proofErr w:type="spellEnd"/>
      <w:r>
        <w:rPr>
          <w:color w:val="000000"/>
          <w:sz w:val="22"/>
          <w:szCs w:val="22"/>
        </w:rPr>
        <w:t>, B. (2017). Virtual Worlds as the Next Asset of Virtual Learning Environments for Students in Business? </w:t>
      </w:r>
      <w:r>
        <w:rPr>
          <w:i/>
          <w:iCs/>
          <w:color w:val="000000"/>
          <w:sz w:val="22"/>
          <w:szCs w:val="22"/>
        </w:rPr>
        <w:t>International Journal</w:t>
      </w:r>
      <w:r>
        <w:rPr>
          <w:i/>
          <w:iCs/>
          <w:color w:val="000000"/>
          <w:sz w:val="22"/>
          <w:szCs w:val="22"/>
        </w:rPr>
        <w:t xml:space="preserve"> of Virtual and Personal Learning Environments</w:t>
      </w:r>
      <w:r>
        <w:rPr>
          <w:color w:val="000000"/>
          <w:sz w:val="22"/>
          <w:szCs w:val="22"/>
        </w:rPr>
        <w:t>, 3(2), pp.59–76.</w:t>
      </w:r>
    </w:p>
    <w:p w:rsidR="001B5985" w:rsidRDefault="00993CBF">
      <w:pPr>
        <w:pStyle w:val="NormalWeb"/>
        <w:spacing w:before="0" w:after="240" w:line="360" w:lineRule="atLeast"/>
        <w:jc w:val="both"/>
      </w:pPr>
      <w:r>
        <w:rPr>
          <w:color w:val="000000"/>
          <w:sz w:val="22"/>
          <w:szCs w:val="22"/>
        </w:rPr>
        <w:t>Ryan, E. and Poole, C. (2019). Impact of Virtual Learning Environment on Students’ Satisfaction, Engagement, Recall, and Retention. </w:t>
      </w:r>
      <w:r>
        <w:rPr>
          <w:i/>
          <w:iCs/>
          <w:color w:val="000000"/>
          <w:sz w:val="22"/>
          <w:szCs w:val="22"/>
        </w:rPr>
        <w:t>Journal of Medical Imaging and Radiation Sciences</w:t>
      </w:r>
      <w:r>
        <w:rPr>
          <w:color w:val="000000"/>
          <w:sz w:val="22"/>
          <w:szCs w:val="22"/>
        </w:rPr>
        <w:t xml:space="preserve">, [online] </w:t>
      </w:r>
      <w:r>
        <w:rPr>
          <w:color w:val="000000"/>
          <w:sz w:val="22"/>
          <w:szCs w:val="22"/>
        </w:rPr>
        <w:t>50(3), pp.408–415. Available at: https://www.jmirs.org/article/S1939-</w:t>
      </w:r>
      <w:proofErr w:type="gramStart"/>
      <w:r>
        <w:rPr>
          <w:color w:val="000000"/>
          <w:sz w:val="22"/>
          <w:szCs w:val="22"/>
        </w:rPr>
        <w:t>8654(</w:t>
      </w:r>
      <w:proofErr w:type="gramEnd"/>
      <w:r>
        <w:rPr>
          <w:color w:val="000000"/>
          <w:sz w:val="22"/>
          <w:szCs w:val="22"/>
        </w:rPr>
        <w:t>18)30463-6/fulltext [Accessed 17 Dec. 2019].</w:t>
      </w:r>
    </w:p>
    <w:p w:rsidR="001B5985" w:rsidRDefault="00993CBF">
      <w:pPr>
        <w:pStyle w:val="NormalWeb"/>
        <w:spacing w:before="0" w:after="240" w:line="360" w:lineRule="atLeast"/>
        <w:jc w:val="both"/>
      </w:pPr>
      <w:proofErr w:type="spellStart"/>
      <w:r>
        <w:rPr>
          <w:color w:val="000000"/>
          <w:sz w:val="22"/>
          <w:szCs w:val="22"/>
        </w:rPr>
        <w:t>Songkram</w:t>
      </w:r>
      <w:proofErr w:type="spellEnd"/>
      <w:r>
        <w:rPr>
          <w:color w:val="000000"/>
          <w:sz w:val="22"/>
          <w:szCs w:val="22"/>
        </w:rPr>
        <w:t xml:space="preserve">, N. and </w:t>
      </w:r>
      <w:proofErr w:type="spellStart"/>
      <w:r>
        <w:rPr>
          <w:color w:val="000000"/>
          <w:sz w:val="22"/>
          <w:szCs w:val="22"/>
        </w:rPr>
        <w:t>Puthaseranee</w:t>
      </w:r>
      <w:proofErr w:type="spellEnd"/>
      <w:r>
        <w:rPr>
          <w:color w:val="000000"/>
          <w:sz w:val="22"/>
          <w:szCs w:val="22"/>
        </w:rPr>
        <w:t>, B. (2015). E-learning System in Virtual Learning Environment to Enhance Cognitive Skills for Learners in H</w:t>
      </w:r>
      <w:r>
        <w:rPr>
          <w:color w:val="000000"/>
          <w:sz w:val="22"/>
          <w:szCs w:val="22"/>
        </w:rPr>
        <w:t>igher Education. </w:t>
      </w:r>
      <w:proofErr w:type="spellStart"/>
      <w:r>
        <w:rPr>
          <w:i/>
          <w:iCs/>
          <w:color w:val="000000"/>
          <w:sz w:val="22"/>
          <w:szCs w:val="22"/>
        </w:rPr>
        <w:t>Procedia</w:t>
      </w:r>
      <w:proofErr w:type="spellEnd"/>
      <w:r>
        <w:rPr>
          <w:i/>
          <w:iCs/>
          <w:color w:val="000000"/>
          <w:sz w:val="22"/>
          <w:szCs w:val="22"/>
        </w:rPr>
        <w:t xml:space="preserve"> - Social and </w:t>
      </w:r>
      <w:proofErr w:type="spellStart"/>
      <w:r>
        <w:rPr>
          <w:i/>
          <w:iCs/>
          <w:color w:val="000000"/>
          <w:sz w:val="22"/>
          <w:szCs w:val="22"/>
        </w:rPr>
        <w:t>Behavioral</w:t>
      </w:r>
      <w:proofErr w:type="spellEnd"/>
      <w:r>
        <w:rPr>
          <w:i/>
          <w:iCs/>
          <w:color w:val="000000"/>
          <w:sz w:val="22"/>
          <w:szCs w:val="22"/>
        </w:rPr>
        <w:t xml:space="preserve"> Sciences</w:t>
      </w:r>
      <w:r>
        <w:rPr>
          <w:color w:val="000000"/>
          <w:sz w:val="22"/>
          <w:szCs w:val="22"/>
        </w:rPr>
        <w:t>, 174(4), pp.776–782.</w:t>
      </w:r>
    </w:p>
    <w:p w:rsidR="001B5985" w:rsidRDefault="00993CBF">
      <w:pPr>
        <w:pStyle w:val="NormalWeb"/>
        <w:spacing w:before="0" w:after="240" w:line="360" w:lineRule="atLeast"/>
        <w:jc w:val="both"/>
      </w:pPr>
      <w:r>
        <w:rPr>
          <w:color w:val="000000"/>
          <w:sz w:val="22"/>
          <w:szCs w:val="22"/>
        </w:rPr>
        <w:t>Stacy, J. (2018). The number of virtual learning environment and their effective using impact on students’ information literacy. </w:t>
      </w:r>
      <w:r>
        <w:rPr>
          <w:i/>
          <w:iCs/>
          <w:color w:val="000000"/>
          <w:sz w:val="22"/>
          <w:szCs w:val="22"/>
        </w:rPr>
        <w:t>Journal of Advances in Humanities and Social Sc</w:t>
      </w:r>
      <w:r>
        <w:rPr>
          <w:i/>
          <w:iCs/>
          <w:color w:val="000000"/>
          <w:sz w:val="22"/>
          <w:szCs w:val="22"/>
        </w:rPr>
        <w:t>iences</w:t>
      </w:r>
      <w:r>
        <w:rPr>
          <w:color w:val="000000"/>
          <w:sz w:val="22"/>
          <w:szCs w:val="22"/>
        </w:rPr>
        <w:t>, 4(2), pp.12–17.</w:t>
      </w:r>
    </w:p>
    <w:p w:rsidR="001B5985" w:rsidRDefault="00993CBF">
      <w:pPr>
        <w:pStyle w:val="LO-Normal"/>
        <w:spacing w:after="240" w:line="360" w:lineRule="atLeast"/>
      </w:pPr>
      <w:r>
        <w:rPr>
          <w:rFonts w:eastAsia="Times New Roman"/>
          <w:color w:val="000000"/>
          <w:lang w:val="en-SG" w:eastAsia="en-SG" w:bidi="bn-BD"/>
        </w:rPr>
        <w:t xml:space="preserve">Bond, M. (2012). Ethnic Affirmation </w:t>
      </w:r>
      <w:proofErr w:type="gramStart"/>
      <w:r>
        <w:rPr>
          <w:rFonts w:eastAsia="Times New Roman"/>
          <w:color w:val="000000"/>
          <w:lang w:val="en-SG" w:eastAsia="en-SG" w:bidi="bn-BD"/>
        </w:rPr>
        <w:t>Versus</w:t>
      </w:r>
      <w:proofErr w:type="gramEnd"/>
      <w:r>
        <w:rPr>
          <w:rFonts w:eastAsia="Times New Roman"/>
          <w:color w:val="000000"/>
          <w:lang w:val="en-SG" w:eastAsia="en-SG" w:bidi="bn-BD"/>
        </w:rPr>
        <w:t xml:space="preserve"> Cross-Cultural Accommodation. </w:t>
      </w:r>
      <w:r>
        <w:rPr>
          <w:rFonts w:eastAsia="Times New Roman"/>
          <w:i/>
          <w:iCs/>
          <w:color w:val="000000"/>
          <w:lang w:val="en-SG" w:eastAsia="en-SG" w:bidi="bn-BD"/>
        </w:rPr>
        <w:t>Journal of Cross-Cultural Psychology</w:t>
      </w:r>
      <w:r>
        <w:rPr>
          <w:rFonts w:eastAsia="Times New Roman"/>
          <w:color w:val="000000"/>
          <w:lang w:val="en-SG" w:eastAsia="en-SG" w:bidi="bn-BD"/>
        </w:rPr>
        <w:t>, 13(2), pp.169–185.</w:t>
      </w:r>
    </w:p>
    <w:p w:rsidR="001B5985" w:rsidRDefault="00993CBF">
      <w:pPr>
        <w:pStyle w:val="LO-Normal"/>
        <w:spacing w:after="240" w:line="360" w:lineRule="atLeast"/>
      </w:pPr>
      <w:proofErr w:type="spellStart"/>
      <w:r>
        <w:rPr>
          <w:rFonts w:eastAsia="Times New Roman"/>
          <w:color w:val="000000"/>
          <w:lang w:val="en-SG" w:eastAsia="en-SG" w:bidi="bn-BD"/>
        </w:rPr>
        <w:t>Bonfieni</w:t>
      </w:r>
      <w:proofErr w:type="spellEnd"/>
      <w:r>
        <w:rPr>
          <w:rFonts w:eastAsia="Times New Roman"/>
          <w:color w:val="000000"/>
          <w:lang w:val="en-SG" w:eastAsia="en-SG" w:bidi="bn-BD"/>
        </w:rPr>
        <w:t xml:space="preserve">, M. and </w:t>
      </w:r>
      <w:proofErr w:type="spellStart"/>
      <w:r>
        <w:rPr>
          <w:rFonts w:eastAsia="Times New Roman"/>
          <w:color w:val="000000"/>
          <w:lang w:val="en-SG" w:eastAsia="en-SG" w:bidi="bn-BD"/>
        </w:rPr>
        <w:t>Sorace</w:t>
      </w:r>
      <w:proofErr w:type="spellEnd"/>
      <w:r>
        <w:rPr>
          <w:rFonts w:eastAsia="Times New Roman"/>
          <w:color w:val="000000"/>
          <w:lang w:val="en-SG" w:eastAsia="en-SG" w:bidi="bn-BD"/>
        </w:rPr>
        <w:t xml:space="preserve">, A. (2019). Cognitive control in bilinguals: Effects of language experience </w:t>
      </w:r>
      <w:r>
        <w:rPr>
          <w:rFonts w:eastAsia="Times New Roman"/>
          <w:color w:val="000000"/>
          <w:lang w:val="en-SG" w:eastAsia="en-SG" w:bidi="bn-BD"/>
        </w:rPr>
        <w:t>and individual variability. </w:t>
      </w:r>
      <w:r>
        <w:rPr>
          <w:rFonts w:eastAsia="Times New Roman"/>
          <w:i/>
          <w:iCs/>
          <w:color w:val="000000"/>
          <w:lang w:val="en-SG" w:eastAsia="en-SG" w:bidi="bn-BD"/>
        </w:rPr>
        <w:t>Bilingualism: Language and Cognition</w:t>
      </w:r>
      <w:r>
        <w:rPr>
          <w:rFonts w:eastAsia="Times New Roman"/>
          <w:color w:val="000000"/>
          <w:lang w:val="en-SG" w:eastAsia="en-SG" w:bidi="bn-BD"/>
        </w:rPr>
        <w:t>, 6(4), pp.1–12.</w:t>
      </w:r>
      <w:r>
        <w:rPr>
          <w:lang w:val="en-SG"/>
        </w:rPr>
        <w:t xml:space="preserve"> </w:t>
      </w:r>
    </w:p>
    <w:p w:rsidR="001B5985" w:rsidRDefault="001B5985">
      <w:pPr>
        <w:pStyle w:val="LO-Normal"/>
        <w:spacing w:after="240" w:line="360" w:lineRule="atLeast"/>
        <w:rPr>
          <w:lang w:val="en-SG"/>
        </w:rPr>
      </w:pPr>
    </w:p>
    <w:p w:rsidR="001B5985" w:rsidRDefault="00993CBF">
      <w:pPr>
        <w:pStyle w:val="Heading1"/>
        <w:tabs>
          <w:tab w:val="left" w:pos="0"/>
        </w:tabs>
      </w:pPr>
      <w:r>
        <w:rPr>
          <w:b/>
          <w:highlight w:val="yellow"/>
          <w:lang w:val="en-SG"/>
        </w:rPr>
        <w:t>Appendix</w:t>
      </w:r>
    </w:p>
    <w:p w:rsidR="001B5985" w:rsidRDefault="001B5985">
      <w:pPr>
        <w:pStyle w:val="LO-Normal"/>
        <w:rPr>
          <w:lang w:val="en-SG"/>
        </w:rPr>
      </w:pPr>
    </w:p>
    <w:p w:rsidR="001B5985" w:rsidRDefault="00993CBF">
      <w:pPr>
        <w:pStyle w:val="LO-Normal"/>
        <w:jc w:val="center"/>
        <w:rPr>
          <w:b/>
          <w:bCs/>
          <w:lang w:val="en-SG"/>
        </w:rPr>
      </w:pPr>
      <w:r>
        <w:rPr>
          <w:b/>
          <w:bCs/>
          <w:lang w:val="en-SG"/>
        </w:rPr>
        <w:t>Survey Questionnaire</w:t>
      </w:r>
    </w:p>
    <w:p w:rsidR="001B5985" w:rsidRDefault="001B5985">
      <w:pPr>
        <w:pStyle w:val="ListParagraph"/>
      </w:pPr>
    </w:p>
    <w:p w:rsidR="001B5985" w:rsidRDefault="00993CBF">
      <w:pPr>
        <w:pStyle w:val="LO-Normal"/>
        <w:spacing w:after="0" w:line="240" w:lineRule="auto"/>
        <w:rPr>
          <w:rFonts w:ascii="Arial" w:eastAsia="Times New Roman" w:hAnsi="Arial" w:cs="Arial"/>
          <w:b/>
          <w:color w:val="000000"/>
          <w:lang w:val="en-US" w:eastAsia="ru-MD"/>
        </w:rPr>
      </w:pPr>
      <w:r>
        <w:rPr>
          <w:rFonts w:ascii="Arial" w:eastAsia="Times New Roman" w:hAnsi="Arial" w:cs="Arial"/>
          <w:b/>
          <w:color w:val="000000"/>
          <w:lang w:val="en-US" w:eastAsia="ru-MD"/>
        </w:rPr>
        <w:t>Impact of VLE (Moodle) on Students Learning Experience at UWTSD London</w:t>
      </w:r>
    </w:p>
    <w:p w:rsidR="001B5985" w:rsidRDefault="001B5985">
      <w:pPr>
        <w:pStyle w:val="LO-Normal"/>
        <w:spacing w:after="0" w:line="240" w:lineRule="auto"/>
        <w:rPr>
          <w:rFonts w:ascii="Arial" w:eastAsia="Times New Roman" w:hAnsi="Arial" w:cs="Arial"/>
          <w:color w:val="000000"/>
          <w:lang w:val="en-US" w:eastAsia="ru-MD"/>
        </w:rPr>
      </w:pPr>
    </w:p>
    <w:p w:rsidR="001B5985" w:rsidRDefault="00993CBF">
      <w:pPr>
        <w:pStyle w:val="LO-Normal"/>
        <w:spacing w:after="0" w:line="240" w:lineRule="auto"/>
        <w:rPr>
          <w:rFonts w:ascii="Arial" w:eastAsia="Times New Roman" w:hAnsi="Arial" w:cs="Arial"/>
          <w:color w:val="000000"/>
          <w:lang w:val="en-US" w:eastAsia="ru-MD"/>
        </w:rPr>
      </w:pPr>
      <w:r>
        <w:rPr>
          <w:rFonts w:ascii="Arial" w:eastAsia="Times New Roman" w:hAnsi="Arial" w:cs="Arial"/>
          <w:color w:val="000000"/>
          <w:lang w:val="en-US" w:eastAsia="ru-MD"/>
        </w:rPr>
        <w:t xml:space="preserve">Are you </w:t>
      </w:r>
    </w:p>
    <w:p w:rsidR="001B5985" w:rsidRDefault="00993CBF">
      <w:pPr>
        <w:pStyle w:val="LO-Normal"/>
        <w:spacing w:after="0" w:line="240" w:lineRule="auto"/>
      </w:pPr>
      <w:r>
        <w:rPr>
          <w:rFonts w:ascii="Arial" w:eastAsia="Times New Roman" w:hAnsi="Arial" w:cs="Arial"/>
          <w:color w:val="000000"/>
          <w:lang w:val="en-US" w:eastAsia="ru-MD"/>
        </w:rPr>
        <w:lastRenderedPageBreak/>
        <w:t>Female</w:t>
      </w:r>
      <w:r>
        <w:rPr>
          <w:rFonts w:ascii="Segoe UI Symbol" w:eastAsia="MS Gothic" w:hAnsi="Segoe UI Symbol" w:cs="Segoe UI Symbol"/>
          <w:color w:val="000000"/>
          <w:lang w:val="en-US" w:eastAsia="ru-MD"/>
        </w:rPr>
        <w:t>☐</w:t>
      </w:r>
      <w:r>
        <w:rPr>
          <w:rFonts w:ascii="Arial" w:eastAsia="Times New Roman" w:hAnsi="Arial" w:cs="Arial"/>
          <w:color w:val="000000"/>
          <w:lang w:val="en-US" w:eastAsia="ru-MD"/>
        </w:rPr>
        <w:t>/Male</w:t>
      </w:r>
      <w:r>
        <w:rPr>
          <w:rFonts w:ascii="MS Gothic" w:eastAsia="MS Gothic" w:hAnsi="MS Gothic" w:cs="Arial"/>
          <w:color w:val="000000"/>
          <w:lang w:val="en-US" w:eastAsia="ru-MD"/>
        </w:rPr>
        <w:t>☒</w:t>
      </w:r>
      <w:r>
        <w:rPr>
          <w:rFonts w:ascii="Arial" w:eastAsia="Times New Roman" w:hAnsi="Arial" w:cs="Arial"/>
          <w:color w:val="000000"/>
          <w:lang w:val="en-US" w:eastAsia="ru-MD"/>
        </w:rPr>
        <w:t>?</w:t>
      </w:r>
    </w:p>
    <w:p w:rsidR="001B5985" w:rsidRDefault="001B5985">
      <w:pPr>
        <w:pStyle w:val="LO-Normal"/>
        <w:spacing w:after="0" w:line="240" w:lineRule="auto"/>
        <w:rPr>
          <w:rFonts w:ascii="Arial" w:eastAsia="Times New Roman" w:hAnsi="Arial" w:cs="Arial"/>
          <w:color w:val="000000"/>
          <w:lang w:val="en-US" w:eastAsia="ru-MD"/>
        </w:rPr>
      </w:pPr>
    </w:p>
    <w:p w:rsidR="001B5985" w:rsidRDefault="00993CBF">
      <w:pPr>
        <w:pStyle w:val="LO-Normal"/>
        <w:spacing w:after="0" w:line="240" w:lineRule="auto"/>
        <w:rPr>
          <w:rFonts w:ascii="Arial" w:eastAsia="Times New Roman" w:hAnsi="Arial" w:cs="Arial"/>
          <w:color w:val="000000"/>
          <w:lang w:val="en-US" w:eastAsia="ru-MD"/>
        </w:rPr>
      </w:pPr>
      <w:r>
        <w:rPr>
          <w:rFonts w:ascii="Arial" w:eastAsia="Times New Roman" w:hAnsi="Arial" w:cs="Arial"/>
          <w:color w:val="000000"/>
          <w:lang w:val="en-US" w:eastAsia="ru-MD"/>
        </w:rPr>
        <w:t xml:space="preserve">How old are you?  </w:t>
      </w:r>
    </w:p>
    <w:tbl>
      <w:tblPr>
        <w:tblW w:w="3960" w:type="dxa"/>
        <w:tblInd w:w="108" w:type="dxa"/>
        <w:tblLook w:val="0000" w:firstRow="0" w:lastRow="0" w:firstColumn="0" w:lastColumn="0" w:noHBand="0" w:noVBand="0"/>
      </w:tblPr>
      <w:tblGrid>
        <w:gridCol w:w="3960"/>
      </w:tblGrid>
      <w:tr w:rsidR="001B5985">
        <w:tc>
          <w:tcPr>
            <w:tcW w:w="3960" w:type="dxa"/>
            <w:tcBorders>
              <w:bottom w:val="single" w:sz="4" w:space="0" w:color="000000"/>
            </w:tcBorders>
          </w:tcPr>
          <w:p w:rsidR="001B5985" w:rsidRDefault="00993CBF">
            <w:pPr>
              <w:pStyle w:val="LO-Normal"/>
              <w:spacing w:after="0" w:line="240" w:lineRule="auto"/>
              <w:textAlignment w:val="auto"/>
              <w:rPr>
                <w:rFonts w:ascii="Arial" w:eastAsia="Times New Roman" w:hAnsi="Arial" w:cs="Arial"/>
                <w:color w:val="000000"/>
                <w:lang w:val="en-US" w:eastAsia="ru-MD"/>
              </w:rPr>
            </w:pPr>
            <w:r>
              <w:rPr>
                <w:rFonts w:ascii="Arial" w:eastAsia="Times New Roman" w:hAnsi="Arial" w:cs="Arial"/>
                <w:color w:val="000000"/>
                <w:lang w:val="en-US" w:eastAsia="ru-MD"/>
              </w:rPr>
              <w:t>25</w:t>
            </w:r>
          </w:p>
        </w:tc>
      </w:tr>
    </w:tbl>
    <w:p w:rsidR="001B5985" w:rsidRDefault="001B5985">
      <w:pPr>
        <w:pStyle w:val="LO-Normal"/>
        <w:spacing w:after="0" w:line="240" w:lineRule="auto"/>
        <w:rPr>
          <w:rFonts w:ascii="Arial" w:eastAsia="Times New Roman" w:hAnsi="Arial" w:cs="Arial"/>
          <w:color w:val="000000"/>
          <w:lang w:val="en-US" w:eastAsia="ru-MD"/>
        </w:rPr>
      </w:pPr>
    </w:p>
    <w:p w:rsidR="001B5985" w:rsidRDefault="001B5985">
      <w:pPr>
        <w:pStyle w:val="LO-Normal"/>
        <w:spacing w:after="0" w:line="240" w:lineRule="auto"/>
        <w:rPr>
          <w:rFonts w:ascii="Arial" w:eastAsia="Times New Roman" w:hAnsi="Arial" w:cs="Arial"/>
          <w:color w:val="000000"/>
          <w:lang w:val="en-US" w:eastAsia="ru-MD"/>
        </w:rPr>
      </w:pPr>
    </w:p>
    <w:p w:rsidR="001B5985" w:rsidRDefault="00993CBF">
      <w:pPr>
        <w:pStyle w:val="LO-Normal"/>
        <w:spacing w:after="0" w:line="240" w:lineRule="auto"/>
      </w:pPr>
      <w:r>
        <w:rPr>
          <w:rFonts w:ascii="Arial" w:eastAsia="Times New Roman" w:hAnsi="Arial" w:cs="Arial"/>
          <w:color w:val="000000"/>
          <w:lang w:val="en-US" w:eastAsia="ru-MD"/>
        </w:rPr>
        <w:t xml:space="preserve">Have you ever used </w:t>
      </w:r>
      <w:r>
        <w:rPr>
          <w:rFonts w:ascii="Arial" w:eastAsia="Times New Roman" w:hAnsi="Arial" w:cs="Arial"/>
          <w:color w:val="000000"/>
          <w:lang w:val="en-US" w:eastAsia="ru-MD"/>
        </w:rPr>
        <w:t>or interacted with a VLE on any other course?</w:t>
      </w:r>
    </w:p>
    <w:p w:rsidR="001B5985" w:rsidRDefault="00993CBF">
      <w:pPr>
        <w:pStyle w:val="LO-Normal"/>
        <w:spacing w:after="0" w:line="240" w:lineRule="auto"/>
      </w:pPr>
      <w:r>
        <w:rPr>
          <w:rFonts w:ascii="Arial" w:eastAsia="Times New Roman" w:hAnsi="Arial" w:cs="Arial"/>
          <w:color w:val="000000"/>
          <w:lang w:val="en-US" w:eastAsia="ru-MD"/>
        </w:rPr>
        <w:t>Yes</w:t>
      </w:r>
      <w:r>
        <w:rPr>
          <w:rFonts w:ascii="MS Gothic" w:eastAsia="MS Gothic" w:hAnsi="MS Gothic" w:cs="Arial"/>
          <w:color w:val="000000"/>
          <w:lang w:val="en-US" w:eastAsia="ru-MD"/>
        </w:rPr>
        <w:t>☒</w:t>
      </w:r>
      <w:r>
        <w:rPr>
          <w:rFonts w:ascii="Arial" w:eastAsia="Times New Roman" w:hAnsi="Arial" w:cs="Arial"/>
          <w:color w:val="000000"/>
          <w:lang w:val="en-US" w:eastAsia="ru-MD"/>
        </w:rPr>
        <w:t>/No</w:t>
      </w:r>
      <w:r>
        <w:rPr>
          <w:rFonts w:ascii="Segoe UI Symbol" w:eastAsia="MS Gothic" w:hAnsi="Segoe UI Symbol" w:cs="Segoe UI Symbol"/>
          <w:color w:val="000000"/>
          <w:lang w:val="en-US" w:eastAsia="ru-MD"/>
        </w:rPr>
        <w:t>☐</w:t>
      </w:r>
    </w:p>
    <w:p w:rsidR="001B5985" w:rsidRDefault="001B5985">
      <w:pPr>
        <w:pStyle w:val="LO-Normal"/>
        <w:spacing w:after="0" w:line="240" w:lineRule="auto"/>
        <w:rPr>
          <w:rFonts w:ascii="Arial" w:eastAsia="Times New Roman" w:hAnsi="Arial" w:cs="Arial"/>
          <w:color w:val="000000"/>
          <w:lang w:val="en-US" w:eastAsia="ru-MD"/>
        </w:rPr>
      </w:pPr>
    </w:p>
    <w:p w:rsidR="001B5985" w:rsidRDefault="00993CBF">
      <w:pPr>
        <w:pStyle w:val="LO-Normal"/>
        <w:spacing w:after="0" w:line="240" w:lineRule="auto"/>
        <w:rPr>
          <w:rFonts w:ascii="Arial" w:eastAsia="Times New Roman" w:hAnsi="Arial" w:cs="Arial"/>
          <w:color w:val="000000"/>
          <w:lang w:val="en-US" w:eastAsia="ru-MD"/>
        </w:rPr>
      </w:pPr>
      <w:r>
        <w:rPr>
          <w:rFonts w:ascii="Arial" w:eastAsia="Times New Roman" w:hAnsi="Arial" w:cs="Arial"/>
          <w:color w:val="000000"/>
          <w:lang w:val="en-US" w:eastAsia="ru-MD"/>
        </w:rPr>
        <w:t>Please, tick just one answer that is more appropriate to you:</w:t>
      </w:r>
    </w:p>
    <w:p w:rsidR="001B5985" w:rsidRDefault="001B5985">
      <w:pPr>
        <w:pStyle w:val="LO-Normal"/>
        <w:spacing w:after="0" w:line="240" w:lineRule="auto"/>
        <w:rPr>
          <w:rFonts w:ascii="Arial" w:eastAsia="Times New Roman" w:hAnsi="Arial" w:cs="Arial"/>
          <w:color w:val="000000"/>
          <w:lang w:val="en-US" w:eastAsia="ru-MD"/>
        </w:rPr>
      </w:pPr>
    </w:p>
    <w:p w:rsidR="001B5985" w:rsidRDefault="001B5985">
      <w:pPr>
        <w:pStyle w:val="LO-Normal"/>
        <w:spacing w:after="0" w:line="240" w:lineRule="auto"/>
        <w:rPr>
          <w:rFonts w:ascii="Arial" w:eastAsia="Times New Roman" w:hAnsi="Arial" w:cs="Arial"/>
          <w:color w:val="000000"/>
          <w:lang w:val="en-US" w:eastAsia="ru-MD"/>
        </w:rPr>
      </w:pPr>
    </w:p>
    <w:tbl>
      <w:tblPr>
        <w:tblW w:w="9535" w:type="dxa"/>
        <w:tblInd w:w="108" w:type="dxa"/>
        <w:tblLook w:val="0000" w:firstRow="0" w:lastRow="0" w:firstColumn="0" w:lastColumn="0" w:noHBand="0" w:noVBand="0"/>
      </w:tblPr>
      <w:tblGrid>
        <w:gridCol w:w="3955"/>
        <w:gridCol w:w="1170"/>
        <w:gridCol w:w="1175"/>
        <w:gridCol w:w="985"/>
        <w:gridCol w:w="1080"/>
        <w:gridCol w:w="1170"/>
      </w:tblGrid>
      <w:tr w:rsidR="001B5985">
        <w:tc>
          <w:tcPr>
            <w:tcW w:w="3955" w:type="dxa"/>
            <w:tcBorders>
              <w:bottom w:val="single" w:sz="4" w:space="0" w:color="000000"/>
            </w:tcBorders>
          </w:tcPr>
          <w:p w:rsidR="001B5985" w:rsidRDefault="001B5985">
            <w:pPr>
              <w:pStyle w:val="LO-Normal"/>
              <w:spacing w:after="0" w:line="240" w:lineRule="auto"/>
              <w:textAlignment w:val="auto"/>
              <w:rPr>
                <w:rFonts w:ascii="Arial" w:hAnsi="Arial" w:cs="Arial"/>
                <w:lang w:val="en-US"/>
              </w:rPr>
            </w:pPr>
          </w:p>
        </w:tc>
        <w:tc>
          <w:tcPr>
            <w:tcW w:w="1170" w:type="dxa"/>
            <w:tcBorders>
              <w:bottom w:val="single" w:sz="4" w:space="0" w:color="000000"/>
            </w:tcBorders>
          </w:tcPr>
          <w:p w:rsidR="001B5985" w:rsidRDefault="00993CBF">
            <w:pPr>
              <w:pStyle w:val="LO-Normal"/>
              <w:spacing w:after="0" w:line="240" w:lineRule="auto"/>
              <w:jc w:val="center"/>
              <w:textAlignment w:val="auto"/>
            </w:pPr>
            <w:r>
              <w:rPr>
                <w:rFonts w:ascii="Arial" w:eastAsia="Times New Roman" w:hAnsi="Arial" w:cs="Arial"/>
                <w:b/>
                <w:bCs/>
                <w:color w:val="000000"/>
                <w:lang w:val="ru-MD" w:eastAsia="ru-MD"/>
              </w:rPr>
              <w:t>Strongly Disagree</w:t>
            </w:r>
          </w:p>
        </w:tc>
        <w:tc>
          <w:tcPr>
            <w:tcW w:w="1175" w:type="dxa"/>
            <w:tcBorders>
              <w:bottom w:val="single" w:sz="4" w:space="0" w:color="000000"/>
            </w:tcBorders>
          </w:tcPr>
          <w:p w:rsidR="001B5985" w:rsidRDefault="00993CBF">
            <w:pPr>
              <w:pStyle w:val="LO-Normal"/>
              <w:spacing w:after="0" w:line="240" w:lineRule="auto"/>
              <w:jc w:val="center"/>
              <w:textAlignment w:val="auto"/>
            </w:pPr>
            <w:r>
              <w:rPr>
                <w:rFonts w:ascii="Arial" w:eastAsia="Times New Roman" w:hAnsi="Arial" w:cs="Arial"/>
                <w:b/>
                <w:bCs/>
                <w:color w:val="000000"/>
                <w:lang w:val="ru-MD" w:eastAsia="ru-MD"/>
              </w:rPr>
              <w:t>Disagree</w:t>
            </w:r>
          </w:p>
        </w:tc>
        <w:tc>
          <w:tcPr>
            <w:tcW w:w="985" w:type="dxa"/>
            <w:tcBorders>
              <w:bottom w:val="single" w:sz="4" w:space="0" w:color="000000"/>
            </w:tcBorders>
          </w:tcPr>
          <w:p w:rsidR="001B5985" w:rsidRDefault="00993CBF">
            <w:pPr>
              <w:pStyle w:val="LO-Normal"/>
              <w:spacing w:after="0" w:line="240" w:lineRule="auto"/>
              <w:jc w:val="center"/>
              <w:textAlignment w:val="auto"/>
            </w:pPr>
            <w:r>
              <w:rPr>
                <w:rFonts w:ascii="Arial" w:eastAsia="Times New Roman" w:hAnsi="Arial" w:cs="Arial"/>
                <w:b/>
                <w:bCs/>
                <w:color w:val="000000"/>
                <w:lang w:val="ru-MD" w:eastAsia="ru-MD"/>
              </w:rPr>
              <w:t>Neutral</w:t>
            </w:r>
          </w:p>
        </w:tc>
        <w:tc>
          <w:tcPr>
            <w:tcW w:w="1080" w:type="dxa"/>
            <w:tcBorders>
              <w:bottom w:val="single" w:sz="4" w:space="0" w:color="000000"/>
            </w:tcBorders>
          </w:tcPr>
          <w:p w:rsidR="001B5985" w:rsidRDefault="00993CBF">
            <w:pPr>
              <w:pStyle w:val="LO-Normal"/>
              <w:spacing w:after="0" w:line="240" w:lineRule="auto"/>
              <w:jc w:val="center"/>
              <w:textAlignment w:val="auto"/>
            </w:pPr>
            <w:r>
              <w:rPr>
                <w:rFonts w:ascii="Arial" w:eastAsia="Times New Roman" w:hAnsi="Arial" w:cs="Arial"/>
                <w:b/>
                <w:bCs/>
                <w:color w:val="000000"/>
                <w:lang w:val="ru-MD" w:eastAsia="ru-MD"/>
              </w:rPr>
              <w:t>Agree</w:t>
            </w:r>
          </w:p>
        </w:tc>
        <w:tc>
          <w:tcPr>
            <w:tcW w:w="1170" w:type="dxa"/>
            <w:tcBorders>
              <w:bottom w:val="single" w:sz="4" w:space="0" w:color="000000"/>
            </w:tcBorders>
          </w:tcPr>
          <w:p w:rsidR="001B5985" w:rsidRDefault="00993CBF">
            <w:pPr>
              <w:pStyle w:val="LO-Normal"/>
              <w:spacing w:after="0" w:line="240" w:lineRule="auto"/>
              <w:jc w:val="center"/>
              <w:textAlignment w:val="auto"/>
            </w:pPr>
            <w:r>
              <w:rPr>
                <w:rFonts w:ascii="Arial" w:eastAsia="Times New Roman" w:hAnsi="Arial" w:cs="Arial"/>
                <w:b/>
                <w:bCs/>
                <w:color w:val="000000"/>
                <w:lang w:val="ru-MD" w:eastAsia="ru-MD"/>
              </w:rPr>
              <w:t>Strongly Agree</w:t>
            </w:r>
          </w:p>
        </w:tc>
      </w:tr>
      <w:tr w:rsidR="001B5985">
        <w:tc>
          <w:tcPr>
            <w:tcW w:w="3955" w:type="dxa"/>
            <w:tcBorders>
              <w:top w:val="single" w:sz="4" w:space="0" w:color="000000"/>
              <w:bottom w:val="single" w:sz="4" w:space="0" w:color="000000"/>
            </w:tcBorders>
            <w:shd w:val="clear" w:color="auto" w:fill="C5E0B3"/>
          </w:tcPr>
          <w:p w:rsidR="001B5985" w:rsidRDefault="00993CBF">
            <w:pPr>
              <w:pStyle w:val="LO-Normal"/>
              <w:spacing w:after="0" w:line="240" w:lineRule="auto"/>
              <w:jc w:val="center"/>
              <w:textAlignment w:val="auto"/>
            </w:pPr>
            <w:r>
              <w:rPr>
                <w:rFonts w:ascii="Arial" w:eastAsia="Times New Roman" w:hAnsi="Arial" w:cs="Arial"/>
                <w:color w:val="000000"/>
                <w:lang w:val="en-US" w:eastAsia="ru-MD"/>
              </w:rPr>
              <w:t>Accessing the virtual learning environment was easy for me.</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24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24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24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r>
      <w:tr w:rsidR="001B5985">
        <w:tc>
          <w:tcPr>
            <w:tcW w:w="3955" w:type="dxa"/>
            <w:tcBorders>
              <w:top w:val="single" w:sz="4" w:space="0" w:color="000000"/>
              <w:bottom w:val="single" w:sz="4" w:space="0" w:color="000000"/>
            </w:tcBorders>
            <w:shd w:val="clear" w:color="auto" w:fill="C5E0B3"/>
          </w:tcPr>
          <w:p w:rsidR="001B5985" w:rsidRDefault="00993CBF">
            <w:pPr>
              <w:pStyle w:val="LO-Normal"/>
              <w:spacing w:after="0" w:line="240" w:lineRule="auto"/>
              <w:jc w:val="center"/>
              <w:textAlignment w:val="auto"/>
              <w:rPr>
                <w:rFonts w:ascii="Arial" w:eastAsia="Times New Roman" w:hAnsi="Arial" w:cs="Arial"/>
                <w:color w:val="000000"/>
                <w:lang w:val="en-US" w:eastAsia="ru-MD"/>
              </w:rPr>
            </w:pPr>
            <w:r>
              <w:rPr>
                <w:rFonts w:ascii="Arial" w:eastAsia="Times New Roman" w:hAnsi="Arial" w:cs="Arial"/>
                <w:color w:val="000000"/>
                <w:lang w:val="en-US" w:eastAsia="ru-MD"/>
              </w:rPr>
              <w:t>The VLE</w:t>
            </w:r>
            <w:r>
              <w:rPr>
                <w:rFonts w:ascii="Arial" w:eastAsia="Times New Roman" w:hAnsi="Arial" w:cs="Arial"/>
                <w:color w:val="000000"/>
                <w:lang w:val="en-US" w:eastAsia="ru-MD"/>
              </w:rPr>
              <w:t xml:space="preserve"> is easy to navigate.</w:t>
            </w:r>
          </w:p>
          <w:p w:rsidR="001B5985" w:rsidRDefault="001B5985">
            <w:pPr>
              <w:pStyle w:val="LO-Normal"/>
              <w:spacing w:after="0" w:line="240" w:lineRule="auto"/>
              <w:jc w:val="center"/>
              <w:textAlignment w:val="auto"/>
              <w:rPr>
                <w:rFonts w:ascii="Arial" w:hAnsi="Arial" w:cs="Arial"/>
                <w:lang w:val="en-US"/>
              </w:rPr>
            </w:pP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r>
      <w:tr w:rsidR="001B5985">
        <w:tc>
          <w:tcPr>
            <w:tcW w:w="3955" w:type="dxa"/>
            <w:tcBorders>
              <w:top w:val="single" w:sz="4" w:space="0" w:color="000000"/>
              <w:bottom w:val="single" w:sz="4" w:space="0" w:color="000000"/>
            </w:tcBorders>
            <w:shd w:val="clear" w:color="auto" w:fill="C5E0B3"/>
          </w:tcPr>
          <w:p w:rsidR="001B5985" w:rsidRDefault="00993CBF">
            <w:pPr>
              <w:pStyle w:val="LO-Normal"/>
              <w:spacing w:after="0" w:line="240" w:lineRule="auto"/>
              <w:jc w:val="center"/>
              <w:textAlignment w:val="auto"/>
            </w:pPr>
            <w:bookmarkStart w:id="9" w:name="_Hlk47129668"/>
            <w:bookmarkEnd w:id="9"/>
            <w:r>
              <w:rPr>
                <w:rFonts w:ascii="Arial" w:eastAsia="Times New Roman" w:hAnsi="Arial" w:cs="Arial"/>
                <w:color w:val="000000"/>
                <w:lang w:val="en-US" w:eastAsia="ru-MD"/>
              </w:rPr>
              <w:t>Finding course materials in the VLE is easy.</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C5E0B3"/>
          </w:tcPr>
          <w:p w:rsidR="001B5985" w:rsidRDefault="00993CBF">
            <w:pPr>
              <w:pStyle w:val="LO-Normal"/>
              <w:spacing w:after="0" w:line="240" w:lineRule="auto"/>
              <w:textAlignment w:val="auto"/>
            </w:pPr>
            <w:r>
              <w:rPr>
                <w:rFonts w:ascii="Arial" w:eastAsia="Times New Roman" w:hAnsi="Arial" w:cs="Arial"/>
                <w:color w:val="000000"/>
                <w:lang w:val="en-US" w:eastAsia="ru-MD"/>
              </w:rPr>
              <w:t>I believe that I have control of the learning by using the VLE.</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C5E0B3"/>
          </w:tcPr>
          <w:p w:rsidR="001B5985" w:rsidRDefault="00993CBF">
            <w:pPr>
              <w:pStyle w:val="LO-Normal"/>
              <w:spacing w:after="0" w:line="240" w:lineRule="auto"/>
              <w:jc w:val="center"/>
              <w:textAlignment w:val="auto"/>
            </w:pPr>
            <w:r>
              <w:rPr>
                <w:rFonts w:ascii="Arial" w:eastAsia="Times New Roman" w:hAnsi="Arial" w:cs="Arial"/>
                <w:color w:val="000000"/>
                <w:lang w:val="en-US" w:eastAsia="ru-MD"/>
              </w:rPr>
              <w:t>I believe that I have improved my learning experience by using the VLE.</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FE599"/>
          </w:tcPr>
          <w:p w:rsidR="001B5985" w:rsidRDefault="00993CBF">
            <w:pPr>
              <w:pStyle w:val="LO-Normal"/>
              <w:spacing w:after="0" w:line="240" w:lineRule="auto"/>
              <w:jc w:val="center"/>
              <w:textAlignment w:val="auto"/>
            </w:pPr>
            <w:r>
              <w:rPr>
                <w:rFonts w:ascii="Arial" w:eastAsia="Times New Roman" w:hAnsi="Arial" w:cs="Arial"/>
                <w:color w:val="000000"/>
                <w:lang w:val="en-US" w:eastAsia="ru-MD"/>
              </w:rPr>
              <w:t xml:space="preserve">The VLE </w:t>
            </w:r>
            <w:r>
              <w:rPr>
                <w:rFonts w:ascii="Arial" w:eastAsia="Times New Roman" w:hAnsi="Arial" w:cs="Arial"/>
                <w:color w:val="000000"/>
                <w:lang w:val="en-US" w:eastAsia="ru-MD"/>
              </w:rPr>
              <w:t>makes it easy for me to discuss questions with my professor.</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FE599"/>
          </w:tcPr>
          <w:p w:rsidR="001B5985" w:rsidRDefault="00993CBF">
            <w:pPr>
              <w:pStyle w:val="LO-Normal"/>
              <w:spacing w:after="0" w:line="240" w:lineRule="auto"/>
              <w:jc w:val="center"/>
              <w:textAlignment w:val="auto"/>
            </w:pPr>
            <w:r>
              <w:rPr>
                <w:rFonts w:ascii="Arial" w:eastAsia="Times New Roman" w:hAnsi="Arial" w:cs="Arial"/>
                <w:color w:val="000000"/>
                <w:lang w:val="en-US" w:eastAsia="ru-MD"/>
              </w:rPr>
              <w:t>The VLE makes it easy for me to discuss questions with other students.</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FE599"/>
          </w:tcPr>
          <w:p w:rsidR="001B5985" w:rsidRDefault="00993CBF">
            <w:pPr>
              <w:pStyle w:val="LO-Normal"/>
              <w:spacing w:after="0" w:line="240" w:lineRule="auto"/>
              <w:jc w:val="center"/>
              <w:textAlignment w:val="auto"/>
              <w:rPr>
                <w:rFonts w:ascii="Arial" w:eastAsia="Times New Roman" w:hAnsi="Arial" w:cs="Arial"/>
                <w:color w:val="000000"/>
                <w:lang w:val="en-US" w:eastAsia="ru-MD"/>
              </w:rPr>
            </w:pPr>
            <w:r>
              <w:rPr>
                <w:rFonts w:ascii="Arial" w:eastAsia="Times New Roman" w:hAnsi="Arial" w:cs="Arial"/>
                <w:color w:val="000000"/>
                <w:lang w:val="en-US" w:eastAsia="ru-MD"/>
              </w:rPr>
              <w:t>The VLE provides sufficient content.</w:t>
            </w:r>
          </w:p>
          <w:p w:rsidR="001B5985" w:rsidRDefault="001B5985">
            <w:pPr>
              <w:pStyle w:val="LO-Normal"/>
              <w:spacing w:after="0" w:line="240" w:lineRule="auto"/>
              <w:jc w:val="center"/>
              <w:textAlignment w:val="auto"/>
              <w:rPr>
                <w:rFonts w:ascii="Arial" w:hAnsi="Arial" w:cs="Arial"/>
                <w:lang w:val="en-US"/>
              </w:rPr>
            </w:pP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FE599"/>
          </w:tcPr>
          <w:p w:rsidR="001B5985" w:rsidRDefault="00993CBF">
            <w:pPr>
              <w:pStyle w:val="LO-Normal"/>
              <w:spacing w:after="0" w:line="240" w:lineRule="auto"/>
              <w:jc w:val="center"/>
              <w:textAlignment w:val="auto"/>
            </w:pPr>
            <w:r>
              <w:rPr>
                <w:rFonts w:ascii="Arial" w:eastAsia="Times New Roman" w:hAnsi="Arial" w:cs="Arial"/>
                <w:color w:val="000000"/>
                <w:lang w:val="en-US" w:eastAsia="ru-MD"/>
              </w:rPr>
              <w:t>The VLE is simple and understandable.</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FE599"/>
          </w:tcPr>
          <w:p w:rsidR="001B5985" w:rsidRDefault="00993CBF">
            <w:pPr>
              <w:pStyle w:val="LO-Normal"/>
              <w:spacing w:after="0" w:line="240" w:lineRule="auto"/>
              <w:jc w:val="center"/>
              <w:textAlignment w:val="auto"/>
              <w:rPr>
                <w:rFonts w:ascii="Arial" w:eastAsia="Times New Roman" w:hAnsi="Arial" w:cs="Arial"/>
                <w:color w:val="000000"/>
                <w:lang w:val="en-US" w:eastAsia="ru-MD"/>
              </w:rPr>
            </w:pPr>
            <w:r>
              <w:rPr>
                <w:rFonts w:ascii="Arial" w:eastAsia="Times New Roman" w:hAnsi="Arial" w:cs="Arial"/>
                <w:color w:val="000000"/>
                <w:lang w:val="en-US" w:eastAsia="ru-MD"/>
              </w:rPr>
              <w:t>I am</w:t>
            </w:r>
            <w:r>
              <w:rPr>
                <w:rFonts w:ascii="Arial" w:eastAsia="Times New Roman" w:hAnsi="Arial" w:cs="Arial"/>
                <w:color w:val="000000"/>
                <w:lang w:val="en-US" w:eastAsia="ru-MD"/>
              </w:rPr>
              <w:t xml:space="preserve"> satisfied with the content of VLE.</w:t>
            </w:r>
          </w:p>
          <w:p w:rsidR="001B5985" w:rsidRDefault="001B5985">
            <w:pPr>
              <w:pStyle w:val="LO-Normal"/>
              <w:spacing w:after="0" w:line="240" w:lineRule="auto"/>
              <w:jc w:val="center"/>
              <w:textAlignment w:val="auto"/>
              <w:rPr>
                <w:rFonts w:ascii="Arial" w:hAnsi="Arial" w:cs="Arial"/>
                <w:lang w:val="en-US"/>
              </w:rPr>
            </w:pP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199C1"/>
          </w:tcPr>
          <w:p w:rsidR="001B5985" w:rsidRDefault="00993CBF">
            <w:pPr>
              <w:pStyle w:val="LO-Normal"/>
              <w:spacing w:after="0" w:line="240" w:lineRule="auto"/>
              <w:jc w:val="center"/>
              <w:textAlignment w:val="auto"/>
              <w:rPr>
                <w:rFonts w:ascii="Arial" w:eastAsia="Times New Roman" w:hAnsi="Arial" w:cs="Arial"/>
                <w:color w:val="333333"/>
                <w:lang w:val="en-US" w:eastAsia="ru-MD"/>
              </w:rPr>
            </w:pPr>
            <w:r>
              <w:rPr>
                <w:rFonts w:ascii="Arial" w:eastAsia="Times New Roman" w:hAnsi="Arial" w:cs="Arial"/>
                <w:color w:val="333333"/>
                <w:lang w:val="en-US" w:eastAsia="ru-MD"/>
              </w:rPr>
              <w:t>The VLE improves my performance.</w:t>
            </w:r>
          </w:p>
          <w:p w:rsidR="001B5985" w:rsidRDefault="001B5985">
            <w:pPr>
              <w:pStyle w:val="LO-Normal"/>
              <w:spacing w:after="0" w:line="240" w:lineRule="auto"/>
              <w:jc w:val="center"/>
              <w:textAlignment w:val="auto"/>
              <w:rPr>
                <w:rFonts w:ascii="Arial" w:hAnsi="Arial" w:cs="Arial"/>
                <w:lang w:val="en-US"/>
              </w:rPr>
            </w:pP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199C1"/>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The VLE enables me to accomplish tasks more quickly.</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F199C1"/>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The VLE can make assignments/tasks easily done.</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BDD6EE"/>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 xml:space="preserve">The VLE has a positive impact on my </w:t>
            </w:r>
            <w:r>
              <w:rPr>
                <w:rFonts w:ascii="Arial" w:eastAsia="Times New Roman" w:hAnsi="Arial" w:cs="Arial"/>
                <w:color w:val="333333"/>
                <w:lang w:val="en-US" w:eastAsia="ru-MD"/>
              </w:rPr>
              <w:t>effectiveness as a student.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BDD6EE"/>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lastRenderedPageBreak/>
              <w:t>The VLE is an important and valuable aid to me in my studies.</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BDD6EE"/>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I learn more with the VLE than without it.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BDD6EE"/>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The VLE improves the quality of my learning.</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r w:rsidR="001B5985">
        <w:tc>
          <w:tcPr>
            <w:tcW w:w="3955" w:type="dxa"/>
            <w:tcBorders>
              <w:top w:val="single" w:sz="4" w:space="0" w:color="000000"/>
              <w:bottom w:val="single" w:sz="4" w:space="0" w:color="000000"/>
            </w:tcBorders>
            <w:shd w:val="clear" w:color="auto" w:fill="BDD6EE"/>
          </w:tcPr>
          <w:p w:rsidR="001B5985" w:rsidRDefault="00993CBF">
            <w:pPr>
              <w:pStyle w:val="LO-Normal"/>
              <w:spacing w:after="0" w:line="240" w:lineRule="auto"/>
              <w:jc w:val="center"/>
              <w:textAlignment w:val="auto"/>
            </w:pPr>
            <w:r>
              <w:rPr>
                <w:rFonts w:ascii="Arial" w:eastAsia="Times New Roman" w:hAnsi="Arial" w:cs="Arial"/>
                <w:color w:val="333333"/>
                <w:lang w:val="en-US" w:eastAsia="ru-MD"/>
              </w:rPr>
              <w:t xml:space="preserve">The way in which subject/courses </w:t>
            </w:r>
            <w:r>
              <w:rPr>
                <w:rFonts w:ascii="Arial" w:eastAsia="Times New Roman" w:hAnsi="Arial" w:cs="Arial"/>
                <w:color w:val="333333"/>
                <w:lang w:val="en-US" w:eastAsia="ru-MD"/>
              </w:rPr>
              <w:t>are set up encourages me to learn independently.</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985"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MS Gothic" w:eastAsia="MS Gothic" w:hAnsi="MS Gothic" w:cs="Arial"/>
                <w:lang w:val="en-US"/>
              </w:rPr>
              <w:t>☒</w:t>
            </w:r>
          </w:p>
        </w:tc>
        <w:tc>
          <w:tcPr>
            <w:tcW w:w="108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c>
          <w:tcPr>
            <w:tcW w:w="1170" w:type="dxa"/>
            <w:tcBorders>
              <w:top w:val="single" w:sz="4" w:space="0" w:color="000000"/>
              <w:bottom w:val="single" w:sz="4" w:space="0" w:color="000000"/>
            </w:tcBorders>
          </w:tcPr>
          <w:p w:rsidR="001B5985" w:rsidRDefault="00993CBF">
            <w:pPr>
              <w:pStyle w:val="LO-Normal"/>
              <w:spacing w:after="0" w:line="600" w:lineRule="auto"/>
              <w:jc w:val="center"/>
              <w:textAlignment w:val="auto"/>
            </w:pPr>
            <w:r>
              <w:rPr>
                <w:rFonts w:ascii="Segoe UI Symbol" w:eastAsia="MS Gothic" w:hAnsi="Segoe UI Symbol" w:cs="Segoe UI Symbol"/>
                <w:lang w:val="en-US"/>
              </w:rPr>
              <w:t>☐</w:t>
            </w:r>
          </w:p>
        </w:tc>
      </w:tr>
    </w:tbl>
    <w:p w:rsidR="001B5985" w:rsidRDefault="001B5985">
      <w:pPr>
        <w:pStyle w:val="LO-Normal"/>
        <w:rPr>
          <w:rFonts w:ascii="Arial" w:hAnsi="Arial" w:cs="Arial"/>
          <w:lang w:val="en-US"/>
        </w:rPr>
      </w:pPr>
    </w:p>
    <w:p w:rsidR="001B5985" w:rsidRDefault="00993CBF">
      <w:pPr>
        <w:pStyle w:val="LO-Normal"/>
        <w:rPr>
          <w:rFonts w:ascii="Arial" w:hAnsi="Arial" w:cs="Arial"/>
          <w:lang w:val="en-US"/>
        </w:rPr>
      </w:pPr>
      <w:r>
        <w:rPr>
          <w:rFonts w:ascii="Arial" w:hAnsi="Arial" w:cs="Arial"/>
          <w:lang w:val="en-US"/>
        </w:rPr>
        <w:t>Which of the following do you think are key components of a VLE (tick all that apply)?</w:t>
      </w:r>
    </w:p>
    <w:tbl>
      <w:tblPr>
        <w:tblW w:w="9016" w:type="dxa"/>
        <w:tblInd w:w="103" w:type="dxa"/>
        <w:tblLook w:val="0000" w:firstRow="0" w:lastRow="0" w:firstColumn="0" w:lastColumn="0" w:noHBand="0" w:noVBand="0"/>
      </w:tblPr>
      <w:tblGrid>
        <w:gridCol w:w="893"/>
        <w:gridCol w:w="782"/>
        <w:gridCol w:w="861"/>
        <w:gridCol w:w="1027"/>
        <w:gridCol w:w="1093"/>
        <w:gridCol w:w="882"/>
        <w:gridCol w:w="1226"/>
        <w:gridCol w:w="1282"/>
        <w:gridCol w:w="1093"/>
      </w:tblGrid>
      <w:tr w:rsidR="001B5985">
        <w:tc>
          <w:tcPr>
            <w:tcW w:w="884"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en-US" w:eastAsia="ru-MD"/>
              </w:rPr>
              <w:t>Forums</w:t>
            </w:r>
          </w:p>
        </w:tc>
        <w:tc>
          <w:tcPr>
            <w:tcW w:w="777"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Useful links</w:t>
            </w:r>
          </w:p>
        </w:tc>
        <w:tc>
          <w:tcPr>
            <w:tcW w:w="853"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Library Access</w:t>
            </w:r>
          </w:p>
        </w:tc>
        <w:tc>
          <w:tcPr>
            <w:tcW w:w="1012"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Essential Docs</w:t>
            </w:r>
          </w:p>
        </w:tc>
        <w:tc>
          <w:tcPr>
            <w:tcW w:w="1076"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Research resources</w:t>
            </w:r>
          </w:p>
        </w:tc>
        <w:tc>
          <w:tcPr>
            <w:tcW w:w="873"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IT support</w:t>
            </w:r>
          </w:p>
        </w:tc>
        <w:tc>
          <w:tcPr>
            <w:tcW w:w="1204"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Learning Community</w:t>
            </w:r>
          </w:p>
        </w:tc>
        <w:tc>
          <w:tcPr>
            <w:tcW w:w="1257"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 xml:space="preserve">Online </w:t>
            </w:r>
            <w:r>
              <w:rPr>
                <w:rFonts w:ascii="Arial" w:eastAsia="Times New Roman" w:hAnsi="Arial" w:cs="Arial"/>
                <w:color w:val="000000"/>
                <w:lang w:val="ru-MD" w:eastAsia="ru-MD"/>
              </w:rPr>
              <w:t>assessment</w:t>
            </w:r>
          </w:p>
        </w:tc>
        <w:tc>
          <w:tcPr>
            <w:tcW w:w="1080" w:type="dxa"/>
            <w:tcBorders>
              <w:top w:val="single" w:sz="8" w:space="0" w:color="000000"/>
              <w:left w:val="single" w:sz="8" w:space="0" w:color="000000"/>
              <w:bottom w:val="single" w:sz="4" w:space="0" w:color="000000"/>
              <w:right w:val="single" w:sz="8" w:space="0" w:color="000000"/>
            </w:tcBorders>
            <w:shd w:val="clear" w:color="auto" w:fill="F199C1"/>
            <w:vAlign w:val="center"/>
          </w:tcPr>
          <w:p w:rsidR="001B5985" w:rsidRDefault="00993CBF">
            <w:pPr>
              <w:pStyle w:val="LO-Normal"/>
              <w:spacing w:after="0" w:line="240" w:lineRule="auto"/>
              <w:textAlignment w:val="auto"/>
            </w:pPr>
            <w:r>
              <w:rPr>
                <w:rFonts w:ascii="Arial" w:eastAsia="Times New Roman" w:hAnsi="Arial" w:cs="Arial"/>
                <w:color w:val="000000"/>
                <w:lang w:val="ru-MD" w:eastAsia="ru-MD"/>
              </w:rPr>
              <w:t>Video-streaming</w:t>
            </w:r>
          </w:p>
        </w:tc>
      </w:tr>
      <w:tr w:rsidR="001B5985">
        <w:tc>
          <w:tcPr>
            <w:tcW w:w="884"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777"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853"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012"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076"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873"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204"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257"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080"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r>
    </w:tbl>
    <w:p w:rsidR="001B5985" w:rsidRDefault="001B5985">
      <w:pPr>
        <w:pStyle w:val="LO-Normal"/>
        <w:rPr>
          <w:rFonts w:ascii="Arial" w:hAnsi="Arial" w:cs="Arial"/>
          <w:lang w:val="en-US"/>
        </w:rPr>
      </w:pPr>
    </w:p>
    <w:p w:rsidR="001B5985" w:rsidRDefault="00993CBF">
      <w:pPr>
        <w:pStyle w:val="LO-Normal"/>
        <w:rPr>
          <w:rFonts w:ascii="Arial" w:hAnsi="Arial" w:cs="Arial"/>
          <w:lang w:val="en-US"/>
        </w:rPr>
      </w:pPr>
      <w:r>
        <w:rPr>
          <w:rFonts w:ascii="Arial" w:hAnsi="Arial" w:cs="Arial"/>
          <w:lang w:val="en-US"/>
        </w:rPr>
        <w:t>I engage with the VLE</w:t>
      </w:r>
    </w:p>
    <w:tbl>
      <w:tblPr>
        <w:tblW w:w="9895" w:type="dxa"/>
        <w:tblInd w:w="103" w:type="dxa"/>
        <w:tblLook w:val="0000" w:firstRow="0" w:lastRow="0" w:firstColumn="0" w:lastColumn="0" w:noHBand="0" w:noVBand="0"/>
      </w:tblPr>
      <w:tblGrid>
        <w:gridCol w:w="1803"/>
        <w:gridCol w:w="2062"/>
        <w:gridCol w:w="1980"/>
        <w:gridCol w:w="1980"/>
        <w:gridCol w:w="2070"/>
      </w:tblGrid>
      <w:tr w:rsidR="001B5985">
        <w:tc>
          <w:tcPr>
            <w:tcW w:w="1803" w:type="dxa"/>
            <w:tcBorders>
              <w:top w:val="single" w:sz="4" w:space="0" w:color="000000"/>
              <w:left w:val="single" w:sz="4" w:space="0" w:color="000000"/>
              <w:bottom w:val="single" w:sz="4" w:space="0" w:color="000000"/>
              <w:right w:val="single" w:sz="4" w:space="0" w:color="000000"/>
            </w:tcBorders>
            <w:shd w:val="clear" w:color="auto" w:fill="F199C1"/>
            <w:vAlign w:val="center"/>
          </w:tcPr>
          <w:p w:rsidR="001B5985" w:rsidRDefault="00993CBF">
            <w:pPr>
              <w:pStyle w:val="LO-Normal"/>
              <w:spacing w:after="0" w:line="240" w:lineRule="auto"/>
              <w:jc w:val="center"/>
              <w:textAlignment w:val="auto"/>
            </w:pPr>
            <w:r>
              <w:rPr>
                <w:rFonts w:ascii="Arial" w:eastAsia="Times New Roman" w:hAnsi="Arial" w:cs="Arial"/>
                <w:color w:val="000000"/>
                <w:lang w:val="ru-MD" w:eastAsia="ru-MD"/>
              </w:rPr>
              <w:t>Daily</w:t>
            </w:r>
          </w:p>
        </w:tc>
        <w:tc>
          <w:tcPr>
            <w:tcW w:w="2062" w:type="dxa"/>
            <w:tcBorders>
              <w:top w:val="single" w:sz="4" w:space="0" w:color="000000"/>
              <w:left w:val="single" w:sz="4" w:space="0" w:color="000000"/>
              <w:bottom w:val="single" w:sz="4" w:space="0" w:color="000000"/>
              <w:right w:val="single" w:sz="4" w:space="0" w:color="000000"/>
            </w:tcBorders>
            <w:shd w:val="clear" w:color="auto" w:fill="F199C1"/>
            <w:vAlign w:val="center"/>
          </w:tcPr>
          <w:p w:rsidR="001B5985" w:rsidRDefault="00993CBF">
            <w:pPr>
              <w:pStyle w:val="LO-Normal"/>
              <w:spacing w:after="0" w:line="240" w:lineRule="auto"/>
              <w:jc w:val="center"/>
              <w:textAlignment w:val="auto"/>
            </w:pPr>
            <w:r>
              <w:rPr>
                <w:rFonts w:ascii="Arial" w:eastAsia="Times New Roman" w:hAnsi="Arial" w:cs="Arial"/>
                <w:color w:val="000000"/>
                <w:lang w:val="ru-MD" w:eastAsia="ru-MD"/>
              </w:rPr>
              <w:t>2-3 times a week</w:t>
            </w:r>
          </w:p>
        </w:tc>
        <w:tc>
          <w:tcPr>
            <w:tcW w:w="1980" w:type="dxa"/>
            <w:tcBorders>
              <w:top w:val="single" w:sz="4" w:space="0" w:color="000000"/>
              <w:left w:val="single" w:sz="4" w:space="0" w:color="000000"/>
              <w:bottom w:val="single" w:sz="4" w:space="0" w:color="000000"/>
              <w:right w:val="single" w:sz="4" w:space="0" w:color="000000"/>
            </w:tcBorders>
            <w:shd w:val="clear" w:color="auto" w:fill="F199C1"/>
            <w:vAlign w:val="center"/>
          </w:tcPr>
          <w:p w:rsidR="001B5985" w:rsidRDefault="00993CBF">
            <w:pPr>
              <w:pStyle w:val="LO-Normal"/>
              <w:spacing w:after="0" w:line="240" w:lineRule="auto"/>
              <w:jc w:val="center"/>
              <w:textAlignment w:val="auto"/>
            </w:pPr>
            <w:r>
              <w:rPr>
                <w:rFonts w:ascii="Arial" w:eastAsia="Times New Roman" w:hAnsi="Arial" w:cs="Arial"/>
                <w:color w:val="000000"/>
                <w:lang w:val="ru-MD" w:eastAsia="ru-MD"/>
              </w:rPr>
              <w:t>Once a week</w:t>
            </w:r>
          </w:p>
        </w:tc>
        <w:tc>
          <w:tcPr>
            <w:tcW w:w="1980" w:type="dxa"/>
            <w:tcBorders>
              <w:top w:val="single" w:sz="4" w:space="0" w:color="000000"/>
              <w:left w:val="single" w:sz="4" w:space="0" w:color="000000"/>
              <w:bottom w:val="single" w:sz="4" w:space="0" w:color="000000"/>
              <w:right w:val="single" w:sz="4" w:space="0" w:color="000000"/>
            </w:tcBorders>
            <w:shd w:val="clear" w:color="auto" w:fill="F199C1"/>
            <w:vAlign w:val="center"/>
          </w:tcPr>
          <w:p w:rsidR="001B5985" w:rsidRDefault="00993CBF">
            <w:pPr>
              <w:pStyle w:val="LO-Normal"/>
              <w:spacing w:after="0" w:line="240" w:lineRule="auto"/>
              <w:jc w:val="center"/>
              <w:textAlignment w:val="auto"/>
            </w:pPr>
            <w:r>
              <w:rPr>
                <w:rFonts w:ascii="Arial" w:eastAsia="Times New Roman" w:hAnsi="Arial" w:cs="Arial"/>
                <w:color w:val="000000"/>
                <w:lang w:val="ru-MD" w:eastAsia="ru-MD"/>
              </w:rPr>
              <w:t>Sometimes</w:t>
            </w:r>
          </w:p>
        </w:tc>
        <w:tc>
          <w:tcPr>
            <w:tcW w:w="2070" w:type="dxa"/>
            <w:tcBorders>
              <w:top w:val="single" w:sz="4" w:space="0" w:color="000000"/>
              <w:left w:val="single" w:sz="4" w:space="0" w:color="000000"/>
              <w:bottom w:val="single" w:sz="4" w:space="0" w:color="000000"/>
              <w:right w:val="single" w:sz="4" w:space="0" w:color="000000"/>
            </w:tcBorders>
            <w:shd w:val="clear" w:color="auto" w:fill="F199C1"/>
            <w:vAlign w:val="center"/>
          </w:tcPr>
          <w:p w:rsidR="001B5985" w:rsidRDefault="00993CBF">
            <w:pPr>
              <w:pStyle w:val="LO-Normal"/>
              <w:spacing w:after="0" w:line="240" w:lineRule="auto"/>
              <w:jc w:val="center"/>
              <w:textAlignment w:val="auto"/>
            </w:pPr>
            <w:r>
              <w:rPr>
                <w:rFonts w:ascii="Arial" w:eastAsia="Times New Roman" w:hAnsi="Arial" w:cs="Arial"/>
                <w:color w:val="000000"/>
                <w:lang w:val="ru-MD" w:eastAsia="ru-MD"/>
              </w:rPr>
              <w:t>Never</w:t>
            </w:r>
          </w:p>
        </w:tc>
      </w:tr>
      <w:tr w:rsidR="001B5985">
        <w:tc>
          <w:tcPr>
            <w:tcW w:w="1803"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2062"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980"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1980"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c>
          <w:tcPr>
            <w:tcW w:w="2070" w:type="dxa"/>
            <w:tcBorders>
              <w:top w:val="single" w:sz="4" w:space="0" w:color="000000"/>
            </w:tcBorders>
          </w:tcPr>
          <w:p w:rsidR="001B5985" w:rsidRDefault="00993CBF">
            <w:pPr>
              <w:pStyle w:val="LO-Normal"/>
              <w:spacing w:after="0" w:line="240" w:lineRule="auto"/>
              <w:jc w:val="center"/>
              <w:textAlignment w:val="auto"/>
            </w:pPr>
            <w:r>
              <w:rPr>
                <w:rFonts w:ascii="MS Gothic" w:eastAsia="MS Gothic" w:hAnsi="MS Gothic" w:cs="Arial"/>
                <w:lang w:val="en-US"/>
              </w:rPr>
              <w:t>☐</w:t>
            </w:r>
          </w:p>
        </w:tc>
      </w:tr>
    </w:tbl>
    <w:p w:rsidR="001B5985" w:rsidRDefault="001B5985">
      <w:pPr>
        <w:pStyle w:val="LO-Normal"/>
        <w:rPr>
          <w:rFonts w:ascii="Arial" w:hAnsi="Arial" w:cs="Arial"/>
          <w:lang w:val="en-US"/>
        </w:rPr>
      </w:pPr>
    </w:p>
    <w:p w:rsidR="001B5985" w:rsidRDefault="00993CBF">
      <w:pPr>
        <w:pStyle w:val="LO-Normal"/>
        <w:rPr>
          <w:rFonts w:ascii="Arial" w:hAnsi="Arial" w:cs="Arial"/>
          <w:lang w:val="en-US"/>
        </w:rPr>
      </w:pPr>
      <w:r>
        <w:rPr>
          <w:rFonts w:ascii="Arial" w:hAnsi="Arial" w:cs="Arial"/>
          <w:lang w:val="en-US"/>
        </w:rPr>
        <w:t xml:space="preserve">What are my own barriers to learning with the VLE? What prevents me from effective learning with the VLE? (Tick one or </w:t>
      </w:r>
      <w:r>
        <w:rPr>
          <w:rFonts w:ascii="Arial" w:hAnsi="Arial" w:cs="Arial"/>
          <w:lang w:val="en-US"/>
        </w:rPr>
        <w:t>more variants).</w:t>
      </w:r>
    </w:p>
    <w:tbl>
      <w:tblPr>
        <w:tblW w:w="9895" w:type="dxa"/>
        <w:tblInd w:w="108" w:type="dxa"/>
        <w:tblLook w:val="0000" w:firstRow="0" w:lastRow="0" w:firstColumn="0" w:lastColumn="0" w:noHBand="0" w:noVBand="0"/>
      </w:tblPr>
      <w:tblGrid>
        <w:gridCol w:w="4508"/>
        <w:gridCol w:w="5387"/>
      </w:tblGrid>
      <w:tr w:rsidR="001B5985">
        <w:tc>
          <w:tcPr>
            <w:tcW w:w="4508" w:type="dxa"/>
            <w:tcBorders>
              <w:top w:val="single" w:sz="4" w:space="0" w:color="000000"/>
              <w:left w:val="single" w:sz="4" w:space="0" w:color="000000"/>
              <w:bottom w:val="single" w:sz="4" w:space="0" w:color="000000"/>
              <w:righ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low level of English</w:t>
            </w:r>
          </w:p>
          <w:p w:rsidR="001B5985" w:rsidRDefault="001B5985">
            <w:pPr>
              <w:pStyle w:val="LO-Normal"/>
              <w:spacing w:after="0" w:line="240" w:lineRule="auto"/>
              <w:textAlignment w:val="auto"/>
              <w:rPr>
                <w:rFonts w:ascii="Arial" w:hAnsi="Arial" w:cs="Arial"/>
                <w:lang w:val="en-US"/>
              </w:rPr>
            </w:pPr>
          </w:p>
        </w:tc>
        <w:tc>
          <w:tcPr>
            <w:tcW w:w="5387" w:type="dxa"/>
            <w:tcBorders>
              <w:left w:val="single" w:sz="4" w:space="0" w:color="000000"/>
            </w:tcBorders>
          </w:tcPr>
          <w:p w:rsidR="001B5985" w:rsidRDefault="00993CBF">
            <w:pPr>
              <w:pStyle w:val="LO-Normal"/>
              <w:spacing w:after="0" w:line="240" w:lineRule="auto"/>
              <w:textAlignment w:val="auto"/>
            </w:pPr>
            <w:r>
              <w:rPr>
                <w:rFonts w:ascii="MS Gothic" w:eastAsia="MS Gothic" w:hAnsi="MS Gothic" w:cs="Arial"/>
                <w:lang w:val="en-US"/>
              </w:rPr>
              <w:t>☐</w:t>
            </w:r>
          </w:p>
        </w:tc>
      </w:tr>
      <w:tr w:rsidR="001B5985">
        <w:tc>
          <w:tcPr>
            <w:tcW w:w="4508" w:type="dxa"/>
            <w:tcBorders>
              <w:top w:val="single" w:sz="4" w:space="0" w:color="000000"/>
              <w:left w:val="single" w:sz="4" w:space="0" w:color="000000"/>
              <w:bottom w:val="single" w:sz="4" w:space="0" w:color="000000"/>
              <w:righ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lack of detailed instructions of Moodle usage</w:t>
            </w:r>
          </w:p>
          <w:p w:rsidR="001B5985" w:rsidRDefault="001B5985">
            <w:pPr>
              <w:pStyle w:val="LO-Normal"/>
              <w:spacing w:after="0" w:line="240" w:lineRule="auto"/>
              <w:textAlignment w:val="auto"/>
              <w:rPr>
                <w:rFonts w:ascii="Arial" w:hAnsi="Arial" w:cs="Arial"/>
                <w:lang w:val="en-US"/>
              </w:rPr>
            </w:pPr>
          </w:p>
        </w:tc>
        <w:tc>
          <w:tcPr>
            <w:tcW w:w="5387" w:type="dxa"/>
            <w:tcBorders>
              <w:left w:val="single" w:sz="4" w:space="0" w:color="000000"/>
            </w:tcBorders>
          </w:tcPr>
          <w:p w:rsidR="001B5985" w:rsidRDefault="00993CBF">
            <w:pPr>
              <w:pStyle w:val="LO-Normal"/>
              <w:spacing w:after="0" w:line="240" w:lineRule="auto"/>
              <w:textAlignment w:val="auto"/>
            </w:pPr>
            <w:r>
              <w:rPr>
                <w:rFonts w:ascii="MS Gothic" w:eastAsia="MS Gothic" w:hAnsi="MS Gothic" w:cs="Arial"/>
                <w:lang w:val="en-US"/>
              </w:rPr>
              <w:t>☒</w:t>
            </w:r>
          </w:p>
        </w:tc>
      </w:tr>
      <w:tr w:rsidR="001B5985">
        <w:tc>
          <w:tcPr>
            <w:tcW w:w="4508" w:type="dxa"/>
            <w:tcBorders>
              <w:top w:val="single" w:sz="4" w:space="0" w:color="000000"/>
              <w:left w:val="single" w:sz="4" w:space="0" w:color="000000"/>
              <w:bottom w:val="single" w:sz="4" w:space="0" w:color="000000"/>
              <w:righ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lack of self-discipline</w:t>
            </w:r>
          </w:p>
          <w:p w:rsidR="001B5985" w:rsidRDefault="001B5985">
            <w:pPr>
              <w:pStyle w:val="LO-Normal"/>
              <w:spacing w:after="0" w:line="240" w:lineRule="auto"/>
              <w:textAlignment w:val="auto"/>
              <w:rPr>
                <w:rFonts w:ascii="Arial" w:hAnsi="Arial" w:cs="Arial"/>
                <w:lang w:val="en-US"/>
              </w:rPr>
            </w:pPr>
          </w:p>
        </w:tc>
        <w:tc>
          <w:tcPr>
            <w:tcW w:w="5387" w:type="dxa"/>
            <w:tcBorders>
              <w:left w:val="single" w:sz="4" w:space="0" w:color="000000"/>
            </w:tcBorders>
          </w:tcPr>
          <w:p w:rsidR="001B5985" w:rsidRDefault="00993CBF">
            <w:pPr>
              <w:pStyle w:val="LO-Normal"/>
              <w:spacing w:after="0" w:line="240" w:lineRule="auto"/>
              <w:textAlignment w:val="auto"/>
            </w:pPr>
            <w:r>
              <w:rPr>
                <w:rFonts w:ascii="MS Gothic" w:eastAsia="MS Gothic" w:hAnsi="MS Gothic" w:cs="Arial"/>
                <w:lang w:val="en-US"/>
              </w:rPr>
              <w:t>☐</w:t>
            </w:r>
          </w:p>
        </w:tc>
      </w:tr>
      <w:tr w:rsidR="001B5985">
        <w:trPr>
          <w:trHeight w:val="58"/>
        </w:trPr>
        <w:tc>
          <w:tcPr>
            <w:tcW w:w="4508" w:type="dxa"/>
            <w:tcBorders>
              <w:top w:val="single" w:sz="4" w:space="0" w:color="000000"/>
              <w:left w:val="single" w:sz="4" w:space="0" w:color="000000"/>
              <w:bottom w:val="single" w:sz="4" w:space="0" w:color="000000"/>
              <w:righ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Other (please write below what exactly)</w:t>
            </w:r>
          </w:p>
          <w:p w:rsidR="001B5985" w:rsidRDefault="001B5985">
            <w:pPr>
              <w:pStyle w:val="LO-Normal"/>
              <w:spacing w:after="0" w:line="240" w:lineRule="auto"/>
              <w:textAlignment w:val="auto"/>
              <w:rPr>
                <w:rFonts w:ascii="Arial" w:hAnsi="Arial" w:cs="Arial"/>
                <w:lang w:val="en-US"/>
              </w:rPr>
            </w:pPr>
          </w:p>
        </w:tc>
        <w:tc>
          <w:tcPr>
            <w:tcW w:w="5387" w:type="dxa"/>
            <w:tcBorders>
              <w:left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bl>
    <w:p w:rsidR="001B5985" w:rsidRDefault="001B5985">
      <w:pPr>
        <w:pStyle w:val="LO-Normal"/>
        <w:rPr>
          <w:rFonts w:ascii="Arial" w:hAnsi="Arial" w:cs="Arial"/>
          <w:lang w:val="en-US"/>
        </w:rPr>
      </w:pPr>
    </w:p>
    <w:p w:rsidR="001B5985" w:rsidRDefault="001B5985">
      <w:pPr>
        <w:pStyle w:val="LO-Normal"/>
        <w:rPr>
          <w:rFonts w:ascii="Arial" w:hAnsi="Arial" w:cs="Arial"/>
          <w:lang w:val="en-US"/>
        </w:rPr>
      </w:pPr>
    </w:p>
    <w:p w:rsidR="001B5985" w:rsidRDefault="001B5985">
      <w:pPr>
        <w:pStyle w:val="LO-Normal"/>
        <w:rPr>
          <w:rFonts w:ascii="Arial" w:hAnsi="Arial" w:cs="Arial"/>
          <w:lang w:val="en-US"/>
        </w:rPr>
      </w:pPr>
    </w:p>
    <w:p w:rsidR="001B5985" w:rsidRDefault="00993CBF">
      <w:pPr>
        <w:pStyle w:val="LO-Normal"/>
        <w:rPr>
          <w:rFonts w:ascii="Arial" w:hAnsi="Arial" w:cs="Arial"/>
          <w:lang w:val="en-US"/>
        </w:rPr>
      </w:pPr>
      <w:r>
        <w:rPr>
          <w:rFonts w:ascii="Arial" w:hAnsi="Arial" w:cs="Arial"/>
          <w:lang w:val="en-US"/>
        </w:rPr>
        <w:t>How learning via Moodle helped you in your studies during the COVID-19?</w:t>
      </w:r>
    </w:p>
    <w:tbl>
      <w:tblPr>
        <w:tblW w:w="9895" w:type="dxa"/>
        <w:tblInd w:w="108" w:type="dxa"/>
        <w:tblLook w:val="0000" w:firstRow="0" w:lastRow="0" w:firstColumn="0" w:lastColumn="0" w:noHBand="0" w:noVBand="0"/>
      </w:tblPr>
      <w:tblGrid>
        <w:gridCol w:w="9895"/>
      </w:tblGrid>
      <w:tr w:rsidR="001B5985">
        <w:tc>
          <w:tcPr>
            <w:tcW w:w="9895" w:type="dxa"/>
            <w:tcBorders>
              <w:bottom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xml:space="preserve">Not that much, </w:t>
            </w:r>
            <w:r>
              <w:rPr>
                <w:rFonts w:ascii="Arial" w:hAnsi="Arial" w:cs="Arial"/>
                <w:lang w:val="en-US"/>
              </w:rPr>
              <w:t>because as an individual I learn more on in-class than online.</w:t>
            </w:r>
          </w:p>
        </w:tc>
      </w:tr>
      <w:tr w:rsidR="001B5985">
        <w:tc>
          <w:tcPr>
            <w:tcW w:w="9895" w:type="dxa"/>
            <w:tcBorders>
              <w:top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r w:rsidR="001B5985">
        <w:tc>
          <w:tcPr>
            <w:tcW w:w="9895" w:type="dxa"/>
            <w:tcBorders>
              <w:top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bl>
    <w:p w:rsidR="001B5985" w:rsidRDefault="00993CBF">
      <w:pPr>
        <w:pStyle w:val="LO-Normal"/>
        <w:rPr>
          <w:rFonts w:ascii="Arial" w:hAnsi="Arial" w:cs="Arial"/>
          <w:lang w:val="en-US"/>
        </w:rPr>
      </w:pPr>
      <w:r>
        <w:rPr>
          <w:rFonts w:ascii="Arial" w:hAnsi="Arial" w:cs="Arial"/>
          <w:lang w:val="en-US"/>
        </w:rPr>
        <w:t xml:space="preserve"> </w:t>
      </w:r>
    </w:p>
    <w:p w:rsidR="001B5985" w:rsidRDefault="00993CBF">
      <w:pPr>
        <w:pStyle w:val="LO-Normal"/>
        <w:rPr>
          <w:rFonts w:ascii="Arial" w:hAnsi="Arial" w:cs="Arial"/>
          <w:lang w:val="en-US"/>
        </w:rPr>
      </w:pPr>
      <w:r>
        <w:rPr>
          <w:rFonts w:ascii="Arial" w:hAnsi="Arial" w:cs="Arial"/>
          <w:lang w:val="en-US"/>
        </w:rPr>
        <w:t>How do you plan to use your VLE skills to improve your overall studies performance?</w:t>
      </w:r>
    </w:p>
    <w:tbl>
      <w:tblPr>
        <w:tblW w:w="9900" w:type="dxa"/>
        <w:tblInd w:w="108" w:type="dxa"/>
        <w:tblLook w:val="0000" w:firstRow="0" w:lastRow="0" w:firstColumn="0" w:lastColumn="0" w:noHBand="0" w:noVBand="0"/>
      </w:tblPr>
      <w:tblGrid>
        <w:gridCol w:w="9900"/>
      </w:tblGrid>
      <w:tr w:rsidR="001B5985">
        <w:tc>
          <w:tcPr>
            <w:tcW w:w="9900" w:type="dxa"/>
            <w:tcBorders>
              <w:bottom w:val="single" w:sz="4" w:space="0" w:color="000000"/>
            </w:tcBorders>
          </w:tcPr>
          <w:p w:rsidR="001B5985" w:rsidRDefault="001B5985">
            <w:pPr>
              <w:pStyle w:val="LO-Normal"/>
              <w:spacing w:after="0" w:line="240" w:lineRule="auto"/>
              <w:textAlignment w:val="auto"/>
              <w:rPr>
                <w:rFonts w:ascii="Arial" w:hAnsi="Arial" w:cs="Arial"/>
                <w:lang w:val="en-US"/>
              </w:rPr>
            </w:pPr>
          </w:p>
        </w:tc>
      </w:tr>
      <w:tr w:rsidR="001B5985">
        <w:tc>
          <w:tcPr>
            <w:tcW w:w="9900" w:type="dxa"/>
            <w:tcBorders>
              <w:top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r w:rsidR="001B5985">
        <w:tc>
          <w:tcPr>
            <w:tcW w:w="9900" w:type="dxa"/>
            <w:tcBorders>
              <w:top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r w:rsidR="001B5985">
        <w:tc>
          <w:tcPr>
            <w:tcW w:w="9900" w:type="dxa"/>
            <w:tcBorders>
              <w:top w:val="single" w:sz="4" w:space="0" w:color="000000"/>
              <w:bottom w:val="single" w:sz="4" w:space="0" w:color="000000"/>
            </w:tcBorders>
          </w:tcPr>
          <w:p w:rsidR="001B5985" w:rsidRDefault="001B5985">
            <w:pPr>
              <w:pStyle w:val="LO-Normal"/>
              <w:spacing w:after="0" w:line="240" w:lineRule="auto"/>
              <w:textAlignment w:val="auto"/>
              <w:rPr>
                <w:rFonts w:ascii="Arial" w:hAnsi="Arial" w:cs="Arial"/>
                <w:lang w:val="en-US"/>
              </w:rPr>
            </w:pPr>
          </w:p>
        </w:tc>
      </w:tr>
    </w:tbl>
    <w:p w:rsidR="001B5985" w:rsidRDefault="001B5985">
      <w:pPr>
        <w:pStyle w:val="LO-Normal"/>
        <w:rPr>
          <w:rFonts w:ascii="Arial" w:hAnsi="Arial" w:cs="Arial"/>
          <w:lang w:val="en-US"/>
        </w:rPr>
      </w:pPr>
    </w:p>
    <w:p w:rsidR="001B5985" w:rsidRDefault="00993CBF">
      <w:pPr>
        <w:pStyle w:val="LO-Normal"/>
        <w:rPr>
          <w:rFonts w:ascii="Arial" w:hAnsi="Arial" w:cs="Arial"/>
          <w:lang w:val="en-US"/>
        </w:rPr>
      </w:pPr>
      <w:r>
        <w:rPr>
          <w:rFonts w:ascii="Arial" w:hAnsi="Arial" w:cs="Arial"/>
          <w:lang w:val="en-US"/>
        </w:rPr>
        <w:lastRenderedPageBreak/>
        <w:t xml:space="preserve">  </w:t>
      </w:r>
    </w:p>
    <w:tbl>
      <w:tblPr>
        <w:tblW w:w="9016" w:type="dxa"/>
        <w:tblInd w:w="108" w:type="dxa"/>
        <w:tblLook w:val="0000" w:firstRow="0" w:lastRow="0" w:firstColumn="0" w:lastColumn="0" w:noHBand="0" w:noVBand="0"/>
      </w:tblPr>
      <w:tblGrid>
        <w:gridCol w:w="265"/>
        <w:gridCol w:w="8751"/>
      </w:tblGrid>
      <w:tr w:rsidR="001B5985">
        <w:tc>
          <w:tcPr>
            <w:tcW w:w="265" w:type="dxa"/>
            <w:tcBorders>
              <w:top w:val="single" w:sz="4" w:space="0" w:color="000000"/>
              <w:left w:val="single" w:sz="4" w:space="0" w:color="000000"/>
              <w:bottom w:val="single" w:sz="4" w:space="0" w:color="000000"/>
              <w:right w:val="single" w:sz="4" w:space="0" w:color="000000"/>
            </w:tcBorders>
            <w:shd w:val="clear" w:color="auto" w:fill="A8D08D"/>
          </w:tcPr>
          <w:p w:rsidR="001B5985" w:rsidRDefault="001B5985">
            <w:pPr>
              <w:pStyle w:val="LO-Normal"/>
              <w:spacing w:after="0" w:line="240" w:lineRule="auto"/>
              <w:textAlignment w:val="auto"/>
              <w:rPr>
                <w:rFonts w:ascii="Arial" w:hAnsi="Arial" w:cs="Arial"/>
                <w:lang w:val="en-US"/>
              </w:rPr>
            </w:pPr>
          </w:p>
        </w:tc>
        <w:tc>
          <w:tcPr>
            <w:tcW w:w="8751" w:type="dxa"/>
            <w:tcBorders>
              <w:lef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navigation, comfort in using VLE</w:t>
            </w:r>
          </w:p>
        </w:tc>
      </w:tr>
    </w:tbl>
    <w:p w:rsidR="001B5985" w:rsidRDefault="001B5985">
      <w:pPr>
        <w:pStyle w:val="LO-Normal"/>
        <w:rPr>
          <w:rFonts w:ascii="Arial" w:hAnsi="Arial" w:cs="Arial"/>
          <w:lang w:val="en-US"/>
        </w:rPr>
      </w:pPr>
    </w:p>
    <w:tbl>
      <w:tblPr>
        <w:tblW w:w="9895" w:type="dxa"/>
        <w:tblInd w:w="108" w:type="dxa"/>
        <w:tblLook w:val="0000" w:firstRow="0" w:lastRow="0" w:firstColumn="0" w:lastColumn="0" w:noHBand="0" w:noVBand="0"/>
      </w:tblPr>
      <w:tblGrid>
        <w:gridCol w:w="265"/>
        <w:gridCol w:w="9630"/>
      </w:tblGrid>
      <w:tr w:rsidR="001B5985">
        <w:tc>
          <w:tcPr>
            <w:tcW w:w="265" w:type="dxa"/>
            <w:tcBorders>
              <w:top w:val="single" w:sz="4" w:space="0" w:color="000000"/>
              <w:left w:val="single" w:sz="4" w:space="0" w:color="000000"/>
              <w:bottom w:val="single" w:sz="4" w:space="0" w:color="000000"/>
              <w:right w:val="single" w:sz="4" w:space="0" w:color="000000"/>
            </w:tcBorders>
            <w:shd w:val="clear" w:color="auto" w:fill="FFE599"/>
          </w:tcPr>
          <w:p w:rsidR="001B5985" w:rsidRDefault="001B5985">
            <w:pPr>
              <w:pStyle w:val="LO-Normal"/>
              <w:spacing w:after="0" w:line="240" w:lineRule="auto"/>
              <w:textAlignment w:val="auto"/>
              <w:rPr>
                <w:rFonts w:ascii="Arial" w:hAnsi="Arial" w:cs="Arial"/>
                <w:lang w:val="en-US"/>
              </w:rPr>
            </w:pPr>
          </w:p>
        </w:tc>
        <w:tc>
          <w:tcPr>
            <w:tcW w:w="9630" w:type="dxa"/>
            <w:tcBorders>
              <w:lef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xml:space="preserve">- analyses of satisfaction with the content and </w:t>
            </w:r>
            <w:r>
              <w:rPr>
                <w:rFonts w:ascii="Arial" w:hAnsi="Arial" w:cs="Arial"/>
                <w:lang w:val="en-US"/>
              </w:rPr>
              <w:t>learning community</w:t>
            </w:r>
          </w:p>
        </w:tc>
      </w:tr>
    </w:tbl>
    <w:p w:rsidR="001B5985" w:rsidRDefault="001B5985">
      <w:pPr>
        <w:pStyle w:val="LO-Normal"/>
        <w:rPr>
          <w:rFonts w:ascii="Arial" w:hAnsi="Arial" w:cs="Arial"/>
          <w:lang w:val="en-US"/>
        </w:rPr>
      </w:pPr>
    </w:p>
    <w:tbl>
      <w:tblPr>
        <w:tblW w:w="9895" w:type="dxa"/>
        <w:tblInd w:w="108" w:type="dxa"/>
        <w:tblLook w:val="0000" w:firstRow="0" w:lastRow="0" w:firstColumn="0" w:lastColumn="0" w:noHBand="0" w:noVBand="0"/>
      </w:tblPr>
      <w:tblGrid>
        <w:gridCol w:w="265"/>
        <w:gridCol w:w="9630"/>
      </w:tblGrid>
      <w:tr w:rsidR="001B5985">
        <w:tc>
          <w:tcPr>
            <w:tcW w:w="265" w:type="dxa"/>
            <w:tcBorders>
              <w:top w:val="single" w:sz="4" w:space="0" w:color="000000"/>
              <w:left w:val="single" w:sz="4" w:space="0" w:color="000000"/>
              <w:bottom w:val="single" w:sz="4" w:space="0" w:color="000000"/>
              <w:right w:val="single" w:sz="4" w:space="0" w:color="000000"/>
            </w:tcBorders>
            <w:shd w:val="clear" w:color="auto" w:fill="F199C1"/>
          </w:tcPr>
          <w:p w:rsidR="001B5985" w:rsidRDefault="001B5985">
            <w:pPr>
              <w:pStyle w:val="LO-Normal"/>
              <w:spacing w:after="0" w:line="240" w:lineRule="auto"/>
              <w:textAlignment w:val="auto"/>
              <w:rPr>
                <w:rFonts w:ascii="Arial" w:hAnsi="Arial" w:cs="Arial"/>
                <w:lang w:val="en-US"/>
              </w:rPr>
            </w:pPr>
          </w:p>
        </w:tc>
        <w:tc>
          <w:tcPr>
            <w:tcW w:w="9630" w:type="dxa"/>
            <w:tcBorders>
              <w:lef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usefulness</w:t>
            </w:r>
          </w:p>
        </w:tc>
      </w:tr>
    </w:tbl>
    <w:p w:rsidR="001B5985" w:rsidRDefault="001B5985">
      <w:pPr>
        <w:pStyle w:val="LO-Normal"/>
        <w:rPr>
          <w:rFonts w:ascii="Arial" w:hAnsi="Arial" w:cs="Arial"/>
          <w:lang w:val="en-US"/>
        </w:rPr>
      </w:pPr>
    </w:p>
    <w:tbl>
      <w:tblPr>
        <w:tblW w:w="9016" w:type="dxa"/>
        <w:tblInd w:w="108" w:type="dxa"/>
        <w:tblLook w:val="0000" w:firstRow="0" w:lastRow="0" w:firstColumn="0" w:lastColumn="0" w:noHBand="0" w:noVBand="0"/>
      </w:tblPr>
      <w:tblGrid>
        <w:gridCol w:w="265"/>
        <w:gridCol w:w="8751"/>
      </w:tblGrid>
      <w:tr w:rsidR="001B5985">
        <w:tc>
          <w:tcPr>
            <w:tcW w:w="265" w:type="dxa"/>
            <w:tcBorders>
              <w:top w:val="single" w:sz="4" w:space="0" w:color="000000"/>
              <w:left w:val="single" w:sz="4" w:space="0" w:color="000000"/>
              <w:bottom w:val="single" w:sz="4" w:space="0" w:color="000000"/>
              <w:right w:val="single" w:sz="4" w:space="0" w:color="000000"/>
            </w:tcBorders>
            <w:shd w:val="clear" w:color="auto" w:fill="BDD6EE"/>
          </w:tcPr>
          <w:p w:rsidR="001B5985" w:rsidRDefault="001B5985">
            <w:pPr>
              <w:pStyle w:val="LO-Normal"/>
              <w:spacing w:after="0" w:line="240" w:lineRule="auto"/>
              <w:textAlignment w:val="auto"/>
              <w:rPr>
                <w:rFonts w:ascii="Arial" w:hAnsi="Arial" w:cs="Arial"/>
                <w:lang w:val="en-US"/>
              </w:rPr>
            </w:pPr>
          </w:p>
        </w:tc>
        <w:tc>
          <w:tcPr>
            <w:tcW w:w="8751" w:type="dxa"/>
            <w:tcBorders>
              <w:lef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development of independent learning</w:t>
            </w:r>
          </w:p>
        </w:tc>
      </w:tr>
    </w:tbl>
    <w:p w:rsidR="001B5985" w:rsidRDefault="001B5985">
      <w:pPr>
        <w:pStyle w:val="LO-Normal"/>
        <w:rPr>
          <w:rFonts w:ascii="Arial" w:hAnsi="Arial" w:cs="Arial"/>
          <w:lang w:val="en-US"/>
        </w:rPr>
      </w:pPr>
    </w:p>
    <w:tbl>
      <w:tblPr>
        <w:tblW w:w="8482" w:type="dxa"/>
        <w:tblInd w:w="108" w:type="dxa"/>
        <w:tblLook w:val="0000" w:firstRow="0" w:lastRow="0" w:firstColumn="0" w:lastColumn="0" w:noHBand="0" w:noVBand="0"/>
      </w:tblPr>
      <w:tblGrid>
        <w:gridCol w:w="265"/>
        <w:gridCol w:w="270"/>
        <w:gridCol w:w="270"/>
        <w:gridCol w:w="270"/>
        <w:gridCol w:w="270"/>
        <w:gridCol w:w="270"/>
        <w:gridCol w:w="270"/>
        <w:gridCol w:w="6597"/>
      </w:tblGrid>
      <w:tr w:rsidR="001B5985">
        <w:tc>
          <w:tcPr>
            <w:tcW w:w="265" w:type="dxa"/>
            <w:tcBorders>
              <w:top w:val="single" w:sz="4" w:space="0" w:color="000000"/>
              <w:left w:val="single" w:sz="4" w:space="0" w:color="000000"/>
              <w:bottom w:val="single" w:sz="4" w:space="0" w:color="000000"/>
              <w:right w:val="single" w:sz="4" w:space="0" w:color="000000"/>
            </w:tcBorders>
            <w:shd w:val="clear" w:color="auto" w:fill="A8D08D"/>
          </w:tcPr>
          <w:p w:rsidR="001B5985" w:rsidRDefault="001B5985">
            <w:pPr>
              <w:pStyle w:val="LO-Normal"/>
              <w:spacing w:after="0" w:line="240" w:lineRule="auto"/>
              <w:textAlignment w:val="auto"/>
              <w:rPr>
                <w:rFonts w:ascii="Arial" w:hAnsi="Arial" w:cs="Arial"/>
                <w:lang w:val="en-US"/>
              </w:rPr>
            </w:pPr>
          </w:p>
        </w:tc>
        <w:tc>
          <w:tcPr>
            <w:tcW w:w="270" w:type="dxa"/>
            <w:tcBorders>
              <w:left w:val="single" w:sz="4" w:space="0" w:color="000000"/>
              <w:right w:val="single" w:sz="4" w:space="0" w:color="000000"/>
            </w:tcBorders>
          </w:tcPr>
          <w:p w:rsidR="001B5985" w:rsidRDefault="001B5985">
            <w:pPr>
              <w:pStyle w:val="LO-Normal"/>
              <w:spacing w:after="0" w:line="240" w:lineRule="auto"/>
              <w:textAlignment w:val="auto"/>
              <w:rPr>
                <w:rFonts w:ascii="Arial" w:hAnsi="Arial" w:cs="Arial"/>
                <w:lang w:val="en-US"/>
              </w:rPr>
            </w:pPr>
          </w:p>
        </w:tc>
        <w:tc>
          <w:tcPr>
            <w:tcW w:w="270" w:type="dxa"/>
            <w:tcBorders>
              <w:top w:val="single" w:sz="4" w:space="0" w:color="000000"/>
              <w:left w:val="single" w:sz="4" w:space="0" w:color="000000"/>
              <w:bottom w:val="single" w:sz="4" w:space="0" w:color="000000"/>
              <w:right w:val="single" w:sz="4" w:space="0" w:color="000000"/>
            </w:tcBorders>
            <w:shd w:val="clear" w:color="auto" w:fill="FFE599"/>
          </w:tcPr>
          <w:p w:rsidR="001B5985" w:rsidRDefault="001B5985">
            <w:pPr>
              <w:pStyle w:val="LO-Normal"/>
              <w:spacing w:after="0" w:line="240" w:lineRule="auto"/>
              <w:textAlignment w:val="auto"/>
              <w:rPr>
                <w:rFonts w:ascii="Arial" w:hAnsi="Arial" w:cs="Arial"/>
                <w:lang w:val="en-US"/>
              </w:rPr>
            </w:pPr>
          </w:p>
        </w:tc>
        <w:tc>
          <w:tcPr>
            <w:tcW w:w="270" w:type="dxa"/>
            <w:tcBorders>
              <w:left w:val="single" w:sz="4" w:space="0" w:color="000000"/>
              <w:right w:val="single" w:sz="4" w:space="0" w:color="000000"/>
            </w:tcBorders>
          </w:tcPr>
          <w:p w:rsidR="001B5985" w:rsidRDefault="001B5985">
            <w:pPr>
              <w:pStyle w:val="LO-Normal"/>
              <w:spacing w:after="0" w:line="240" w:lineRule="auto"/>
              <w:textAlignment w:val="auto"/>
              <w:rPr>
                <w:rFonts w:ascii="Arial" w:hAnsi="Arial" w:cs="Arial"/>
                <w:lang w:val="en-US"/>
              </w:rPr>
            </w:pPr>
          </w:p>
        </w:tc>
        <w:tc>
          <w:tcPr>
            <w:tcW w:w="270" w:type="dxa"/>
            <w:tcBorders>
              <w:top w:val="single" w:sz="4" w:space="0" w:color="000000"/>
              <w:left w:val="single" w:sz="4" w:space="0" w:color="000000"/>
              <w:bottom w:val="single" w:sz="4" w:space="0" w:color="000000"/>
              <w:right w:val="single" w:sz="4" w:space="0" w:color="000000"/>
            </w:tcBorders>
            <w:shd w:val="clear" w:color="auto" w:fill="F199C1"/>
          </w:tcPr>
          <w:p w:rsidR="001B5985" w:rsidRDefault="001B5985">
            <w:pPr>
              <w:pStyle w:val="LO-Normal"/>
              <w:spacing w:after="0" w:line="240" w:lineRule="auto"/>
              <w:textAlignment w:val="auto"/>
              <w:rPr>
                <w:rFonts w:ascii="Arial" w:hAnsi="Arial" w:cs="Arial"/>
                <w:lang w:val="en-US"/>
              </w:rPr>
            </w:pPr>
          </w:p>
        </w:tc>
        <w:tc>
          <w:tcPr>
            <w:tcW w:w="270" w:type="dxa"/>
            <w:tcBorders>
              <w:left w:val="single" w:sz="4" w:space="0" w:color="000000"/>
              <w:right w:val="single" w:sz="4" w:space="0" w:color="000000"/>
            </w:tcBorders>
          </w:tcPr>
          <w:p w:rsidR="001B5985" w:rsidRDefault="001B5985">
            <w:pPr>
              <w:pStyle w:val="LO-Normal"/>
              <w:spacing w:after="0" w:line="240" w:lineRule="auto"/>
              <w:textAlignment w:val="auto"/>
              <w:rPr>
                <w:rFonts w:ascii="Arial" w:hAnsi="Arial" w:cs="Arial"/>
                <w:lang w:val="en-US"/>
              </w:rPr>
            </w:pPr>
          </w:p>
        </w:tc>
        <w:tc>
          <w:tcPr>
            <w:tcW w:w="270" w:type="dxa"/>
            <w:tcBorders>
              <w:top w:val="single" w:sz="4" w:space="0" w:color="000000"/>
              <w:left w:val="single" w:sz="4" w:space="0" w:color="000000"/>
              <w:bottom w:val="single" w:sz="4" w:space="0" w:color="000000"/>
              <w:right w:val="single" w:sz="4" w:space="0" w:color="000000"/>
            </w:tcBorders>
            <w:shd w:val="clear" w:color="auto" w:fill="BDD6EE"/>
          </w:tcPr>
          <w:p w:rsidR="001B5985" w:rsidRDefault="001B5985">
            <w:pPr>
              <w:pStyle w:val="LO-Normal"/>
              <w:spacing w:after="0" w:line="240" w:lineRule="auto"/>
              <w:textAlignment w:val="auto"/>
              <w:rPr>
                <w:rFonts w:ascii="Arial" w:hAnsi="Arial" w:cs="Arial"/>
                <w:lang w:val="en-US"/>
              </w:rPr>
            </w:pPr>
          </w:p>
        </w:tc>
        <w:tc>
          <w:tcPr>
            <w:tcW w:w="6597" w:type="dxa"/>
            <w:tcBorders>
              <w:left w:val="single" w:sz="4" w:space="0" w:color="000000"/>
            </w:tcBorders>
          </w:tcPr>
          <w:p w:rsidR="001B5985" w:rsidRDefault="00993CBF">
            <w:pPr>
              <w:pStyle w:val="LO-Normal"/>
              <w:spacing w:after="0" w:line="240" w:lineRule="auto"/>
              <w:textAlignment w:val="auto"/>
              <w:rPr>
                <w:rFonts w:ascii="Arial" w:hAnsi="Arial" w:cs="Arial"/>
                <w:lang w:val="en-US"/>
              </w:rPr>
            </w:pPr>
            <w:r>
              <w:rPr>
                <w:rFonts w:ascii="Arial" w:hAnsi="Arial" w:cs="Arial"/>
                <w:lang w:val="en-US"/>
              </w:rPr>
              <w:t>- all these factors influence the motivation</w:t>
            </w:r>
          </w:p>
        </w:tc>
      </w:tr>
    </w:tbl>
    <w:p w:rsidR="001B5985" w:rsidRDefault="001B5985">
      <w:pPr>
        <w:pStyle w:val="LO-Normal"/>
        <w:rPr>
          <w:rFonts w:ascii="Arial" w:hAnsi="Arial" w:cs="Arial"/>
          <w:lang w:val="en-US"/>
        </w:rPr>
      </w:pPr>
    </w:p>
    <w:p w:rsidR="001B5985" w:rsidRDefault="001B5985">
      <w:pPr>
        <w:pStyle w:val="ListParagraph"/>
        <w:rPr>
          <w:rFonts w:ascii="Arial" w:hAnsi="Arial" w:cs="Arial"/>
          <w:lang w:val="en-US"/>
        </w:rPr>
      </w:pPr>
    </w:p>
    <w:p w:rsidR="001B5985" w:rsidRDefault="001B5985">
      <w:pPr>
        <w:pStyle w:val="ListParagraph"/>
      </w:pPr>
    </w:p>
    <w:p w:rsidR="001B5985" w:rsidRDefault="001B5985">
      <w:pPr>
        <w:pStyle w:val="ListParagraph"/>
      </w:pPr>
    </w:p>
    <w:sectPr w:rsidR="001B5985">
      <w:headerReference w:type="default" r:id="rId12"/>
      <w:pgSz w:w="11906" w:h="16838"/>
      <w:pgMar w:top="1440" w:right="1440" w:bottom="708" w:left="1440" w:header="708" w:footer="0" w:gutter="0"/>
      <w:cols w:space="720"/>
      <w:formProt w:val="0"/>
      <w:docGrid w:linePitch="600" w:charSpace="3686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3CBF" w:rsidRDefault="00993CBF">
      <w:pPr>
        <w:spacing w:after="0" w:line="240" w:lineRule="auto"/>
      </w:pPr>
      <w:r>
        <w:separator/>
      </w:r>
    </w:p>
  </w:endnote>
  <w:endnote w:type="continuationSeparator" w:id="0">
    <w:p w:rsidR="00993CBF" w:rsidRDefault="00993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iberation Sans">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3CBF" w:rsidRDefault="00993CBF">
      <w:pPr>
        <w:spacing w:after="0" w:line="240" w:lineRule="auto"/>
      </w:pPr>
      <w:r>
        <w:separator/>
      </w:r>
    </w:p>
  </w:footnote>
  <w:footnote w:type="continuationSeparator" w:id="0">
    <w:p w:rsidR="00993CBF" w:rsidRDefault="00993CB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5985" w:rsidRDefault="00993CBF">
    <w:pPr>
      <w:pStyle w:val="Header"/>
      <w:jc w:val="center"/>
      <w:rPr>
        <w:b/>
        <w:color w:val="002060"/>
        <w:sz w:val="40"/>
        <w:szCs w:val="40"/>
      </w:rPr>
    </w:pPr>
    <w:r>
      <w:rPr>
        <w:b/>
        <w:color w:val="002060"/>
        <w:sz w:val="40"/>
        <w:szCs w:val="40"/>
      </w:rPr>
      <w:t>UNIVERSITY OF WALES TRINITY SAINT DAVID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27B19B0"/>
    <w:multiLevelType w:val="multilevel"/>
    <w:tmpl w:val="31AA8BCC"/>
    <w:lvl w:ilvl="0">
      <w:start w:val="1"/>
      <w:numFmt w:val="none"/>
      <w:pStyle w:val="Heading1"/>
      <w:suff w:val="nothing"/>
      <w:lvlText w:val=""/>
      <w:lvlJc w:val="left"/>
      <w:pPr>
        <w:ind w:left="0" w:firstLine="0"/>
      </w:pPr>
    </w:lvl>
    <w:lvl w:ilvl="1">
      <w:start w:val="1"/>
      <w:numFmt w:val="none"/>
      <w:pStyle w:val="Heading2"/>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985"/>
    <w:rsid w:val="001B5985"/>
    <w:rsid w:val="00993CBF"/>
    <w:rsid w:val="00BF0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1D07017-F1A0-42A3-A3F6-B70D6A82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spacing w:line="249"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pPr>
  </w:style>
  <w:style w:type="paragraph" w:styleId="Heading1">
    <w:name w:val="heading 1"/>
    <w:basedOn w:val="LO-Normal"/>
    <w:next w:val="LO-Normal"/>
    <w:qFormat/>
    <w:pPr>
      <w:keepNext/>
      <w:keepLines/>
      <w:numPr>
        <w:numId w:val="1"/>
      </w:numPr>
      <w:spacing w:before="240" w:after="0"/>
      <w:outlineLvl w:val="0"/>
    </w:pPr>
    <w:rPr>
      <w:rFonts w:ascii="Calibri Light" w:eastAsia="Times New Roman" w:hAnsi="Calibri Light"/>
      <w:color w:val="2E74B5"/>
      <w:sz w:val="32"/>
      <w:szCs w:val="32"/>
    </w:rPr>
  </w:style>
  <w:style w:type="paragraph" w:styleId="Heading2">
    <w:name w:val="heading 2"/>
    <w:basedOn w:val="LO-Normal"/>
    <w:next w:val="LO-Normal"/>
    <w:qFormat/>
    <w:pPr>
      <w:keepNext/>
      <w:keepLines/>
      <w:numPr>
        <w:ilvl w:val="1"/>
        <w:numId w:val="1"/>
      </w:numPr>
      <w:spacing w:before="40" w:after="0"/>
      <w:outlineLvl w:val="1"/>
    </w:pPr>
    <w:rPr>
      <w:rFonts w:ascii="Calibri Light" w:eastAsia="Times New Roma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qFormat/>
  </w:style>
  <w:style w:type="character" w:customStyle="1" w:styleId="FooterChar">
    <w:name w:val="Footer Char"/>
    <w:basedOn w:val="DefaultParagraphFont"/>
    <w:qFormat/>
  </w:style>
  <w:style w:type="character" w:customStyle="1" w:styleId="Heading1Char">
    <w:name w:val="Heading 1 Char"/>
    <w:basedOn w:val="DefaultParagraphFont"/>
    <w:qFormat/>
    <w:rPr>
      <w:rFonts w:ascii="Calibri Light" w:eastAsia="Times New Roman" w:hAnsi="Calibri Light" w:cs="Times New Roman"/>
      <w:color w:val="2E74B5"/>
      <w:sz w:val="32"/>
      <w:szCs w:val="32"/>
    </w:rPr>
  </w:style>
  <w:style w:type="character" w:styleId="Hyperlink">
    <w:name w:val="Hyperlink"/>
    <w:rPr>
      <w:color w:val="000080"/>
      <w:u w:val="single"/>
    </w:rPr>
  </w:style>
  <w:style w:type="character" w:customStyle="1" w:styleId="Heading2Char">
    <w:name w:val="Heading 2 Char"/>
    <w:basedOn w:val="DefaultParagraphFont"/>
    <w:qFormat/>
    <w:rPr>
      <w:rFonts w:ascii="Calibri Light" w:eastAsia="Times New Roman" w:hAnsi="Calibri Light" w:cs="Times New Roman"/>
      <w:color w:val="2E74B5"/>
      <w:sz w:val="26"/>
      <w:szCs w:val="26"/>
    </w:rPr>
  </w:style>
  <w:style w:type="character" w:customStyle="1" w:styleId="WWCharLFO1LVL1">
    <w:name w:val="WW_CharLFO1LVL1"/>
    <w:qFormat/>
    <w:rPr>
      <w:rFonts w:ascii="Courier New" w:hAnsi="Courier New" w:cs="Courier New"/>
    </w:rPr>
  </w:style>
  <w:style w:type="character" w:customStyle="1" w:styleId="WWCharLFO1LVL2">
    <w:name w:val="WW_CharLFO1LVL2"/>
    <w:qFormat/>
    <w:rPr>
      <w:rFonts w:ascii="Courier New" w:hAnsi="Courier New" w:cs="Courier New"/>
    </w:rPr>
  </w:style>
  <w:style w:type="character" w:customStyle="1" w:styleId="WWCharLFO1LVL3">
    <w:name w:val="WW_CharLFO1LVL3"/>
    <w:qFormat/>
    <w:rPr>
      <w:rFonts w:ascii="Wingdings" w:hAnsi="Wingdings"/>
    </w:rPr>
  </w:style>
  <w:style w:type="character" w:customStyle="1" w:styleId="WWCharLFO1LVL4">
    <w:name w:val="WW_CharLFO1LVL4"/>
    <w:qFormat/>
    <w:rPr>
      <w:rFonts w:ascii="Symbol" w:hAnsi="Symbol"/>
    </w:rPr>
  </w:style>
  <w:style w:type="character" w:customStyle="1" w:styleId="WWCharLFO1LVL5">
    <w:name w:val="WW_CharLFO1LVL5"/>
    <w:qFormat/>
    <w:rPr>
      <w:rFonts w:ascii="Courier New" w:hAnsi="Courier New" w:cs="Courier New"/>
    </w:rPr>
  </w:style>
  <w:style w:type="character" w:customStyle="1" w:styleId="WWCharLFO1LVL6">
    <w:name w:val="WW_CharLFO1LVL6"/>
    <w:qFormat/>
    <w:rPr>
      <w:rFonts w:ascii="Wingdings" w:hAnsi="Wingdings"/>
    </w:rPr>
  </w:style>
  <w:style w:type="character" w:customStyle="1" w:styleId="WWCharLFO1LVL7">
    <w:name w:val="WW_CharLFO1LVL7"/>
    <w:qFormat/>
    <w:rPr>
      <w:rFonts w:ascii="Symbol" w:hAnsi="Symbol"/>
    </w:rPr>
  </w:style>
  <w:style w:type="character" w:customStyle="1" w:styleId="WWCharLFO1LVL8">
    <w:name w:val="WW_CharLFO1LVL8"/>
    <w:qFormat/>
    <w:rPr>
      <w:rFonts w:ascii="Courier New" w:hAnsi="Courier New" w:cs="Courier New"/>
    </w:rPr>
  </w:style>
  <w:style w:type="character" w:customStyle="1" w:styleId="WWCharLFO1LVL9">
    <w:name w:val="WW_CharLFO1LVL9"/>
    <w:qFormat/>
    <w:rPr>
      <w:rFonts w:ascii="Wingdings" w:hAnsi="Wingdings"/>
    </w:rPr>
  </w:style>
  <w:style w:type="character" w:customStyle="1" w:styleId="WWCharLFO2LVL1">
    <w:name w:val="WW_CharLFO2LVL1"/>
    <w:qFormat/>
    <w:rPr>
      <w:rFonts w:ascii="Courier New" w:hAnsi="Courier New" w:cs="Courier New"/>
    </w:rPr>
  </w:style>
  <w:style w:type="character" w:customStyle="1" w:styleId="WWCharLFO2LVL2">
    <w:name w:val="WW_CharLFO2LVL2"/>
    <w:qFormat/>
    <w:rPr>
      <w:rFonts w:ascii="Courier New" w:hAnsi="Courier New" w:cs="Courier New"/>
    </w:rPr>
  </w:style>
  <w:style w:type="character" w:customStyle="1" w:styleId="WWCharLFO2LVL3">
    <w:name w:val="WW_CharLFO2LVL3"/>
    <w:qFormat/>
    <w:rPr>
      <w:rFonts w:ascii="Wingdings" w:hAnsi="Wingdings"/>
    </w:rPr>
  </w:style>
  <w:style w:type="character" w:customStyle="1" w:styleId="WWCharLFO2LVL4">
    <w:name w:val="WW_CharLFO2LVL4"/>
    <w:qFormat/>
    <w:rPr>
      <w:rFonts w:ascii="Symbol" w:hAnsi="Symbol"/>
    </w:rPr>
  </w:style>
  <w:style w:type="character" w:customStyle="1" w:styleId="WWCharLFO2LVL5">
    <w:name w:val="WW_CharLFO2LVL5"/>
    <w:qFormat/>
    <w:rPr>
      <w:rFonts w:ascii="Courier New" w:hAnsi="Courier New" w:cs="Courier New"/>
    </w:rPr>
  </w:style>
  <w:style w:type="character" w:customStyle="1" w:styleId="WWCharLFO2LVL6">
    <w:name w:val="WW_CharLFO2LVL6"/>
    <w:qFormat/>
    <w:rPr>
      <w:rFonts w:ascii="Wingdings" w:hAnsi="Wingdings"/>
    </w:rPr>
  </w:style>
  <w:style w:type="character" w:customStyle="1" w:styleId="WWCharLFO2LVL7">
    <w:name w:val="WW_CharLFO2LVL7"/>
    <w:qFormat/>
    <w:rPr>
      <w:rFonts w:ascii="Symbol" w:hAnsi="Symbol"/>
    </w:rPr>
  </w:style>
  <w:style w:type="character" w:customStyle="1" w:styleId="WWCharLFO2LVL8">
    <w:name w:val="WW_CharLFO2LVL8"/>
    <w:qFormat/>
    <w:rPr>
      <w:rFonts w:ascii="Courier New" w:hAnsi="Courier New" w:cs="Courier New"/>
    </w:rPr>
  </w:style>
  <w:style w:type="character" w:customStyle="1" w:styleId="WWCharLFO2LVL9">
    <w:name w:val="WW_CharLFO2LVL9"/>
    <w:qFormat/>
    <w:rPr>
      <w:rFonts w:ascii="Wingdings" w:hAnsi="Wingdings"/>
    </w:rPr>
  </w:style>
  <w:style w:type="character" w:customStyle="1" w:styleId="WWCharLFO3LVL1">
    <w:name w:val="WW_CharLFO3LVL1"/>
    <w:qFormat/>
    <w:rPr>
      <w:rFonts w:ascii="Courier New" w:hAnsi="Courier New" w:cs="Courier New"/>
    </w:rPr>
  </w:style>
  <w:style w:type="character" w:customStyle="1" w:styleId="WWCharLFO3LVL2">
    <w:name w:val="WW_CharLFO3LVL2"/>
    <w:qFormat/>
    <w:rPr>
      <w:rFonts w:ascii="Courier New" w:hAnsi="Courier New" w:cs="Courier New"/>
    </w:rPr>
  </w:style>
  <w:style w:type="character" w:customStyle="1" w:styleId="WWCharLFO3LVL3">
    <w:name w:val="WW_CharLFO3LVL3"/>
    <w:qFormat/>
    <w:rPr>
      <w:rFonts w:ascii="Wingdings" w:hAnsi="Wingdings"/>
    </w:rPr>
  </w:style>
  <w:style w:type="character" w:customStyle="1" w:styleId="WWCharLFO3LVL4">
    <w:name w:val="WW_CharLFO3LVL4"/>
    <w:qFormat/>
    <w:rPr>
      <w:rFonts w:ascii="Symbol" w:hAnsi="Symbol"/>
    </w:rPr>
  </w:style>
  <w:style w:type="character" w:customStyle="1" w:styleId="WWCharLFO3LVL5">
    <w:name w:val="WW_CharLFO3LVL5"/>
    <w:qFormat/>
    <w:rPr>
      <w:rFonts w:ascii="Courier New" w:hAnsi="Courier New" w:cs="Courier New"/>
    </w:rPr>
  </w:style>
  <w:style w:type="character" w:customStyle="1" w:styleId="WWCharLFO3LVL6">
    <w:name w:val="WW_CharLFO3LVL6"/>
    <w:qFormat/>
    <w:rPr>
      <w:rFonts w:ascii="Wingdings" w:hAnsi="Wingdings"/>
    </w:rPr>
  </w:style>
  <w:style w:type="character" w:customStyle="1" w:styleId="WWCharLFO3LVL7">
    <w:name w:val="WW_CharLFO3LVL7"/>
    <w:qFormat/>
    <w:rPr>
      <w:rFonts w:ascii="Symbol" w:hAnsi="Symbol"/>
    </w:rPr>
  </w:style>
  <w:style w:type="character" w:customStyle="1" w:styleId="WWCharLFO3LVL8">
    <w:name w:val="WW_CharLFO3LVL8"/>
    <w:qFormat/>
    <w:rPr>
      <w:rFonts w:ascii="Courier New" w:hAnsi="Courier New" w:cs="Courier New"/>
    </w:rPr>
  </w:style>
  <w:style w:type="character" w:customStyle="1" w:styleId="WWCharLFO3LVL9">
    <w:name w:val="WW_CharLFO3LVL9"/>
    <w:qFormat/>
    <w:rPr>
      <w:rFonts w:ascii="Wingdings" w:hAnsi="Wingdings"/>
    </w:rPr>
  </w:style>
  <w:style w:type="character" w:customStyle="1" w:styleId="WWCharLFO4LVL1">
    <w:name w:val="WW_CharLFO4LVL1"/>
    <w:qFormat/>
    <w:rPr>
      <w:rFonts w:ascii="Courier New" w:hAnsi="Courier New" w:cs="Courier New"/>
    </w:rPr>
  </w:style>
  <w:style w:type="character" w:customStyle="1" w:styleId="WWCharLFO4LVL2">
    <w:name w:val="WW_CharLFO4LVL2"/>
    <w:qFormat/>
    <w:rPr>
      <w:rFonts w:ascii="Courier New" w:hAnsi="Courier New" w:cs="Courier New"/>
    </w:rPr>
  </w:style>
  <w:style w:type="character" w:customStyle="1" w:styleId="WWCharLFO4LVL3">
    <w:name w:val="WW_CharLFO4LVL3"/>
    <w:qFormat/>
    <w:rPr>
      <w:rFonts w:ascii="Wingdings" w:hAnsi="Wingdings"/>
    </w:rPr>
  </w:style>
  <w:style w:type="character" w:customStyle="1" w:styleId="WWCharLFO4LVL4">
    <w:name w:val="WW_CharLFO4LVL4"/>
    <w:qFormat/>
    <w:rPr>
      <w:rFonts w:ascii="Symbol" w:hAnsi="Symbol"/>
    </w:rPr>
  </w:style>
  <w:style w:type="character" w:customStyle="1" w:styleId="WWCharLFO4LVL5">
    <w:name w:val="WW_CharLFO4LVL5"/>
    <w:qFormat/>
    <w:rPr>
      <w:rFonts w:ascii="Courier New" w:hAnsi="Courier New" w:cs="Courier New"/>
    </w:rPr>
  </w:style>
  <w:style w:type="character" w:customStyle="1" w:styleId="WWCharLFO4LVL6">
    <w:name w:val="WW_CharLFO4LVL6"/>
    <w:qFormat/>
    <w:rPr>
      <w:rFonts w:ascii="Wingdings" w:hAnsi="Wingdings"/>
    </w:rPr>
  </w:style>
  <w:style w:type="character" w:customStyle="1" w:styleId="WWCharLFO4LVL7">
    <w:name w:val="WW_CharLFO4LVL7"/>
    <w:qFormat/>
    <w:rPr>
      <w:rFonts w:ascii="Symbol" w:hAnsi="Symbol"/>
    </w:rPr>
  </w:style>
  <w:style w:type="character" w:customStyle="1" w:styleId="WWCharLFO4LVL8">
    <w:name w:val="WW_CharLFO4LVL8"/>
    <w:qFormat/>
    <w:rPr>
      <w:rFonts w:ascii="Courier New" w:hAnsi="Courier New" w:cs="Courier New"/>
    </w:rPr>
  </w:style>
  <w:style w:type="character" w:customStyle="1" w:styleId="WWCharLFO4LVL9">
    <w:name w:val="WW_CharLFO4LVL9"/>
    <w:qFormat/>
    <w:rPr>
      <w:rFonts w:ascii="Wingdings" w:hAnsi="Wingdings"/>
    </w:rPr>
  </w:style>
  <w:style w:type="character" w:customStyle="1" w:styleId="WWCharLFO5LVL1">
    <w:name w:val="WW_CharLFO5LVL1"/>
    <w:qFormat/>
    <w:rPr>
      <w:rFonts w:ascii="Courier New" w:hAnsi="Courier New" w:cs="Courier New"/>
    </w:rPr>
  </w:style>
  <w:style w:type="character" w:customStyle="1" w:styleId="WWCharLFO5LVL2">
    <w:name w:val="WW_CharLFO5LVL2"/>
    <w:qFormat/>
    <w:rPr>
      <w:rFonts w:ascii="Courier New" w:hAnsi="Courier New" w:cs="Courier New"/>
    </w:rPr>
  </w:style>
  <w:style w:type="character" w:customStyle="1" w:styleId="WWCharLFO5LVL3">
    <w:name w:val="WW_CharLFO5LVL3"/>
    <w:qFormat/>
    <w:rPr>
      <w:rFonts w:ascii="Wingdings" w:hAnsi="Wingdings"/>
    </w:rPr>
  </w:style>
  <w:style w:type="character" w:customStyle="1" w:styleId="WWCharLFO5LVL4">
    <w:name w:val="WW_CharLFO5LVL4"/>
    <w:qFormat/>
    <w:rPr>
      <w:rFonts w:ascii="Symbol" w:hAnsi="Symbol"/>
    </w:rPr>
  </w:style>
  <w:style w:type="character" w:customStyle="1" w:styleId="WWCharLFO5LVL5">
    <w:name w:val="WW_CharLFO5LVL5"/>
    <w:qFormat/>
    <w:rPr>
      <w:rFonts w:ascii="Courier New" w:hAnsi="Courier New" w:cs="Courier New"/>
    </w:rPr>
  </w:style>
  <w:style w:type="character" w:customStyle="1" w:styleId="WWCharLFO5LVL6">
    <w:name w:val="WW_CharLFO5LVL6"/>
    <w:qFormat/>
    <w:rPr>
      <w:rFonts w:ascii="Wingdings" w:hAnsi="Wingdings"/>
    </w:rPr>
  </w:style>
  <w:style w:type="character" w:customStyle="1" w:styleId="WWCharLFO5LVL7">
    <w:name w:val="WW_CharLFO5LVL7"/>
    <w:qFormat/>
    <w:rPr>
      <w:rFonts w:ascii="Symbol" w:hAnsi="Symbol"/>
    </w:rPr>
  </w:style>
  <w:style w:type="character" w:customStyle="1" w:styleId="WWCharLFO5LVL8">
    <w:name w:val="WW_CharLFO5LVL8"/>
    <w:qFormat/>
    <w:rPr>
      <w:rFonts w:ascii="Courier New" w:hAnsi="Courier New" w:cs="Courier New"/>
    </w:rPr>
  </w:style>
  <w:style w:type="character" w:customStyle="1" w:styleId="WWCharLFO5LVL9">
    <w:name w:val="WW_CharLFO5LVL9"/>
    <w:qFormat/>
    <w:rPr>
      <w:rFonts w:ascii="Wingdings" w:hAnsi="Wingdings"/>
    </w:rPr>
  </w:style>
  <w:style w:type="paragraph" w:customStyle="1" w:styleId="Heading">
    <w:name w:val="Heading"/>
    <w:basedOn w:val="Normal"/>
    <w:next w:val="BodyText"/>
    <w:qFormat/>
    <w:pPr>
      <w:keepNext/>
      <w:spacing w:before="240" w:after="120"/>
    </w:pPr>
    <w:rPr>
      <w:rFonts w:ascii="Liberation Sans" w:eastAsia="Arial" w:hAnsi="Liberation Sans" w:cs="Arial"/>
      <w:sz w:val="28"/>
      <w:szCs w:val="28"/>
    </w:rPr>
  </w:style>
  <w:style w:type="paragraph" w:styleId="BodyText">
    <w:name w:val="Body Text"/>
    <w:basedOn w:val="Normal"/>
    <w:pPr>
      <w:spacing w:after="140" w:line="276" w:lineRule="auto"/>
    </w:pPr>
  </w:style>
  <w:style w:type="paragraph" w:customStyle="1" w:styleId="LO-Normal">
    <w:name w:val="LO-Normal"/>
    <w:qFormat/>
    <w:pPr>
      <w:suppressAutoHyphens/>
      <w:spacing w:after="160"/>
    </w:pPr>
  </w:style>
  <w:style w:type="paragraph" w:customStyle="1" w:styleId="HeaderandFooter">
    <w:name w:val="Header and Footer"/>
    <w:basedOn w:val="Normal"/>
    <w:qFormat/>
    <w:pPr>
      <w:suppressLineNumbers/>
      <w:tabs>
        <w:tab w:val="center" w:pos="4986"/>
        <w:tab w:val="right" w:pos="9972"/>
      </w:tabs>
    </w:pPr>
  </w:style>
  <w:style w:type="paragraph" w:styleId="Header">
    <w:name w:val="header"/>
    <w:basedOn w:val="LO-Normal"/>
    <w:pPr>
      <w:tabs>
        <w:tab w:val="center" w:pos="4513"/>
        <w:tab w:val="right" w:pos="9026"/>
      </w:tabs>
      <w:spacing w:after="0" w:line="240" w:lineRule="auto"/>
    </w:pPr>
  </w:style>
  <w:style w:type="paragraph" w:styleId="Footer">
    <w:name w:val="footer"/>
    <w:basedOn w:val="LO-Normal"/>
    <w:pPr>
      <w:tabs>
        <w:tab w:val="center" w:pos="4513"/>
        <w:tab w:val="right" w:pos="9026"/>
      </w:tabs>
      <w:spacing w:after="0" w:line="240" w:lineRule="auto"/>
    </w:pPr>
  </w:style>
  <w:style w:type="paragraph" w:styleId="TOCHeading">
    <w:name w:val="TOC Heading"/>
    <w:basedOn w:val="Heading1"/>
    <w:next w:val="LO-Normal"/>
    <w:qFormat/>
    <w:pPr>
      <w:numPr>
        <w:numId w:val="0"/>
      </w:numPr>
    </w:pPr>
    <w:rPr>
      <w:lang w:val="en-US"/>
    </w:rPr>
  </w:style>
  <w:style w:type="paragraph" w:styleId="TOC1">
    <w:name w:val="toc 1"/>
    <w:basedOn w:val="LO-Normal"/>
    <w:next w:val="LO-Normal"/>
    <w:autoRedefine/>
    <w:qFormat/>
    <w:pPr>
      <w:spacing w:after="100" w:line="360" w:lineRule="auto"/>
      <w:jc w:val="both"/>
    </w:pPr>
    <w:rPr>
      <w:rFonts w:ascii="Times New Roman" w:hAnsi="Times New Roman"/>
      <w:sz w:val="24"/>
    </w:rPr>
  </w:style>
  <w:style w:type="paragraph" w:styleId="TOC2">
    <w:name w:val="toc 2"/>
    <w:basedOn w:val="LO-Normal"/>
    <w:next w:val="LO-Normal"/>
    <w:autoRedefine/>
    <w:qFormat/>
    <w:pPr>
      <w:spacing w:after="100" w:line="360" w:lineRule="auto"/>
      <w:ind w:left="240"/>
      <w:jc w:val="both"/>
    </w:pPr>
    <w:rPr>
      <w:rFonts w:ascii="Times New Roman" w:hAnsi="Times New Roman"/>
      <w:sz w:val="24"/>
    </w:rPr>
  </w:style>
  <w:style w:type="paragraph" w:styleId="NormalWeb">
    <w:name w:val="Normal (Web)"/>
    <w:basedOn w:val="LO-Normal"/>
    <w:qFormat/>
    <w:pPr>
      <w:spacing w:before="100" w:after="100" w:line="240" w:lineRule="auto"/>
    </w:pPr>
    <w:rPr>
      <w:rFonts w:ascii="Times New Roman" w:eastAsia="Times New Roman" w:hAnsi="Times New Roman"/>
      <w:sz w:val="24"/>
      <w:szCs w:val="24"/>
      <w:lang w:val="en-SG" w:eastAsia="en-SG" w:bidi="bn-BD"/>
    </w:rPr>
  </w:style>
  <w:style w:type="paragraph" w:styleId="ListParagraph">
    <w:name w:val="List Paragraph"/>
    <w:basedOn w:val="LO-Normal"/>
    <w:qFormat/>
    <w:pPr>
      <w:spacing w:after="200" w:line="360" w:lineRule="auto"/>
      <w:ind w:left="720"/>
      <w:jc w:val="both"/>
    </w:pPr>
    <w:rPr>
      <w:rFonts w:ascii="Times New Roman" w:hAnsi="Times New Roman"/>
      <w:sz w:val="24"/>
    </w:rPr>
  </w:style>
  <w:style w:type="paragraph" w:customStyle="1" w:styleId="TableContents">
    <w:name w:val="Table Contents"/>
    <w:basedOn w:val="Normal"/>
    <w:qFormat/>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roundedCorners val="0"/>
  <c:style val="2"/>
  <c:chart>
    <c:title>
      <c:tx>
        <c:rich>
          <a:bodyPr rot="0"/>
          <a:lstStyle/>
          <a:p>
            <a:pPr>
              <a:defRPr lang="en-US" sz="1399" b="1" strike="noStrike" spc="49">
                <a:solidFill>
                  <a:srgbClr val="595959"/>
                </a:solidFill>
                <a:latin typeface="Calibri"/>
              </a:defRPr>
            </a:pPr>
            <a:r>
              <a:rPr lang="en-US" sz="1399" b="1" strike="noStrike" spc="49">
                <a:solidFill>
                  <a:srgbClr val="595959"/>
                </a:solidFill>
                <a:latin typeface="Calibri"/>
              </a:rPr>
              <a:t>Do you accept VLE as a new form of learning instead of traditional education?</a:t>
            </a:r>
          </a:p>
        </c:rich>
      </c:tx>
      <c:overlay val="0"/>
      <c:spPr>
        <a:noFill/>
        <a:ln>
          <a:noFill/>
        </a:ln>
      </c:spPr>
    </c:title>
    <c:autoTitleDeleted val="0"/>
    <c:plotArea>
      <c:layout/>
      <c:pieChart>
        <c:varyColors val="1"/>
        <c:ser>
          <c:idx val="0"/>
          <c:order val="0"/>
          <c:tx>
            <c:strRef>
              <c:f>label 0</c:f>
              <c:strCache>
                <c:ptCount val="1"/>
                <c:pt idx="0">
                  <c:v>Do you accept VLE as a new form of learning instead of traditional education?</c:v>
                </c:pt>
              </c:strCache>
            </c:strRef>
          </c:tx>
          <c:spPr>
            <a:solidFill>
              <a:srgbClr val="5B9BD5"/>
            </a:solidFill>
            <a:ln>
              <a:noFill/>
            </a:ln>
          </c:spPr>
          <c:dPt>
            <c:idx val="0"/>
            <c:bubble3D val="0"/>
          </c:dPt>
          <c:dPt>
            <c:idx val="1"/>
            <c:bubble3D val="0"/>
            <c:spPr>
              <a:solidFill>
                <a:srgbClr val="ED7D31"/>
              </a:solidFill>
              <a:ln>
                <a:noFill/>
              </a:ln>
            </c:spPr>
          </c:dPt>
          <c:dPt>
            <c:idx val="2"/>
            <c:bubble3D val="0"/>
            <c:spPr>
              <a:solidFill>
                <a:srgbClr val="A5A5A5"/>
              </a:solidFill>
              <a:ln>
                <a:noFill/>
              </a:ln>
            </c:spPr>
          </c:dPt>
          <c:dLbls>
            <c:dLbl>
              <c:idx val="0"/>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1"/>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2"/>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spPr>
              <a:noFill/>
              <a:ln>
                <a:noFill/>
              </a:ln>
              <a:effectLst/>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separator>,</c:separator>
            <c:showLeaderLines val="0"/>
            <c:extLst>
              <c:ext xmlns:c15="http://schemas.microsoft.com/office/drawing/2012/chart" uri="{CE6537A1-D6FC-4f65-9D91-7224C49458BB}"/>
            </c:extLst>
          </c:dLbls>
          <c:cat>
            <c:strRef>
              <c:f>categories</c:f>
              <c:strCache>
                <c:ptCount val="3"/>
                <c:pt idx="0">
                  <c:v>Yes</c:v>
                </c:pt>
                <c:pt idx="1">
                  <c:v>No</c:v>
                </c:pt>
                <c:pt idx="2">
                  <c:v>No Answer</c:v>
                </c:pt>
              </c:strCache>
            </c:strRef>
          </c:cat>
          <c:val>
            <c:numRef>
              <c:f>0</c:f>
              <c:numCache>
                <c:formatCode>General</c:formatCode>
                <c:ptCount val="3"/>
                <c:pt idx="0">
                  <c:v>29</c:v>
                </c:pt>
                <c:pt idx="1">
                  <c:v>16</c:v>
                </c:pt>
                <c:pt idx="2">
                  <c:v>5</c:v>
                </c:pt>
              </c:numCache>
            </c:numRef>
          </c:val>
        </c:ser>
        <c:dLbls>
          <c:showLegendKey val="0"/>
          <c:showVal val="0"/>
          <c:showCatName val="0"/>
          <c:showSerName val="0"/>
          <c:showPercent val="0"/>
          <c:showBubbleSize val="0"/>
          <c:showLeaderLines val="0"/>
        </c:dLbls>
        <c:firstSliceAng val="90"/>
      </c:pieChart>
      <c:spPr>
        <a:noFill/>
        <a:ln>
          <a:noFill/>
        </a:ln>
      </c:spPr>
    </c:plotArea>
    <c:legend>
      <c:legendPos val="t"/>
      <c:overlay val="0"/>
      <c:spPr>
        <a:noFill/>
        <a:ln>
          <a:noFill/>
        </a:ln>
      </c:spPr>
      <c:txPr>
        <a:bodyPr/>
        <a:lstStyle/>
        <a:p>
          <a:pPr>
            <a:defRPr lang="en-US" sz="900" b="0" strike="noStrike" spc="-1">
              <a:solidFill>
                <a:srgbClr val="595959"/>
              </a:solidFill>
              <a:latin typeface="Calibri"/>
            </a:defRPr>
          </a:pPr>
          <a:endParaRPr lang="en-US"/>
        </a:p>
      </c:txPr>
    </c:legend>
    <c:plotVisOnly val="0"/>
    <c:dispBlanksAs val="zero"/>
    <c:showDLblsOverMax val="1"/>
  </c:chart>
  <c:spPr>
    <a:solidFill>
      <a:srgbClr val="FFFFFF"/>
    </a:solidFill>
    <a:ln w="9360">
      <a:solidFill>
        <a:srgbClr val="D9D9D9"/>
      </a:solidFill>
      <a:round/>
    </a:ln>
  </c:spPr>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roundedCorners val="0"/>
  <c:style val="2"/>
  <c:chart>
    <c:title>
      <c:tx>
        <c:rich>
          <a:bodyPr rot="0"/>
          <a:lstStyle/>
          <a:p>
            <a:pPr>
              <a:defRPr lang="en-US" sz="1399" b="1" strike="noStrike" spc="49">
                <a:solidFill>
                  <a:srgbClr val="595959"/>
                </a:solidFill>
                <a:latin typeface="Calibri"/>
              </a:defRPr>
            </a:pPr>
            <a:r>
              <a:rPr lang="en-US" sz="1399" b="1" strike="noStrike" spc="49">
                <a:solidFill>
                  <a:srgbClr val="595959"/>
                </a:solidFill>
                <a:latin typeface="Calibri"/>
              </a:rPr>
              <a:t>What encourage you to learn using Moodle?</a:t>
            </a:r>
          </a:p>
        </c:rich>
      </c:tx>
      <c:overlay val="0"/>
      <c:spPr>
        <a:noFill/>
        <a:ln>
          <a:noFill/>
        </a:ln>
      </c:spPr>
    </c:title>
    <c:autoTitleDeleted val="0"/>
    <c:plotArea>
      <c:layout/>
      <c:pieChart>
        <c:varyColors val="1"/>
        <c:ser>
          <c:idx val="0"/>
          <c:order val="0"/>
          <c:tx>
            <c:strRef>
              <c:f>label 0</c:f>
              <c:strCache>
                <c:ptCount val="1"/>
                <c:pt idx="0">
                  <c:v>What encourage you to learn using Moodle? </c:v>
                </c:pt>
              </c:strCache>
            </c:strRef>
          </c:tx>
          <c:spPr>
            <a:solidFill>
              <a:srgbClr val="5B9BD5"/>
            </a:solidFill>
            <a:ln>
              <a:noFill/>
            </a:ln>
          </c:spPr>
          <c:dPt>
            <c:idx val="0"/>
            <c:bubble3D val="0"/>
          </c:dPt>
          <c:dPt>
            <c:idx val="1"/>
            <c:bubble3D val="0"/>
            <c:spPr>
              <a:solidFill>
                <a:srgbClr val="ED7D31"/>
              </a:solidFill>
              <a:ln>
                <a:noFill/>
              </a:ln>
            </c:spPr>
          </c:dPt>
          <c:dPt>
            <c:idx val="2"/>
            <c:bubble3D val="0"/>
            <c:spPr>
              <a:solidFill>
                <a:srgbClr val="A5A5A5"/>
              </a:solidFill>
              <a:ln>
                <a:noFill/>
              </a:ln>
            </c:spPr>
          </c:dPt>
          <c:dLbls>
            <c:dLbl>
              <c:idx val="0"/>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1"/>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2"/>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spPr>
              <a:noFill/>
              <a:ln>
                <a:noFill/>
              </a:ln>
              <a:effectLst/>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separator>,</c:separator>
            <c:showLeaderLines val="0"/>
            <c:extLst>
              <c:ext xmlns:c15="http://schemas.microsoft.com/office/drawing/2012/chart" uri="{CE6537A1-D6FC-4f65-9D91-7224C49458BB}"/>
            </c:extLst>
          </c:dLbls>
          <c:cat>
            <c:strRef>
              <c:f>categories</c:f>
              <c:strCache>
                <c:ptCount val="3"/>
                <c:pt idx="0">
                  <c:v>Flexibility in time, place and pace</c:v>
                </c:pt>
                <c:pt idx="1">
                  <c:v>Variety of tools or resources</c:v>
                </c:pt>
                <c:pt idx="2">
                  <c:v>Variety of tools or resources</c:v>
                </c:pt>
              </c:strCache>
            </c:strRef>
          </c:cat>
          <c:val>
            <c:numRef>
              <c:f>0</c:f>
              <c:numCache>
                <c:formatCode>General</c:formatCode>
                <c:ptCount val="3"/>
                <c:pt idx="0">
                  <c:v>27</c:v>
                </c:pt>
                <c:pt idx="1">
                  <c:v>13</c:v>
                </c:pt>
                <c:pt idx="2">
                  <c:v>10</c:v>
                </c:pt>
              </c:numCache>
            </c:numRef>
          </c:val>
        </c:ser>
        <c:dLbls>
          <c:showLegendKey val="0"/>
          <c:showVal val="0"/>
          <c:showCatName val="0"/>
          <c:showSerName val="0"/>
          <c:showPercent val="0"/>
          <c:showBubbleSize val="0"/>
          <c:showLeaderLines val="0"/>
        </c:dLbls>
        <c:firstSliceAng val="90"/>
      </c:pieChart>
      <c:spPr>
        <a:noFill/>
        <a:ln>
          <a:noFill/>
        </a:ln>
      </c:spPr>
    </c:plotArea>
    <c:legend>
      <c:legendPos val="t"/>
      <c:overlay val="0"/>
      <c:spPr>
        <a:noFill/>
        <a:ln>
          <a:noFill/>
        </a:ln>
      </c:spPr>
      <c:txPr>
        <a:bodyPr/>
        <a:lstStyle/>
        <a:p>
          <a:pPr>
            <a:defRPr lang="en-US" sz="900" b="0" strike="noStrike" spc="-1">
              <a:solidFill>
                <a:srgbClr val="595959"/>
              </a:solidFill>
              <a:latin typeface="Calibri"/>
            </a:defRPr>
          </a:pPr>
          <a:endParaRPr lang="en-US"/>
        </a:p>
      </c:txPr>
    </c:legend>
    <c:plotVisOnly val="0"/>
    <c:dispBlanksAs val="zero"/>
    <c:showDLblsOverMax val="1"/>
  </c:chart>
  <c:spPr>
    <a:solidFill>
      <a:srgbClr val="FFFFFF"/>
    </a:solidFill>
    <a:ln w="9360">
      <a:solidFill>
        <a:srgbClr val="D9D9D9"/>
      </a:solidFill>
      <a:round/>
    </a:ln>
  </c:spPr>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roundedCorners val="0"/>
  <c:style val="2"/>
  <c:chart>
    <c:title>
      <c:tx>
        <c:rich>
          <a:bodyPr rot="0"/>
          <a:lstStyle/>
          <a:p>
            <a:pPr>
              <a:defRPr lang="en-US" sz="1399" b="1" strike="noStrike" spc="49">
                <a:solidFill>
                  <a:srgbClr val="595959"/>
                </a:solidFill>
                <a:latin typeface="Calibri"/>
              </a:defRPr>
            </a:pPr>
            <a:r>
              <a:rPr lang="en-US" sz="1399" b="1" strike="noStrike" spc="49">
                <a:solidFill>
                  <a:srgbClr val="595959"/>
                </a:solidFill>
                <a:latin typeface="Calibri"/>
              </a:rPr>
              <a:t>What discourage you to learn using Moodle?</a:t>
            </a:r>
          </a:p>
        </c:rich>
      </c:tx>
      <c:overlay val="0"/>
      <c:spPr>
        <a:noFill/>
        <a:ln>
          <a:noFill/>
        </a:ln>
      </c:spPr>
    </c:title>
    <c:autoTitleDeleted val="0"/>
    <c:plotArea>
      <c:layout/>
      <c:pieChart>
        <c:varyColors val="1"/>
        <c:ser>
          <c:idx val="0"/>
          <c:order val="0"/>
          <c:tx>
            <c:strRef>
              <c:f>label 0</c:f>
              <c:strCache>
                <c:ptCount val="1"/>
                <c:pt idx="0">
                  <c:v>What discourage you to learn using Moodle? </c:v>
                </c:pt>
              </c:strCache>
            </c:strRef>
          </c:tx>
          <c:spPr>
            <a:solidFill>
              <a:srgbClr val="5B9BD5"/>
            </a:solidFill>
            <a:ln>
              <a:noFill/>
            </a:ln>
          </c:spPr>
          <c:dPt>
            <c:idx val="0"/>
            <c:bubble3D val="0"/>
          </c:dPt>
          <c:dPt>
            <c:idx val="1"/>
            <c:bubble3D val="0"/>
            <c:spPr>
              <a:solidFill>
                <a:srgbClr val="ED7D31"/>
              </a:solidFill>
              <a:ln>
                <a:noFill/>
              </a:ln>
            </c:spPr>
          </c:dPt>
          <c:dPt>
            <c:idx val="2"/>
            <c:bubble3D val="0"/>
            <c:spPr>
              <a:solidFill>
                <a:srgbClr val="A5A5A5"/>
              </a:solidFill>
              <a:ln>
                <a:noFill/>
              </a:ln>
            </c:spPr>
          </c:dPt>
          <c:dLbls>
            <c:dLbl>
              <c:idx val="0"/>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1"/>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2"/>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spPr>
              <a:noFill/>
              <a:ln>
                <a:noFill/>
              </a:ln>
              <a:effectLst/>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separator>,</c:separator>
            <c:showLeaderLines val="0"/>
            <c:extLst>
              <c:ext xmlns:c15="http://schemas.microsoft.com/office/drawing/2012/chart" uri="{CE6537A1-D6FC-4f65-9D91-7224C49458BB}"/>
            </c:extLst>
          </c:dLbls>
          <c:cat>
            <c:strRef>
              <c:f>categories</c:f>
              <c:strCache>
                <c:ptCount val="3"/>
                <c:pt idx="0">
                  <c:v>Lack of interaction</c:v>
                </c:pt>
                <c:pt idx="1">
                  <c:v>Not user friendly</c:v>
                </c:pt>
                <c:pt idx="2">
                  <c:v>Access to courses is complex</c:v>
                </c:pt>
              </c:strCache>
            </c:strRef>
          </c:cat>
          <c:val>
            <c:numRef>
              <c:f>0</c:f>
              <c:numCache>
                <c:formatCode>General</c:formatCode>
                <c:ptCount val="3"/>
                <c:pt idx="0">
                  <c:v>23</c:v>
                </c:pt>
                <c:pt idx="1">
                  <c:v>17</c:v>
                </c:pt>
                <c:pt idx="2">
                  <c:v>10</c:v>
                </c:pt>
              </c:numCache>
            </c:numRef>
          </c:val>
        </c:ser>
        <c:dLbls>
          <c:showLegendKey val="0"/>
          <c:showVal val="0"/>
          <c:showCatName val="0"/>
          <c:showSerName val="0"/>
          <c:showPercent val="0"/>
          <c:showBubbleSize val="0"/>
          <c:showLeaderLines val="0"/>
        </c:dLbls>
        <c:firstSliceAng val="90"/>
      </c:pieChart>
      <c:spPr>
        <a:noFill/>
        <a:ln>
          <a:noFill/>
        </a:ln>
      </c:spPr>
    </c:plotArea>
    <c:legend>
      <c:legendPos val="t"/>
      <c:overlay val="0"/>
      <c:spPr>
        <a:noFill/>
        <a:ln>
          <a:noFill/>
        </a:ln>
      </c:spPr>
      <c:txPr>
        <a:bodyPr/>
        <a:lstStyle/>
        <a:p>
          <a:pPr>
            <a:defRPr lang="en-US" sz="900" b="0" strike="noStrike" spc="-1">
              <a:solidFill>
                <a:srgbClr val="595959"/>
              </a:solidFill>
              <a:latin typeface="Calibri"/>
            </a:defRPr>
          </a:pPr>
          <a:endParaRPr lang="en-US"/>
        </a:p>
      </c:txPr>
    </c:legend>
    <c:plotVisOnly val="0"/>
    <c:dispBlanksAs val="zero"/>
    <c:showDLblsOverMax val="1"/>
  </c:chart>
  <c:spPr>
    <a:solidFill>
      <a:srgbClr val="FFFFFF"/>
    </a:solidFill>
    <a:ln w="9360">
      <a:solidFill>
        <a:srgbClr val="D9D9D9"/>
      </a:solidFill>
      <a:round/>
    </a:ln>
  </c:spPr>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roundedCorners val="0"/>
  <c:style val="2"/>
  <c:chart>
    <c:title>
      <c:tx>
        <c:rich>
          <a:bodyPr rot="0"/>
          <a:lstStyle/>
          <a:p>
            <a:pPr>
              <a:defRPr lang="en-US" sz="1399" b="1" strike="noStrike" spc="49">
                <a:solidFill>
                  <a:srgbClr val="595959"/>
                </a:solidFill>
                <a:latin typeface="Calibri"/>
              </a:defRPr>
            </a:pPr>
            <a:r>
              <a:rPr lang="en-US" sz="1399" b="1" strike="noStrike" spc="49">
                <a:solidFill>
                  <a:srgbClr val="595959"/>
                </a:solidFill>
                <a:latin typeface="Calibri"/>
              </a:rPr>
              <a:t>What type of impact learning using Moodle had on your effectiveness as a student?</a:t>
            </a:r>
          </a:p>
        </c:rich>
      </c:tx>
      <c:overlay val="0"/>
      <c:spPr>
        <a:noFill/>
        <a:ln>
          <a:noFill/>
        </a:ln>
      </c:spPr>
    </c:title>
    <c:autoTitleDeleted val="0"/>
    <c:plotArea>
      <c:layout/>
      <c:pieChart>
        <c:varyColors val="1"/>
        <c:ser>
          <c:idx val="0"/>
          <c:order val="0"/>
          <c:tx>
            <c:strRef>
              <c:f>label 0</c:f>
              <c:strCache>
                <c:ptCount val="1"/>
                <c:pt idx="0">
                  <c:v>What type of impact learning using Moodle had on your effectiveness as a student?</c:v>
                </c:pt>
              </c:strCache>
            </c:strRef>
          </c:tx>
          <c:spPr>
            <a:solidFill>
              <a:srgbClr val="5B9BD5"/>
            </a:solidFill>
            <a:ln>
              <a:noFill/>
            </a:ln>
          </c:spPr>
          <c:dPt>
            <c:idx val="0"/>
            <c:bubble3D val="0"/>
          </c:dPt>
          <c:dPt>
            <c:idx val="1"/>
            <c:bubble3D val="0"/>
            <c:spPr>
              <a:solidFill>
                <a:srgbClr val="ED7D31"/>
              </a:solidFill>
              <a:ln>
                <a:noFill/>
              </a:ln>
            </c:spPr>
          </c:dPt>
          <c:dPt>
            <c:idx val="2"/>
            <c:bubble3D val="0"/>
            <c:spPr>
              <a:solidFill>
                <a:srgbClr val="A5A5A5"/>
              </a:solidFill>
              <a:ln>
                <a:noFill/>
              </a:ln>
            </c:spPr>
          </c:dPt>
          <c:dLbls>
            <c:dLbl>
              <c:idx val="0"/>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1"/>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2"/>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spPr>
              <a:noFill/>
              <a:ln>
                <a:noFill/>
              </a:ln>
              <a:effectLst/>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separator>,</c:separator>
            <c:showLeaderLines val="0"/>
            <c:extLst>
              <c:ext xmlns:c15="http://schemas.microsoft.com/office/drawing/2012/chart" uri="{CE6537A1-D6FC-4f65-9D91-7224C49458BB}"/>
            </c:extLst>
          </c:dLbls>
          <c:cat>
            <c:strRef>
              <c:f>categories</c:f>
              <c:strCache>
                <c:ptCount val="3"/>
                <c:pt idx="0">
                  <c:v>Positive</c:v>
                </c:pt>
                <c:pt idx="1">
                  <c:v>Negative</c:v>
                </c:pt>
                <c:pt idx="2">
                  <c:v>No Answer</c:v>
                </c:pt>
              </c:strCache>
            </c:strRef>
          </c:cat>
          <c:val>
            <c:numRef>
              <c:f>0</c:f>
              <c:numCache>
                <c:formatCode>General</c:formatCode>
                <c:ptCount val="3"/>
                <c:pt idx="0">
                  <c:v>37</c:v>
                </c:pt>
                <c:pt idx="1">
                  <c:v>7</c:v>
                </c:pt>
                <c:pt idx="2">
                  <c:v>6</c:v>
                </c:pt>
              </c:numCache>
            </c:numRef>
          </c:val>
        </c:ser>
        <c:dLbls>
          <c:showLegendKey val="0"/>
          <c:showVal val="0"/>
          <c:showCatName val="0"/>
          <c:showSerName val="0"/>
          <c:showPercent val="0"/>
          <c:showBubbleSize val="0"/>
          <c:showLeaderLines val="0"/>
        </c:dLbls>
        <c:firstSliceAng val="90"/>
      </c:pieChart>
      <c:spPr>
        <a:noFill/>
        <a:ln>
          <a:noFill/>
        </a:ln>
      </c:spPr>
    </c:plotArea>
    <c:legend>
      <c:legendPos val="t"/>
      <c:overlay val="0"/>
      <c:spPr>
        <a:noFill/>
        <a:ln>
          <a:noFill/>
        </a:ln>
      </c:spPr>
      <c:txPr>
        <a:bodyPr/>
        <a:lstStyle/>
        <a:p>
          <a:pPr>
            <a:defRPr lang="en-US" sz="900" b="0" strike="noStrike" spc="-1">
              <a:solidFill>
                <a:srgbClr val="595959"/>
              </a:solidFill>
              <a:latin typeface="Calibri"/>
            </a:defRPr>
          </a:pPr>
          <a:endParaRPr lang="en-US"/>
        </a:p>
      </c:txPr>
    </c:legend>
    <c:plotVisOnly val="0"/>
    <c:dispBlanksAs val="zero"/>
    <c:showDLblsOverMax val="1"/>
  </c:chart>
  <c:spPr>
    <a:solidFill>
      <a:srgbClr val="FFFFFF"/>
    </a:solidFill>
    <a:ln w="9360">
      <a:solidFill>
        <a:srgbClr val="D9D9D9"/>
      </a:solidFill>
      <a:round/>
    </a:ln>
  </c:spPr>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roundedCorners val="0"/>
  <c:style val="2"/>
  <c:chart>
    <c:title>
      <c:tx>
        <c:rich>
          <a:bodyPr rot="0"/>
          <a:lstStyle/>
          <a:p>
            <a:pPr>
              <a:defRPr lang="en-US" sz="1399" b="1" strike="noStrike" spc="49">
                <a:solidFill>
                  <a:srgbClr val="595959"/>
                </a:solidFill>
                <a:latin typeface="Calibri"/>
              </a:defRPr>
            </a:pPr>
            <a:r>
              <a:rPr lang="en-US" sz="1399" b="1" strike="noStrike" spc="49">
                <a:solidFill>
                  <a:srgbClr val="595959"/>
                </a:solidFill>
                <a:latin typeface="Calibri"/>
              </a:rPr>
              <a:t>How UWTSD can enhance student’s positive learning experience using VLE?</a:t>
            </a:r>
          </a:p>
        </c:rich>
      </c:tx>
      <c:overlay val="0"/>
      <c:spPr>
        <a:noFill/>
        <a:ln>
          <a:noFill/>
        </a:ln>
      </c:spPr>
    </c:title>
    <c:autoTitleDeleted val="0"/>
    <c:plotArea>
      <c:layout/>
      <c:pieChart>
        <c:varyColors val="1"/>
        <c:ser>
          <c:idx val="0"/>
          <c:order val="0"/>
          <c:tx>
            <c:strRef>
              <c:f>label 0</c:f>
              <c:strCache>
                <c:ptCount val="1"/>
                <c:pt idx="0">
                  <c:v>How UWTSD can enhance student’s positive learning experience using VLE?</c:v>
                </c:pt>
              </c:strCache>
            </c:strRef>
          </c:tx>
          <c:spPr>
            <a:solidFill>
              <a:srgbClr val="5B9BD5"/>
            </a:solidFill>
            <a:ln>
              <a:noFill/>
            </a:ln>
          </c:spPr>
          <c:dPt>
            <c:idx val="0"/>
            <c:bubble3D val="0"/>
          </c:dPt>
          <c:dPt>
            <c:idx val="1"/>
            <c:bubble3D val="0"/>
            <c:spPr>
              <a:solidFill>
                <a:srgbClr val="ED7D31"/>
              </a:solidFill>
              <a:ln>
                <a:noFill/>
              </a:ln>
            </c:spPr>
          </c:dPt>
          <c:dPt>
            <c:idx val="2"/>
            <c:bubble3D val="0"/>
            <c:spPr>
              <a:solidFill>
                <a:srgbClr val="A5A5A5"/>
              </a:solidFill>
              <a:ln>
                <a:noFill/>
              </a:ln>
            </c:spPr>
          </c:dPt>
          <c:dLbls>
            <c:dLbl>
              <c:idx val="0"/>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1"/>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dLbl>
              <c:idx val="2"/>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extLst>
                <c:ext xmlns:c15="http://schemas.microsoft.com/office/drawing/2012/chart" uri="{CE6537A1-D6FC-4f65-9D91-7224C49458BB}"/>
              </c:extLst>
            </c:dLbl>
            <c:spPr>
              <a:noFill/>
              <a:ln>
                <a:noFill/>
              </a:ln>
              <a:effectLst/>
            </c:spPr>
            <c:txPr>
              <a:bodyPr/>
              <a:lstStyle/>
              <a:p>
                <a:pPr>
                  <a:defRPr lang="en-US" sz="900" b="1" strike="noStrike" spc="-1">
                    <a:solidFill>
                      <a:srgbClr val="FFFFFF"/>
                    </a:solidFill>
                    <a:latin typeface="Calibri"/>
                  </a:defRPr>
                </a:pPr>
                <a:endParaRPr lang="en-US"/>
              </a:p>
            </c:txPr>
            <c:dLblPos val="bestFit"/>
            <c:showLegendKey val="0"/>
            <c:showVal val="0"/>
            <c:showCatName val="0"/>
            <c:showSerName val="0"/>
            <c:showPercent val="1"/>
            <c:showBubbleSize val="1"/>
            <c:separator>,</c:separator>
            <c:showLeaderLines val="0"/>
            <c:extLst>
              <c:ext xmlns:c15="http://schemas.microsoft.com/office/drawing/2012/chart" uri="{CE6537A1-D6FC-4f65-9D91-7224C49458BB}"/>
            </c:extLst>
          </c:dLbls>
          <c:cat>
            <c:strRef>
              <c:f>categories</c:f>
              <c:strCache>
                <c:ptCount val="3"/>
                <c:pt idx="0">
                  <c:v>Switching to a user-friendly LMS</c:v>
                </c:pt>
                <c:pt idx="1">
                  <c:v>Training session</c:v>
                </c:pt>
                <c:pt idx="2">
                  <c:v>Interactive course materials</c:v>
                </c:pt>
              </c:strCache>
            </c:strRef>
          </c:cat>
          <c:val>
            <c:numRef>
              <c:f>0</c:f>
              <c:numCache>
                <c:formatCode>General</c:formatCode>
                <c:ptCount val="3"/>
                <c:pt idx="0">
                  <c:v>8.1999999999999993</c:v>
                </c:pt>
                <c:pt idx="1">
                  <c:v>3.2</c:v>
                </c:pt>
                <c:pt idx="2">
                  <c:v>1.4</c:v>
                </c:pt>
              </c:numCache>
            </c:numRef>
          </c:val>
        </c:ser>
        <c:dLbls>
          <c:showLegendKey val="0"/>
          <c:showVal val="0"/>
          <c:showCatName val="0"/>
          <c:showSerName val="0"/>
          <c:showPercent val="0"/>
          <c:showBubbleSize val="0"/>
          <c:showLeaderLines val="0"/>
        </c:dLbls>
        <c:firstSliceAng val="90"/>
      </c:pieChart>
      <c:spPr>
        <a:noFill/>
        <a:ln>
          <a:noFill/>
        </a:ln>
      </c:spPr>
    </c:plotArea>
    <c:legend>
      <c:legendPos val="t"/>
      <c:overlay val="0"/>
      <c:spPr>
        <a:noFill/>
        <a:ln>
          <a:noFill/>
        </a:ln>
      </c:spPr>
      <c:txPr>
        <a:bodyPr/>
        <a:lstStyle/>
        <a:p>
          <a:pPr>
            <a:defRPr lang="en-US" sz="900" b="0" strike="noStrike" spc="-1">
              <a:solidFill>
                <a:srgbClr val="595959"/>
              </a:solidFill>
              <a:latin typeface="Calibri"/>
            </a:defRPr>
          </a:pPr>
          <a:endParaRPr lang="en-US"/>
        </a:p>
      </c:txPr>
    </c:legend>
    <c:plotVisOnly val="0"/>
    <c:dispBlanksAs val="zero"/>
    <c:showDLblsOverMax val="1"/>
  </c:chart>
  <c:spPr>
    <a:solidFill>
      <a:srgbClr val="FFFFFF"/>
    </a:solidFill>
    <a:ln w="9360">
      <a:solidFill>
        <a:srgbClr val="D9D9D9"/>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ionutdaniel3343@yahoo.com</dc:creator>
  <dc:description/>
  <cp:lastModifiedBy>ionutdaniel3343@yahoo.com</cp:lastModifiedBy>
  <cp:revision>2</cp:revision>
  <dcterms:created xsi:type="dcterms:W3CDTF">2020-08-27T06:45:00Z</dcterms:created>
  <dcterms:modified xsi:type="dcterms:W3CDTF">2020-08-27T06:45:00Z</dcterms:modified>
  <dc:language>en-US</dc:language>
</cp:coreProperties>
</file>