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80E57" w14:textId="77777777" w:rsidR="00317ADE" w:rsidRDefault="00317ADE">
      <w:pPr>
        <w:spacing w:after="2000"/>
      </w:pPr>
    </w:p>
    <w:p w14:paraId="48CB1B16" w14:textId="77777777" w:rsidR="00317ADE" w:rsidRDefault="00000000">
      <w:pPr>
        <w:spacing w:after="400"/>
        <w:jc w:val="center"/>
      </w:pPr>
      <w:r>
        <w:rPr>
          <w:rFonts w:ascii="Arial" w:eastAsia="Arial" w:hAnsi="Arial" w:cs="Arial"/>
          <w:b/>
          <w:bCs/>
          <w:sz w:val="32"/>
          <w:szCs w:val="32"/>
        </w:rPr>
        <w:t>Research Proposal</w:t>
      </w:r>
    </w:p>
    <w:p w14:paraId="32DB0205" w14:textId="77777777" w:rsidR="00317ADE" w:rsidRDefault="00000000">
      <w:pPr>
        <w:spacing w:after="600"/>
        <w:jc w:val="center"/>
      </w:pPr>
      <w:r>
        <w:rPr>
          <w:rFonts w:ascii="Arial" w:eastAsia="Arial" w:hAnsi="Arial" w:cs="Arial"/>
          <w:b/>
          <w:bCs/>
          <w:sz w:val="28"/>
          <w:szCs w:val="28"/>
        </w:rPr>
        <w:t>The Public Health Consequences of Loneliness and Social Isolation Among Older Adults: A Systematic Review</w:t>
      </w:r>
    </w:p>
    <w:p w14:paraId="16E94A4B" w14:textId="77777777" w:rsidR="00317ADE" w:rsidRDefault="00000000">
      <w:pPr>
        <w:spacing w:after="100"/>
        <w:jc w:val="center"/>
      </w:pPr>
      <w:r>
        <w:rPr>
          <w:rFonts w:ascii="Arial" w:eastAsia="Arial" w:hAnsi="Arial" w:cs="Arial"/>
          <w:sz w:val="24"/>
          <w:szCs w:val="24"/>
        </w:rPr>
        <w:t>MD Rimon Miah</w:t>
      </w:r>
    </w:p>
    <w:p w14:paraId="0ED3D5DF" w14:textId="77777777" w:rsidR="00317ADE" w:rsidRDefault="00000000">
      <w:pPr>
        <w:spacing w:after="100"/>
        <w:jc w:val="center"/>
      </w:pPr>
      <w:r>
        <w:rPr>
          <w:rFonts w:ascii="Arial" w:eastAsia="Arial" w:hAnsi="Arial" w:cs="Arial"/>
          <w:sz w:val="24"/>
          <w:szCs w:val="24"/>
        </w:rPr>
        <w:t>Student Number: 2509982</w:t>
      </w:r>
    </w:p>
    <w:p w14:paraId="6FC08F72" w14:textId="77777777" w:rsidR="00317ADE" w:rsidRDefault="00000000">
      <w:pPr>
        <w:spacing w:after="100"/>
        <w:jc w:val="center"/>
      </w:pPr>
      <w:r>
        <w:rPr>
          <w:rFonts w:ascii="Arial" w:eastAsia="Arial" w:hAnsi="Arial" w:cs="Arial"/>
          <w:sz w:val="24"/>
          <w:szCs w:val="24"/>
        </w:rPr>
        <w:t>MSc Public Health and Social Care in Practice</w:t>
      </w:r>
    </w:p>
    <w:p w14:paraId="494BF489" w14:textId="77777777" w:rsidR="00317ADE" w:rsidRDefault="00000000">
      <w:pPr>
        <w:spacing w:after="100"/>
        <w:jc w:val="center"/>
        <w:rPr>
          <w:rFonts w:ascii="Arial" w:eastAsia="Arial" w:hAnsi="Arial" w:cs="Arial"/>
          <w:sz w:val="24"/>
          <w:szCs w:val="24"/>
        </w:rPr>
      </w:pPr>
      <w:r>
        <w:rPr>
          <w:rFonts w:ascii="Arial" w:eastAsia="Arial" w:hAnsi="Arial" w:cs="Arial"/>
          <w:sz w:val="24"/>
          <w:szCs w:val="24"/>
        </w:rPr>
        <w:t>Supervisor: Dr Caroline Salami</w:t>
      </w:r>
    </w:p>
    <w:p w14:paraId="3F2CAC61" w14:textId="77777777" w:rsidR="00D8184B" w:rsidRDefault="00D8184B">
      <w:pPr>
        <w:spacing w:after="100"/>
        <w:jc w:val="center"/>
        <w:rPr>
          <w:rFonts w:ascii="Arial" w:eastAsia="Arial" w:hAnsi="Arial" w:cs="Arial"/>
          <w:sz w:val="24"/>
          <w:szCs w:val="24"/>
        </w:rPr>
      </w:pPr>
    </w:p>
    <w:p w14:paraId="6E1FCFCC" w14:textId="77777777" w:rsidR="00D8184B" w:rsidRDefault="00D8184B">
      <w:pPr>
        <w:spacing w:after="100"/>
        <w:jc w:val="center"/>
        <w:rPr>
          <w:rFonts w:ascii="Arial" w:eastAsia="Arial" w:hAnsi="Arial" w:cs="Arial"/>
          <w:sz w:val="24"/>
          <w:szCs w:val="24"/>
        </w:rPr>
      </w:pPr>
    </w:p>
    <w:p w14:paraId="52D03D8E" w14:textId="77777777" w:rsidR="00D8184B" w:rsidRDefault="00D8184B">
      <w:pPr>
        <w:spacing w:after="100"/>
        <w:jc w:val="center"/>
        <w:rPr>
          <w:rFonts w:ascii="Arial" w:eastAsia="Arial" w:hAnsi="Arial" w:cs="Arial"/>
          <w:sz w:val="24"/>
          <w:szCs w:val="24"/>
        </w:rPr>
      </w:pPr>
    </w:p>
    <w:p w14:paraId="4C3CF16B" w14:textId="77777777" w:rsidR="00D8184B" w:rsidRDefault="00D8184B">
      <w:pPr>
        <w:spacing w:after="100"/>
        <w:jc w:val="center"/>
        <w:rPr>
          <w:rFonts w:ascii="Arial" w:eastAsia="Arial" w:hAnsi="Arial" w:cs="Arial"/>
          <w:sz w:val="24"/>
          <w:szCs w:val="24"/>
        </w:rPr>
      </w:pPr>
    </w:p>
    <w:p w14:paraId="65911AF4" w14:textId="77777777" w:rsidR="00D8184B" w:rsidRDefault="00D8184B">
      <w:pPr>
        <w:spacing w:after="100"/>
        <w:jc w:val="center"/>
        <w:rPr>
          <w:rFonts w:ascii="Arial" w:eastAsia="Arial" w:hAnsi="Arial" w:cs="Arial"/>
          <w:sz w:val="24"/>
          <w:szCs w:val="24"/>
        </w:rPr>
      </w:pPr>
    </w:p>
    <w:p w14:paraId="195270D0" w14:textId="77777777" w:rsidR="00D8184B" w:rsidRDefault="00D8184B">
      <w:pPr>
        <w:spacing w:after="100"/>
        <w:jc w:val="center"/>
        <w:rPr>
          <w:rFonts w:ascii="Arial" w:eastAsia="Arial" w:hAnsi="Arial" w:cs="Arial"/>
          <w:sz w:val="24"/>
          <w:szCs w:val="24"/>
        </w:rPr>
      </w:pPr>
    </w:p>
    <w:p w14:paraId="4C205D31" w14:textId="77777777" w:rsidR="00D8184B" w:rsidRDefault="00D8184B">
      <w:pPr>
        <w:spacing w:after="100"/>
        <w:jc w:val="center"/>
        <w:rPr>
          <w:rFonts w:ascii="Arial" w:eastAsia="Arial" w:hAnsi="Arial" w:cs="Arial"/>
          <w:sz w:val="24"/>
          <w:szCs w:val="24"/>
        </w:rPr>
      </w:pPr>
    </w:p>
    <w:p w14:paraId="7E4911F2" w14:textId="77777777" w:rsidR="00D8184B" w:rsidRDefault="00D8184B">
      <w:pPr>
        <w:spacing w:after="100"/>
        <w:jc w:val="center"/>
        <w:rPr>
          <w:rFonts w:ascii="Arial" w:eastAsia="Arial" w:hAnsi="Arial" w:cs="Arial"/>
          <w:sz w:val="24"/>
          <w:szCs w:val="24"/>
        </w:rPr>
      </w:pPr>
    </w:p>
    <w:p w14:paraId="11961945" w14:textId="77777777" w:rsidR="00D8184B" w:rsidRDefault="00D8184B">
      <w:pPr>
        <w:spacing w:after="100"/>
        <w:jc w:val="center"/>
        <w:rPr>
          <w:rFonts w:ascii="Arial" w:eastAsia="Arial" w:hAnsi="Arial" w:cs="Arial"/>
          <w:sz w:val="24"/>
          <w:szCs w:val="24"/>
        </w:rPr>
      </w:pPr>
    </w:p>
    <w:p w14:paraId="25A0F9C8" w14:textId="77777777" w:rsidR="00D8184B" w:rsidRDefault="00D8184B">
      <w:pPr>
        <w:spacing w:after="100"/>
        <w:jc w:val="center"/>
        <w:rPr>
          <w:rFonts w:ascii="Arial" w:eastAsia="Arial" w:hAnsi="Arial" w:cs="Arial"/>
          <w:sz w:val="24"/>
          <w:szCs w:val="24"/>
        </w:rPr>
      </w:pPr>
    </w:p>
    <w:p w14:paraId="7A80B971" w14:textId="77777777" w:rsidR="00D8184B" w:rsidRDefault="00D8184B">
      <w:pPr>
        <w:spacing w:after="100"/>
        <w:jc w:val="center"/>
        <w:rPr>
          <w:rFonts w:ascii="Arial" w:eastAsia="Arial" w:hAnsi="Arial" w:cs="Arial"/>
          <w:sz w:val="24"/>
          <w:szCs w:val="24"/>
        </w:rPr>
      </w:pPr>
    </w:p>
    <w:p w14:paraId="236A56B5" w14:textId="77777777" w:rsidR="00D8184B" w:rsidRDefault="00D8184B">
      <w:pPr>
        <w:spacing w:after="100"/>
        <w:jc w:val="center"/>
        <w:rPr>
          <w:rFonts w:ascii="Arial" w:eastAsia="Arial" w:hAnsi="Arial" w:cs="Arial"/>
          <w:sz w:val="24"/>
          <w:szCs w:val="24"/>
        </w:rPr>
      </w:pPr>
    </w:p>
    <w:p w14:paraId="5DE8DE70" w14:textId="77777777" w:rsidR="00D8184B" w:rsidRDefault="00D8184B">
      <w:pPr>
        <w:spacing w:after="100"/>
        <w:jc w:val="center"/>
        <w:rPr>
          <w:rFonts w:ascii="Arial" w:eastAsia="Arial" w:hAnsi="Arial" w:cs="Arial"/>
          <w:sz w:val="24"/>
          <w:szCs w:val="24"/>
        </w:rPr>
      </w:pPr>
    </w:p>
    <w:p w14:paraId="2692FEDC" w14:textId="77777777" w:rsidR="00D8184B" w:rsidRDefault="00D8184B">
      <w:pPr>
        <w:spacing w:after="100"/>
        <w:jc w:val="center"/>
        <w:rPr>
          <w:rFonts w:ascii="Arial" w:eastAsia="Arial" w:hAnsi="Arial" w:cs="Arial"/>
          <w:sz w:val="24"/>
          <w:szCs w:val="24"/>
        </w:rPr>
      </w:pPr>
    </w:p>
    <w:p w14:paraId="17D01082" w14:textId="77777777" w:rsidR="00D8184B" w:rsidRDefault="00D8184B">
      <w:pPr>
        <w:spacing w:after="100"/>
        <w:jc w:val="center"/>
        <w:rPr>
          <w:rFonts w:ascii="Arial" w:eastAsia="Arial" w:hAnsi="Arial" w:cs="Arial"/>
          <w:sz w:val="24"/>
          <w:szCs w:val="24"/>
        </w:rPr>
      </w:pPr>
    </w:p>
    <w:p w14:paraId="7B8B490A" w14:textId="77777777" w:rsidR="00D8184B" w:rsidRDefault="00D8184B">
      <w:pPr>
        <w:spacing w:after="100"/>
        <w:jc w:val="center"/>
        <w:rPr>
          <w:rFonts w:ascii="Arial" w:eastAsia="Arial" w:hAnsi="Arial" w:cs="Arial"/>
          <w:sz w:val="24"/>
          <w:szCs w:val="24"/>
        </w:rPr>
      </w:pPr>
    </w:p>
    <w:p w14:paraId="646F41C3" w14:textId="77777777" w:rsidR="00D8184B" w:rsidRDefault="00D8184B">
      <w:pPr>
        <w:spacing w:after="100"/>
        <w:jc w:val="center"/>
        <w:rPr>
          <w:rFonts w:ascii="Arial" w:eastAsia="Arial" w:hAnsi="Arial" w:cs="Arial"/>
          <w:sz w:val="24"/>
          <w:szCs w:val="24"/>
        </w:rPr>
      </w:pPr>
    </w:p>
    <w:p w14:paraId="36278FBC" w14:textId="77777777" w:rsidR="00D8184B" w:rsidRDefault="00D8184B">
      <w:pPr>
        <w:spacing w:after="100"/>
        <w:jc w:val="center"/>
        <w:rPr>
          <w:rFonts w:ascii="Arial" w:eastAsia="Arial" w:hAnsi="Arial" w:cs="Arial"/>
          <w:sz w:val="24"/>
          <w:szCs w:val="24"/>
        </w:rPr>
      </w:pPr>
    </w:p>
    <w:p w14:paraId="7BC456C5" w14:textId="77777777" w:rsidR="00D8184B" w:rsidRDefault="00D8184B">
      <w:pPr>
        <w:spacing w:after="100"/>
        <w:jc w:val="center"/>
        <w:rPr>
          <w:rFonts w:ascii="Arial" w:eastAsia="Arial" w:hAnsi="Arial" w:cs="Arial"/>
          <w:sz w:val="24"/>
          <w:szCs w:val="24"/>
        </w:rPr>
      </w:pPr>
    </w:p>
    <w:p w14:paraId="1322D859" w14:textId="77777777" w:rsidR="00D8184B" w:rsidRDefault="00D8184B">
      <w:pPr>
        <w:spacing w:after="100"/>
        <w:jc w:val="center"/>
        <w:rPr>
          <w:rFonts w:ascii="Arial" w:eastAsia="Arial" w:hAnsi="Arial" w:cs="Arial"/>
          <w:sz w:val="24"/>
          <w:szCs w:val="24"/>
        </w:rPr>
      </w:pPr>
    </w:p>
    <w:p w14:paraId="3C5FAA9E" w14:textId="77777777" w:rsidR="00D8184B" w:rsidRDefault="00D8184B">
      <w:pPr>
        <w:spacing w:after="100"/>
        <w:jc w:val="center"/>
        <w:rPr>
          <w:rFonts w:ascii="Arial" w:eastAsia="Arial" w:hAnsi="Arial" w:cs="Arial"/>
          <w:sz w:val="24"/>
          <w:szCs w:val="24"/>
        </w:rPr>
      </w:pPr>
    </w:p>
    <w:p w14:paraId="6B73177A" w14:textId="77777777" w:rsidR="00D8184B" w:rsidRDefault="00D8184B">
      <w:pPr>
        <w:spacing w:after="100"/>
        <w:jc w:val="center"/>
        <w:rPr>
          <w:rFonts w:ascii="Arial" w:eastAsia="Arial" w:hAnsi="Arial" w:cs="Arial"/>
          <w:sz w:val="24"/>
          <w:szCs w:val="24"/>
        </w:rPr>
      </w:pPr>
    </w:p>
    <w:sdt>
      <w:sdtPr>
        <w:id w:val="-891117217"/>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63C99C37" w14:textId="1DC33915" w:rsidR="00D8184B" w:rsidRDefault="00D8184B">
          <w:pPr>
            <w:pStyle w:val="TOCHeading"/>
          </w:pPr>
          <w:r>
            <w:t>Contents</w:t>
          </w:r>
        </w:p>
        <w:p w14:paraId="338F7DBD" w14:textId="63ABA183" w:rsidR="00D8184B" w:rsidRDefault="00D8184B">
          <w:pPr>
            <w:pStyle w:val="TOC1"/>
            <w:tabs>
              <w:tab w:val="right" w:leader="dot" w:pos="9016"/>
            </w:tabs>
            <w:rPr>
              <w:noProof/>
            </w:rPr>
          </w:pPr>
          <w:r>
            <w:fldChar w:fldCharType="begin"/>
          </w:r>
          <w:r>
            <w:instrText xml:space="preserve"> TOC \o "1-3" \h \z \u </w:instrText>
          </w:r>
          <w:r>
            <w:fldChar w:fldCharType="separate"/>
          </w:r>
          <w:hyperlink w:anchor="_Toc237634344" w:history="1">
            <w:r w:rsidRPr="003206E9">
              <w:rPr>
                <w:rStyle w:val="Hyperlink"/>
                <w:noProof/>
              </w:rPr>
              <w:t>Introduction and Background</w:t>
            </w:r>
            <w:r>
              <w:rPr>
                <w:noProof/>
                <w:webHidden/>
              </w:rPr>
              <w:tab/>
            </w:r>
            <w:r>
              <w:rPr>
                <w:noProof/>
                <w:webHidden/>
              </w:rPr>
              <w:fldChar w:fldCharType="begin"/>
            </w:r>
            <w:r>
              <w:rPr>
                <w:noProof/>
                <w:webHidden/>
              </w:rPr>
              <w:instrText xml:space="preserve"> PAGEREF _Toc237634344 \h </w:instrText>
            </w:r>
            <w:r>
              <w:rPr>
                <w:noProof/>
                <w:webHidden/>
              </w:rPr>
            </w:r>
            <w:r>
              <w:rPr>
                <w:noProof/>
                <w:webHidden/>
              </w:rPr>
              <w:fldChar w:fldCharType="separate"/>
            </w:r>
            <w:r>
              <w:rPr>
                <w:noProof/>
                <w:webHidden/>
              </w:rPr>
              <w:t>3</w:t>
            </w:r>
            <w:r>
              <w:rPr>
                <w:noProof/>
                <w:webHidden/>
              </w:rPr>
              <w:fldChar w:fldCharType="end"/>
            </w:r>
          </w:hyperlink>
        </w:p>
        <w:p w14:paraId="22D77FFF" w14:textId="610C2BA3" w:rsidR="00D8184B" w:rsidRDefault="00D8184B">
          <w:pPr>
            <w:pStyle w:val="TOC1"/>
            <w:tabs>
              <w:tab w:val="right" w:leader="dot" w:pos="9016"/>
            </w:tabs>
            <w:rPr>
              <w:noProof/>
            </w:rPr>
          </w:pPr>
          <w:hyperlink w:anchor="_Toc237634345" w:history="1">
            <w:r w:rsidRPr="003206E9">
              <w:rPr>
                <w:rStyle w:val="Hyperlink"/>
                <w:noProof/>
              </w:rPr>
              <w:t>Research Problem, Rationale and Evidence Gap</w:t>
            </w:r>
            <w:r>
              <w:rPr>
                <w:noProof/>
                <w:webHidden/>
              </w:rPr>
              <w:tab/>
            </w:r>
            <w:r>
              <w:rPr>
                <w:noProof/>
                <w:webHidden/>
              </w:rPr>
              <w:fldChar w:fldCharType="begin"/>
            </w:r>
            <w:r>
              <w:rPr>
                <w:noProof/>
                <w:webHidden/>
              </w:rPr>
              <w:instrText xml:space="preserve"> PAGEREF _Toc237634345 \h </w:instrText>
            </w:r>
            <w:r>
              <w:rPr>
                <w:noProof/>
                <w:webHidden/>
              </w:rPr>
            </w:r>
            <w:r>
              <w:rPr>
                <w:noProof/>
                <w:webHidden/>
              </w:rPr>
              <w:fldChar w:fldCharType="separate"/>
            </w:r>
            <w:r>
              <w:rPr>
                <w:noProof/>
                <w:webHidden/>
              </w:rPr>
              <w:t>4</w:t>
            </w:r>
            <w:r>
              <w:rPr>
                <w:noProof/>
                <w:webHidden/>
              </w:rPr>
              <w:fldChar w:fldCharType="end"/>
            </w:r>
          </w:hyperlink>
        </w:p>
        <w:p w14:paraId="4056264A" w14:textId="45B7FE81" w:rsidR="00D8184B" w:rsidRDefault="00D8184B">
          <w:pPr>
            <w:pStyle w:val="TOC1"/>
            <w:tabs>
              <w:tab w:val="right" w:leader="dot" w:pos="9016"/>
            </w:tabs>
            <w:rPr>
              <w:noProof/>
            </w:rPr>
          </w:pPr>
          <w:hyperlink w:anchor="_Toc237634346" w:history="1">
            <w:r w:rsidRPr="003206E9">
              <w:rPr>
                <w:rStyle w:val="Hyperlink"/>
                <w:noProof/>
              </w:rPr>
              <w:t>Literature Review</w:t>
            </w:r>
            <w:r>
              <w:rPr>
                <w:noProof/>
                <w:webHidden/>
              </w:rPr>
              <w:tab/>
            </w:r>
            <w:r>
              <w:rPr>
                <w:noProof/>
                <w:webHidden/>
              </w:rPr>
              <w:fldChar w:fldCharType="begin"/>
            </w:r>
            <w:r>
              <w:rPr>
                <w:noProof/>
                <w:webHidden/>
              </w:rPr>
              <w:instrText xml:space="preserve"> PAGEREF _Toc237634346 \h </w:instrText>
            </w:r>
            <w:r>
              <w:rPr>
                <w:noProof/>
                <w:webHidden/>
              </w:rPr>
            </w:r>
            <w:r>
              <w:rPr>
                <w:noProof/>
                <w:webHidden/>
              </w:rPr>
              <w:fldChar w:fldCharType="separate"/>
            </w:r>
            <w:r>
              <w:rPr>
                <w:noProof/>
                <w:webHidden/>
              </w:rPr>
              <w:t>4</w:t>
            </w:r>
            <w:r>
              <w:rPr>
                <w:noProof/>
                <w:webHidden/>
              </w:rPr>
              <w:fldChar w:fldCharType="end"/>
            </w:r>
          </w:hyperlink>
        </w:p>
        <w:p w14:paraId="4407B7C1" w14:textId="53B44309" w:rsidR="00D8184B" w:rsidRDefault="00D8184B">
          <w:pPr>
            <w:pStyle w:val="TOC1"/>
            <w:tabs>
              <w:tab w:val="right" w:leader="dot" w:pos="9016"/>
            </w:tabs>
            <w:rPr>
              <w:noProof/>
            </w:rPr>
          </w:pPr>
          <w:hyperlink w:anchor="_Toc237634347" w:history="1">
            <w:r w:rsidRPr="003206E9">
              <w:rPr>
                <w:rStyle w:val="Hyperlink"/>
                <w:noProof/>
              </w:rPr>
              <w:t>Research Aim, Objectives and Question</w:t>
            </w:r>
            <w:r>
              <w:rPr>
                <w:noProof/>
                <w:webHidden/>
              </w:rPr>
              <w:tab/>
            </w:r>
            <w:r>
              <w:rPr>
                <w:noProof/>
                <w:webHidden/>
              </w:rPr>
              <w:fldChar w:fldCharType="begin"/>
            </w:r>
            <w:r>
              <w:rPr>
                <w:noProof/>
                <w:webHidden/>
              </w:rPr>
              <w:instrText xml:space="preserve"> PAGEREF _Toc237634347 \h </w:instrText>
            </w:r>
            <w:r>
              <w:rPr>
                <w:noProof/>
                <w:webHidden/>
              </w:rPr>
            </w:r>
            <w:r>
              <w:rPr>
                <w:noProof/>
                <w:webHidden/>
              </w:rPr>
              <w:fldChar w:fldCharType="separate"/>
            </w:r>
            <w:r>
              <w:rPr>
                <w:noProof/>
                <w:webHidden/>
              </w:rPr>
              <w:t>6</w:t>
            </w:r>
            <w:r>
              <w:rPr>
                <w:noProof/>
                <w:webHidden/>
              </w:rPr>
              <w:fldChar w:fldCharType="end"/>
            </w:r>
          </w:hyperlink>
        </w:p>
        <w:p w14:paraId="77213CE7" w14:textId="55C845F9" w:rsidR="00D8184B" w:rsidRDefault="00D8184B">
          <w:pPr>
            <w:pStyle w:val="TOC1"/>
            <w:tabs>
              <w:tab w:val="right" w:leader="dot" w:pos="9016"/>
            </w:tabs>
            <w:rPr>
              <w:noProof/>
            </w:rPr>
          </w:pPr>
          <w:hyperlink w:anchor="_Toc237634348" w:history="1">
            <w:r w:rsidRPr="003206E9">
              <w:rPr>
                <w:rStyle w:val="Hyperlink"/>
                <w:noProof/>
              </w:rPr>
              <w:t>Methodology</w:t>
            </w:r>
            <w:r>
              <w:rPr>
                <w:noProof/>
                <w:webHidden/>
              </w:rPr>
              <w:tab/>
            </w:r>
            <w:r>
              <w:rPr>
                <w:noProof/>
                <w:webHidden/>
              </w:rPr>
              <w:fldChar w:fldCharType="begin"/>
            </w:r>
            <w:r>
              <w:rPr>
                <w:noProof/>
                <w:webHidden/>
              </w:rPr>
              <w:instrText xml:space="preserve"> PAGEREF _Toc237634348 \h </w:instrText>
            </w:r>
            <w:r>
              <w:rPr>
                <w:noProof/>
                <w:webHidden/>
              </w:rPr>
            </w:r>
            <w:r>
              <w:rPr>
                <w:noProof/>
                <w:webHidden/>
              </w:rPr>
              <w:fldChar w:fldCharType="separate"/>
            </w:r>
            <w:r>
              <w:rPr>
                <w:noProof/>
                <w:webHidden/>
              </w:rPr>
              <w:t>6</w:t>
            </w:r>
            <w:r>
              <w:rPr>
                <w:noProof/>
                <w:webHidden/>
              </w:rPr>
              <w:fldChar w:fldCharType="end"/>
            </w:r>
          </w:hyperlink>
        </w:p>
        <w:p w14:paraId="512A694C" w14:textId="1F497DF2" w:rsidR="00D8184B" w:rsidRDefault="00D8184B">
          <w:pPr>
            <w:pStyle w:val="TOC1"/>
            <w:tabs>
              <w:tab w:val="right" w:leader="dot" w:pos="9016"/>
            </w:tabs>
            <w:rPr>
              <w:noProof/>
            </w:rPr>
          </w:pPr>
          <w:hyperlink w:anchor="_Toc237634349" w:history="1">
            <w:r w:rsidRPr="003206E9">
              <w:rPr>
                <w:rStyle w:val="Hyperlink"/>
                <w:noProof/>
              </w:rPr>
              <w:t>Ethical Considerations</w:t>
            </w:r>
            <w:r>
              <w:rPr>
                <w:noProof/>
                <w:webHidden/>
              </w:rPr>
              <w:tab/>
            </w:r>
            <w:r>
              <w:rPr>
                <w:noProof/>
                <w:webHidden/>
              </w:rPr>
              <w:fldChar w:fldCharType="begin"/>
            </w:r>
            <w:r>
              <w:rPr>
                <w:noProof/>
                <w:webHidden/>
              </w:rPr>
              <w:instrText xml:space="preserve"> PAGEREF _Toc237634349 \h </w:instrText>
            </w:r>
            <w:r>
              <w:rPr>
                <w:noProof/>
                <w:webHidden/>
              </w:rPr>
            </w:r>
            <w:r>
              <w:rPr>
                <w:noProof/>
                <w:webHidden/>
              </w:rPr>
              <w:fldChar w:fldCharType="separate"/>
            </w:r>
            <w:r>
              <w:rPr>
                <w:noProof/>
                <w:webHidden/>
              </w:rPr>
              <w:t>8</w:t>
            </w:r>
            <w:r>
              <w:rPr>
                <w:noProof/>
                <w:webHidden/>
              </w:rPr>
              <w:fldChar w:fldCharType="end"/>
            </w:r>
          </w:hyperlink>
        </w:p>
        <w:p w14:paraId="63165A5B" w14:textId="59B8FDE4" w:rsidR="00D8184B" w:rsidRDefault="00D8184B">
          <w:pPr>
            <w:pStyle w:val="TOC1"/>
            <w:tabs>
              <w:tab w:val="right" w:leader="dot" w:pos="9016"/>
            </w:tabs>
            <w:rPr>
              <w:noProof/>
            </w:rPr>
          </w:pPr>
          <w:hyperlink w:anchor="_Toc237634350" w:history="1">
            <w:r w:rsidRPr="003206E9">
              <w:rPr>
                <w:rStyle w:val="Hyperlink"/>
                <w:noProof/>
              </w:rPr>
              <w:t>Limitations</w:t>
            </w:r>
            <w:r>
              <w:rPr>
                <w:noProof/>
                <w:webHidden/>
              </w:rPr>
              <w:tab/>
            </w:r>
            <w:r>
              <w:rPr>
                <w:noProof/>
                <w:webHidden/>
              </w:rPr>
              <w:fldChar w:fldCharType="begin"/>
            </w:r>
            <w:r>
              <w:rPr>
                <w:noProof/>
                <w:webHidden/>
              </w:rPr>
              <w:instrText xml:space="preserve"> PAGEREF _Toc237634350 \h </w:instrText>
            </w:r>
            <w:r>
              <w:rPr>
                <w:noProof/>
                <w:webHidden/>
              </w:rPr>
            </w:r>
            <w:r>
              <w:rPr>
                <w:noProof/>
                <w:webHidden/>
              </w:rPr>
              <w:fldChar w:fldCharType="separate"/>
            </w:r>
            <w:r>
              <w:rPr>
                <w:noProof/>
                <w:webHidden/>
              </w:rPr>
              <w:t>8</w:t>
            </w:r>
            <w:r>
              <w:rPr>
                <w:noProof/>
                <w:webHidden/>
              </w:rPr>
              <w:fldChar w:fldCharType="end"/>
            </w:r>
          </w:hyperlink>
        </w:p>
        <w:p w14:paraId="6B95356A" w14:textId="3E02C8FC" w:rsidR="00D8184B" w:rsidRDefault="00D8184B">
          <w:pPr>
            <w:pStyle w:val="TOC1"/>
            <w:tabs>
              <w:tab w:val="right" w:leader="dot" w:pos="9016"/>
            </w:tabs>
            <w:rPr>
              <w:noProof/>
            </w:rPr>
          </w:pPr>
          <w:hyperlink w:anchor="_Toc237634351" w:history="1">
            <w:r w:rsidRPr="003206E9">
              <w:rPr>
                <w:rStyle w:val="Hyperlink"/>
                <w:noProof/>
              </w:rPr>
              <w:t>Timeline and Expected Contribution</w:t>
            </w:r>
            <w:r>
              <w:rPr>
                <w:noProof/>
                <w:webHidden/>
              </w:rPr>
              <w:tab/>
            </w:r>
            <w:r>
              <w:rPr>
                <w:noProof/>
                <w:webHidden/>
              </w:rPr>
              <w:fldChar w:fldCharType="begin"/>
            </w:r>
            <w:r>
              <w:rPr>
                <w:noProof/>
                <w:webHidden/>
              </w:rPr>
              <w:instrText xml:space="preserve"> PAGEREF _Toc237634351 \h </w:instrText>
            </w:r>
            <w:r>
              <w:rPr>
                <w:noProof/>
                <w:webHidden/>
              </w:rPr>
            </w:r>
            <w:r>
              <w:rPr>
                <w:noProof/>
                <w:webHidden/>
              </w:rPr>
              <w:fldChar w:fldCharType="separate"/>
            </w:r>
            <w:r>
              <w:rPr>
                <w:noProof/>
                <w:webHidden/>
              </w:rPr>
              <w:t>9</w:t>
            </w:r>
            <w:r>
              <w:rPr>
                <w:noProof/>
                <w:webHidden/>
              </w:rPr>
              <w:fldChar w:fldCharType="end"/>
            </w:r>
          </w:hyperlink>
        </w:p>
        <w:p w14:paraId="562F13F9" w14:textId="72ACDAC7" w:rsidR="00D8184B" w:rsidRDefault="00D8184B">
          <w:pPr>
            <w:pStyle w:val="TOC1"/>
            <w:tabs>
              <w:tab w:val="right" w:leader="dot" w:pos="9016"/>
            </w:tabs>
            <w:rPr>
              <w:noProof/>
            </w:rPr>
          </w:pPr>
          <w:hyperlink w:anchor="_Toc237634352" w:history="1">
            <w:r w:rsidRPr="003206E9">
              <w:rPr>
                <w:rStyle w:val="Hyperlink"/>
                <w:noProof/>
              </w:rPr>
              <w:t>Reference List</w:t>
            </w:r>
            <w:r>
              <w:rPr>
                <w:noProof/>
                <w:webHidden/>
              </w:rPr>
              <w:tab/>
            </w:r>
            <w:r>
              <w:rPr>
                <w:noProof/>
                <w:webHidden/>
              </w:rPr>
              <w:fldChar w:fldCharType="begin"/>
            </w:r>
            <w:r>
              <w:rPr>
                <w:noProof/>
                <w:webHidden/>
              </w:rPr>
              <w:instrText xml:space="preserve"> PAGEREF _Toc237634352 \h </w:instrText>
            </w:r>
            <w:r>
              <w:rPr>
                <w:noProof/>
                <w:webHidden/>
              </w:rPr>
            </w:r>
            <w:r>
              <w:rPr>
                <w:noProof/>
                <w:webHidden/>
              </w:rPr>
              <w:fldChar w:fldCharType="separate"/>
            </w:r>
            <w:r>
              <w:rPr>
                <w:noProof/>
                <w:webHidden/>
              </w:rPr>
              <w:t>10</w:t>
            </w:r>
            <w:r>
              <w:rPr>
                <w:noProof/>
                <w:webHidden/>
              </w:rPr>
              <w:fldChar w:fldCharType="end"/>
            </w:r>
          </w:hyperlink>
        </w:p>
        <w:p w14:paraId="487AD8B9" w14:textId="6C51EB78" w:rsidR="00D8184B" w:rsidRDefault="00D8184B">
          <w:r>
            <w:rPr>
              <w:b/>
              <w:bCs/>
              <w:noProof/>
            </w:rPr>
            <w:fldChar w:fldCharType="end"/>
          </w:r>
        </w:p>
      </w:sdtContent>
    </w:sdt>
    <w:p w14:paraId="13CBF3F3" w14:textId="77777777" w:rsidR="00D8184B" w:rsidRDefault="00D8184B" w:rsidP="00D8184B">
      <w:pPr>
        <w:spacing w:after="100"/>
        <w:jc w:val="both"/>
      </w:pPr>
    </w:p>
    <w:p w14:paraId="01F109CF" w14:textId="77777777" w:rsidR="00317ADE" w:rsidRDefault="00317ADE">
      <w:pPr>
        <w:pageBreakBefore/>
      </w:pPr>
    </w:p>
    <w:p w14:paraId="1711FC1B" w14:textId="77777777" w:rsidR="00317ADE" w:rsidRDefault="00000000" w:rsidP="00C55566">
      <w:pPr>
        <w:pStyle w:val="Heading1"/>
        <w:spacing w:before="300" w:after="150" w:line="360" w:lineRule="auto"/>
      </w:pPr>
      <w:bookmarkStart w:id="0" w:name="_Toc237634344"/>
      <w:r>
        <w:t>Introduction and Background</w:t>
      </w:r>
      <w:bookmarkEnd w:id="0"/>
    </w:p>
    <w:p w14:paraId="00B7C0F8" w14:textId="0810DF1D" w:rsidR="00C55566" w:rsidRPr="00C55566" w:rsidRDefault="00C55566" w:rsidP="00C55566">
      <w:pPr>
        <w:spacing w:after="200" w:line="360" w:lineRule="auto"/>
        <w:jc w:val="both"/>
        <w:rPr>
          <w:rFonts w:ascii="Arial" w:eastAsia="Arial" w:hAnsi="Arial" w:cs="Arial"/>
          <w:sz w:val="24"/>
          <w:szCs w:val="24"/>
        </w:rPr>
      </w:pPr>
      <w:r w:rsidRPr="00C55566">
        <w:rPr>
          <w:rFonts w:ascii="Arial" w:eastAsia="Arial" w:hAnsi="Arial" w:cs="Arial"/>
          <w:sz w:val="24"/>
          <w:szCs w:val="24"/>
        </w:rPr>
        <w:t xml:space="preserve">Social isolation and loneliness are two similar yet </w:t>
      </w:r>
      <w:r>
        <w:rPr>
          <w:rFonts w:ascii="Arial" w:eastAsia="Arial" w:hAnsi="Arial" w:cs="Arial"/>
          <w:sz w:val="24"/>
          <w:szCs w:val="24"/>
        </w:rPr>
        <w:t>distinct phenomena that are increasingly recognised as public health issues</w:t>
      </w:r>
      <w:r w:rsidRPr="00C55566">
        <w:rPr>
          <w:rFonts w:ascii="Arial" w:eastAsia="Arial" w:hAnsi="Arial" w:cs="Arial"/>
          <w:sz w:val="24"/>
          <w:szCs w:val="24"/>
        </w:rPr>
        <w:t>. Loneliness is defined as a subjective and unpleasant feeling of social isolation and lack of social relationships and the social isolation is objective</w:t>
      </w:r>
      <w:r>
        <w:rPr>
          <w:rFonts w:ascii="Arial" w:eastAsia="Arial" w:hAnsi="Arial" w:cs="Arial"/>
          <w:sz w:val="24"/>
          <w:szCs w:val="24"/>
        </w:rPr>
        <w:t>,</w:t>
      </w:r>
      <w:r w:rsidRPr="00C55566">
        <w:rPr>
          <w:rFonts w:ascii="Arial" w:eastAsia="Arial" w:hAnsi="Arial" w:cs="Arial"/>
          <w:sz w:val="24"/>
          <w:szCs w:val="24"/>
        </w:rPr>
        <w:t xml:space="preserve"> not having or having fewer social relationships, networks and participation (Courtin and Knapp, 2017). While these two are frequently found in combination, they are not synonymous, and it is possible to be objectively isolated and not </w:t>
      </w:r>
      <w:r>
        <w:rPr>
          <w:rFonts w:ascii="Arial" w:eastAsia="Arial" w:hAnsi="Arial" w:cs="Arial"/>
          <w:sz w:val="24"/>
          <w:szCs w:val="24"/>
        </w:rPr>
        <w:t>feel</w:t>
      </w:r>
      <w:r w:rsidRPr="00C55566">
        <w:rPr>
          <w:rFonts w:ascii="Arial" w:eastAsia="Arial" w:hAnsi="Arial" w:cs="Arial"/>
          <w:sz w:val="24"/>
          <w:szCs w:val="24"/>
        </w:rPr>
        <w:t xml:space="preserve"> lonely, or to feel lonely with others around.</w:t>
      </w:r>
    </w:p>
    <w:p w14:paraId="24729986" w14:textId="5E55AEB4" w:rsidR="00C55566" w:rsidRPr="00C55566" w:rsidRDefault="00C55566" w:rsidP="00C55566">
      <w:pPr>
        <w:spacing w:after="200" w:line="360" w:lineRule="auto"/>
        <w:jc w:val="both"/>
        <w:rPr>
          <w:rFonts w:ascii="Arial" w:eastAsia="Arial" w:hAnsi="Arial" w:cs="Arial"/>
          <w:sz w:val="24"/>
          <w:szCs w:val="24"/>
        </w:rPr>
      </w:pPr>
      <w:r w:rsidRPr="00C55566">
        <w:rPr>
          <w:rFonts w:ascii="Arial" w:eastAsia="Arial" w:hAnsi="Arial" w:cs="Arial"/>
          <w:sz w:val="24"/>
          <w:szCs w:val="24"/>
        </w:rPr>
        <w:t>This is a big problem for older people. Loneliness is estimated to affect 27.6% of older adults globally in a recent global systematic review and meta-analysis (Salari et al., 2025), and is over 30% in North America and over 50% in institutionalised older adults. A subsequent prevalence-based meta-analysis of 113 countries also found significant geographical differences in prevalence</w:t>
      </w:r>
      <w:r>
        <w:rPr>
          <w:rFonts w:ascii="Arial" w:eastAsia="Arial" w:hAnsi="Arial" w:cs="Arial"/>
          <w:sz w:val="24"/>
          <w:szCs w:val="24"/>
        </w:rPr>
        <w:t>,</w:t>
      </w:r>
      <w:r w:rsidRPr="00C55566">
        <w:rPr>
          <w:rFonts w:ascii="Arial" w:eastAsia="Arial" w:hAnsi="Arial" w:cs="Arial"/>
          <w:sz w:val="24"/>
          <w:szCs w:val="24"/>
        </w:rPr>
        <w:t xml:space="preserve"> with the highest being in Eastern Europe (</w:t>
      </w:r>
      <w:proofErr w:type="spellStart"/>
      <w:r w:rsidRPr="00C55566">
        <w:rPr>
          <w:rFonts w:ascii="Arial" w:eastAsia="Arial" w:hAnsi="Arial" w:cs="Arial"/>
          <w:sz w:val="24"/>
          <w:szCs w:val="24"/>
        </w:rPr>
        <w:t>Surkalim</w:t>
      </w:r>
      <w:proofErr w:type="spellEnd"/>
      <w:r w:rsidRPr="00C55566">
        <w:rPr>
          <w:rFonts w:ascii="Arial" w:eastAsia="Arial" w:hAnsi="Arial" w:cs="Arial"/>
          <w:sz w:val="24"/>
          <w:szCs w:val="24"/>
        </w:rPr>
        <w:t xml:space="preserve"> et al., 2022). The NASEM (2020) found that in the United States</w:t>
      </w:r>
      <w:r>
        <w:rPr>
          <w:rFonts w:ascii="Arial" w:eastAsia="Arial" w:hAnsi="Arial" w:cs="Arial"/>
          <w:sz w:val="24"/>
          <w:szCs w:val="24"/>
        </w:rPr>
        <w:t>,</w:t>
      </w:r>
      <w:r w:rsidRPr="00C55566">
        <w:rPr>
          <w:rFonts w:ascii="Arial" w:eastAsia="Arial" w:hAnsi="Arial" w:cs="Arial"/>
          <w:sz w:val="24"/>
          <w:szCs w:val="24"/>
        </w:rPr>
        <w:t xml:space="preserve"> about 24% of adults 65 years and older are socially isolated.</w:t>
      </w:r>
    </w:p>
    <w:p w14:paraId="5B7882B2" w14:textId="20A16DEB" w:rsidR="00C55566" w:rsidRPr="00C55566" w:rsidRDefault="00C55566" w:rsidP="00C55566">
      <w:pPr>
        <w:spacing w:after="200" w:line="360" w:lineRule="auto"/>
        <w:jc w:val="both"/>
        <w:rPr>
          <w:rFonts w:ascii="Arial" w:eastAsia="Arial" w:hAnsi="Arial" w:cs="Arial"/>
          <w:sz w:val="24"/>
          <w:szCs w:val="24"/>
        </w:rPr>
      </w:pPr>
      <w:r w:rsidRPr="00C55566">
        <w:rPr>
          <w:rFonts w:ascii="Arial" w:eastAsia="Arial" w:hAnsi="Arial" w:cs="Arial"/>
          <w:sz w:val="24"/>
          <w:szCs w:val="24"/>
        </w:rPr>
        <w:t xml:space="preserve">The effects of loneliness and social isolation are felt in </w:t>
      </w:r>
      <w:r>
        <w:rPr>
          <w:rFonts w:ascii="Arial" w:eastAsia="Arial" w:hAnsi="Arial" w:cs="Arial"/>
          <w:sz w:val="24"/>
          <w:szCs w:val="24"/>
        </w:rPr>
        <w:t>several</w:t>
      </w:r>
      <w:r w:rsidRPr="00C55566">
        <w:rPr>
          <w:rFonts w:ascii="Arial" w:eastAsia="Arial" w:hAnsi="Arial" w:cs="Arial"/>
          <w:sz w:val="24"/>
          <w:szCs w:val="24"/>
        </w:rPr>
        <w:t xml:space="preserve"> ways, both physically and mentally. Holt-</w:t>
      </w:r>
      <w:proofErr w:type="spellStart"/>
      <w:r w:rsidRPr="00C55566">
        <w:rPr>
          <w:rFonts w:ascii="Arial" w:eastAsia="Arial" w:hAnsi="Arial" w:cs="Arial"/>
          <w:sz w:val="24"/>
          <w:szCs w:val="24"/>
        </w:rPr>
        <w:t>Lunstad</w:t>
      </w:r>
      <w:proofErr w:type="spellEnd"/>
      <w:r w:rsidRPr="00C55566">
        <w:rPr>
          <w:rFonts w:ascii="Arial" w:eastAsia="Arial" w:hAnsi="Arial" w:cs="Arial"/>
          <w:sz w:val="24"/>
          <w:szCs w:val="24"/>
        </w:rPr>
        <w:t xml:space="preserve"> et al. (2015) demonstrated that these conditions are similarly as powerful as other known risk factors like obesity and physical inactivity, whereas </w:t>
      </w:r>
      <w:proofErr w:type="spellStart"/>
      <w:r w:rsidRPr="00C55566">
        <w:rPr>
          <w:rFonts w:ascii="Arial" w:eastAsia="Arial" w:hAnsi="Arial" w:cs="Arial"/>
          <w:sz w:val="24"/>
          <w:szCs w:val="24"/>
        </w:rPr>
        <w:t>Valtorta</w:t>
      </w:r>
      <w:proofErr w:type="spellEnd"/>
      <w:r w:rsidRPr="00C55566">
        <w:rPr>
          <w:rFonts w:ascii="Arial" w:eastAsia="Arial" w:hAnsi="Arial" w:cs="Arial"/>
          <w:sz w:val="24"/>
          <w:szCs w:val="24"/>
        </w:rPr>
        <w:t xml:space="preserve"> et al. (2016) reported that lonely or isolated adults were 29% more likely to develop a CHD and 32% more likely to have a stroke. Mental health outcomes are just as severe: Santini et al. (2020) showed that depression and anxiety were associated with social disconnectedness in older adults in both directions; and Kuiper et al. (2015) reported that poor social relationships were associated with an increase in the risk of incident dementia by about 50% in older adults. In addition to the personal effects, the consequences also result in significant costs to families, carers and health and social care systems and increase health inequalities among older people (Courtin and Knapp, 2017).</w:t>
      </w:r>
    </w:p>
    <w:p w14:paraId="791D7E4C" w14:textId="202102F9" w:rsidR="00C55566" w:rsidRPr="00C55566" w:rsidRDefault="00C55566" w:rsidP="00C55566">
      <w:pPr>
        <w:spacing w:after="200" w:line="360" w:lineRule="auto"/>
        <w:jc w:val="both"/>
        <w:rPr>
          <w:sz w:val="22"/>
          <w:szCs w:val="22"/>
        </w:rPr>
      </w:pPr>
      <w:r w:rsidRPr="00C55566">
        <w:rPr>
          <w:rFonts w:ascii="Arial" w:eastAsia="Arial" w:hAnsi="Arial" w:cs="Arial"/>
          <w:sz w:val="24"/>
          <w:szCs w:val="24"/>
        </w:rPr>
        <w:t>However, results are frequently presented individually for physical or mental health outcomes, and there is still little detail about the overall situation of older adults (65+ years). In this proposal</w:t>
      </w:r>
      <w:r>
        <w:rPr>
          <w:rFonts w:ascii="Arial" w:eastAsia="Arial" w:hAnsi="Arial" w:cs="Arial"/>
          <w:sz w:val="24"/>
          <w:szCs w:val="24"/>
        </w:rPr>
        <w:t>,</w:t>
      </w:r>
      <w:r w:rsidRPr="00C55566">
        <w:rPr>
          <w:rFonts w:ascii="Arial" w:eastAsia="Arial" w:hAnsi="Arial" w:cs="Arial"/>
          <w:sz w:val="24"/>
          <w:szCs w:val="24"/>
        </w:rPr>
        <w:t xml:space="preserve"> this systematic review will focus on locating and critically </w:t>
      </w:r>
      <w:r w:rsidRPr="00C55566">
        <w:rPr>
          <w:rFonts w:ascii="Arial" w:eastAsia="Arial" w:hAnsi="Arial" w:cs="Arial"/>
          <w:sz w:val="24"/>
          <w:szCs w:val="24"/>
        </w:rPr>
        <w:lastRenderedPageBreak/>
        <w:t>appraising evidence on the physical and mental health impacts of loneliness and social isolation specifically in adults aged 65 years and older.</w:t>
      </w:r>
    </w:p>
    <w:p w14:paraId="4C058B61" w14:textId="77777777" w:rsidR="00317ADE" w:rsidRDefault="00000000" w:rsidP="00C55566">
      <w:pPr>
        <w:pStyle w:val="Heading1"/>
        <w:spacing w:before="300" w:after="150" w:line="360" w:lineRule="auto"/>
      </w:pPr>
      <w:bookmarkStart w:id="1" w:name="_Toc237634345"/>
      <w:r>
        <w:t>Research Problem, Rationale and Evidence Gap</w:t>
      </w:r>
      <w:bookmarkEnd w:id="1"/>
    </w:p>
    <w:p w14:paraId="2208765A" w14:textId="0CA29B96"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Although there is a large and growing body of research that connects loneliness and social isolation to older adults' health, this research is dispersed across disciplines and across studies of different health outcomes. Previous syntheses, including Courtin and Knapp (2017), and Leigh-Hunt et al. (2017), scoping </w:t>
      </w:r>
      <w:r w:rsidRPr="008F6F7A">
        <w:rPr>
          <w:rFonts w:ascii="Arial" w:eastAsia="Arial" w:hAnsi="Arial" w:cs="Arial"/>
          <w:sz w:val="24"/>
          <w:szCs w:val="24"/>
        </w:rPr>
        <w:t>reviews</w:t>
      </w:r>
      <w:r w:rsidRPr="008F6F7A">
        <w:rPr>
          <w:rFonts w:ascii="Arial" w:eastAsia="Arial" w:hAnsi="Arial" w:cs="Arial"/>
          <w:sz w:val="24"/>
          <w:szCs w:val="24"/>
        </w:rPr>
        <w:t xml:space="preserve"> and </w:t>
      </w:r>
      <w:r w:rsidRPr="008F6F7A">
        <w:rPr>
          <w:rFonts w:ascii="Arial" w:eastAsia="Arial" w:hAnsi="Arial" w:cs="Arial"/>
          <w:sz w:val="24"/>
          <w:szCs w:val="24"/>
        </w:rPr>
        <w:t xml:space="preserve">an </w:t>
      </w:r>
      <w:r w:rsidRPr="008F6F7A">
        <w:rPr>
          <w:rFonts w:ascii="Arial" w:eastAsia="Arial" w:hAnsi="Arial" w:cs="Arial"/>
          <w:sz w:val="24"/>
          <w:szCs w:val="24"/>
        </w:rPr>
        <w:t>overview of systematic reviews, respectively, have been useful and offer broad summaries</w:t>
      </w:r>
      <w:r w:rsidRPr="008F6F7A">
        <w:rPr>
          <w:rFonts w:ascii="Arial" w:eastAsia="Arial" w:hAnsi="Arial" w:cs="Arial"/>
          <w:sz w:val="24"/>
          <w:szCs w:val="24"/>
        </w:rPr>
        <w:t>;</w:t>
      </w:r>
      <w:r w:rsidRPr="008F6F7A">
        <w:rPr>
          <w:rFonts w:ascii="Arial" w:eastAsia="Arial" w:hAnsi="Arial" w:cs="Arial"/>
          <w:sz w:val="24"/>
          <w:szCs w:val="24"/>
        </w:rPr>
        <w:t xml:space="preserve"> however, both reviews included loneliness with other constructs and are limited to the </w:t>
      </w:r>
      <w:r w:rsidRPr="008F6F7A">
        <w:rPr>
          <w:rFonts w:ascii="Arial" w:eastAsia="Arial" w:hAnsi="Arial" w:cs="Arial"/>
          <w:sz w:val="24"/>
          <w:szCs w:val="24"/>
        </w:rPr>
        <w:t>65-and-over</w:t>
      </w:r>
      <w:r w:rsidRPr="008F6F7A">
        <w:rPr>
          <w:rFonts w:ascii="Arial" w:eastAsia="Arial" w:hAnsi="Arial" w:cs="Arial"/>
          <w:sz w:val="24"/>
          <w:szCs w:val="24"/>
        </w:rPr>
        <w:t xml:space="preserve"> population.</w:t>
      </w:r>
    </w:p>
    <w:p w14:paraId="39B1185D" w14:textId="71228C74"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Another discrepancy is in the measurement, as studies do not all operationalise loneliness and social isolation in the same way (e.g. single items versus the UCLA Loneliness Scale for loneliness, and living alone versus composite network indices for social isolation), thus making it difficult to compare findings between studies (Salari et al., 2025). Moreover, there are often separate reviews addressing physical health outcomes (e.g., </w:t>
      </w:r>
      <w:proofErr w:type="spellStart"/>
      <w:r w:rsidRPr="008F6F7A">
        <w:rPr>
          <w:rFonts w:ascii="Arial" w:eastAsia="Arial" w:hAnsi="Arial" w:cs="Arial"/>
          <w:sz w:val="24"/>
          <w:szCs w:val="24"/>
        </w:rPr>
        <w:t>Valtorta</w:t>
      </w:r>
      <w:proofErr w:type="spellEnd"/>
      <w:r w:rsidRPr="008F6F7A">
        <w:rPr>
          <w:rFonts w:ascii="Arial" w:eastAsia="Arial" w:hAnsi="Arial" w:cs="Arial"/>
          <w:sz w:val="24"/>
          <w:szCs w:val="24"/>
        </w:rPr>
        <w:t xml:space="preserve"> et al., 2016) and mental health outcomes (e.g., Kuiper et al., 2015) and cognitive outcomes (e.g., Santini et al., 2020). No systematic review, so far, has </w:t>
      </w:r>
      <w:r w:rsidRPr="008F6F7A">
        <w:rPr>
          <w:rFonts w:ascii="Arial" w:eastAsia="Arial" w:hAnsi="Arial" w:cs="Arial"/>
          <w:sz w:val="24"/>
          <w:szCs w:val="24"/>
        </w:rPr>
        <w:t>synthesised</w:t>
      </w:r>
      <w:r w:rsidRPr="008F6F7A">
        <w:rPr>
          <w:rFonts w:ascii="Arial" w:eastAsia="Arial" w:hAnsi="Arial" w:cs="Arial"/>
          <w:sz w:val="24"/>
          <w:szCs w:val="24"/>
        </w:rPr>
        <w:t xml:space="preserve"> and critically appraised the evidence in the two outcome domains of this population of quality-assessed, up-to-date literature.</w:t>
      </w:r>
    </w:p>
    <w:p w14:paraId="0B4B5BBC" w14:textId="5A006E11" w:rsidR="008F6F7A" w:rsidRPr="008F6F7A" w:rsidRDefault="008F6F7A" w:rsidP="008F6F7A">
      <w:pPr>
        <w:spacing w:after="200" w:line="360" w:lineRule="auto"/>
        <w:jc w:val="both"/>
        <w:rPr>
          <w:sz w:val="22"/>
          <w:szCs w:val="22"/>
        </w:rPr>
      </w:pPr>
      <w:r w:rsidRPr="008F6F7A">
        <w:rPr>
          <w:rFonts w:ascii="Arial" w:eastAsia="Arial" w:hAnsi="Arial" w:cs="Arial"/>
          <w:sz w:val="24"/>
          <w:szCs w:val="24"/>
        </w:rPr>
        <w:t>This is a clearly defined evidence gap – there is no current, critically appraised synthesis of physical and mental health outcomes of loneliness and social isolation in older adults (aged 65 years and older) that can identify similarities and differences. The proposed aim, objectives and research question are informed by this gap and can be strengthened by directly addressing this gap, thus having the potential to enhance the evidence base of public health practice, screening and intervention design for this population.</w:t>
      </w:r>
    </w:p>
    <w:p w14:paraId="6079838F" w14:textId="77777777" w:rsidR="00317ADE" w:rsidRDefault="00000000" w:rsidP="00C55566">
      <w:pPr>
        <w:pStyle w:val="Heading1"/>
        <w:spacing w:before="300" w:after="150" w:line="360" w:lineRule="auto"/>
      </w:pPr>
      <w:bookmarkStart w:id="2" w:name="_Toc237634346"/>
      <w:r>
        <w:t>Literature Review</w:t>
      </w:r>
      <w:bookmarkEnd w:id="2"/>
    </w:p>
    <w:p w14:paraId="05CC58D1"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Evidence of the association between loneliness and social isolation, and physical health outcomes among older adults is strong and consistently points in the same direction, although some is stronger than others. In a review of more than 70 studies </w:t>
      </w:r>
      <w:r w:rsidRPr="008F6F7A">
        <w:rPr>
          <w:rFonts w:ascii="Arial" w:eastAsia="Arial" w:hAnsi="Arial" w:cs="Arial"/>
          <w:sz w:val="24"/>
          <w:szCs w:val="24"/>
        </w:rPr>
        <w:lastRenderedPageBreak/>
        <w:t>of social isolation and loneliness over a 20-year period, Holt-</w:t>
      </w:r>
      <w:proofErr w:type="spellStart"/>
      <w:r w:rsidRPr="008F6F7A">
        <w:rPr>
          <w:rFonts w:ascii="Arial" w:eastAsia="Arial" w:hAnsi="Arial" w:cs="Arial"/>
          <w:sz w:val="24"/>
          <w:szCs w:val="24"/>
        </w:rPr>
        <w:t>Lunstad</w:t>
      </w:r>
      <w:proofErr w:type="spellEnd"/>
      <w:r w:rsidRPr="008F6F7A">
        <w:rPr>
          <w:rFonts w:ascii="Arial" w:eastAsia="Arial" w:hAnsi="Arial" w:cs="Arial"/>
          <w:sz w:val="24"/>
          <w:szCs w:val="24"/>
        </w:rPr>
        <w:t xml:space="preserve"> et al. (2015) determined that the risk of early mortality was 26-29% higher for loneliness and social isolation than for smoking and obesity. On this basis, </w:t>
      </w:r>
      <w:proofErr w:type="spellStart"/>
      <w:r w:rsidRPr="008F6F7A">
        <w:rPr>
          <w:rFonts w:ascii="Arial" w:eastAsia="Arial" w:hAnsi="Arial" w:cs="Arial"/>
          <w:sz w:val="24"/>
          <w:szCs w:val="24"/>
        </w:rPr>
        <w:t>Valtorta</w:t>
      </w:r>
      <w:proofErr w:type="spellEnd"/>
      <w:r w:rsidRPr="008F6F7A">
        <w:rPr>
          <w:rFonts w:ascii="Arial" w:eastAsia="Arial" w:hAnsi="Arial" w:cs="Arial"/>
          <w:sz w:val="24"/>
          <w:szCs w:val="24"/>
        </w:rPr>
        <w:t xml:space="preserve"> et al. (2016) carried out a systematic review and meta-analysis to specifically examine cardiovascular outcomes finding a pooled relative risk of 1.29 for coronary heart disease and 1.32 for stroke in adults with social isolation or loneliness. Other reviews have found links with frailty and/or reduced functioning, indicating that there may be a reciprocal relationship, such that limited physical health may lead to social isolation (Courtin and Knapp, 2017).</w:t>
      </w:r>
    </w:p>
    <w:p w14:paraId="0B77FF34"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There </w:t>
      </w:r>
      <w:proofErr w:type="gramStart"/>
      <w:r w:rsidRPr="008F6F7A">
        <w:rPr>
          <w:rFonts w:ascii="Arial" w:eastAsia="Arial" w:hAnsi="Arial" w:cs="Arial"/>
          <w:sz w:val="24"/>
          <w:szCs w:val="24"/>
        </w:rPr>
        <w:t>are</w:t>
      </w:r>
      <w:proofErr w:type="gramEnd"/>
      <w:r w:rsidRPr="008F6F7A">
        <w:rPr>
          <w:rFonts w:ascii="Arial" w:eastAsia="Arial" w:hAnsi="Arial" w:cs="Arial"/>
          <w:sz w:val="24"/>
          <w:szCs w:val="24"/>
        </w:rPr>
        <w:t xml:space="preserve"> also strong mental health evidence. It's important to note that the relationship between social disconnectedness and depression or anxiety symptoms was not one-directional, and could be either bidirectional or bi-directional, as shown in a ten-year longitudinal study of older Americans by Santini et al. (2020). Poor social relationships have been a particular focus, with Kuiper et al. (2015) conducting a meta-analysis of 19 longitudinal cohort studies, showing that poor social relationships were associated with an increase in the risk of developing dementia of about 50%, where "poor social relationships" relate to the risk of dementia rather than to the risk of developing Alzheimer's disease specifically. This finding has been widely replicated in more recent meta-analyses reporting an increased risk of Alzheimer's disease when social relationships are viewed as a measure of loneliness.</w:t>
      </w:r>
    </w:p>
    <w:p w14:paraId="158626FD"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If there are any comparisons between the outcome domains, there are indications of consistency and variation. Consistently, the overwhelming majority of major reviews have found that loneliness and social isolation have a clear link to poor health outcomes, and that the effects are evident in a variety of clinical areas, including mortality, cardiovascular health and cognitive function, with the size of the effect being broadly similar and moderate in each of those domains (Leigh-Hunt et al., 2017). However, there is some variation in which is the better predictor: Some studies suggest that loneliness (subjective experience) is more strongly associated with mental health outcomes whereas other studies suggest that social isolation (objective experience) has a stronger association with physical and mortality outcomes (Courtin and Knapp, 2017). Furthermore, methodological differences such as the use of different measures of loneliness and varying time periods of follow-up and adjustments </w:t>
      </w:r>
      <w:r w:rsidRPr="008F6F7A">
        <w:rPr>
          <w:rFonts w:ascii="Arial" w:eastAsia="Arial" w:hAnsi="Arial" w:cs="Arial"/>
          <w:sz w:val="24"/>
          <w:szCs w:val="24"/>
        </w:rPr>
        <w:lastRenderedPageBreak/>
        <w:t>for potential confounding factors (e.g., prior illness) make it difficult to directly compare findings across studies (Salari et al., 2025).</w:t>
      </w:r>
    </w:p>
    <w:p w14:paraId="380805E2" w14:textId="1232D03C" w:rsidR="008F6F7A" w:rsidRPr="00D8184B" w:rsidRDefault="008F6F7A" w:rsidP="00C55566">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Taken together, this literature provides a strong and consistent biological plausibility and empirical evidence that there is </w:t>
      </w:r>
      <w:proofErr w:type="spellStart"/>
      <w:proofErr w:type="gramStart"/>
      <w:r w:rsidRPr="008F6F7A">
        <w:rPr>
          <w:rFonts w:ascii="Arial" w:eastAsia="Arial" w:hAnsi="Arial" w:cs="Arial"/>
          <w:sz w:val="24"/>
          <w:szCs w:val="24"/>
        </w:rPr>
        <w:t>a</w:t>
      </w:r>
      <w:proofErr w:type="spellEnd"/>
      <w:proofErr w:type="gramEnd"/>
      <w:r w:rsidRPr="008F6F7A">
        <w:rPr>
          <w:rFonts w:ascii="Arial" w:eastAsia="Arial" w:hAnsi="Arial" w:cs="Arial"/>
          <w:sz w:val="24"/>
          <w:szCs w:val="24"/>
        </w:rPr>
        <w:t xml:space="preserve"> association between loneliness/social isolation and physical and mental health deteriorations in older adults. The lack of a unified review, however, and the conflicting conclusions from the numerous reviews of various outcomes available to date, highlight the need for a new, critically evaluated systematic review like the one proposed </w:t>
      </w:r>
      <w:proofErr w:type="gramStart"/>
      <w:r w:rsidRPr="008F6F7A">
        <w:rPr>
          <w:rFonts w:ascii="Arial" w:eastAsia="Arial" w:hAnsi="Arial" w:cs="Arial"/>
          <w:sz w:val="24"/>
          <w:szCs w:val="24"/>
        </w:rPr>
        <w:t>here.</w:t>
      </w:r>
      <w:r w:rsidR="00000000" w:rsidRPr="008F6F7A">
        <w:rPr>
          <w:rFonts w:ascii="Arial" w:eastAsia="Arial" w:hAnsi="Arial" w:cs="Arial"/>
          <w:sz w:val="24"/>
          <w:szCs w:val="24"/>
        </w:rPr>
        <w:t>.</w:t>
      </w:r>
      <w:proofErr w:type="gramEnd"/>
    </w:p>
    <w:p w14:paraId="67D3C4E2" w14:textId="77777777" w:rsidR="00317ADE" w:rsidRDefault="00000000" w:rsidP="00C55566">
      <w:pPr>
        <w:pStyle w:val="Heading1"/>
        <w:spacing w:before="300" w:after="150" w:line="360" w:lineRule="auto"/>
      </w:pPr>
      <w:bookmarkStart w:id="3" w:name="_Toc237634347"/>
      <w:r>
        <w:t>Research Aim, Objectives and Question</w:t>
      </w:r>
      <w:bookmarkEnd w:id="3"/>
    </w:p>
    <w:p w14:paraId="4234FF6C" w14:textId="77777777" w:rsidR="00317ADE" w:rsidRPr="008F6F7A" w:rsidRDefault="00000000" w:rsidP="00C55566">
      <w:pPr>
        <w:spacing w:after="200" w:line="360" w:lineRule="auto"/>
        <w:jc w:val="both"/>
        <w:rPr>
          <w:sz w:val="22"/>
          <w:szCs w:val="22"/>
        </w:rPr>
      </w:pPr>
      <w:r w:rsidRPr="008F6F7A">
        <w:rPr>
          <w:rFonts w:ascii="Arial" w:eastAsia="Arial" w:hAnsi="Arial" w:cs="Arial"/>
          <w:b/>
          <w:bCs/>
          <w:sz w:val="24"/>
          <w:szCs w:val="24"/>
        </w:rPr>
        <w:t xml:space="preserve">Aim: </w:t>
      </w:r>
      <w:r w:rsidRPr="008F6F7A">
        <w:rPr>
          <w:rFonts w:ascii="Arial" w:eastAsia="Arial" w:hAnsi="Arial" w:cs="Arial"/>
          <w:sz w:val="24"/>
          <w:szCs w:val="24"/>
        </w:rPr>
        <w:t>To systematically review and critically analyse evidence on the physical and mental health consequences of loneliness and social isolation among older adults.</w:t>
      </w:r>
    </w:p>
    <w:p w14:paraId="0637AC9A" w14:textId="77777777" w:rsidR="00317ADE" w:rsidRPr="008F6F7A" w:rsidRDefault="00000000" w:rsidP="00C55566">
      <w:pPr>
        <w:spacing w:after="100" w:line="360" w:lineRule="auto"/>
        <w:rPr>
          <w:sz w:val="22"/>
          <w:szCs w:val="22"/>
        </w:rPr>
      </w:pPr>
      <w:r w:rsidRPr="008F6F7A">
        <w:rPr>
          <w:rFonts w:ascii="Arial" w:eastAsia="Arial" w:hAnsi="Arial" w:cs="Arial"/>
          <w:b/>
          <w:bCs/>
          <w:sz w:val="24"/>
          <w:szCs w:val="24"/>
        </w:rPr>
        <w:t>Objectives:</w:t>
      </w:r>
    </w:p>
    <w:p w14:paraId="20E545AC" w14:textId="77777777" w:rsidR="00317ADE" w:rsidRPr="008F6F7A" w:rsidRDefault="00000000" w:rsidP="00C55566">
      <w:pPr>
        <w:spacing w:after="80" w:line="360" w:lineRule="auto"/>
        <w:jc w:val="both"/>
        <w:rPr>
          <w:sz w:val="22"/>
          <w:szCs w:val="22"/>
        </w:rPr>
      </w:pPr>
      <w:r w:rsidRPr="008F6F7A">
        <w:rPr>
          <w:rFonts w:ascii="Arial" w:eastAsia="Arial" w:hAnsi="Arial" w:cs="Arial"/>
          <w:sz w:val="24"/>
          <w:szCs w:val="24"/>
        </w:rPr>
        <w:t>1. To examine the physical health outcomes associated with loneliness and social isolation among adults aged 65 years and above, including cardiovascular disease, frailty and mortality.</w:t>
      </w:r>
    </w:p>
    <w:p w14:paraId="16AE9407" w14:textId="77777777" w:rsidR="00317ADE" w:rsidRPr="008F6F7A" w:rsidRDefault="00000000" w:rsidP="00C55566">
      <w:pPr>
        <w:spacing w:after="80" w:line="360" w:lineRule="auto"/>
        <w:jc w:val="both"/>
        <w:rPr>
          <w:sz w:val="22"/>
          <w:szCs w:val="22"/>
        </w:rPr>
      </w:pPr>
      <w:r w:rsidRPr="008F6F7A">
        <w:rPr>
          <w:rFonts w:ascii="Arial" w:eastAsia="Arial" w:hAnsi="Arial" w:cs="Arial"/>
          <w:sz w:val="24"/>
          <w:szCs w:val="24"/>
        </w:rPr>
        <w:t>2. To examine the mental health outcomes associated with loneliness and social isolation among adults aged 65 years and above, including depression, anxiety and cognitive decline.</w:t>
      </w:r>
    </w:p>
    <w:p w14:paraId="4271A164" w14:textId="77777777" w:rsidR="00317ADE" w:rsidRPr="008F6F7A" w:rsidRDefault="00000000" w:rsidP="00C55566">
      <w:pPr>
        <w:spacing w:after="80" w:line="360" w:lineRule="auto"/>
        <w:jc w:val="both"/>
        <w:rPr>
          <w:sz w:val="22"/>
          <w:szCs w:val="22"/>
        </w:rPr>
      </w:pPr>
      <w:r w:rsidRPr="008F6F7A">
        <w:rPr>
          <w:rFonts w:ascii="Arial" w:eastAsia="Arial" w:hAnsi="Arial" w:cs="Arial"/>
          <w:sz w:val="24"/>
          <w:szCs w:val="24"/>
        </w:rPr>
        <w:t>3. To compare the reported health consequences of loneliness and social isolation and identify areas of consistency or variation within the evidence.</w:t>
      </w:r>
    </w:p>
    <w:p w14:paraId="1C4952CC" w14:textId="77777777" w:rsidR="00317ADE" w:rsidRPr="008F6F7A" w:rsidRDefault="00000000" w:rsidP="00C55566">
      <w:pPr>
        <w:spacing w:after="200" w:line="360" w:lineRule="auto"/>
        <w:jc w:val="both"/>
        <w:rPr>
          <w:sz w:val="22"/>
          <w:szCs w:val="22"/>
        </w:rPr>
      </w:pPr>
      <w:r w:rsidRPr="008F6F7A">
        <w:rPr>
          <w:rFonts w:ascii="Arial" w:eastAsia="Arial" w:hAnsi="Arial" w:cs="Arial"/>
          <w:sz w:val="24"/>
          <w:szCs w:val="24"/>
        </w:rPr>
        <w:t>4. To critically appraise the quality of the available evidence and identify implications for public health practice and future research.</w:t>
      </w:r>
    </w:p>
    <w:p w14:paraId="43FA0AF1" w14:textId="77777777" w:rsidR="00317ADE" w:rsidRPr="008F6F7A" w:rsidRDefault="00000000" w:rsidP="00C55566">
      <w:pPr>
        <w:spacing w:after="200" w:line="360" w:lineRule="auto"/>
        <w:jc w:val="both"/>
        <w:rPr>
          <w:sz w:val="22"/>
          <w:szCs w:val="22"/>
        </w:rPr>
      </w:pPr>
      <w:r w:rsidRPr="008F6F7A">
        <w:rPr>
          <w:rFonts w:ascii="Arial" w:eastAsia="Arial" w:hAnsi="Arial" w:cs="Arial"/>
          <w:b/>
          <w:bCs/>
          <w:sz w:val="24"/>
          <w:szCs w:val="24"/>
        </w:rPr>
        <w:t xml:space="preserve">Research Question: </w:t>
      </w:r>
      <w:r w:rsidRPr="008F6F7A">
        <w:rPr>
          <w:rFonts w:ascii="Arial" w:eastAsia="Arial" w:hAnsi="Arial" w:cs="Arial"/>
          <w:sz w:val="24"/>
          <w:szCs w:val="24"/>
        </w:rPr>
        <w:t>How are loneliness and social isolation associated with physical and mental health outcomes among adults aged 65 years and above?</w:t>
      </w:r>
    </w:p>
    <w:p w14:paraId="6A82872E" w14:textId="77777777" w:rsidR="00317ADE" w:rsidRDefault="00000000" w:rsidP="00C55566">
      <w:pPr>
        <w:pStyle w:val="Heading1"/>
        <w:spacing w:before="300" w:after="150" w:line="360" w:lineRule="auto"/>
      </w:pPr>
      <w:bookmarkStart w:id="4" w:name="_Toc237634348"/>
      <w:r>
        <w:t>Methodology</w:t>
      </w:r>
      <w:bookmarkEnd w:id="4"/>
    </w:p>
    <w:p w14:paraId="1EDB3A79"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 xml:space="preserve">This proposal follows a systematic review methodology, rather than a wider literature search as recommended by Objectives 3 and 4, which involves a clear, repeatable and thorough evidence synthesis, with a formal evaluation of the quality of the studies, </w:t>
      </w:r>
      <w:r w:rsidRPr="008F6F7A">
        <w:rPr>
          <w:rFonts w:ascii="Arial" w:eastAsia="Arial" w:hAnsi="Arial" w:cs="Arial"/>
          <w:sz w:val="24"/>
          <w:szCs w:val="24"/>
        </w:rPr>
        <w:lastRenderedPageBreak/>
        <w:t>and a comparison between the different domains of outcomes. A systematic review is the best method to be used because it reduces the risk of selection bias, provides the opportunity to assess the strength and consistency of the evidence base and ensures that there is an audit trail from the search to the synthesis that can be reproduced – something that a narrative literature review cannot ensure to the same extent.</w:t>
      </w:r>
    </w:p>
    <w:p w14:paraId="5B5EF13F"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The search strategy, screening, data extraction and reporting phases will be undertaken and reported upon in line with the Preferred Reporting Items for Systematic Reviews and Meta-Analyses (PRISMA 2020) guidelines (Page et al., 2021) which offer a structured framework to guide the review process. The review question will be framed in terms of a PICO: Population - adults aged 65 years and above; Exposure - loneliness and/or social isolation; Comparator - lower levels of loneliness/isolation or socially connected older adults; Outcome - physical and mental health outcomes.</w:t>
      </w:r>
    </w:p>
    <w:p w14:paraId="6459EE0D"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Boolean operators (AND/OR) and truncation will be used to create a comprehensive search strategy that will combine key concepts. Combination of search terms will be: “loneliness”, “social isolation”, “older adults”, “elderly”, “aging” OR “ageing”, “physical health”, “mental health”, “depression”, “anxiety”, “cognitive decline”, “dementia”, “cardiovascular disease”, “frailty” and “mortality”. The searches will be carried out in five electronic databases: CINAHL, MEDLINE (via PubMed), PsycINFO, Web of Science and Google Scholar (for grey literature, citation checking); and hand searched included studies' reference lists (snowballing).</w:t>
      </w:r>
    </w:p>
    <w:p w14:paraId="690E65B3"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t>The studies will include those that: report at least one physical or mental health outcome associated with loneliness and/or social isolation; involve adults aged 65 years and older (or report age-disaggregated data for age 65 and older); are peer-reviewed, full-text and published in English; and are quantitative, qualitative or mixed methods studies published within the past 10-15 years. Studies will be omitted if they include only populations &lt; 65 years; editorials, conference abstracts, opinion pieces; studies not available in English; and studies which do not report a measure of health outcome. The titles and abstracts will be pre-screened for the inclusion criteria, followed by full-text screening of potentially eligible studies and then the selection criteria will be documented and reported using a PRISMA flow diagram.</w:t>
      </w:r>
    </w:p>
    <w:p w14:paraId="68608354" w14:textId="77777777" w:rsidR="008F6F7A" w:rsidRPr="008F6F7A" w:rsidRDefault="008F6F7A" w:rsidP="008F6F7A">
      <w:pPr>
        <w:spacing w:after="200" w:line="360" w:lineRule="auto"/>
        <w:jc w:val="both"/>
        <w:rPr>
          <w:rFonts w:ascii="Arial" w:eastAsia="Arial" w:hAnsi="Arial" w:cs="Arial"/>
          <w:sz w:val="24"/>
          <w:szCs w:val="24"/>
        </w:rPr>
      </w:pPr>
      <w:r w:rsidRPr="008F6F7A">
        <w:rPr>
          <w:rFonts w:ascii="Arial" w:eastAsia="Arial" w:hAnsi="Arial" w:cs="Arial"/>
          <w:sz w:val="24"/>
          <w:szCs w:val="24"/>
        </w:rPr>
        <w:lastRenderedPageBreak/>
        <w:t>Using scoping searches, it is expected that 15-20 studies will be retrieved that will include those eligible for the final synthesis. Data will be extracted using a standardised extraction table which will include author, year, country, study design, sample size, and characteristics, exposure and outcome measures, and key findings. The methodological quality and risk of bias will be evaluated using the Critical Appraisal Skills Programme (CASP) checklists, which are chosen depending on the study design, for example the CASP Cohort Studies Checklist will be used for a longitudinal study, and the CASP Qualitative Checklist will be used where appropriate. Individual studies will be included in the synthesis, although the weight of the individual studies will be informed by, but not solely based on, quality appraisal.</w:t>
      </w:r>
    </w:p>
    <w:p w14:paraId="2492326C" w14:textId="599B1EA8" w:rsidR="008F6F7A" w:rsidRPr="008F6F7A" w:rsidRDefault="008F6F7A" w:rsidP="008F6F7A">
      <w:pPr>
        <w:spacing w:after="200" w:line="360" w:lineRule="auto"/>
        <w:jc w:val="both"/>
        <w:rPr>
          <w:sz w:val="22"/>
          <w:szCs w:val="22"/>
        </w:rPr>
      </w:pPr>
      <w:r w:rsidRPr="008F6F7A">
        <w:rPr>
          <w:rFonts w:ascii="Arial" w:eastAsia="Arial" w:hAnsi="Arial" w:cs="Arial"/>
          <w:sz w:val="24"/>
          <w:szCs w:val="24"/>
        </w:rPr>
        <w:t>Due to the potential variability in study designs, population and outcome measures, a meta-analysis is likely not the most suitable type of synthesis, and a narrative synthesis approach will be employed, based on the framework developed by Popay et al. (2006). Results will be organized by themes based on the categories of physical and mental health outcomes outlined in the review objectives so that systematic comparisons can be made for consistency and variation across the evidence base in direct response to Objective 3.</w:t>
      </w:r>
    </w:p>
    <w:p w14:paraId="5A1B7A4B" w14:textId="77777777" w:rsidR="00317ADE" w:rsidRDefault="00000000" w:rsidP="00C55566">
      <w:pPr>
        <w:pStyle w:val="Heading1"/>
        <w:spacing w:before="300" w:after="150" w:line="360" w:lineRule="auto"/>
      </w:pPr>
      <w:bookmarkStart w:id="5" w:name="_Toc237634349"/>
      <w:r>
        <w:t>Ethical Considerations</w:t>
      </w:r>
      <w:bookmarkEnd w:id="5"/>
    </w:p>
    <w:p w14:paraId="606B2651" w14:textId="69EED130" w:rsidR="008F6F7A" w:rsidRDefault="008F6F7A" w:rsidP="00C55566">
      <w:pPr>
        <w:spacing w:after="200" w:line="360" w:lineRule="auto"/>
        <w:jc w:val="both"/>
      </w:pPr>
      <w:r w:rsidRPr="008F6F7A">
        <w:rPr>
          <w:rFonts w:ascii="Arial" w:eastAsia="Arial" w:hAnsi="Arial" w:cs="Arial"/>
          <w:sz w:val="24"/>
          <w:szCs w:val="24"/>
        </w:rPr>
        <w:t xml:space="preserve">This study will rely on secondary data, which is publicly available and published, and does not involve direct contact with people so there </w:t>
      </w:r>
      <w:proofErr w:type="gramStart"/>
      <w:r w:rsidRPr="008F6F7A">
        <w:rPr>
          <w:rFonts w:ascii="Arial" w:eastAsia="Arial" w:hAnsi="Arial" w:cs="Arial"/>
          <w:sz w:val="24"/>
          <w:szCs w:val="24"/>
        </w:rPr>
        <w:t>is</w:t>
      </w:r>
      <w:proofErr w:type="gramEnd"/>
      <w:r w:rsidRPr="008F6F7A">
        <w:rPr>
          <w:rFonts w:ascii="Arial" w:eastAsia="Arial" w:hAnsi="Arial" w:cs="Arial"/>
          <w:sz w:val="24"/>
          <w:szCs w:val="24"/>
        </w:rPr>
        <w:t xml:space="preserve"> no participant consent or NHS/university research ethics applications beyond the usual institutional ethics application for secondary research. Ethical issues focus on proper and clear citations, the prevention of plagiarism, the proper and non-selective representation of data from studies, and sensitivity to the ethical concerns that are reported in the original studies, especially those that involve vulnerable older adults.</w:t>
      </w:r>
    </w:p>
    <w:p w14:paraId="179F82FB" w14:textId="77777777" w:rsidR="00317ADE" w:rsidRDefault="00000000" w:rsidP="00C55566">
      <w:pPr>
        <w:pStyle w:val="Heading1"/>
        <w:spacing w:before="300" w:after="150" w:line="360" w:lineRule="auto"/>
      </w:pPr>
      <w:bookmarkStart w:id="6" w:name="_Toc237634350"/>
      <w:r>
        <w:t>Limitations</w:t>
      </w:r>
      <w:bookmarkEnd w:id="6"/>
    </w:p>
    <w:p w14:paraId="1D7F1BF9" w14:textId="056208F9" w:rsidR="00D8184B" w:rsidRPr="00D8184B" w:rsidRDefault="00D8184B" w:rsidP="00C55566">
      <w:pPr>
        <w:spacing w:after="200" w:line="360" w:lineRule="auto"/>
        <w:jc w:val="both"/>
        <w:rPr>
          <w:sz w:val="22"/>
          <w:szCs w:val="22"/>
        </w:rPr>
      </w:pPr>
      <w:r w:rsidRPr="00D8184B">
        <w:rPr>
          <w:rFonts w:ascii="Arial" w:eastAsia="Arial" w:hAnsi="Arial" w:cs="Arial"/>
          <w:sz w:val="24"/>
          <w:szCs w:val="24"/>
        </w:rPr>
        <w:t xml:space="preserve">There are expected to be a few restrictions. Limiting to English-language, peer-reviewed sources might also cause language and publication bias, thus missing out on relevant literature in non-English languages and grey literature. The operationalisation of loneliness and social isolation in different studies may make it </w:t>
      </w:r>
      <w:r w:rsidRPr="00D8184B">
        <w:rPr>
          <w:rFonts w:ascii="Arial" w:eastAsia="Arial" w:hAnsi="Arial" w:cs="Arial"/>
          <w:sz w:val="24"/>
          <w:szCs w:val="24"/>
        </w:rPr>
        <w:lastRenderedPageBreak/>
        <w:t>difficult to draw comparisons, while the majority of studies are observational in nature, making it less possible to generate strong causal inferences. However, because reviewers will most likely be a single individual, there is a potential for selection and/or appraisal subjectivity, which will be overcome by the use of pre-defined, well-documented inclusion and exclusion criteria and the use of standardised, structured tools (PRISMA and CASP).</w:t>
      </w:r>
    </w:p>
    <w:p w14:paraId="45611A94" w14:textId="77777777" w:rsidR="00317ADE" w:rsidRDefault="00000000" w:rsidP="00C55566">
      <w:pPr>
        <w:pStyle w:val="Heading1"/>
        <w:spacing w:before="300" w:after="150" w:line="360" w:lineRule="auto"/>
      </w:pPr>
      <w:bookmarkStart w:id="7" w:name="_Toc237634351"/>
      <w:r>
        <w:t>Timeline and Expected Contribution</w:t>
      </w:r>
      <w:bookmarkEnd w:id="7"/>
    </w:p>
    <w:p w14:paraId="78FBF505" w14:textId="0405C23A" w:rsidR="00D8184B" w:rsidRDefault="00D8184B" w:rsidP="00C55566">
      <w:pPr>
        <w:spacing w:after="200" w:line="360" w:lineRule="auto"/>
        <w:jc w:val="both"/>
      </w:pPr>
      <w:r w:rsidRPr="00D8184B">
        <w:rPr>
          <w:rFonts w:ascii="Arial" w:eastAsia="Arial" w:hAnsi="Arial" w:cs="Arial"/>
          <w:sz w:val="24"/>
          <w:szCs w:val="24"/>
        </w:rPr>
        <w:t>The review will take five overlapping phases, with searching the databases and screening for eligible studies to take place from 28 September 2026 to 16 December 2026, followed by quality appraisal of studies (16 December 2026 – 31 January 2027), data extraction and synthesis (16 December 2026 – 31 January 2027), writing and submission (16 December 2026 – 31 January 2027), and the review will end on 31 January 2027. This is a step-by-step process that enables a gradual screening, quality check and is feasible in the limited time frame.</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1320"/>
        <w:gridCol w:w="1320"/>
        <w:gridCol w:w="1320"/>
        <w:gridCol w:w="1320"/>
        <w:gridCol w:w="1320"/>
      </w:tblGrid>
      <w:tr w:rsidR="00317ADE" w14:paraId="530A8EA1" w14:textId="77777777">
        <w:tblPrEx>
          <w:tblCellMar>
            <w:top w:w="0" w:type="dxa"/>
            <w:bottom w:w="0" w:type="dxa"/>
          </w:tblCellMar>
        </w:tblPrEx>
        <w:tc>
          <w:tcPr>
            <w:tcW w:w="3400" w:type="dxa"/>
            <w:shd w:val="clear" w:color="auto" w:fill="D9D9D9"/>
            <w:vAlign w:val="center"/>
          </w:tcPr>
          <w:p w14:paraId="398ABEA7" w14:textId="77777777" w:rsidR="00317ADE" w:rsidRPr="00D8184B" w:rsidRDefault="00000000" w:rsidP="00C55566">
            <w:pPr>
              <w:spacing w:line="360" w:lineRule="auto"/>
              <w:rPr>
                <w:sz w:val="24"/>
                <w:szCs w:val="24"/>
              </w:rPr>
            </w:pPr>
            <w:r w:rsidRPr="00D8184B">
              <w:rPr>
                <w:rFonts w:ascii="Arial" w:eastAsia="Arial" w:hAnsi="Arial" w:cs="Arial"/>
                <w:b/>
                <w:bCs/>
                <w:sz w:val="24"/>
                <w:szCs w:val="24"/>
              </w:rPr>
              <w:t>Stage</w:t>
            </w:r>
          </w:p>
        </w:tc>
        <w:tc>
          <w:tcPr>
            <w:tcW w:w="1320" w:type="dxa"/>
            <w:shd w:val="clear" w:color="auto" w:fill="D9D9D9"/>
            <w:vAlign w:val="center"/>
          </w:tcPr>
          <w:p w14:paraId="1AC0E89C" w14:textId="77777777" w:rsidR="00317ADE" w:rsidRPr="00D8184B" w:rsidRDefault="00000000" w:rsidP="00C55566">
            <w:pPr>
              <w:spacing w:line="360" w:lineRule="auto"/>
              <w:rPr>
                <w:sz w:val="24"/>
                <w:szCs w:val="24"/>
              </w:rPr>
            </w:pPr>
            <w:r w:rsidRPr="00D8184B">
              <w:rPr>
                <w:rFonts w:ascii="Arial" w:eastAsia="Arial" w:hAnsi="Arial" w:cs="Arial"/>
                <w:b/>
                <w:bCs/>
                <w:sz w:val="24"/>
                <w:szCs w:val="24"/>
              </w:rPr>
              <w:t>Sep 2026</w:t>
            </w:r>
          </w:p>
        </w:tc>
        <w:tc>
          <w:tcPr>
            <w:tcW w:w="1320" w:type="dxa"/>
            <w:shd w:val="clear" w:color="auto" w:fill="D9D9D9"/>
            <w:vAlign w:val="center"/>
          </w:tcPr>
          <w:p w14:paraId="75A85746" w14:textId="77777777" w:rsidR="00317ADE" w:rsidRPr="00D8184B" w:rsidRDefault="00000000" w:rsidP="00C55566">
            <w:pPr>
              <w:spacing w:line="360" w:lineRule="auto"/>
              <w:rPr>
                <w:sz w:val="24"/>
                <w:szCs w:val="24"/>
              </w:rPr>
            </w:pPr>
            <w:r w:rsidRPr="00D8184B">
              <w:rPr>
                <w:rFonts w:ascii="Arial" w:eastAsia="Arial" w:hAnsi="Arial" w:cs="Arial"/>
                <w:b/>
                <w:bCs/>
                <w:sz w:val="24"/>
                <w:szCs w:val="24"/>
              </w:rPr>
              <w:t>Oct 2026</w:t>
            </w:r>
          </w:p>
        </w:tc>
        <w:tc>
          <w:tcPr>
            <w:tcW w:w="1320" w:type="dxa"/>
            <w:shd w:val="clear" w:color="auto" w:fill="D9D9D9"/>
            <w:vAlign w:val="center"/>
          </w:tcPr>
          <w:p w14:paraId="562917E2" w14:textId="77777777" w:rsidR="00317ADE" w:rsidRPr="00D8184B" w:rsidRDefault="00000000" w:rsidP="00C55566">
            <w:pPr>
              <w:spacing w:line="360" w:lineRule="auto"/>
              <w:rPr>
                <w:sz w:val="24"/>
                <w:szCs w:val="24"/>
              </w:rPr>
            </w:pPr>
            <w:r w:rsidRPr="00D8184B">
              <w:rPr>
                <w:rFonts w:ascii="Arial" w:eastAsia="Arial" w:hAnsi="Arial" w:cs="Arial"/>
                <w:b/>
                <w:bCs/>
                <w:sz w:val="24"/>
                <w:szCs w:val="24"/>
              </w:rPr>
              <w:t>Nov 2026</w:t>
            </w:r>
          </w:p>
        </w:tc>
        <w:tc>
          <w:tcPr>
            <w:tcW w:w="1320" w:type="dxa"/>
            <w:shd w:val="clear" w:color="auto" w:fill="D9D9D9"/>
            <w:vAlign w:val="center"/>
          </w:tcPr>
          <w:p w14:paraId="018611E5" w14:textId="77777777" w:rsidR="00317ADE" w:rsidRPr="00D8184B" w:rsidRDefault="00000000" w:rsidP="00C55566">
            <w:pPr>
              <w:spacing w:line="360" w:lineRule="auto"/>
              <w:rPr>
                <w:sz w:val="24"/>
                <w:szCs w:val="24"/>
              </w:rPr>
            </w:pPr>
            <w:r w:rsidRPr="00D8184B">
              <w:rPr>
                <w:rFonts w:ascii="Arial" w:eastAsia="Arial" w:hAnsi="Arial" w:cs="Arial"/>
                <w:b/>
                <w:bCs/>
                <w:sz w:val="24"/>
                <w:szCs w:val="24"/>
              </w:rPr>
              <w:t>Dec 2026</w:t>
            </w:r>
          </w:p>
        </w:tc>
        <w:tc>
          <w:tcPr>
            <w:tcW w:w="1320" w:type="dxa"/>
            <w:shd w:val="clear" w:color="auto" w:fill="D9D9D9"/>
            <w:vAlign w:val="center"/>
          </w:tcPr>
          <w:p w14:paraId="0F693B09" w14:textId="77777777" w:rsidR="00317ADE" w:rsidRPr="00D8184B" w:rsidRDefault="00000000" w:rsidP="00C55566">
            <w:pPr>
              <w:spacing w:line="360" w:lineRule="auto"/>
              <w:rPr>
                <w:sz w:val="24"/>
                <w:szCs w:val="24"/>
              </w:rPr>
            </w:pPr>
            <w:r w:rsidRPr="00D8184B">
              <w:rPr>
                <w:rFonts w:ascii="Arial" w:eastAsia="Arial" w:hAnsi="Arial" w:cs="Arial"/>
                <w:b/>
                <w:bCs/>
                <w:sz w:val="24"/>
                <w:szCs w:val="24"/>
              </w:rPr>
              <w:t>Jan 2027</w:t>
            </w:r>
          </w:p>
        </w:tc>
      </w:tr>
      <w:tr w:rsidR="00317ADE" w14:paraId="4538479B" w14:textId="77777777">
        <w:tblPrEx>
          <w:tblCellMar>
            <w:top w:w="0" w:type="dxa"/>
            <w:bottom w:w="0" w:type="dxa"/>
          </w:tblCellMar>
        </w:tblPrEx>
        <w:tc>
          <w:tcPr>
            <w:tcW w:w="3400" w:type="dxa"/>
            <w:vAlign w:val="center"/>
          </w:tcPr>
          <w:p w14:paraId="570E8AF8" w14:textId="77777777" w:rsidR="00317ADE" w:rsidRPr="00D8184B" w:rsidRDefault="00000000" w:rsidP="00C55566">
            <w:pPr>
              <w:spacing w:line="360" w:lineRule="auto"/>
              <w:rPr>
                <w:sz w:val="24"/>
                <w:szCs w:val="24"/>
              </w:rPr>
            </w:pPr>
            <w:r w:rsidRPr="00D8184B">
              <w:rPr>
                <w:rFonts w:ascii="Arial" w:eastAsia="Arial" w:hAnsi="Arial" w:cs="Arial"/>
                <w:sz w:val="24"/>
                <w:szCs w:val="24"/>
              </w:rPr>
              <w:t>Refine search strategy &amp; protocol</w:t>
            </w:r>
          </w:p>
        </w:tc>
        <w:tc>
          <w:tcPr>
            <w:tcW w:w="1320" w:type="dxa"/>
            <w:vAlign w:val="center"/>
          </w:tcPr>
          <w:p w14:paraId="63F63165"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76D1DFB5" w14:textId="77777777" w:rsidR="00317ADE" w:rsidRPr="00D8184B" w:rsidRDefault="00317ADE" w:rsidP="00C55566">
            <w:pPr>
              <w:spacing w:line="360" w:lineRule="auto"/>
              <w:rPr>
                <w:sz w:val="24"/>
                <w:szCs w:val="24"/>
              </w:rPr>
            </w:pPr>
          </w:p>
        </w:tc>
        <w:tc>
          <w:tcPr>
            <w:tcW w:w="1320" w:type="dxa"/>
            <w:vAlign w:val="center"/>
          </w:tcPr>
          <w:p w14:paraId="6C8011CC" w14:textId="77777777" w:rsidR="00317ADE" w:rsidRPr="00D8184B" w:rsidRDefault="00317ADE" w:rsidP="00C55566">
            <w:pPr>
              <w:spacing w:line="360" w:lineRule="auto"/>
              <w:rPr>
                <w:sz w:val="24"/>
                <w:szCs w:val="24"/>
              </w:rPr>
            </w:pPr>
          </w:p>
        </w:tc>
        <w:tc>
          <w:tcPr>
            <w:tcW w:w="1320" w:type="dxa"/>
            <w:vAlign w:val="center"/>
          </w:tcPr>
          <w:p w14:paraId="0837A072" w14:textId="77777777" w:rsidR="00317ADE" w:rsidRPr="00D8184B" w:rsidRDefault="00317ADE" w:rsidP="00C55566">
            <w:pPr>
              <w:spacing w:line="360" w:lineRule="auto"/>
              <w:rPr>
                <w:sz w:val="24"/>
                <w:szCs w:val="24"/>
              </w:rPr>
            </w:pPr>
          </w:p>
        </w:tc>
        <w:tc>
          <w:tcPr>
            <w:tcW w:w="1320" w:type="dxa"/>
            <w:vAlign w:val="center"/>
          </w:tcPr>
          <w:p w14:paraId="5912E717" w14:textId="77777777" w:rsidR="00317ADE" w:rsidRPr="00D8184B" w:rsidRDefault="00317ADE" w:rsidP="00C55566">
            <w:pPr>
              <w:spacing w:line="360" w:lineRule="auto"/>
              <w:rPr>
                <w:sz w:val="24"/>
                <w:szCs w:val="24"/>
              </w:rPr>
            </w:pPr>
          </w:p>
        </w:tc>
      </w:tr>
      <w:tr w:rsidR="00317ADE" w14:paraId="31FE10AB" w14:textId="77777777">
        <w:tblPrEx>
          <w:tblCellMar>
            <w:top w:w="0" w:type="dxa"/>
            <w:bottom w:w="0" w:type="dxa"/>
          </w:tblCellMar>
        </w:tblPrEx>
        <w:tc>
          <w:tcPr>
            <w:tcW w:w="3400" w:type="dxa"/>
            <w:vAlign w:val="center"/>
          </w:tcPr>
          <w:p w14:paraId="1B1FCE84" w14:textId="77777777" w:rsidR="00317ADE" w:rsidRPr="00D8184B" w:rsidRDefault="00000000" w:rsidP="00C55566">
            <w:pPr>
              <w:spacing w:line="360" w:lineRule="auto"/>
              <w:rPr>
                <w:sz w:val="24"/>
                <w:szCs w:val="24"/>
              </w:rPr>
            </w:pPr>
            <w:r w:rsidRPr="00D8184B">
              <w:rPr>
                <w:rFonts w:ascii="Arial" w:eastAsia="Arial" w:hAnsi="Arial" w:cs="Arial"/>
                <w:sz w:val="24"/>
                <w:szCs w:val="24"/>
              </w:rPr>
              <w:t>Database searching &amp; screening</w:t>
            </w:r>
          </w:p>
        </w:tc>
        <w:tc>
          <w:tcPr>
            <w:tcW w:w="1320" w:type="dxa"/>
            <w:vAlign w:val="center"/>
          </w:tcPr>
          <w:p w14:paraId="2E426330" w14:textId="77777777" w:rsidR="00317ADE" w:rsidRPr="00D8184B" w:rsidRDefault="00317ADE" w:rsidP="00C55566">
            <w:pPr>
              <w:spacing w:line="360" w:lineRule="auto"/>
              <w:rPr>
                <w:sz w:val="24"/>
                <w:szCs w:val="24"/>
              </w:rPr>
            </w:pPr>
          </w:p>
        </w:tc>
        <w:tc>
          <w:tcPr>
            <w:tcW w:w="1320" w:type="dxa"/>
            <w:vAlign w:val="center"/>
          </w:tcPr>
          <w:p w14:paraId="43E3FBFC"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1C46BA55"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606702CD" w14:textId="77777777" w:rsidR="00317ADE" w:rsidRPr="00D8184B" w:rsidRDefault="00317ADE" w:rsidP="00C55566">
            <w:pPr>
              <w:spacing w:line="360" w:lineRule="auto"/>
              <w:rPr>
                <w:sz w:val="24"/>
                <w:szCs w:val="24"/>
              </w:rPr>
            </w:pPr>
          </w:p>
        </w:tc>
        <w:tc>
          <w:tcPr>
            <w:tcW w:w="1320" w:type="dxa"/>
            <w:vAlign w:val="center"/>
          </w:tcPr>
          <w:p w14:paraId="6AE36DF4" w14:textId="77777777" w:rsidR="00317ADE" w:rsidRPr="00D8184B" w:rsidRDefault="00317ADE" w:rsidP="00C55566">
            <w:pPr>
              <w:spacing w:line="360" w:lineRule="auto"/>
              <w:rPr>
                <w:sz w:val="24"/>
                <w:szCs w:val="24"/>
              </w:rPr>
            </w:pPr>
          </w:p>
        </w:tc>
      </w:tr>
      <w:tr w:rsidR="00317ADE" w14:paraId="6DC8CCDF" w14:textId="77777777">
        <w:tblPrEx>
          <w:tblCellMar>
            <w:top w:w="0" w:type="dxa"/>
            <w:bottom w:w="0" w:type="dxa"/>
          </w:tblCellMar>
        </w:tblPrEx>
        <w:tc>
          <w:tcPr>
            <w:tcW w:w="3400" w:type="dxa"/>
            <w:vAlign w:val="center"/>
          </w:tcPr>
          <w:p w14:paraId="7AD240AA" w14:textId="77777777" w:rsidR="00317ADE" w:rsidRPr="00D8184B" w:rsidRDefault="00000000" w:rsidP="00C55566">
            <w:pPr>
              <w:spacing w:line="360" w:lineRule="auto"/>
              <w:rPr>
                <w:sz w:val="24"/>
                <w:szCs w:val="24"/>
              </w:rPr>
            </w:pPr>
            <w:r w:rsidRPr="00D8184B">
              <w:rPr>
                <w:rFonts w:ascii="Arial" w:eastAsia="Arial" w:hAnsi="Arial" w:cs="Arial"/>
                <w:sz w:val="24"/>
                <w:szCs w:val="24"/>
              </w:rPr>
              <w:t>Quality appraisal (CASP)</w:t>
            </w:r>
          </w:p>
        </w:tc>
        <w:tc>
          <w:tcPr>
            <w:tcW w:w="1320" w:type="dxa"/>
            <w:vAlign w:val="center"/>
          </w:tcPr>
          <w:p w14:paraId="6F07C413" w14:textId="77777777" w:rsidR="00317ADE" w:rsidRPr="00D8184B" w:rsidRDefault="00317ADE" w:rsidP="00C55566">
            <w:pPr>
              <w:spacing w:line="360" w:lineRule="auto"/>
              <w:rPr>
                <w:sz w:val="24"/>
                <w:szCs w:val="24"/>
              </w:rPr>
            </w:pPr>
          </w:p>
        </w:tc>
        <w:tc>
          <w:tcPr>
            <w:tcW w:w="1320" w:type="dxa"/>
            <w:vAlign w:val="center"/>
          </w:tcPr>
          <w:p w14:paraId="17F9F2BC" w14:textId="77777777" w:rsidR="00317ADE" w:rsidRPr="00D8184B" w:rsidRDefault="00317ADE" w:rsidP="00C55566">
            <w:pPr>
              <w:spacing w:line="360" w:lineRule="auto"/>
              <w:rPr>
                <w:sz w:val="24"/>
                <w:szCs w:val="24"/>
              </w:rPr>
            </w:pPr>
          </w:p>
        </w:tc>
        <w:tc>
          <w:tcPr>
            <w:tcW w:w="1320" w:type="dxa"/>
            <w:vAlign w:val="center"/>
          </w:tcPr>
          <w:p w14:paraId="6AE1C413"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722C0C6D" w14:textId="77777777" w:rsidR="00317ADE" w:rsidRPr="00D8184B" w:rsidRDefault="00317ADE" w:rsidP="00C55566">
            <w:pPr>
              <w:spacing w:line="360" w:lineRule="auto"/>
              <w:rPr>
                <w:sz w:val="24"/>
                <w:szCs w:val="24"/>
              </w:rPr>
            </w:pPr>
          </w:p>
        </w:tc>
        <w:tc>
          <w:tcPr>
            <w:tcW w:w="1320" w:type="dxa"/>
            <w:vAlign w:val="center"/>
          </w:tcPr>
          <w:p w14:paraId="1EE5B7CC" w14:textId="77777777" w:rsidR="00317ADE" w:rsidRPr="00D8184B" w:rsidRDefault="00317ADE" w:rsidP="00C55566">
            <w:pPr>
              <w:spacing w:line="360" w:lineRule="auto"/>
              <w:rPr>
                <w:sz w:val="24"/>
                <w:szCs w:val="24"/>
              </w:rPr>
            </w:pPr>
          </w:p>
        </w:tc>
      </w:tr>
      <w:tr w:rsidR="00317ADE" w14:paraId="65E60F2A" w14:textId="77777777">
        <w:tblPrEx>
          <w:tblCellMar>
            <w:top w:w="0" w:type="dxa"/>
            <w:bottom w:w="0" w:type="dxa"/>
          </w:tblCellMar>
        </w:tblPrEx>
        <w:tc>
          <w:tcPr>
            <w:tcW w:w="3400" w:type="dxa"/>
            <w:vAlign w:val="center"/>
          </w:tcPr>
          <w:p w14:paraId="4B6876F4" w14:textId="77777777" w:rsidR="00317ADE" w:rsidRPr="00D8184B" w:rsidRDefault="00000000" w:rsidP="00C55566">
            <w:pPr>
              <w:spacing w:line="360" w:lineRule="auto"/>
              <w:rPr>
                <w:sz w:val="24"/>
                <w:szCs w:val="24"/>
              </w:rPr>
            </w:pPr>
            <w:r w:rsidRPr="00D8184B">
              <w:rPr>
                <w:rFonts w:ascii="Arial" w:eastAsia="Arial" w:hAnsi="Arial" w:cs="Arial"/>
                <w:sz w:val="24"/>
                <w:szCs w:val="24"/>
              </w:rPr>
              <w:t>Data extraction &amp; synthesis</w:t>
            </w:r>
          </w:p>
        </w:tc>
        <w:tc>
          <w:tcPr>
            <w:tcW w:w="1320" w:type="dxa"/>
            <w:vAlign w:val="center"/>
          </w:tcPr>
          <w:p w14:paraId="01A856DF" w14:textId="77777777" w:rsidR="00317ADE" w:rsidRPr="00D8184B" w:rsidRDefault="00317ADE" w:rsidP="00C55566">
            <w:pPr>
              <w:spacing w:line="360" w:lineRule="auto"/>
              <w:rPr>
                <w:sz w:val="24"/>
                <w:szCs w:val="24"/>
              </w:rPr>
            </w:pPr>
          </w:p>
        </w:tc>
        <w:tc>
          <w:tcPr>
            <w:tcW w:w="1320" w:type="dxa"/>
            <w:vAlign w:val="center"/>
          </w:tcPr>
          <w:p w14:paraId="32194F87" w14:textId="77777777" w:rsidR="00317ADE" w:rsidRPr="00D8184B" w:rsidRDefault="00317ADE" w:rsidP="00C55566">
            <w:pPr>
              <w:spacing w:line="360" w:lineRule="auto"/>
              <w:rPr>
                <w:sz w:val="24"/>
                <w:szCs w:val="24"/>
              </w:rPr>
            </w:pPr>
          </w:p>
        </w:tc>
        <w:tc>
          <w:tcPr>
            <w:tcW w:w="1320" w:type="dxa"/>
            <w:vAlign w:val="center"/>
          </w:tcPr>
          <w:p w14:paraId="100CAF76"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51B3F06F"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7F1BBB1C" w14:textId="77777777" w:rsidR="00317ADE" w:rsidRPr="00D8184B" w:rsidRDefault="00317ADE" w:rsidP="00C55566">
            <w:pPr>
              <w:spacing w:line="360" w:lineRule="auto"/>
              <w:rPr>
                <w:sz w:val="24"/>
                <w:szCs w:val="24"/>
              </w:rPr>
            </w:pPr>
          </w:p>
        </w:tc>
      </w:tr>
      <w:tr w:rsidR="00317ADE" w14:paraId="0A3F45D7" w14:textId="77777777">
        <w:tblPrEx>
          <w:tblCellMar>
            <w:top w:w="0" w:type="dxa"/>
            <w:bottom w:w="0" w:type="dxa"/>
          </w:tblCellMar>
        </w:tblPrEx>
        <w:tc>
          <w:tcPr>
            <w:tcW w:w="3400" w:type="dxa"/>
            <w:vAlign w:val="center"/>
          </w:tcPr>
          <w:p w14:paraId="45E0B0F9" w14:textId="77777777" w:rsidR="00317ADE" w:rsidRPr="00D8184B" w:rsidRDefault="00000000" w:rsidP="00C55566">
            <w:pPr>
              <w:spacing w:line="360" w:lineRule="auto"/>
              <w:rPr>
                <w:sz w:val="24"/>
                <w:szCs w:val="24"/>
              </w:rPr>
            </w:pPr>
            <w:r w:rsidRPr="00D8184B">
              <w:rPr>
                <w:rFonts w:ascii="Arial" w:eastAsia="Arial" w:hAnsi="Arial" w:cs="Arial"/>
                <w:sz w:val="24"/>
                <w:szCs w:val="24"/>
              </w:rPr>
              <w:t>Writing &amp; final submission</w:t>
            </w:r>
          </w:p>
        </w:tc>
        <w:tc>
          <w:tcPr>
            <w:tcW w:w="1320" w:type="dxa"/>
            <w:vAlign w:val="center"/>
          </w:tcPr>
          <w:p w14:paraId="57F21DD1" w14:textId="77777777" w:rsidR="00317ADE" w:rsidRPr="00D8184B" w:rsidRDefault="00317ADE" w:rsidP="00C55566">
            <w:pPr>
              <w:spacing w:line="360" w:lineRule="auto"/>
              <w:rPr>
                <w:sz w:val="24"/>
                <w:szCs w:val="24"/>
              </w:rPr>
            </w:pPr>
          </w:p>
        </w:tc>
        <w:tc>
          <w:tcPr>
            <w:tcW w:w="1320" w:type="dxa"/>
            <w:vAlign w:val="center"/>
          </w:tcPr>
          <w:p w14:paraId="7E6EC133" w14:textId="77777777" w:rsidR="00317ADE" w:rsidRPr="00D8184B" w:rsidRDefault="00317ADE" w:rsidP="00C55566">
            <w:pPr>
              <w:spacing w:line="360" w:lineRule="auto"/>
              <w:rPr>
                <w:sz w:val="24"/>
                <w:szCs w:val="24"/>
              </w:rPr>
            </w:pPr>
          </w:p>
        </w:tc>
        <w:tc>
          <w:tcPr>
            <w:tcW w:w="1320" w:type="dxa"/>
            <w:vAlign w:val="center"/>
          </w:tcPr>
          <w:p w14:paraId="79F6BF67" w14:textId="77777777" w:rsidR="00317ADE" w:rsidRPr="00D8184B" w:rsidRDefault="00317ADE" w:rsidP="00C55566">
            <w:pPr>
              <w:spacing w:line="360" w:lineRule="auto"/>
              <w:rPr>
                <w:sz w:val="24"/>
                <w:szCs w:val="24"/>
              </w:rPr>
            </w:pPr>
          </w:p>
        </w:tc>
        <w:tc>
          <w:tcPr>
            <w:tcW w:w="1320" w:type="dxa"/>
            <w:vAlign w:val="center"/>
          </w:tcPr>
          <w:p w14:paraId="0A19D89E"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c>
          <w:tcPr>
            <w:tcW w:w="1320" w:type="dxa"/>
            <w:vAlign w:val="center"/>
          </w:tcPr>
          <w:p w14:paraId="1C97E52A" w14:textId="77777777" w:rsidR="00317ADE" w:rsidRPr="00D8184B" w:rsidRDefault="00000000" w:rsidP="00C55566">
            <w:pPr>
              <w:spacing w:line="360" w:lineRule="auto"/>
              <w:rPr>
                <w:sz w:val="24"/>
                <w:szCs w:val="24"/>
              </w:rPr>
            </w:pPr>
            <w:r w:rsidRPr="00D8184B">
              <w:rPr>
                <w:rFonts w:ascii="Arial" w:eastAsia="Arial" w:hAnsi="Arial" w:cs="Arial"/>
                <w:sz w:val="24"/>
                <w:szCs w:val="24"/>
              </w:rPr>
              <w:t>X</w:t>
            </w:r>
          </w:p>
        </w:tc>
      </w:tr>
    </w:tbl>
    <w:p w14:paraId="38670AD2" w14:textId="77777777" w:rsidR="00317ADE" w:rsidRDefault="00317ADE" w:rsidP="00C55566">
      <w:pPr>
        <w:spacing w:after="200" w:line="360" w:lineRule="auto"/>
      </w:pPr>
    </w:p>
    <w:p w14:paraId="20BD7CB2" w14:textId="6BD9A138" w:rsidR="00D8184B" w:rsidRPr="00D8184B" w:rsidRDefault="00D8184B" w:rsidP="00C55566">
      <w:pPr>
        <w:spacing w:after="200" w:line="360" w:lineRule="auto"/>
        <w:jc w:val="both"/>
        <w:rPr>
          <w:sz w:val="22"/>
          <w:szCs w:val="22"/>
        </w:rPr>
      </w:pPr>
      <w:r w:rsidRPr="00D8184B">
        <w:rPr>
          <w:rFonts w:ascii="Arial" w:eastAsia="Arial" w:hAnsi="Arial" w:cs="Arial"/>
          <w:sz w:val="24"/>
          <w:szCs w:val="24"/>
        </w:rPr>
        <w:t>This review is likely to bring in a more comprehensive and up-to-date understanding of the health impact of loneliness and social isolation in older adults by synthesising and critically analysing the evidence across physical and mental health. Findings can be used in public health screening and early-identification practice, in the development of an integrated (rather than single-outcome) intervention design and in defining priority areas for primary research without overstating the impact that a single review can have.</w:t>
      </w:r>
    </w:p>
    <w:p w14:paraId="5B987616" w14:textId="77777777" w:rsidR="00317ADE" w:rsidRDefault="00317ADE">
      <w:pPr>
        <w:pageBreakBefore/>
      </w:pPr>
    </w:p>
    <w:p w14:paraId="02F7190A" w14:textId="77777777" w:rsidR="00317ADE" w:rsidRDefault="00000000">
      <w:pPr>
        <w:pStyle w:val="Heading1"/>
        <w:spacing w:before="300" w:after="150"/>
      </w:pPr>
      <w:bookmarkStart w:id="8" w:name="_Toc237634352"/>
      <w:r>
        <w:t>Reference List</w:t>
      </w:r>
      <w:bookmarkEnd w:id="8"/>
    </w:p>
    <w:p w14:paraId="5C884F73"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Courtin, E. and Knapp, M. (2017) 'Social isolation, loneliness and health in old age: a scoping review', Health &amp; Social Care in the Community, 25(3), pp. 799-812.</w:t>
      </w:r>
    </w:p>
    <w:p w14:paraId="745CDF2B"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Holt-</w:t>
      </w:r>
      <w:proofErr w:type="spellStart"/>
      <w:r w:rsidRPr="00D8184B">
        <w:rPr>
          <w:rFonts w:ascii="Arial" w:eastAsia="Arial" w:hAnsi="Arial" w:cs="Arial"/>
          <w:sz w:val="24"/>
          <w:szCs w:val="24"/>
        </w:rPr>
        <w:t>Lunstad</w:t>
      </w:r>
      <w:proofErr w:type="spellEnd"/>
      <w:r w:rsidRPr="00D8184B">
        <w:rPr>
          <w:rFonts w:ascii="Arial" w:eastAsia="Arial" w:hAnsi="Arial" w:cs="Arial"/>
          <w:sz w:val="24"/>
          <w:szCs w:val="24"/>
        </w:rPr>
        <w:t>, J., Smith, T.B., Baker, M., Harris, T. and Stephenson, D. (2015) 'Loneliness and social isolation as risk factors for mortality: a meta-analytic review', Perspectives on Psychological Science, 10(2), pp. 227-237.</w:t>
      </w:r>
    </w:p>
    <w:p w14:paraId="29EA7726"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 xml:space="preserve">Kuiper, J.S., Zuidersma, M., Oude </w:t>
      </w:r>
      <w:proofErr w:type="spellStart"/>
      <w:r w:rsidRPr="00D8184B">
        <w:rPr>
          <w:rFonts w:ascii="Arial" w:eastAsia="Arial" w:hAnsi="Arial" w:cs="Arial"/>
          <w:sz w:val="24"/>
          <w:szCs w:val="24"/>
        </w:rPr>
        <w:t>Voshaar</w:t>
      </w:r>
      <w:proofErr w:type="spellEnd"/>
      <w:r w:rsidRPr="00D8184B">
        <w:rPr>
          <w:rFonts w:ascii="Arial" w:eastAsia="Arial" w:hAnsi="Arial" w:cs="Arial"/>
          <w:sz w:val="24"/>
          <w:szCs w:val="24"/>
        </w:rPr>
        <w:t>, R.C., Zuidema, S.U., van den Heuvel, E.R., Stolk, R.P. and Smidt, N. (2015) 'Social relationships and risk of dementia: a systematic review and meta-analysis of longitudinal cohort studies', Ageing Research Reviews, 22, pp. 39-57.</w:t>
      </w:r>
    </w:p>
    <w:p w14:paraId="22E9B078"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 xml:space="preserve">Leigh-Hunt, N., </w:t>
      </w:r>
      <w:proofErr w:type="spellStart"/>
      <w:r w:rsidRPr="00D8184B">
        <w:rPr>
          <w:rFonts w:ascii="Arial" w:eastAsia="Arial" w:hAnsi="Arial" w:cs="Arial"/>
          <w:sz w:val="24"/>
          <w:szCs w:val="24"/>
        </w:rPr>
        <w:t>Bagguley</w:t>
      </w:r>
      <w:proofErr w:type="spellEnd"/>
      <w:r w:rsidRPr="00D8184B">
        <w:rPr>
          <w:rFonts w:ascii="Arial" w:eastAsia="Arial" w:hAnsi="Arial" w:cs="Arial"/>
          <w:sz w:val="24"/>
          <w:szCs w:val="24"/>
        </w:rPr>
        <w:t xml:space="preserve">, D., Bash, K., Turner, V., Turnbull, S., </w:t>
      </w:r>
      <w:proofErr w:type="spellStart"/>
      <w:r w:rsidRPr="00D8184B">
        <w:rPr>
          <w:rFonts w:ascii="Arial" w:eastAsia="Arial" w:hAnsi="Arial" w:cs="Arial"/>
          <w:sz w:val="24"/>
          <w:szCs w:val="24"/>
        </w:rPr>
        <w:t>Valtorta</w:t>
      </w:r>
      <w:proofErr w:type="spellEnd"/>
      <w:r w:rsidRPr="00D8184B">
        <w:rPr>
          <w:rFonts w:ascii="Arial" w:eastAsia="Arial" w:hAnsi="Arial" w:cs="Arial"/>
          <w:sz w:val="24"/>
          <w:szCs w:val="24"/>
        </w:rPr>
        <w:t>, N. and Caan, W. (2017) 'An overview of systematic reviews on the public health consequences of social isolation and loneliness', Public Health, 152, pp. 157-171.</w:t>
      </w:r>
    </w:p>
    <w:p w14:paraId="7A239FE4"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National Academies of Sciences, Engineering, and Medicine (2020) Social isolation and loneliness in older adults: opportunities for the health care system. Washington, DC: The National Academies Press.</w:t>
      </w:r>
    </w:p>
    <w:p w14:paraId="43B9E5CA"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 xml:space="preserve">Page, M.J., McKenzie, J.E., Bossuyt, P.M., </w:t>
      </w:r>
      <w:proofErr w:type="spellStart"/>
      <w:r w:rsidRPr="00D8184B">
        <w:rPr>
          <w:rFonts w:ascii="Arial" w:eastAsia="Arial" w:hAnsi="Arial" w:cs="Arial"/>
          <w:sz w:val="24"/>
          <w:szCs w:val="24"/>
        </w:rPr>
        <w:t>Boutron</w:t>
      </w:r>
      <w:proofErr w:type="spellEnd"/>
      <w:r w:rsidRPr="00D8184B">
        <w:rPr>
          <w:rFonts w:ascii="Arial" w:eastAsia="Arial" w:hAnsi="Arial" w:cs="Arial"/>
          <w:sz w:val="24"/>
          <w:szCs w:val="24"/>
        </w:rPr>
        <w:t xml:space="preserve">, I., Hoffmann, T.C., Mulrow, C.D., </w:t>
      </w:r>
      <w:proofErr w:type="spellStart"/>
      <w:r w:rsidRPr="00D8184B">
        <w:rPr>
          <w:rFonts w:ascii="Arial" w:eastAsia="Arial" w:hAnsi="Arial" w:cs="Arial"/>
          <w:sz w:val="24"/>
          <w:szCs w:val="24"/>
        </w:rPr>
        <w:t>Shamseer</w:t>
      </w:r>
      <w:proofErr w:type="spellEnd"/>
      <w:r w:rsidRPr="00D8184B">
        <w:rPr>
          <w:rFonts w:ascii="Arial" w:eastAsia="Arial" w:hAnsi="Arial" w:cs="Arial"/>
          <w:sz w:val="24"/>
          <w:szCs w:val="24"/>
        </w:rPr>
        <w:t xml:space="preserve">, L., Tetzlaff, J.M., Akl, E.A., Brennan, S.E., Chou, R., Glanville, J., Grimshaw, J.M., Hrobjartsson, A., Lalu, M.M., Li, T., Loder, E.W., Mayo-Wilson, E., McDonald, S., McGuinness, L.A., Stewart, L.A., Thomas, J., </w:t>
      </w:r>
      <w:proofErr w:type="spellStart"/>
      <w:r w:rsidRPr="00D8184B">
        <w:rPr>
          <w:rFonts w:ascii="Arial" w:eastAsia="Arial" w:hAnsi="Arial" w:cs="Arial"/>
          <w:sz w:val="24"/>
          <w:szCs w:val="24"/>
        </w:rPr>
        <w:t>Tricco</w:t>
      </w:r>
      <w:proofErr w:type="spellEnd"/>
      <w:r w:rsidRPr="00D8184B">
        <w:rPr>
          <w:rFonts w:ascii="Arial" w:eastAsia="Arial" w:hAnsi="Arial" w:cs="Arial"/>
          <w:sz w:val="24"/>
          <w:szCs w:val="24"/>
        </w:rPr>
        <w:t>, A.C., Welch, V.A., Whiting, P. and Moher, D. (2021) 'The PRISMA 2020 statement: an updated guideline for reporting systematic reviews', BMJ, 372, n71.</w:t>
      </w:r>
    </w:p>
    <w:p w14:paraId="4DB148E1"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Popay, J., Roberts, H., Sowden, A., Petticrew, M., Arai, L., Rodgers, M., Britten, N., Roen, K. and Duffy, S. (2006) Guidance on the conduct of narrative synthesis in systematic reviews. Lancaster: ESRC Methods Programme.</w:t>
      </w:r>
    </w:p>
    <w:p w14:paraId="2545B90E"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 xml:space="preserve">Salari, N., Najafi, H., </w:t>
      </w:r>
      <w:proofErr w:type="spellStart"/>
      <w:r w:rsidRPr="00D8184B">
        <w:rPr>
          <w:rFonts w:ascii="Arial" w:eastAsia="Arial" w:hAnsi="Arial" w:cs="Arial"/>
          <w:sz w:val="24"/>
          <w:szCs w:val="24"/>
        </w:rPr>
        <w:t>Rasoulpoor</w:t>
      </w:r>
      <w:proofErr w:type="spellEnd"/>
      <w:r w:rsidRPr="00D8184B">
        <w:rPr>
          <w:rFonts w:ascii="Arial" w:eastAsia="Arial" w:hAnsi="Arial" w:cs="Arial"/>
          <w:sz w:val="24"/>
          <w:szCs w:val="24"/>
        </w:rPr>
        <w:t xml:space="preserve">, S., </w:t>
      </w:r>
      <w:proofErr w:type="spellStart"/>
      <w:r w:rsidRPr="00D8184B">
        <w:rPr>
          <w:rFonts w:ascii="Arial" w:eastAsia="Arial" w:hAnsi="Arial" w:cs="Arial"/>
          <w:sz w:val="24"/>
          <w:szCs w:val="24"/>
        </w:rPr>
        <w:t>Canbary</w:t>
      </w:r>
      <w:proofErr w:type="spellEnd"/>
      <w:r w:rsidRPr="00D8184B">
        <w:rPr>
          <w:rFonts w:ascii="Arial" w:eastAsia="Arial" w:hAnsi="Arial" w:cs="Arial"/>
          <w:sz w:val="24"/>
          <w:szCs w:val="24"/>
        </w:rPr>
        <w:t xml:space="preserve">, Z., </w:t>
      </w:r>
      <w:proofErr w:type="spellStart"/>
      <w:r w:rsidRPr="00D8184B">
        <w:rPr>
          <w:rFonts w:ascii="Arial" w:eastAsia="Arial" w:hAnsi="Arial" w:cs="Arial"/>
          <w:sz w:val="24"/>
          <w:szCs w:val="24"/>
        </w:rPr>
        <w:t>Heidarian</w:t>
      </w:r>
      <w:proofErr w:type="spellEnd"/>
      <w:r w:rsidRPr="00D8184B">
        <w:rPr>
          <w:rFonts w:ascii="Arial" w:eastAsia="Arial" w:hAnsi="Arial" w:cs="Arial"/>
          <w:sz w:val="24"/>
          <w:szCs w:val="24"/>
        </w:rPr>
        <w:t xml:space="preserve">, P. and Mohammadi, M. (2025) 'The global prevalence and associated factors of loneliness in older </w:t>
      </w:r>
      <w:r w:rsidRPr="00D8184B">
        <w:rPr>
          <w:rFonts w:ascii="Arial" w:eastAsia="Arial" w:hAnsi="Arial" w:cs="Arial"/>
          <w:sz w:val="24"/>
          <w:szCs w:val="24"/>
        </w:rPr>
        <w:lastRenderedPageBreak/>
        <w:t>adults: a systematic review and meta-analysis', Humanities and Social Sciences Communications, 12, article 985.</w:t>
      </w:r>
    </w:p>
    <w:p w14:paraId="7ED91557" w14:textId="77777777" w:rsidR="00317ADE" w:rsidRPr="00D8184B" w:rsidRDefault="00000000" w:rsidP="00D8184B">
      <w:pPr>
        <w:spacing w:after="160" w:line="360" w:lineRule="auto"/>
        <w:ind w:left="400" w:hanging="400"/>
        <w:rPr>
          <w:sz w:val="22"/>
          <w:szCs w:val="22"/>
        </w:rPr>
      </w:pPr>
      <w:r w:rsidRPr="00D8184B">
        <w:rPr>
          <w:rFonts w:ascii="Arial" w:eastAsia="Arial" w:hAnsi="Arial" w:cs="Arial"/>
          <w:sz w:val="24"/>
          <w:szCs w:val="24"/>
        </w:rPr>
        <w:t>Santini, Z.I., Jose, P.E., York Cornwell, E., Koyanagi, A., Nielsen, L., Hinrichsen, C., Meilstrup, C., Madsen, K.R. and Koushede, V. (2020) 'Social disconnectedness, perceived isolation, and symptoms of depression and anxiety among older Americans (NSHAP): a longitudinal mediation analysis', The Lancet Public Health, 5(1), pp. e62-e70.</w:t>
      </w:r>
    </w:p>
    <w:p w14:paraId="6914A0D7" w14:textId="77777777" w:rsidR="00317ADE" w:rsidRPr="00D8184B" w:rsidRDefault="00000000" w:rsidP="00D8184B">
      <w:pPr>
        <w:spacing w:after="160" w:line="360" w:lineRule="auto"/>
        <w:ind w:left="400" w:hanging="400"/>
        <w:rPr>
          <w:sz w:val="22"/>
          <w:szCs w:val="22"/>
        </w:rPr>
      </w:pPr>
      <w:proofErr w:type="spellStart"/>
      <w:r w:rsidRPr="00D8184B">
        <w:rPr>
          <w:rFonts w:ascii="Arial" w:eastAsia="Arial" w:hAnsi="Arial" w:cs="Arial"/>
          <w:sz w:val="24"/>
          <w:szCs w:val="24"/>
        </w:rPr>
        <w:t>Surkalim</w:t>
      </w:r>
      <w:proofErr w:type="spellEnd"/>
      <w:r w:rsidRPr="00D8184B">
        <w:rPr>
          <w:rFonts w:ascii="Arial" w:eastAsia="Arial" w:hAnsi="Arial" w:cs="Arial"/>
          <w:sz w:val="24"/>
          <w:szCs w:val="24"/>
        </w:rPr>
        <w:t>, D.L., Luo, M., Eres, R., Gebel, K., van Buskirk, J., Bauman, A. and Ding, D. (2022) 'The prevalence of loneliness across 113 countries: systematic review and meta-analysis', BMJ, 376, e067068.</w:t>
      </w:r>
    </w:p>
    <w:p w14:paraId="576B4A38" w14:textId="77777777" w:rsidR="00317ADE" w:rsidRPr="00D8184B" w:rsidRDefault="00000000" w:rsidP="00D8184B">
      <w:pPr>
        <w:spacing w:after="160" w:line="360" w:lineRule="auto"/>
        <w:ind w:left="400" w:hanging="400"/>
        <w:rPr>
          <w:sz w:val="22"/>
          <w:szCs w:val="22"/>
        </w:rPr>
      </w:pPr>
      <w:proofErr w:type="spellStart"/>
      <w:r w:rsidRPr="00D8184B">
        <w:rPr>
          <w:rFonts w:ascii="Arial" w:eastAsia="Arial" w:hAnsi="Arial" w:cs="Arial"/>
          <w:sz w:val="24"/>
          <w:szCs w:val="24"/>
        </w:rPr>
        <w:t>Valtorta</w:t>
      </w:r>
      <w:proofErr w:type="spellEnd"/>
      <w:r w:rsidRPr="00D8184B">
        <w:rPr>
          <w:rFonts w:ascii="Arial" w:eastAsia="Arial" w:hAnsi="Arial" w:cs="Arial"/>
          <w:sz w:val="24"/>
          <w:szCs w:val="24"/>
        </w:rPr>
        <w:t>, N.K., Kanaan, M., Gilbody, S., Ronzi, S. and Hanratty, B. (2016) 'Loneliness and social isolation as risk factors for coronary heart disease and stroke: systematic review and meta-analysis of longitudinal observational studies', Heart, 102(13), pp. 1009-1016.</w:t>
      </w:r>
    </w:p>
    <w:sectPr w:rsidR="00317ADE" w:rsidRPr="00D8184B">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D81B5" w14:textId="77777777" w:rsidR="00D00D85" w:rsidRDefault="00D00D85" w:rsidP="00D8184B">
      <w:r>
        <w:separator/>
      </w:r>
    </w:p>
  </w:endnote>
  <w:endnote w:type="continuationSeparator" w:id="0">
    <w:p w14:paraId="3B505CFC" w14:textId="77777777" w:rsidR="00D00D85" w:rsidRDefault="00D00D85" w:rsidP="00D818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79545" w14:textId="77777777" w:rsidR="00D00D85" w:rsidRDefault="00D00D85" w:rsidP="00D8184B">
      <w:r>
        <w:separator/>
      </w:r>
    </w:p>
  </w:footnote>
  <w:footnote w:type="continuationSeparator" w:id="0">
    <w:p w14:paraId="0DB33AF0" w14:textId="77777777" w:rsidR="00D00D85" w:rsidRDefault="00D00D85" w:rsidP="00D818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A6FD5"/>
    <w:multiLevelType w:val="hybridMultilevel"/>
    <w:tmpl w:val="269EC1F0"/>
    <w:lvl w:ilvl="0" w:tplc="9A7C2200">
      <w:start w:val="1"/>
      <w:numFmt w:val="bullet"/>
      <w:lvlText w:val="●"/>
      <w:lvlJc w:val="left"/>
      <w:pPr>
        <w:ind w:left="720" w:hanging="360"/>
      </w:pPr>
    </w:lvl>
    <w:lvl w:ilvl="1" w:tplc="C03679A8">
      <w:start w:val="1"/>
      <w:numFmt w:val="bullet"/>
      <w:lvlText w:val="○"/>
      <w:lvlJc w:val="left"/>
      <w:pPr>
        <w:ind w:left="1440" w:hanging="360"/>
      </w:pPr>
    </w:lvl>
    <w:lvl w:ilvl="2" w:tplc="9BAEF796">
      <w:start w:val="1"/>
      <w:numFmt w:val="bullet"/>
      <w:lvlText w:val="■"/>
      <w:lvlJc w:val="left"/>
      <w:pPr>
        <w:ind w:left="2160" w:hanging="360"/>
      </w:pPr>
    </w:lvl>
    <w:lvl w:ilvl="3" w:tplc="E954E654">
      <w:start w:val="1"/>
      <w:numFmt w:val="bullet"/>
      <w:lvlText w:val="●"/>
      <w:lvlJc w:val="left"/>
      <w:pPr>
        <w:ind w:left="2880" w:hanging="360"/>
      </w:pPr>
    </w:lvl>
    <w:lvl w:ilvl="4" w:tplc="DC8C6D38">
      <w:start w:val="1"/>
      <w:numFmt w:val="bullet"/>
      <w:lvlText w:val="○"/>
      <w:lvlJc w:val="left"/>
      <w:pPr>
        <w:ind w:left="3600" w:hanging="360"/>
      </w:pPr>
    </w:lvl>
    <w:lvl w:ilvl="5" w:tplc="959ACB54">
      <w:start w:val="1"/>
      <w:numFmt w:val="bullet"/>
      <w:lvlText w:val="■"/>
      <w:lvlJc w:val="left"/>
      <w:pPr>
        <w:ind w:left="4320" w:hanging="360"/>
      </w:pPr>
    </w:lvl>
    <w:lvl w:ilvl="6" w:tplc="01E403D0">
      <w:start w:val="1"/>
      <w:numFmt w:val="bullet"/>
      <w:lvlText w:val="●"/>
      <w:lvlJc w:val="left"/>
      <w:pPr>
        <w:ind w:left="5040" w:hanging="360"/>
      </w:pPr>
    </w:lvl>
    <w:lvl w:ilvl="7" w:tplc="9B02068A">
      <w:start w:val="1"/>
      <w:numFmt w:val="bullet"/>
      <w:lvlText w:val="●"/>
      <w:lvlJc w:val="left"/>
      <w:pPr>
        <w:ind w:left="5760" w:hanging="360"/>
      </w:pPr>
    </w:lvl>
    <w:lvl w:ilvl="8" w:tplc="5EB0DE96">
      <w:start w:val="1"/>
      <w:numFmt w:val="bullet"/>
      <w:lvlText w:val="●"/>
      <w:lvlJc w:val="left"/>
      <w:pPr>
        <w:ind w:left="6480" w:hanging="360"/>
      </w:pPr>
    </w:lvl>
  </w:abstractNum>
  <w:num w:numId="1" w16cid:durableId="100204709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ADE"/>
    <w:rsid w:val="00317ADE"/>
    <w:rsid w:val="008F6F7A"/>
    <w:rsid w:val="00955BB3"/>
    <w:rsid w:val="00AA4346"/>
    <w:rsid w:val="00C550D6"/>
    <w:rsid w:val="00C55566"/>
    <w:rsid w:val="00D00D85"/>
    <w:rsid w:val="00D81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10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D8184B"/>
    <w:pPr>
      <w:outlineLvl w:val="0"/>
    </w:pPr>
    <w:rPr>
      <w:color w:val="000000" w:themeColor="text1"/>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8184B"/>
    <w:pPr>
      <w:tabs>
        <w:tab w:val="center" w:pos="4513"/>
        <w:tab w:val="right" w:pos="9026"/>
      </w:tabs>
    </w:pPr>
  </w:style>
  <w:style w:type="character" w:customStyle="1" w:styleId="HeaderChar">
    <w:name w:val="Header Char"/>
    <w:basedOn w:val="DefaultParagraphFont"/>
    <w:link w:val="Header"/>
    <w:uiPriority w:val="99"/>
    <w:rsid w:val="00D8184B"/>
  </w:style>
  <w:style w:type="paragraph" w:styleId="Footer">
    <w:name w:val="footer"/>
    <w:basedOn w:val="Normal"/>
    <w:link w:val="FooterChar"/>
    <w:uiPriority w:val="99"/>
    <w:unhideWhenUsed/>
    <w:rsid w:val="00D8184B"/>
    <w:pPr>
      <w:tabs>
        <w:tab w:val="center" w:pos="4513"/>
        <w:tab w:val="right" w:pos="9026"/>
      </w:tabs>
    </w:pPr>
  </w:style>
  <w:style w:type="character" w:customStyle="1" w:styleId="FooterChar">
    <w:name w:val="Footer Char"/>
    <w:basedOn w:val="DefaultParagraphFont"/>
    <w:link w:val="Footer"/>
    <w:uiPriority w:val="99"/>
    <w:rsid w:val="00D8184B"/>
  </w:style>
  <w:style w:type="paragraph" w:styleId="TOCHeading">
    <w:name w:val="TOC Heading"/>
    <w:basedOn w:val="Heading1"/>
    <w:next w:val="Normal"/>
    <w:uiPriority w:val="39"/>
    <w:unhideWhenUsed/>
    <w:qFormat/>
    <w:rsid w:val="00D8184B"/>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D818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41D3A-3A0B-4A52-B4EB-6A589031F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2944</Words>
  <Characters>16787</Characters>
  <Application>Microsoft Office Word</Application>
  <DocSecurity>0</DocSecurity>
  <Lines>139</Lines>
  <Paragraphs>39</Paragraphs>
  <ScaleCrop>false</ScaleCrop>
  <Company/>
  <LinksUpToDate>false</LinksUpToDate>
  <CharactersWithSpaces>19692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2026-08-14T15:16:00Z</dcterms:created>
  <dcterms:modified xsi:type="dcterms:W3CDTF">2026-08-14T15:16:00Z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2c5d8b83-b9bc-4659-8c5c-88913e9abe1a</vt:lpwstr>
  </property>
</Properties>
</file>