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E840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4EF1F5E" wp14:editId="449335D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753A4E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2A7400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4EF1F5E"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753A4EC"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2A74005"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E8520AB" wp14:editId="3443165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369533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AA9217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E8520AB"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369533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AA9217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89CFE2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0CBDCA40" wp14:editId="6804B245">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727CA1C" w14:textId="77777777" w:rsidR="00530E16" w:rsidRDefault="004468F8">
                            <w:pPr>
                              <w:spacing w:after="0" w:line="240" w:lineRule="auto"/>
                              <w:textDirection w:val="btLr"/>
                            </w:pPr>
                            <w:r>
                              <w:rPr>
                                <w:rFonts w:ascii="Play" w:eastAsia="Play" w:hAnsi="Play" w:cs="Play"/>
                                <w:color w:val="262626"/>
                                <w:sz w:val="72"/>
                              </w:rPr>
                              <w:t>Individual Report</w:t>
                            </w:r>
                          </w:p>
                          <w:p w14:paraId="5C818191" w14:textId="77777777" w:rsidR="00530E16" w:rsidRDefault="004468F8">
                            <w:pPr>
                              <w:spacing w:before="120" w:line="277" w:lineRule="auto"/>
                              <w:textDirection w:val="btLr"/>
                            </w:pPr>
                            <w:r>
                              <w:rPr>
                                <w:color w:val="404040"/>
                                <w:sz w:val="36"/>
                              </w:rPr>
                              <w:t>Module Name: Digital Skills and Research Methods</w:t>
                            </w:r>
                          </w:p>
                          <w:p w14:paraId="6F547901" w14:textId="77777777" w:rsidR="00530E16" w:rsidRDefault="004468F8">
                            <w:pPr>
                              <w:spacing w:before="120" w:line="277" w:lineRule="auto"/>
                              <w:textDirection w:val="btLr"/>
                            </w:pPr>
                            <w:r>
                              <w:rPr>
                                <w:color w:val="404040"/>
                                <w:sz w:val="36"/>
                              </w:rPr>
                              <w:t>Module Code: LCHS 4007</w:t>
                            </w:r>
                          </w:p>
                          <w:p w14:paraId="16B319B2" w14:textId="1658F61B" w:rsidR="00530E16" w:rsidRDefault="004468F8">
                            <w:pPr>
                              <w:spacing w:before="120" w:line="277" w:lineRule="auto"/>
                              <w:textDirection w:val="btLr"/>
                            </w:pPr>
                            <w:r>
                              <w:rPr>
                                <w:color w:val="404040"/>
                                <w:sz w:val="36"/>
                              </w:rPr>
                              <w:t xml:space="preserve">Student name: </w:t>
                            </w:r>
                            <w:r w:rsidR="00892C79">
                              <w:rPr>
                                <w:color w:val="404040"/>
                                <w:sz w:val="36"/>
                              </w:rPr>
                              <w:t xml:space="preserve">Mackla </w:t>
                            </w:r>
                            <w:r w:rsidR="0078089F">
                              <w:rPr>
                                <w:color w:val="404040"/>
                                <w:sz w:val="36"/>
                              </w:rPr>
                              <w:t>V</w:t>
                            </w:r>
                            <w:r w:rsidR="00892C79">
                              <w:rPr>
                                <w:color w:val="404040"/>
                                <w:sz w:val="36"/>
                              </w:rPr>
                              <w:t xml:space="preserve">ales </w:t>
                            </w:r>
                          </w:p>
                          <w:p w14:paraId="6FED7EBA" w14:textId="09969247" w:rsidR="00530E16" w:rsidRDefault="004468F8">
                            <w:pPr>
                              <w:spacing w:before="120" w:line="277" w:lineRule="auto"/>
                              <w:textDirection w:val="btLr"/>
                            </w:pPr>
                            <w:r>
                              <w:rPr>
                                <w:color w:val="404040"/>
                                <w:sz w:val="36"/>
                              </w:rPr>
                              <w:t>Student ID:</w:t>
                            </w:r>
                            <w:r w:rsidR="00680D35">
                              <w:rPr>
                                <w:color w:val="404040"/>
                                <w:sz w:val="36"/>
                              </w:rPr>
                              <w:t xml:space="preserve"> 2513646</w:t>
                            </w:r>
                          </w:p>
                          <w:p w14:paraId="0523A733" w14:textId="0A8E01D9" w:rsidR="00530E16" w:rsidRDefault="004468F8">
                            <w:pPr>
                              <w:spacing w:before="120" w:line="277" w:lineRule="auto"/>
                              <w:textDirection w:val="btLr"/>
                            </w:pPr>
                            <w:r>
                              <w:rPr>
                                <w:color w:val="404040"/>
                                <w:sz w:val="36"/>
                              </w:rPr>
                              <w:t xml:space="preserve">Lecturer’s Name: </w:t>
                            </w:r>
                            <w:r w:rsidR="00892C79">
                              <w:rPr>
                                <w:color w:val="404040"/>
                                <w:sz w:val="36"/>
                              </w:rPr>
                              <w:t>Shaila Hussain</w:t>
                            </w:r>
                          </w:p>
                        </w:txbxContent>
                      </wps:txbx>
                      <wps:bodyPr spcFirstLastPara="1" wrap="square" lIns="0" tIns="0" rIns="0" bIns="0" anchor="t" anchorCtr="0">
                        <a:noAutofit/>
                      </wps:bodyPr>
                    </wps:wsp>
                  </a:graphicData>
                </a:graphic>
              </wp:anchor>
            </w:drawing>
          </mc:Choice>
          <mc:Fallback>
            <w:pict>
              <v:rect w14:anchorId="0CBDCA40"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727CA1C" w14:textId="77777777" w:rsidR="00530E16" w:rsidRDefault="004468F8">
                      <w:pPr>
                        <w:spacing w:after="0" w:line="240" w:lineRule="auto"/>
                        <w:textDirection w:val="btLr"/>
                      </w:pPr>
                      <w:r>
                        <w:rPr>
                          <w:rFonts w:ascii="Play" w:eastAsia="Play" w:hAnsi="Play" w:cs="Play"/>
                          <w:color w:val="262626"/>
                          <w:sz w:val="72"/>
                        </w:rPr>
                        <w:t>Individual Report</w:t>
                      </w:r>
                    </w:p>
                    <w:p w14:paraId="5C818191" w14:textId="77777777" w:rsidR="00530E16" w:rsidRDefault="004468F8">
                      <w:pPr>
                        <w:spacing w:before="120" w:line="277" w:lineRule="auto"/>
                        <w:textDirection w:val="btLr"/>
                      </w:pPr>
                      <w:r>
                        <w:rPr>
                          <w:color w:val="404040"/>
                          <w:sz w:val="36"/>
                        </w:rPr>
                        <w:t>Module Name: Digital Skills and Research Methods</w:t>
                      </w:r>
                    </w:p>
                    <w:p w14:paraId="6F547901" w14:textId="77777777" w:rsidR="00530E16" w:rsidRDefault="004468F8">
                      <w:pPr>
                        <w:spacing w:before="120" w:line="277" w:lineRule="auto"/>
                        <w:textDirection w:val="btLr"/>
                      </w:pPr>
                      <w:r>
                        <w:rPr>
                          <w:color w:val="404040"/>
                          <w:sz w:val="36"/>
                        </w:rPr>
                        <w:t>Module Code: LCHS 4007</w:t>
                      </w:r>
                    </w:p>
                    <w:p w14:paraId="16B319B2" w14:textId="1658F61B" w:rsidR="00530E16" w:rsidRDefault="004468F8">
                      <w:pPr>
                        <w:spacing w:before="120" w:line="277" w:lineRule="auto"/>
                        <w:textDirection w:val="btLr"/>
                      </w:pPr>
                      <w:r>
                        <w:rPr>
                          <w:color w:val="404040"/>
                          <w:sz w:val="36"/>
                        </w:rPr>
                        <w:t xml:space="preserve">Student name: </w:t>
                      </w:r>
                      <w:r w:rsidR="00892C79">
                        <w:rPr>
                          <w:color w:val="404040"/>
                          <w:sz w:val="36"/>
                        </w:rPr>
                        <w:t xml:space="preserve">Mackla </w:t>
                      </w:r>
                      <w:r w:rsidR="0078089F">
                        <w:rPr>
                          <w:color w:val="404040"/>
                          <w:sz w:val="36"/>
                        </w:rPr>
                        <w:t>V</w:t>
                      </w:r>
                      <w:r w:rsidR="00892C79">
                        <w:rPr>
                          <w:color w:val="404040"/>
                          <w:sz w:val="36"/>
                        </w:rPr>
                        <w:t xml:space="preserve">ales </w:t>
                      </w:r>
                    </w:p>
                    <w:p w14:paraId="6FED7EBA" w14:textId="09969247" w:rsidR="00530E16" w:rsidRDefault="004468F8">
                      <w:pPr>
                        <w:spacing w:before="120" w:line="277" w:lineRule="auto"/>
                        <w:textDirection w:val="btLr"/>
                      </w:pPr>
                      <w:r>
                        <w:rPr>
                          <w:color w:val="404040"/>
                          <w:sz w:val="36"/>
                        </w:rPr>
                        <w:t>Student ID:</w:t>
                      </w:r>
                      <w:r w:rsidR="00680D35">
                        <w:rPr>
                          <w:color w:val="404040"/>
                          <w:sz w:val="36"/>
                        </w:rPr>
                        <w:t xml:space="preserve"> 2513646</w:t>
                      </w:r>
                    </w:p>
                    <w:p w14:paraId="0523A733" w14:textId="0A8E01D9" w:rsidR="00530E16" w:rsidRDefault="004468F8">
                      <w:pPr>
                        <w:spacing w:before="120" w:line="277" w:lineRule="auto"/>
                        <w:textDirection w:val="btLr"/>
                      </w:pPr>
                      <w:r>
                        <w:rPr>
                          <w:color w:val="404040"/>
                          <w:sz w:val="36"/>
                        </w:rPr>
                        <w:t xml:space="preserve">Lecturer’s Name: </w:t>
                      </w:r>
                      <w:r w:rsidR="00892C79">
                        <w:rPr>
                          <w:color w:val="404040"/>
                          <w:sz w:val="36"/>
                        </w:rPr>
                        <w:t>Shaila Hussain</w:t>
                      </w:r>
                    </w:p>
                  </w:txbxContent>
                </v:textbox>
                <w10:wrap anchorx="page" anchory="page"/>
              </v:rect>
            </w:pict>
          </mc:Fallback>
        </mc:AlternateContent>
      </w:r>
      <w:r>
        <w:br w:type="page"/>
      </w:r>
    </w:p>
    <w:p w14:paraId="79CEFBAD" w14:textId="77777777" w:rsidR="00530E16" w:rsidRDefault="00530E16">
      <w:pPr>
        <w:rPr>
          <w:rFonts w:ascii="Arial" w:eastAsia="Arial" w:hAnsi="Arial" w:cs="Arial"/>
        </w:rPr>
      </w:pPr>
    </w:p>
    <w:p w14:paraId="149A1010"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75670529" w14:textId="20FA5297"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 &lt;</w:t>
            </w:r>
            <w:r w:rsidR="0078089F" w:rsidRPr="0078089F">
              <w:t xml:space="preserve"> </w:t>
            </w:r>
            <w:r w:rsidR="0078089F">
              <w:t>Dietary habits and health awareness among teenagers age 13-18</w:t>
            </w:r>
            <w:r w:rsidR="00DB181C" w:rsidRPr="005D132F">
              <w:rPr>
                <w:rStyle w:val="Hyperlink"/>
                <w:noProof/>
              </w:rPr>
              <w:t>&gt;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0C3DDD73"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3C65397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1259E538"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1DBB532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3672201D"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5346D8AB"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5FF2F3AF"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067B5912"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4514A88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44915A1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17392C06"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075AA09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3ACFCCD2" w14:textId="77777777" w:rsidR="00530E16" w:rsidRPr="00CF650B" w:rsidRDefault="004468F8">
          <w:r>
            <w:fldChar w:fldCharType="end"/>
          </w:r>
        </w:p>
      </w:sdtContent>
    </w:sdt>
    <w:p w14:paraId="50F179D1" w14:textId="77777777" w:rsidR="00530E16" w:rsidRDefault="00530E16">
      <w:pPr>
        <w:rPr>
          <w:rFonts w:ascii="Arial" w:eastAsia="Arial" w:hAnsi="Arial" w:cs="Arial"/>
        </w:rPr>
      </w:pPr>
    </w:p>
    <w:p w14:paraId="5ADB257C" w14:textId="77777777" w:rsidR="00530E16" w:rsidRDefault="00530E16">
      <w:pPr>
        <w:rPr>
          <w:rFonts w:ascii="Arial" w:eastAsia="Arial" w:hAnsi="Arial" w:cs="Arial"/>
        </w:rPr>
      </w:pPr>
    </w:p>
    <w:p w14:paraId="2439E8BB" w14:textId="77777777" w:rsidR="00530E16" w:rsidRDefault="00530E16">
      <w:pPr>
        <w:rPr>
          <w:rFonts w:ascii="Arial" w:eastAsia="Arial" w:hAnsi="Arial" w:cs="Arial"/>
        </w:rPr>
      </w:pPr>
    </w:p>
    <w:p w14:paraId="5CA209E0" w14:textId="77777777" w:rsidR="00530E16" w:rsidRDefault="00530E16">
      <w:pPr>
        <w:rPr>
          <w:rFonts w:ascii="Arial" w:eastAsia="Arial" w:hAnsi="Arial" w:cs="Arial"/>
        </w:rPr>
      </w:pPr>
    </w:p>
    <w:p w14:paraId="4F61BC34" w14:textId="77777777" w:rsidR="00530E16" w:rsidRDefault="00530E16">
      <w:pPr>
        <w:rPr>
          <w:rFonts w:ascii="Arial" w:eastAsia="Arial" w:hAnsi="Arial" w:cs="Arial"/>
        </w:rPr>
      </w:pPr>
    </w:p>
    <w:p w14:paraId="737DEAF5" w14:textId="77777777" w:rsidR="00530E16" w:rsidRDefault="00530E16">
      <w:pPr>
        <w:rPr>
          <w:rFonts w:ascii="Arial" w:eastAsia="Arial" w:hAnsi="Arial" w:cs="Arial"/>
        </w:rPr>
      </w:pPr>
    </w:p>
    <w:p w14:paraId="40ABB190" w14:textId="77777777" w:rsidR="00530E16" w:rsidRDefault="00530E16">
      <w:pPr>
        <w:rPr>
          <w:rFonts w:ascii="Arial" w:eastAsia="Arial" w:hAnsi="Arial" w:cs="Arial"/>
        </w:rPr>
      </w:pPr>
    </w:p>
    <w:p w14:paraId="15C7C532" w14:textId="77777777" w:rsidR="00530E16" w:rsidRDefault="00530E16">
      <w:pPr>
        <w:rPr>
          <w:rFonts w:ascii="Arial" w:eastAsia="Arial" w:hAnsi="Arial" w:cs="Arial"/>
        </w:rPr>
      </w:pPr>
    </w:p>
    <w:p w14:paraId="2BE4C783" w14:textId="77777777" w:rsidR="00530E16" w:rsidRDefault="00530E16">
      <w:pPr>
        <w:rPr>
          <w:rFonts w:ascii="Arial" w:eastAsia="Arial" w:hAnsi="Arial" w:cs="Arial"/>
        </w:rPr>
      </w:pPr>
    </w:p>
    <w:p w14:paraId="02C6B6D9" w14:textId="77777777" w:rsidR="00530E16" w:rsidRDefault="00530E16">
      <w:pPr>
        <w:rPr>
          <w:rFonts w:ascii="Arial" w:eastAsia="Arial" w:hAnsi="Arial" w:cs="Arial"/>
        </w:rPr>
      </w:pPr>
    </w:p>
    <w:p w14:paraId="1C615689" w14:textId="77777777" w:rsidR="00530E16" w:rsidRDefault="00530E16">
      <w:pPr>
        <w:rPr>
          <w:rFonts w:ascii="Arial" w:eastAsia="Arial" w:hAnsi="Arial" w:cs="Arial"/>
        </w:rPr>
      </w:pPr>
    </w:p>
    <w:p w14:paraId="5D4185FC" w14:textId="77777777" w:rsidR="00530E16" w:rsidRDefault="00530E16">
      <w:pPr>
        <w:rPr>
          <w:rFonts w:ascii="Arial" w:eastAsia="Arial" w:hAnsi="Arial" w:cs="Arial"/>
        </w:rPr>
      </w:pPr>
    </w:p>
    <w:p w14:paraId="35BDF894" w14:textId="77777777" w:rsidR="00530E16" w:rsidRDefault="00530E16">
      <w:pPr>
        <w:rPr>
          <w:rFonts w:ascii="Arial" w:eastAsia="Arial" w:hAnsi="Arial" w:cs="Arial"/>
        </w:rPr>
      </w:pPr>
    </w:p>
    <w:p w14:paraId="53F60C0C" w14:textId="77777777" w:rsidR="00530E16" w:rsidRDefault="00530E16">
      <w:pPr>
        <w:rPr>
          <w:rFonts w:ascii="Arial" w:eastAsia="Arial" w:hAnsi="Arial" w:cs="Arial"/>
        </w:rPr>
      </w:pPr>
    </w:p>
    <w:p w14:paraId="213910BD"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543D71D" w14:textId="77777777" w:rsidR="00530E16" w:rsidRDefault="00530E16">
      <w:pPr>
        <w:rPr>
          <w:rFonts w:ascii="Arial" w:eastAsia="Arial" w:hAnsi="Arial" w:cs="Arial"/>
        </w:rPr>
      </w:pPr>
    </w:p>
    <w:p w14:paraId="36A02CB5" w14:textId="32EC5F6B" w:rsidR="00530E16" w:rsidRDefault="004468F8">
      <w:pPr>
        <w:pStyle w:val="Heading1"/>
      </w:pPr>
      <w:bookmarkStart w:id="0" w:name="_Toc213674530"/>
      <w:r>
        <w:t>Research Topic:</w:t>
      </w:r>
      <w:bookmarkEnd w:id="0"/>
      <w:r w:rsidR="00892C79">
        <w:t xml:space="preserve"> Dietary habits and health awareness </w:t>
      </w:r>
      <w:r w:rsidR="00680D35">
        <w:t xml:space="preserve">among </w:t>
      </w:r>
      <w:r w:rsidR="00892C79">
        <w:t>teenagers age 13-18</w:t>
      </w:r>
    </w:p>
    <w:p w14:paraId="39DFE5EF" w14:textId="77777777" w:rsidR="00530E16" w:rsidRPr="004468F8" w:rsidRDefault="00BA0043">
      <w:pPr>
        <w:pStyle w:val="Heading1"/>
        <w:rPr>
          <w:sz w:val="32"/>
          <w:szCs w:val="32"/>
        </w:rPr>
      </w:pPr>
      <w:bookmarkStart w:id="1" w:name="_Toc213674531"/>
      <w:r>
        <w:rPr>
          <w:sz w:val="32"/>
          <w:szCs w:val="32"/>
        </w:rPr>
        <w:t>Introduction</w:t>
      </w:r>
      <w:bookmarkEnd w:id="1"/>
    </w:p>
    <w:p w14:paraId="5D84D4EB" w14:textId="77E5D509" w:rsidR="00BA0043" w:rsidRPr="00892C79" w:rsidRDefault="00892C79" w:rsidP="00BA0043">
      <w:pPr>
        <w:pStyle w:val="Default"/>
        <w:rPr>
          <w:rFonts w:ascii="Arial" w:hAnsi="Arial" w:cs="Arial"/>
          <w:color w:val="000000" w:themeColor="text1"/>
          <w:sz w:val="22"/>
          <w:szCs w:val="22"/>
        </w:rPr>
      </w:pPr>
      <w:r>
        <w:rPr>
          <w:rFonts w:ascii="Arial" w:hAnsi="Arial" w:cs="Arial"/>
          <w:color w:val="000000" w:themeColor="text1"/>
          <w:sz w:val="22"/>
          <w:szCs w:val="22"/>
        </w:rPr>
        <w:t>This research explores the dietary habits and health awareness of teenagers aged 13-18.</w:t>
      </w:r>
      <w:r w:rsidR="00EC7364">
        <w:rPr>
          <w:rFonts w:ascii="Arial" w:hAnsi="Arial" w:cs="Arial"/>
          <w:color w:val="000000" w:themeColor="text1"/>
          <w:sz w:val="22"/>
          <w:szCs w:val="22"/>
        </w:rPr>
        <w:t xml:space="preserve"> During these years, adolescents experience significant physical emotional and social changes that influence their eating patterns and attitudes towards health. The primary aim is to understand what food teenagers typically consume, their knowledge about healthy eating and how factors like peer influence family and social media impact their food choices. Since habits formed during adolescence often persist into adulthood, understanding their </w:t>
      </w:r>
      <w:r w:rsidR="002629CF">
        <w:rPr>
          <w:rFonts w:ascii="Arial" w:hAnsi="Arial" w:cs="Arial"/>
          <w:color w:val="000000" w:themeColor="text1"/>
          <w:sz w:val="22"/>
          <w:szCs w:val="22"/>
        </w:rPr>
        <w:t>behaviours</w:t>
      </w:r>
      <w:r w:rsidR="00EC7364">
        <w:rPr>
          <w:rFonts w:ascii="Arial" w:hAnsi="Arial" w:cs="Arial"/>
          <w:color w:val="000000" w:themeColor="text1"/>
          <w:sz w:val="22"/>
          <w:szCs w:val="22"/>
        </w:rPr>
        <w:t xml:space="preserve"> can help p</w:t>
      </w:r>
      <w:r w:rsidR="002629CF">
        <w:rPr>
          <w:rFonts w:ascii="Arial" w:hAnsi="Arial" w:cs="Arial"/>
          <w:color w:val="000000" w:themeColor="text1"/>
          <w:sz w:val="22"/>
          <w:szCs w:val="22"/>
        </w:rPr>
        <w:t xml:space="preserve">romote healthier lifestyles. To achieve </w:t>
      </w:r>
      <w:r w:rsidR="00706B69">
        <w:rPr>
          <w:rFonts w:ascii="Arial" w:hAnsi="Arial" w:cs="Arial"/>
          <w:color w:val="000000" w:themeColor="text1"/>
          <w:sz w:val="22"/>
          <w:szCs w:val="22"/>
        </w:rPr>
        <w:t>this,</w:t>
      </w:r>
      <w:r w:rsidR="002629CF">
        <w:rPr>
          <w:rFonts w:ascii="Arial" w:hAnsi="Arial" w:cs="Arial"/>
          <w:color w:val="000000" w:themeColor="text1"/>
          <w:sz w:val="22"/>
          <w:szCs w:val="22"/>
        </w:rPr>
        <w:t xml:space="preserve"> I used primary research methods such as surveys and conversation with friends, alongside </w:t>
      </w:r>
      <w:r w:rsidR="00706B69">
        <w:rPr>
          <w:rFonts w:ascii="Arial" w:hAnsi="Arial" w:cs="Arial"/>
          <w:color w:val="000000" w:themeColor="text1"/>
          <w:sz w:val="22"/>
          <w:szCs w:val="22"/>
        </w:rPr>
        <w:t>secondary sources like articles and reports on teen eating habits and health trends. Combining these approaches provides a comprehensive picture of how teenagers manage their health through diet. Overall, the study emphasizes the importance of health awareness and good decision making among teens to maintain long terms wellbeing.</w:t>
      </w:r>
    </w:p>
    <w:p w14:paraId="51AC23AC" w14:textId="77777777" w:rsidR="004468F8" w:rsidRDefault="004468F8" w:rsidP="004468F8"/>
    <w:p w14:paraId="53E15347" w14:textId="77777777" w:rsidR="004468F8" w:rsidRDefault="004468F8" w:rsidP="004468F8"/>
    <w:p w14:paraId="0644A3D0" w14:textId="77777777" w:rsidR="004468F8" w:rsidRDefault="004468F8" w:rsidP="004468F8"/>
    <w:p w14:paraId="124D0DF3" w14:textId="77777777" w:rsidR="00530E16" w:rsidRDefault="004468F8">
      <w:pPr>
        <w:pStyle w:val="Heading2"/>
        <w:jc w:val="both"/>
      </w:pPr>
      <w:bookmarkStart w:id="2" w:name="_Toc213674532"/>
      <w:r>
        <w:t>Problem Statement</w:t>
      </w:r>
      <w:bookmarkEnd w:id="2"/>
    </w:p>
    <w:p w14:paraId="3B619089" w14:textId="5DB04594" w:rsidR="00D62A9C" w:rsidRPr="00491833" w:rsidRDefault="00491833" w:rsidP="004468F8">
      <w:pPr>
        <w:rPr>
          <w:color w:val="000000" w:themeColor="text1"/>
        </w:rPr>
      </w:pPr>
      <w:r>
        <w:rPr>
          <w:rFonts w:ascii="Arial" w:hAnsi="Arial" w:cs="Arial"/>
          <w:color w:val="000000" w:themeColor="text1"/>
          <w:sz w:val="22"/>
          <w:szCs w:val="22"/>
        </w:rPr>
        <w:t>A significant challenge in the health and social care sector today is the increasing rate of obesity among teenagers which leads to long term health problems such as diabetes heart disease and mental health issues. According to a study by Nget al (2014), childhood</w:t>
      </w:r>
      <w:r w:rsidR="006B4100">
        <w:rPr>
          <w:rFonts w:ascii="Arial" w:hAnsi="Arial" w:cs="Arial"/>
          <w:color w:val="000000" w:themeColor="text1"/>
          <w:sz w:val="22"/>
          <w:szCs w:val="22"/>
        </w:rPr>
        <w:t xml:space="preserve"> and adolescent obesity has become a global epidemic affecting millions of young people and putting pressure on healthcare systems to provide treatment and prevention programs. This issue impacts not only the teenagers who may face health complications and social stigma but also care workers and </w:t>
      </w:r>
      <w:r w:rsidR="00BF358E">
        <w:rPr>
          <w:rFonts w:ascii="Arial" w:hAnsi="Arial" w:cs="Arial"/>
          <w:color w:val="000000" w:themeColor="text1"/>
          <w:sz w:val="22"/>
          <w:szCs w:val="22"/>
        </w:rPr>
        <w:t>organisation</w:t>
      </w:r>
      <w:r w:rsidR="006B4100">
        <w:rPr>
          <w:rFonts w:ascii="Arial" w:hAnsi="Arial" w:cs="Arial"/>
          <w:color w:val="000000" w:themeColor="text1"/>
          <w:sz w:val="22"/>
          <w:szCs w:val="22"/>
        </w:rPr>
        <w:t xml:space="preserve"> that are responsible for managing and preventing </w:t>
      </w:r>
      <w:r w:rsidR="00BF358E">
        <w:rPr>
          <w:rFonts w:ascii="Arial" w:hAnsi="Arial" w:cs="Arial"/>
          <w:color w:val="000000" w:themeColor="text1"/>
          <w:sz w:val="22"/>
          <w:szCs w:val="22"/>
        </w:rPr>
        <w:t>this health problem</w:t>
      </w:r>
      <w:r w:rsidR="006B4100">
        <w:rPr>
          <w:rFonts w:ascii="Arial" w:hAnsi="Arial" w:cs="Arial"/>
          <w:color w:val="000000" w:themeColor="text1"/>
          <w:sz w:val="22"/>
          <w:szCs w:val="22"/>
        </w:rPr>
        <w:t xml:space="preserve">. Addressing obesity early through education and healthier lifestyles choices is crucial to reducing its </w:t>
      </w:r>
      <w:r w:rsidR="00BF358E">
        <w:rPr>
          <w:rFonts w:ascii="Arial" w:hAnsi="Arial" w:cs="Arial"/>
          <w:color w:val="000000" w:themeColor="text1"/>
          <w:sz w:val="22"/>
          <w:szCs w:val="22"/>
        </w:rPr>
        <w:t>long-term</w:t>
      </w:r>
      <w:r w:rsidR="006B4100">
        <w:rPr>
          <w:rFonts w:ascii="Arial" w:hAnsi="Arial" w:cs="Arial"/>
          <w:color w:val="000000" w:themeColor="text1"/>
          <w:sz w:val="22"/>
          <w:szCs w:val="22"/>
        </w:rPr>
        <w:t xml:space="preserve"> </w:t>
      </w:r>
      <w:r w:rsidR="00BF358E">
        <w:rPr>
          <w:rFonts w:ascii="Arial" w:hAnsi="Arial" w:cs="Arial"/>
          <w:color w:val="000000" w:themeColor="text1"/>
          <w:sz w:val="22"/>
          <w:szCs w:val="22"/>
        </w:rPr>
        <w:t>effects</w:t>
      </w:r>
      <w:r w:rsidR="006B4100">
        <w:rPr>
          <w:rFonts w:ascii="Arial" w:hAnsi="Arial" w:cs="Arial"/>
          <w:color w:val="000000" w:themeColor="text1"/>
          <w:sz w:val="22"/>
          <w:szCs w:val="22"/>
        </w:rPr>
        <w:t xml:space="preserve"> on individuals and healthcare system.</w:t>
      </w:r>
    </w:p>
    <w:p w14:paraId="28F2A3E6" w14:textId="77777777" w:rsidR="004468F8" w:rsidRDefault="004468F8" w:rsidP="004468F8"/>
    <w:p w14:paraId="64907A5D" w14:textId="77777777" w:rsidR="004468F8" w:rsidRDefault="004468F8" w:rsidP="004468F8"/>
    <w:p w14:paraId="64139E16" w14:textId="77777777" w:rsidR="0078089F" w:rsidRPr="004468F8" w:rsidRDefault="0078089F" w:rsidP="004468F8"/>
    <w:p w14:paraId="6FF3F254" w14:textId="4E6A2EB5" w:rsidR="004468F8" w:rsidRDefault="004468F8" w:rsidP="00BF358E">
      <w:pPr>
        <w:pStyle w:val="Heading2"/>
        <w:jc w:val="both"/>
      </w:pPr>
      <w:bookmarkStart w:id="3" w:name="_Toc213674533"/>
      <w:r>
        <w:t>Justification</w:t>
      </w:r>
      <w:bookmarkEnd w:id="3"/>
    </w:p>
    <w:p w14:paraId="31155352" w14:textId="20D6AB34" w:rsidR="00BF358E" w:rsidRPr="00BF358E" w:rsidRDefault="00BF358E" w:rsidP="00BF358E">
      <w:r>
        <w:t xml:space="preserve">It is crucial to investigate mental healthy problems among teenagers as increasing numbers of young people face issues like anxiety, depression and stress. </w:t>
      </w:r>
      <w:r w:rsidR="00DB1F3A">
        <w:t>These issues</w:t>
      </w:r>
      <w:r>
        <w:t xml:space="preserve"> can negatively influence their </w:t>
      </w:r>
      <w:r w:rsidR="00DB1F3A">
        <w:t>academic</w:t>
      </w:r>
      <w:r>
        <w:t xml:space="preserve"> performance, friendship and overall happiness. I observe that many friends and classmate struggle with mental health but </w:t>
      </w:r>
      <w:r>
        <w:lastRenderedPageBreak/>
        <w:t xml:space="preserve">often lack awareness or access to support. </w:t>
      </w:r>
      <w:r w:rsidR="00DB1F3A">
        <w:t>Therefore,</w:t>
      </w:r>
      <w:r>
        <w:t xml:space="preserve"> I conducted primary research through surveys and conversations to determine how many </w:t>
      </w:r>
      <w:r w:rsidR="00DB1F3A">
        <w:t>teens</w:t>
      </w:r>
      <w:r>
        <w:t xml:space="preserve"> experience mental health </w:t>
      </w:r>
      <w:r w:rsidR="00DB1F3A">
        <w:t>issues and their perceptions of causes. This research aims to identify the main challenges teens face and the support they need. Without this understanding many teens may continue to suffer in silence or experience worsening conditions. By understanding their experiences and perception, school, parents and healthcare providers can develop better support programs. This research is vital to ensure teenagers receive the help and understanding needed to maintain mental health and happiness.</w:t>
      </w:r>
    </w:p>
    <w:p w14:paraId="7CA4649E" w14:textId="77777777" w:rsidR="004468F8" w:rsidRDefault="004468F8" w:rsidP="004468F8"/>
    <w:p w14:paraId="49B4F503" w14:textId="77777777" w:rsidR="004468F8" w:rsidRPr="004468F8" w:rsidRDefault="004468F8" w:rsidP="004468F8"/>
    <w:p w14:paraId="3E28586B" w14:textId="77777777" w:rsidR="00530E16" w:rsidRDefault="004468F8">
      <w:pPr>
        <w:pStyle w:val="Heading2"/>
        <w:jc w:val="both"/>
      </w:pPr>
      <w:bookmarkStart w:id="4" w:name="_Toc213674534"/>
      <w:r>
        <w:t>Information Sources and Justification</w:t>
      </w:r>
      <w:bookmarkEnd w:id="4"/>
    </w:p>
    <w:p w14:paraId="319678D4" w14:textId="41D20CD8" w:rsidR="0078089F" w:rsidRPr="0078089F" w:rsidRDefault="00A922BC" w:rsidP="0078089F">
      <w:pPr>
        <w:rPr>
          <w:color w:val="000000" w:themeColor="text1"/>
        </w:rPr>
      </w:pPr>
      <w:r>
        <w:rPr>
          <w:rFonts w:ascii="Arial" w:hAnsi="Arial" w:cs="Arial"/>
          <w:color w:val="000000" w:themeColor="text1"/>
          <w:sz w:val="22"/>
          <w:szCs w:val="22"/>
        </w:rPr>
        <w:t xml:space="preserve">for my study I used both primary and secondary sources. Primary data was gathered through surveys and discussion with friends and classmates asking about feelings stressors and awareness of help this </w:t>
      </w:r>
      <w:r w:rsidR="004B7FB1">
        <w:rPr>
          <w:rFonts w:ascii="Arial" w:hAnsi="Arial" w:cs="Arial"/>
          <w:color w:val="000000" w:themeColor="text1"/>
          <w:sz w:val="22"/>
          <w:szCs w:val="22"/>
        </w:rPr>
        <w:t>provides</w:t>
      </w:r>
      <w:r>
        <w:rPr>
          <w:rFonts w:ascii="Arial" w:hAnsi="Arial" w:cs="Arial"/>
          <w:color w:val="000000" w:themeColor="text1"/>
          <w:sz w:val="22"/>
          <w:szCs w:val="22"/>
        </w:rPr>
        <w:t xml:space="preserve"> authentic relevant insights. Secondary sources included articles reports and studies from trusted websites and academic databases like google scholar. For </w:t>
      </w:r>
      <w:r w:rsidR="004B7FB1">
        <w:rPr>
          <w:rFonts w:ascii="Arial" w:hAnsi="Arial" w:cs="Arial"/>
          <w:color w:val="000000" w:themeColor="text1"/>
          <w:sz w:val="22"/>
          <w:szCs w:val="22"/>
        </w:rPr>
        <w:t>example,</w:t>
      </w:r>
      <w:r>
        <w:rPr>
          <w:rFonts w:ascii="Arial" w:hAnsi="Arial" w:cs="Arial"/>
          <w:color w:val="000000" w:themeColor="text1"/>
          <w:sz w:val="22"/>
          <w:szCs w:val="22"/>
        </w:rPr>
        <w:t xml:space="preserve"> I reviewed research on social media impact on mental well being a relevant topic given teens online activity. These sources offer expert perspectives facts </w:t>
      </w:r>
      <w:r w:rsidR="004B7FB1">
        <w:rPr>
          <w:rFonts w:ascii="Arial" w:hAnsi="Arial" w:cs="Arial"/>
          <w:color w:val="000000" w:themeColor="text1"/>
          <w:sz w:val="22"/>
          <w:szCs w:val="22"/>
        </w:rPr>
        <w:t>and statistics helping me understand broader mental health issues among teenagers.</w:t>
      </w:r>
      <w:bookmarkStart w:id="5" w:name="_Toc213674535"/>
    </w:p>
    <w:p w14:paraId="260C52D2" w14:textId="77777777" w:rsidR="0078089F" w:rsidRDefault="0078089F" w:rsidP="004468F8">
      <w:pPr>
        <w:pStyle w:val="Heading1"/>
        <w:jc w:val="both"/>
      </w:pPr>
    </w:p>
    <w:p w14:paraId="3ABE8DA3" w14:textId="74A62CA9" w:rsidR="004468F8" w:rsidRPr="004468F8" w:rsidRDefault="004468F8" w:rsidP="004468F8">
      <w:pPr>
        <w:pStyle w:val="Heading1"/>
        <w:jc w:val="both"/>
      </w:pPr>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3B4C77AA" w14:textId="77777777" w:rsidR="004468F8" w:rsidRDefault="004468F8" w:rsidP="004468F8">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71131A1C" w14:textId="122F4146" w:rsidR="004468F8" w:rsidRPr="00680D35" w:rsidRDefault="00680D35" w:rsidP="004468F8">
      <w:pPr>
        <w:rPr>
          <w:color w:val="000000" w:themeColor="text1"/>
          <w:lang w:eastAsia="en-US"/>
        </w:rPr>
      </w:pPr>
      <w:r w:rsidRPr="00680D35">
        <w:rPr>
          <w:rFonts w:ascii="Arial" w:hAnsi="Arial" w:cs="Arial"/>
          <w:color w:val="000000" w:themeColor="text1"/>
          <w:sz w:val="22"/>
          <w:szCs w:val="22"/>
          <w:lang w:val="en-US" w:eastAsia="en-US"/>
        </w:rPr>
        <w:t>Wanted to do research involves collecting numerical data that can be analyzed sadistically. It helps us understand patterns, frequencies and relationships. For example, studying Deans dietary habits might involve service with closed questions 2 determine how many eat vegetables daily or are aware of healthy eating guidelines. This approach identifies teens and facilities</w:t>
      </w:r>
      <w:r>
        <w:rPr>
          <w:rFonts w:ascii="Arial" w:hAnsi="Arial" w:cs="Arial"/>
          <w:color w:val="000000" w:themeColor="text1"/>
          <w:sz w:val="22"/>
          <w:szCs w:val="22"/>
          <w:lang w:val="en-US" w:eastAsia="en-US"/>
        </w:rPr>
        <w:t xml:space="preserve"> comparisons</w:t>
      </w:r>
      <w:r w:rsidRPr="00680D35">
        <w:rPr>
          <w:rFonts w:ascii="Arial" w:hAnsi="Arial" w:cs="Arial"/>
          <w:color w:val="000000" w:themeColor="text1"/>
          <w:sz w:val="22"/>
          <w:szCs w:val="22"/>
          <w:lang w:val="en-US" w:eastAsia="en-US"/>
        </w:rPr>
        <w:t>. Qualitative research focuses on understanding experience openings and motivations Through non numerical data like interviews open ending service the responses or observation. When applied to teenager’s diets, 8 explores why they choose certain foods or their feelings about healthy eating. This provides depth inside in into attitudes N beliefs.</w:t>
      </w:r>
    </w:p>
    <w:p w14:paraId="04DD953E" w14:textId="77777777" w:rsidR="004468F8" w:rsidRDefault="004468F8" w:rsidP="004468F8">
      <w:pPr>
        <w:rPr>
          <w:lang w:eastAsia="en-US"/>
        </w:rPr>
      </w:pPr>
    </w:p>
    <w:p w14:paraId="43B322BF" w14:textId="77777777" w:rsidR="004468F8" w:rsidRDefault="004468F8" w:rsidP="004468F8">
      <w:pPr>
        <w:rPr>
          <w:lang w:eastAsia="en-US"/>
        </w:rPr>
      </w:pPr>
    </w:p>
    <w:p w14:paraId="4A48CE35" w14:textId="77777777" w:rsidR="004468F8" w:rsidRPr="004468F8" w:rsidRDefault="004468F8" w:rsidP="004468F8">
      <w:pPr>
        <w:rPr>
          <w:lang w:eastAsia="en-US"/>
        </w:rPr>
      </w:pPr>
    </w:p>
    <w:p w14:paraId="661B9268" w14:textId="77777777" w:rsidR="004468F8" w:rsidRPr="0070379F" w:rsidRDefault="004468F8" w:rsidP="004468F8">
      <w:pPr>
        <w:pStyle w:val="Heading2"/>
        <w:rPr>
          <w:rFonts w:eastAsia="Aptos"/>
          <w:b/>
          <w:bCs/>
          <w:lang w:eastAsia="en-US"/>
        </w:rPr>
      </w:pPr>
      <w:bookmarkStart w:id="7" w:name="_Toc213674537"/>
      <w:r w:rsidRPr="00A37C5B">
        <w:rPr>
          <w:rFonts w:eastAsia="Aptos"/>
          <w:lang w:eastAsia="en-US"/>
        </w:rPr>
        <w:lastRenderedPageBreak/>
        <w:t>What type of research methodology will you use for your research and why?</w:t>
      </w:r>
      <w:bookmarkEnd w:id="7"/>
    </w:p>
    <w:p w14:paraId="2273AE26" w14:textId="5BA8C59C" w:rsidR="004468F8" w:rsidRPr="00680D35" w:rsidRDefault="00680D35" w:rsidP="004468F8">
      <w:pPr>
        <w:rPr>
          <w:color w:val="000000" w:themeColor="text1"/>
        </w:rPr>
      </w:pPr>
      <w:r w:rsidRPr="00680D35">
        <w:rPr>
          <w:rFonts w:ascii="Arial" w:hAnsi="Arial" w:cs="Arial"/>
          <w:color w:val="000000" w:themeColor="text1"/>
          <w:sz w:val="22"/>
          <w:szCs w:val="22"/>
          <w:lang w:val="en-US"/>
        </w:rPr>
        <w:t xml:space="preserve">I will adopt a mixed methods approach call mom combining both quantitative and qualitative research. This approach allows for a comprehensive understanding of </w:t>
      </w:r>
      <w:r w:rsidR="00D9154E" w:rsidRPr="00680D35">
        <w:rPr>
          <w:rFonts w:ascii="Arial" w:hAnsi="Arial" w:cs="Arial"/>
          <w:color w:val="000000" w:themeColor="text1"/>
          <w:sz w:val="22"/>
          <w:szCs w:val="22"/>
          <w:lang w:val="en-US"/>
        </w:rPr>
        <w:t>teenager’s</w:t>
      </w:r>
      <w:r w:rsidRPr="00680D35">
        <w:rPr>
          <w:rFonts w:ascii="Arial" w:hAnsi="Arial" w:cs="Arial"/>
          <w:color w:val="000000" w:themeColor="text1"/>
          <w:sz w:val="22"/>
          <w:szCs w:val="22"/>
          <w:lang w:val="en-US"/>
        </w:rPr>
        <w:t xml:space="preserve"> dietary habits and healthy awareness. The quantitative component will involve surveys with multiple choices and rating questions to gather data on food consummation patterns, knowledge about healthy eating and overall healthy behaviors. The qualitative component will include open ending questions and potential interviews, exploding reasons behind food choices and feelings about healthy eating. This approach offers a complete picture like statistics re</w:t>
      </w:r>
      <w:r>
        <w:rPr>
          <w:rFonts w:ascii="Arial" w:hAnsi="Arial" w:cs="Arial"/>
          <w:color w:val="000000" w:themeColor="text1"/>
          <w:sz w:val="22"/>
          <w:szCs w:val="22"/>
          <w:lang w:val="en-US"/>
        </w:rPr>
        <w:t xml:space="preserve">veal </w:t>
      </w:r>
      <w:r w:rsidR="00D9154E" w:rsidRPr="00D9154E">
        <w:rPr>
          <w:rFonts w:ascii="Arial" w:hAnsi="Arial" w:cs="Arial"/>
          <w:color w:val="000000" w:themeColor="text1"/>
          <w:sz w:val="22"/>
          <w:szCs w:val="22"/>
          <w:lang w:val="en-US"/>
        </w:rPr>
        <w:t>What is happening call mom while conversation provide explanation</w:t>
      </w:r>
      <w:r w:rsidR="00D9154E">
        <w:rPr>
          <w:rFonts w:ascii="Arial" w:hAnsi="Arial" w:cs="Arial"/>
          <w:color w:val="000000" w:themeColor="text1"/>
          <w:sz w:val="22"/>
          <w:szCs w:val="22"/>
          <w:lang w:val="en-US"/>
        </w:rPr>
        <w:t>s</w:t>
      </w:r>
      <w:r w:rsidR="00D9154E" w:rsidRPr="00D9154E">
        <w:rPr>
          <w:rFonts w:ascii="Arial" w:hAnsi="Arial" w:cs="Arial"/>
          <w:color w:val="000000" w:themeColor="text1"/>
          <w:sz w:val="22"/>
          <w:szCs w:val="22"/>
          <w:lang w:val="en-US"/>
        </w:rPr>
        <w:t xml:space="preserve"> </w:t>
      </w:r>
      <w:r w:rsidR="00D9154E">
        <w:rPr>
          <w:rFonts w:ascii="Arial" w:hAnsi="Arial" w:cs="Arial"/>
          <w:color w:val="000000" w:themeColor="text1"/>
          <w:sz w:val="22"/>
          <w:szCs w:val="22"/>
          <w:lang w:val="en-US"/>
        </w:rPr>
        <w:t>for why</w:t>
      </w:r>
      <w:r w:rsidR="00D9154E" w:rsidRPr="00D9154E">
        <w:rPr>
          <w:rFonts w:ascii="Arial" w:hAnsi="Arial" w:cs="Arial"/>
          <w:color w:val="000000" w:themeColor="text1"/>
          <w:sz w:val="22"/>
          <w:szCs w:val="22"/>
          <w:lang w:val="en-US"/>
        </w:rPr>
        <w:t>. This combination enhances the accuracy and depth of my research capturing board practical data and personal preferences</w:t>
      </w:r>
      <w:r w:rsidR="00D9154E">
        <w:rPr>
          <w:rFonts w:ascii="Arial" w:hAnsi="Arial" w:cs="Arial"/>
          <w:color w:val="000000" w:themeColor="text1"/>
          <w:sz w:val="22"/>
          <w:szCs w:val="22"/>
          <w:lang w:val="en-US"/>
        </w:rPr>
        <w:t>.</w:t>
      </w:r>
    </w:p>
    <w:p w14:paraId="57427E8F" w14:textId="77777777" w:rsidR="004468F8" w:rsidRDefault="004468F8">
      <w:pPr>
        <w:spacing w:line="360" w:lineRule="auto"/>
        <w:jc w:val="both"/>
      </w:pPr>
    </w:p>
    <w:p w14:paraId="2CFE2578" w14:textId="77777777" w:rsidR="004468F8" w:rsidRDefault="004468F8">
      <w:pPr>
        <w:spacing w:line="360" w:lineRule="auto"/>
        <w:jc w:val="both"/>
        <w:rPr>
          <w:rFonts w:ascii="Arial" w:eastAsia="Arial" w:hAnsi="Arial" w:cs="Arial"/>
          <w:sz w:val="22"/>
          <w:szCs w:val="22"/>
        </w:rPr>
      </w:pPr>
    </w:p>
    <w:p w14:paraId="2CF02730" w14:textId="77777777" w:rsidR="00530E16" w:rsidRDefault="004468F8">
      <w:pPr>
        <w:pStyle w:val="Heading1"/>
        <w:jc w:val="both"/>
      </w:pPr>
      <w:bookmarkStart w:id="8" w:name="_Toc213674538"/>
      <w:r>
        <w:t>Task 3: Data Collection</w:t>
      </w:r>
      <w:bookmarkEnd w:id="8"/>
      <w:r>
        <w:t xml:space="preserve"> </w:t>
      </w:r>
    </w:p>
    <w:p w14:paraId="141C37EE"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5013AF37" w14:textId="5A0D4125" w:rsidR="004468F8" w:rsidRPr="00D9154E" w:rsidRDefault="00D9154E" w:rsidP="004468F8">
      <w:pPr>
        <w:rPr>
          <w:color w:val="000000" w:themeColor="text1"/>
          <w:lang w:eastAsia="en-US"/>
        </w:rPr>
      </w:pPr>
      <w:r w:rsidRPr="00D9154E">
        <w:rPr>
          <w:rFonts w:ascii="Arial" w:hAnsi="Arial" w:cs="Arial"/>
          <w:color w:val="000000" w:themeColor="text1"/>
          <w:sz w:val="22"/>
          <w:szCs w:val="22"/>
          <w:lang w:val="en-US" w:eastAsia="en-US"/>
        </w:rPr>
        <w:t>Primary data collection involves gathering new information directly through methods like surveys, interviews and observation. For example, creating a questionnaire about what my friends eat and how often they exerc</w:t>
      </w:r>
      <w:r>
        <w:rPr>
          <w:rFonts w:ascii="Arial" w:hAnsi="Arial" w:cs="Arial"/>
          <w:color w:val="000000" w:themeColor="text1"/>
          <w:sz w:val="22"/>
          <w:szCs w:val="22"/>
          <w:lang w:val="en-US" w:eastAsia="en-US"/>
        </w:rPr>
        <w:t>ise</w:t>
      </w:r>
      <w:r w:rsidRPr="00D9154E">
        <w:rPr>
          <w:rFonts w:ascii="Arial" w:hAnsi="Arial" w:cs="Arial"/>
          <w:color w:val="000000" w:themeColor="text1"/>
          <w:sz w:val="22"/>
          <w:szCs w:val="22"/>
          <w:lang w:val="en-US" w:eastAsia="en-US"/>
        </w:rPr>
        <w:t xml:space="preserve"> Is primary data because I collect it myself</w:t>
      </w:r>
      <w:r>
        <w:rPr>
          <w:rFonts w:ascii="Arial" w:hAnsi="Arial" w:cs="Arial"/>
          <w:color w:val="000000" w:themeColor="text1"/>
          <w:sz w:val="22"/>
          <w:szCs w:val="22"/>
          <w:lang w:val="en-US" w:eastAsia="en-US"/>
        </w:rPr>
        <w:t xml:space="preserve">. </w:t>
      </w:r>
      <w:r w:rsidRPr="00D9154E">
        <w:rPr>
          <w:rFonts w:ascii="Arial" w:hAnsi="Arial" w:cs="Arial"/>
          <w:color w:val="000000" w:themeColor="text1"/>
          <w:sz w:val="22"/>
          <w:szCs w:val="22"/>
          <w:lang w:val="en-US" w:eastAsia="en-US"/>
        </w:rPr>
        <w:t xml:space="preserve">This data is relevant to call mom fresh and tailored </w:t>
      </w:r>
      <w:r>
        <w:rPr>
          <w:rFonts w:ascii="Arial" w:hAnsi="Arial" w:cs="Arial"/>
          <w:color w:val="000000" w:themeColor="text1"/>
          <w:sz w:val="22"/>
          <w:szCs w:val="22"/>
          <w:lang w:val="en-US" w:eastAsia="en-US"/>
        </w:rPr>
        <w:t>to</w:t>
      </w:r>
      <w:r w:rsidRPr="00D9154E">
        <w:rPr>
          <w:rFonts w:ascii="Arial" w:hAnsi="Arial" w:cs="Arial"/>
          <w:color w:val="000000" w:themeColor="text1"/>
          <w:sz w:val="22"/>
          <w:szCs w:val="22"/>
          <w:lang w:val="en-US" w:eastAsia="en-US"/>
        </w:rPr>
        <w:t xml:space="preserve"> my research questions, giving me control over the process. Secondary data involves using existing information from reports, articles and studies. 4 examples reviewing a government report on teenagers eating habits from Google Scholar what provides background and context. Primary data is original and collected specifically from my research while secondary data is pair existing and gathered by others. Primary data is more specific but requires more effort. A secondary data is easier to Access but maybe less directly relevant. Both are valuable and often used together.</w:t>
      </w:r>
    </w:p>
    <w:p w14:paraId="1E35A773" w14:textId="77777777" w:rsidR="004468F8" w:rsidRDefault="004468F8" w:rsidP="004468F8">
      <w:pPr>
        <w:rPr>
          <w:lang w:eastAsia="en-US"/>
        </w:rPr>
      </w:pPr>
    </w:p>
    <w:p w14:paraId="0B65B1C9" w14:textId="77777777" w:rsidR="004468F8" w:rsidRPr="004468F8" w:rsidRDefault="004468F8" w:rsidP="004468F8">
      <w:pPr>
        <w:rPr>
          <w:lang w:eastAsia="en-US"/>
        </w:rPr>
      </w:pPr>
    </w:p>
    <w:p w14:paraId="576218AD" w14:textId="77777777" w:rsidR="004468F8" w:rsidRDefault="004468F8" w:rsidP="004468F8">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2AD9668A" w14:textId="329936AD" w:rsidR="004468F8" w:rsidRPr="003E4657" w:rsidRDefault="003E4657" w:rsidP="004468F8">
      <w:pPr>
        <w:rPr>
          <w:color w:val="000000" w:themeColor="text1"/>
          <w:sz w:val="22"/>
          <w:szCs w:val="22"/>
        </w:rPr>
      </w:pPr>
      <w:r w:rsidRPr="003E4657">
        <w:rPr>
          <w:rFonts w:ascii="Arial" w:hAnsi="Arial" w:cs="Arial"/>
          <w:color w:val="000000" w:themeColor="text1"/>
          <w:sz w:val="22"/>
          <w:szCs w:val="22"/>
          <w:lang w:val="en-US"/>
        </w:rPr>
        <w:t>I will mainly use primary data true surveys and interviews with friends and classmates. Primary data provides specific call mom current insides into teenagers habits and options, essential for understanding their personal experiences. 8 aligns with my mixed methods approach capturing both quantitative and qualitative aspects. While secondary data offers useful background, primary data is better for answering my specific questions because it refers X real time, first hand perspectives. Combining both can be bent official, but primary data will be my main focus.</w:t>
      </w:r>
    </w:p>
    <w:p w14:paraId="713F8EA0" w14:textId="77777777" w:rsidR="004468F8" w:rsidRDefault="004468F8" w:rsidP="004468F8"/>
    <w:p w14:paraId="2E4F8FCE" w14:textId="77777777" w:rsidR="004468F8" w:rsidRDefault="004468F8" w:rsidP="004468F8"/>
    <w:p w14:paraId="3D4C9918" w14:textId="77777777" w:rsidR="00530E16" w:rsidRDefault="004468F8">
      <w:pPr>
        <w:pStyle w:val="Heading1"/>
        <w:jc w:val="both"/>
      </w:pPr>
      <w:bookmarkStart w:id="11" w:name="_Toc213674541"/>
      <w:r>
        <w:t>Conclusion</w:t>
      </w:r>
      <w:bookmarkEnd w:id="11"/>
    </w:p>
    <w:p w14:paraId="34A27BD3" w14:textId="692C8D9A" w:rsidR="004468F8" w:rsidRPr="003E4657" w:rsidRDefault="003E4657" w:rsidP="004468F8">
      <w:pPr>
        <w:rPr>
          <w:color w:val="000000" w:themeColor="text1"/>
        </w:rPr>
      </w:pPr>
      <w:r w:rsidRPr="003E4657">
        <w:rPr>
          <w:rFonts w:ascii="Arial" w:hAnsi="Arial" w:cs="Arial"/>
          <w:color w:val="000000" w:themeColor="text1"/>
          <w:sz w:val="22"/>
          <w:szCs w:val="22"/>
          <w:lang w:val="en-US"/>
        </w:rPr>
        <w:t xml:space="preserve">In </w:t>
      </w:r>
      <w:r w:rsidR="0078089F" w:rsidRPr="003E4657">
        <w:rPr>
          <w:rFonts w:ascii="Arial" w:hAnsi="Arial" w:cs="Arial"/>
          <w:color w:val="000000" w:themeColor="text1"/>
          <w:sz w:val="22"/>
          <w:szCs w:val="22"/>
          <w:lang w:val="en-US"/>
        </w:rPr>
        <w:t>conclusion,</w:t>
      </w:r>
      <w:r w:rsidRPr="003E4657">
        <w:rPr>
          <w:rFonts w:ascii="Arial" w:hAnsi="Arial" w:cs="Arial"/>
          <w:color w:val="000000" w:themeColor="text1"/>
          <w:sz w:val="22"/>
          <w:szCs w:val="22"/>
          <w:lang w:val="en-US"/>
        </w:rPr>
        <w:t xml:space="preserve"> </w:t>
      </w:r>
      <w:r w:rsidR="0078089F" w:rsidRPr="003E4657">
        <w:rPr>
          <w:rFonts w:ascii="Arial" w:hAnsi="Arial" w:cs="Arial"/>
          <w:color w:val="000000" w:themeColor="text1"/>
          <w:sz w:val="22"/>
          <w:szCs w:val="22"/>
          <w:lang w:val="en-US"/>
        </w:rPr>
        <w:t>teenagers’</w:t>
      </w:r>
      <w:r w:rsidRPr="003E4657">
        <w:rPr>
          <w:rFonts w:ascii="Arial" w:hAnsi="Arial" w:cs="Arial"/>
          <w:color w:val="000000" w:themeColor="text1"/>
          <w:sz w:val="22"/>
          <w:szCs w:val="22"/>
          <w:lang w:val="en-US"/>
        </w:rPr>
        <w:t xml:space="preserve"> dietary habits and health awareness are </w:t>
      </w:r>
      <w:r w:rsidR="0078089F" w:rsidRPr="003E4657">
        <w:rPr>
          <w:rFonts w:ascii="Arial" w:hAnsi="Arial" w:cs="Arial"/>
          <w:color w:val="000000" w:themeColor="text1"/>
          <w:sz w:val="22"/>
          <w:szCs w:val="22"/>
          <w:lang w:val="en-US"/>
        </w:rPr>
        <w:t>influenced</w:t>
      </w:r>
      <w:r w:rsidRPr="003E4657">
        <w:rPr>
          <w:rFonts w:ascii="Arial" w:hAnsi="Arial" w:cs="Arial"/>
          <w:color w:val="000000" w:themeColor="text1"/>
          <w:sz w:val="22"/>
          <w:szCs w:val="22"/>
          <w:lang w:val="en-US"/>
        </w:rPr>
        <w:t xml:space="preserve"> by personal, social and environmental factors. Many teenagers are aware of healthy diets and </w:t>
      </w:r>
      <w:r w:rsidR="0078089F" w:rsidRPr="003E4657">
        <w:rPr>
          <w:rFonts w:ascii="Arial" w:hAnsi="Arial" w:cs="Arial"/>
          <w:color w:val="000000" w:themeColor="text1"/>
          <w:sz w:val="22"/>
          <w:szCs w:val="22"/>
          <w:lang w:val="en-US"/>
        </w:rPr>
        <w:t>surv</w:t>
      </w:r>
      <w:r w:rsidR="0078089F">
        <w:rPr>
          <w:rFonts w:ascii="Arial" w:hAnsi="Arial" w:cs="Arial"/>
          <w:color w:val="000000" w:themeColor="text1"/>
          <w:sz w:val="22"/>
          <w:szCs w:val="22"/>
          <w:lang w:val="en-US"/>
        </w:rPr>
        <w:t>eys</w:t>
      </w:r>
      <w:r>
        <w:rPr>
          <w:rFonts w:ascii="Arial" w:hAnsi="Arial" w:cs="Arial"/>
          <w:color w:val="000000" w:themeColor="text1"/>
          <w:sz w:val="22"/>
          <w:szCs w:val="22"/>
          <w:lang w:val="en-US"/>
        </w:rPr>
        <w:t xml:space="preserve"> </w:t>
      </w:r>
      <w:r w:rsidRPr="003E4657">
        <w:rPr>
          <w:rFonts w:ascii="Arial" w:hAnsi="Arial" w:cs="Arial"/>
          <w:color w:val="000000" w:themeColor="text1"/>
          <w:sz w:val="22"/>
          <w:szCs w:val="22"/>
          <w:lang w:val="en-US"/>
        </w:rPr>
        <w:t xml:space="preserve">indicate they understand the importance of </w:t>
      </w:r>
      <w:r w:rsidR="0078089F" w:rsidRPr="003E4657">
        <w:rPr>
          <w:rFonts w:ascii="Arial" w:hAnsi="Arial" w:cs="Arial"/>
          <w:color w:val="000000" w:themeColor="text1"/>
          <w:sz w:val="22"/>
          <w:szCs w:val="22"/>
          <w:lang w:val="en-US"/>
        </w:rPr>
        <w:t>balance between fruits and vegetables</w:t>
      </w:r>
      <w:r w:rsidRPr="003E4657">
        <w:rPr>
          <w:rFonts w:ascii="Arial" w:hAnsi="Arial" w:cs="Arial"/>
          <w:color w:val="000000" w:themeColor="text1"/>
          <w:sz w:val="22"/>
          <w:szCs w:val="22"/>
          <w:lang w:val="en-US"/>
        </w:rPr>
        <w:t>. However, actual habits often f</w:t>
      </w:r>
      <w:r>
        <w:rPr>
          <w:rFonts w:ascii="Arial" w:hAnsi="Arial" w:cs="Arial"/>
          <w:color w:val="000000" w:themeColor="text1"/>
          <w:sz w:val="22"/>
          <w:szCs w:val="22"/>
          <w:lang w:val="en-US"/>
        </w:rPr>
        <w:t>a</w:t>
      </w:r>
      <w:r w:rsidRPr="003E4657">
        <w:rPr>
          <w:rFonts w:ascii="Arial" w:hAnsi="Arial" w:cs="Arial"/>
          <w:color w:val="000000" w:themeColor="text1"/>
          <w:sz w:val="22"/>
          <w:szCs w:val="22"/>
          <w:lang w:val="en-US"/>
        </w:rPr>
        <w:t>ll short due to convenience C, for influence and access issues. Studies like</w:t>
      </w:r>
      <w:r>
        <w:rPr>
          <w:rFonts w:ascii="Arial" w:hAnsi="Arial" w:cs="Arial"/>
          <w:color w:val="000000" w:themeColor="text1"/>
          <w:sz w:val="22"/>
          <w:szCs w:val="22"/>
          <w:lang w:val="en-US"/>
        </w:rPr>
        <w:t xml:space="preserve"> Neumark-</w:t>
      </w:r>
      <w:proofErr w:type="spellStart"/>
      <w:r>
        <w:rPr>
          <w:rFonts w:ascii="Arial" w:hAnsi="Arial" w:cs="Arial"/>
          <w:color w:val="000000" w:themeColor="text1"/>
          <w:sz w:val="22"/>
          <w:szCs w:val="22"/>
          <w:lang w:val="en-US"/>
        </w:rPr>
        <w:t>sztainer</w:t>
      </w:r>
      <w:proofErr w:type="spellEnd"/>
      <w:r>
        <w:rPr>
          <w:rFonts w:ascii="Arial" w:hAnsi="Arial" w:cs="Arial"/>
          <w:color w:val="000000" w:themeColor="text1"/>
          <w:sz w:val="22"/>
          <w:szCs w:val="22"/>
          <w:lang w:val="en-US"/>
        </w:rPr>
        <w:t xml:space="preserve"> et al. (2010) </w:t>
      </w:r>
      <w:r w:rsidRPr="003E4657">
        <w:rPr>
          <w:rFonts w:ascii="Arial" w:hAnsi="Arial" w:cs="Arial"/>
          <w:color w:val="000000" w:themeColor="text1"/>
          <w:sz w:val="22"/>
          <w:szCs w:val="22"/>
          <w:lang w:val="en-US"/>
        </w:rPr>
        <w:t>Support th</w:t>
      </w:r>
      <w:r>
        <w:rPr>
          <w:rFonts w:ascii="Arial" w:hAnsi="Arial" w:cs="Arial"/>
          <w:color w:val="000000" w:themeColor="text1"/>
          <w:sz w:val="22"/>
          <w:szCs w:val="22"/>
          <w:lang w:val="en-US"/>
        </w:rPr>
        <w:t>ese</w:t>
      </w:r>
      <w:r w:rsidRPr="003E4657">
        <w:rPr>
          <w:rFonts w:ascii="Arial" w:hAnsi="Arial" w:cs="Arial"/>
          <w:color w:val="000000" w:themeColor="text1"/>
          <w:sz w:val="22"/>
          <w:szCs w:val="22"/>
          <w:lang w:val="en-US"/>
        </w:rPr>
        <w:t xml:space="preserve"> findings</w:t>
      </w:r>
      <w:r w:rsidR="00D60E1E">
        <w:rPr>
          <w:rFonts w:ascii="Arial" w:hAnsi="Arial" w:cs="Arial"/>
          <w:color w:val="000000" w:themeColor="text1"/>
          <w:sz w:val="22"/>
          <w:szCs w:val="22"/>
          <w:lang w:val="en-US"/>
        </w:rPr>
        <w:t>,</w:t>
      </w:r>
      <w:r w:rsidR="00D60E1E" w:rsidRPr="00D60E1E">
        <w:rPr>
          <w:rFonts w:ascii="Arial" w:hAnsi="Arial" w:cs="Arial"/>
          <w:color w:val="000000" w:themeColor="text1"/>
          <w:sz w:val="22"/>
          <w:szCs w:val="22"/>
          <w:lang w:val="en-US"/>
        </w:rPr>
        <w:t xml:space="preserve"> </w:t>
      </w:r>
      <w:r w:rsidR="0078089F" w:rsidRPr="00D60E1E">
        <w:rPr>
          <w:rFonts w:ascii="Arial" w:hAnsi="Arial" w:cs="Arial"/>
          <w:color w:val="000000" w:themeColor="text1"/>
          <w:sz w:val="22"/>
          <w:szCs w:val="22"/>
          <w:lang w:val="en-US"/>
        </w:rPr>
        <w:t>showing</w:t>
      </w:r>
      <w:r w:rsidR="00D60E1E" w:rsidRPr="00D60E1E">
        <w:rPr>
          <w:rFonts w:ascii="Arial" w:hAnsi="Arial" w:cs="Arial"/>
          <w:color w:val="000000" w:themeColor="text1"/>
          <w:sz w:val="22"/>
          <w:szCs w:val="22"/>
          <w:lang w:val="en-US"/>
        </w:rPr>
        <w:t xml:space="preserve"> that teens know about healthy eating but struggle to practice it daily. My primary data revealed that man three teens recognize healthy importance but face b</w:t>
      </w:r>
      <w:r w:rsidR="00D60E1E">
        <w:rPr>
          <w:rFonts w:ascii="Arial" w:hAnsi="Arial" w:cs="Arial"/>
          <w:color w:val="000000" w:themeColor="text1"/>
          <w:sz w:val="22"/>
          <w:szCs w:val="22"/>
          <w:lang w:val="en-US"/>
        </w:rPr>
        <w:t>arriers</w:t>
      </w:r>
      <w:r w:rsidR="00D60E1E" w:rsidRPr="00D60E1E">
        <w:rPr>
          <w:rFonts w:ascii="Arial" w:hAnsi="Arial" w:cs="Arial"/>
          <w:color w:val="000000" w:themeColor="text1"/>
          <w:sz w:val="22"/>
          <w:szCs w:val="22"/>
          <w:lang w:val="en-US"/>
        </w:rPr>
        <w:t xml:space="preserve"> like busy schedules and </w:t>
      </w:r>
      <w:r w:rsidR="0078089F" w:rsidRPr="00D60E1E">
        <w:rPr>
          <w:rFonts w:ascii="Arial" w:hAnsi="Arial" w:cs="Arial"/>
          <w:color w:val="000000" w:themeColor="text1"/>
          <w:sz w:val="22"/>
          <w:szCs w:val="22"/>
          <w:lang w:val="en-US"/>
        </w:rPr>
        <w:t>fast-food</w:t>
      </w:r>
      <w:r w:rsidR="00D60E1E" w:rsidRPr="00D60E1E">
        <w:rPr>
          <w:rFonts w:ascii="Arial" w:hAnsi="Arial" w:cs="Arial"/>
          <w:color w:val="000000" w:themeColor="text1"/>
          <w:sz w:val="22"/>
          <w:szCs w:val="22"/>
          <w:lang w:val="en-US"/>
        </w:rPr>
        <w:t xml:space="preserve"> availability. And this </w:t>
      </w:r>
      <w:r w:rsidR="0078089F" w:rsidRPr="00D60E1E">
        <w:rPr>
          <w:rFonts w:ascii="Arial" w:hAnsi="Arial" w:cs="Arial"/>
          <w:color w:val="000000" w:themeColor="text1"/>
          <w:sz w:val="22"/>
          <w:szCs w:val="22"/>
          <w:lang w:val="en-US"/>
        </w:rPr>
        <w:t>suggests</w:t>
      </w:r>
      <w:r w:rsidR="00D60E1E" w:rsidRPr="00D60E1E">
        <w:rPr>
          <w:rFonts w:ascii="Arial" w:hAnsi="Arial" w:cs="Arial"/>
          <w:color w:val="000000" w:themeColor="text1"/>
          <w:sz w:val="22"/>
          <w:szCs w:val="22"/>
          <w:lang w:val="en-US"/>
        </w:rPr>
        <w:t xml:space="preserve"> </w:t>
      </w:r>
      <w:r w:rsidR="00B641E0" w:rsidRPr="00D60E1E">
        <w:rPr>
          <w:rFonts w:ascii="Arial" w:hAnsi="Arial" w:cs="Arial"/>
          <w:color w:val="000000" w:themeColor="text1"/>
          <w:sz w:val="22"/>
          <w:szCs w:val="22"/>
          <w:lang w:val="en-US"/>
        </w:rPr>
        <w:t>that it</w:t>
      </w:r>
      <w:r w:rsidR="00D60E1E" w:rsidRPr="00D60E1E">
        <w:rPr>
          <w:rFonts w:ascii="Arial" w:hAnsi="Arial" w:cs="Arial"/>
          <w:color w:val="000000" w:themeColor="text1"/>
          <w:sz w:val="22"/>
          <w:szCs w:val="22"/>
          <w:lang w:val="en-US"/>
        </w:rPr>
        <w:t xml:space="preserve"> increases awareness alone </w:t>
      </w:r>
      <w:proofErr w:type="spellStart"/>
      <w:r w:rsidR="0078089F" w:rsidRPr="00D60E1E">
        <w:rPr>
          <w:rFonts w:ascii="Arial" w:hAnsi="Arial" w:cs="Arial"/>
          <w:color w:val="000000" w:themeColor="text1"/>
          <w:sz w:val="22"/>
          <w:szCs w:val="22"/>
          <w:lang w:val="en-US"/>
        </w:rPr>
        <w:t>its</w:t>
      </w:r>
      <w:proofErr w:type="spellEnd"/>
      <w:r w:rsidR="00D60E1E" w:rsidRPr="00D60E1E">
        <w:rPr>
          <w:rFonts w:ascii="Arial" w:hAnsi="Arial" w:cs="Arial"/>
          <w:color w:val="000000" w:themeColor="text1"/>
          <w:sz w:val="22"/>
          <w:szCs w:val="22"/>
          <w:lang w:val="en-US"/>
        </w:rPr>
        <w:t xml:space="preserve"> enough healthier options needed to be accessible and appealing. Improving </w:t>
      </w:r>
      <w:r w:rsidR="0078089F" w:rsidRPr="00D60E1E">
        <w:rPr>
          <w:rFonts w:ascii="Arial" w:hAnsi="Arial" w:cs="Arial"/>
          <w:color w:val="000000" w:themeColor="text1"/>
          <w:sz w:val="22"/>
          <w:szCs w:val="22"/>
          <w:lang w:val="en-US"/>
        </w:rPr>
        <w:t>health</w:t>
      </w:r>
      <w:r w:rsidR="00D60E1E" w:rsidRPr="00D60E1E">
        <w:rPr>
          <w:rFonts w:ascii="Arial" w:hAnsi="Arial" w:cs="Arial"/>
          <w:color w:val="000000" w:themeColor="text1"/>
          <w:sz w:val="22"/>
          <w:szCs w:val="22"/>
          <w:lang w:val="en-US"/>
        </w:rPr>
        <w:t xml:space="preserve"> education and involving families could bring the gap between knowledge and practices. Overall targeted strategies addressing social and environmental influence are needed to promote healthier choices. Understanding </w:t>
      </w:r>
      <w:r w:rsidR="0078089F" w:rsidRPr="00D60E1E">
        <w:rPr>
          <w:rFonts w:ascii="Arial" w:hAnsi="Arial" w:cs="Arial"/>
          <w:color w:val="000000" w:themeColor="text1"/>
          <w:sz w:val="22"/>
          <w:szCs w:val="22"/>
          <w:lang w:val="en-US"/>
        </w:rPr>
        <w:t>these factors</w:t>
      </w:r>
      <w:r w:rsidR="00D60E1E" w:rsidRPr="00D60E1E">
        <w:rPr>
          <w:rFonts w:ascii="Arial" w:hAnsi="Arial" w:cs="Arial"/>
          <w:color w:val="000000" w:themeColor="text1"/>
          <w:sz w:val="22"/>
          <w:szCs w:val="22"/>
          <w:lang w:val="en-US"/>
        </w:rPr>
        <w:t xml:space="preserve"> can help policymakers end educators develop effectively programs improving te</w:t>
      </w:r>
      <w:r w:rsidR="00D60E1E">
        <w:rPr>
          <w:rFonts w:ascii="Arial" w:hAnsi="Arial" w:cs="Arial"/>
          <w:color w:val="000000" w:themeColor="text1"/>
          <w:sz w:val="22"/>
          <w:szCs w:val="22"/>
          <w:lang w:val="en-US"/>
        </w:rPr>
        <w:t>en</w:t>
      </w:r>
      <w:r w:rsidR="00D60E1E" w:rsidRPr="00D60E1E">
        <w:rPr>
          <w:rFonts w:ascii="Arial" w:hAnsi="Arial" w:cs="Arial"/>
          <w:color w:val="000000" w:themeColor="text1"/>
          <w:sz w:val="22"/>
          <w:szCs w:val="22"/>
          <w:lang w:val="en-US"/>
        </w:rPr>
        <w:t xml:space="preserve"> healthy And well-being.</w:t>
      </w:r>
    </w:p>
    <w:p w14:paraId="1FDCDECD" w14:textId="77777777" w:rsidR="0078089F" w:rsidRDefault="0078089F">
      <w:pPr>
        <w:pStyle w:val="Heading1"/>
      </w:pPr>
      <w:bookmarkStart w:id="12" w:name="_Toc213674542"/>
    </w:p>
    <w:p w14:paraId="58750BB1" w14:textId="775C2E6B" w:rsidR="00530E16" w:rsidRDefault="004468F8">
      <w:pPr>
        <w:pStyle w:val="Heading1"/>
      </w:pPr>
      <w:r>
        <w:t>References</w:t>
      </w:r>
      <w:bookmarkEnd w:id="12"/>
    </w:p>
    <w:p w14:paraId="1D4E6E6D" w14:textId="2DB8ADD2" w:rsidR="00530E16" w:rsidRDefault="0078089F">
      <w:pPr>
        <w:rPr>
          <w:rFonts w:ascii="Arial" w:eastAsia="Arial" w:hAnsi="Arial" w:cs="Arial"/>
          <w:color w:val="000000" w:themeColor="text1"/>
          <w:sz w:val="22"/>
          <w:szCs w:val="22"/>
        </w:rPr>
      </w:pPr>
      <w:r w:rsidRPr="0078089F">
        <w:rPr>
          <w:rFonts w:ascii="Arial" w:eastAsia="Arial" w:hAnsi="Arial" w:cs="Arial"/>
          <w:color w:val="000000" w:themeColor="text1"/>
          <w:sz w:val="22"/>
          <w:szCs w:val="22"/>
        </w:rPr>
        <w:t xml:space="preserve">Ng, M., Fleming, T., Robinson, M., Thomson, B., Graham, S., &amp; et al. (2014). Global, regional, and national prevalence of overweight and obesity in children and adults during 1980–2013: a systematic analysis for the Global Burden of Disease Study 2013. The Lancet, 384(9945), 766-781. </w:t>
      </w:r>
      <w:hyperlink r:id="rId10" w:tgtFrame="_blank" w:history="1">
        <w:r w:rsidRPr="0078089F">
          <w:rPr>
            <w:rStyle w:val="Hyperlink"/>
            <w:rFonts w:ascii="Arial" w:eastAsia="Arial" w:hAnsi="Arial" w:cs="Arial"/>
            <w:b/>
            <w:bCs/>
            <w:sz w:val="22"/>
            <w:szCs w:val="22"/>
          </w:rPr>
          <w:t>https://doi.org/10.1016/S0140-6736(14)60460-8</w:t>
        </w:r>
      </w:hyperlink>
    </w:p>
    <w:p w14:paraId="4EAB3086" w14:textId="77777777" w:rsidR="0078089F" w:rsidRDefault="0078089F">
      <w:pPr>
        <w:rPr>
          <w:rFonts w:ascii="Arial" w:eastAsia="Arial" w:hAnsi="Arial" w:cs="Arial"/>
          <w:color w:val="000000" w:themeColor="text1"/>
          <w:sz w:val="22"/>
          <w:szCs w:val="22"/>
        </w:rPr>
      </w:pPr>
    </w:p>
    <w:p w14:paraId="533AC3D8" w14:textId="2D06C9CE" w:rsidR="0078089F" w:rsidRDefault="0078089F">
      <w:pPr>
        <w:rPr>
          <w:rFonts w:ascii="Arial" w:eastAsia="Arial" w:hAnsi="Arial" w:cs="Arial"/>
          <w:color w:val="000000" w:themeColor="text1"/>
          <w:sz w:val="22"/>
          <w:szCs w:val="22"/>
        </w:rPr>
      </w:pPr>
      <w:r w:rsidRPr="0078089F">
        <w:rPr>
          <w:rFonts w:ascii="Arial" w:eastAsia="Arial" w:hAnsi="Arial" w:cs="Arial"/>
          <w:color w:val="000000" w:themeColor="text1"/>
          <w:sz w:val="22"/>
          <w:szCs w:val="22"/>
        </w:rPr>
        <w:t xml:space="preserve">Creswell, J. W. (2014). Research Design: Qualitative, Quantitative, and Mixed Methods Approaches. SAGE Publications. </w:t>
      </w:r>
      <w:hyperlink r:id="rId11" w:tgtFrame="_blank" w:history="1">
        <w:r w:rsidRPr="0078089F">
          <w:rPr>
            <w:rStyle w:val="Hyperlink"/>
            <w:rFonts w:ascii="Arial" w:eastAsia="Arial" w:hAnsi="Arial" w:cs="Arial"/>
            <w:b/>
            <w:bCs/>
            <w:sz w:val="22"/>
            <w:szCs w:val="22"/>
          </w:rPr>
          <w:t>https://scholar.google.com/scholar?q=Creswell+2014+Research+Design</w:t>
        </w:r>
      </w:hyperlink>
    </w:p>
    <w:p w14:paraId="11BD502E" w14:textId="77777777" w:rsidR="0078089F" w:rsidRDefault="0078089F">
      <w:pPr>
        <w:rPr>
          <w:rFonts w:ascii="Arial" w:eastAsia="Arial" w:hAnsi="Arial" w:cs="Arial"/>
          <w:color w:val="000000" w:themeColor="text1"/>
          <w:sz w:val="22"/>
          <w:szCs w:val="22"/>
        </w:rPr>
      </w:pPr>
    </w:p>
    <w:p w14:paraId="3D1F77F8" w14:textId="3FBC0610" w:rsidR="0078089F" w:rsidRPr="0078089F" w:rsidRDefault="0078089F">
      <w:pPr>
        <w:rPr>
          <w:rFonts w:ascii="Arial" w:eastAsia="Arial" w:hAnsi="Arial" w:cs="Arial"/>
          <w:color w:val="000000" w:themeColor="text1"/>
          <w:sz w:val="22"/>
          <w:szCs w:val="22"/>
        </w:rPr>
      </w:pPr>
      <w:r w:rsidRPr="0078089F">
        <w:rPr>
          <w:rFonts w:ascii="Arial" w:eastAsia="Arial" w:hAnsi="Arial" w:cs="Arial"/>
          <w:color w:val="000000" w:themeColor="text1"/>
          <w:sz w:val="22"/>
          <w:szCs w:val="22"/>
        </w:rPr>
        <w:t>Neumark-</w:t>
      </w:r>
      <w:proofErr w:type="spellStart"/>
      <w:r w:rsidRPr="0078089F">
        <w:rPr>
          <w:rFonts w:ascii="Arial" w:eastAsia="Arial" w:hAnsi="Arial" w:cs="Arial"/>
          <w:color w:val="000000" w:themeColor="text1"/>
          <w:sz w:val="22"/>
          <w:szCs w:val="22"/>
        </w:rPr>
        <w:t>Sztainer</w:t>
      </w:r>
      <w:proofErr w:type="spellEnd"/>
      <w:r w:rsidRPr="0078089F">
        <w:rPr>
          <w:rFonts w:ascii="Arial" w:eastAsia="Arial" w:hAnsi="Arial" w:cs="Arial"/>
          <w:color w:val="000000" w:themeColor="text1"/>
          <w:sz w:val="22"/>
          <w:szCs w:val="22"/>
        </w:rPr>
        <w:t xml:space="preserve">, D., Wall, M., Story, M., &amp; Casey, M. (2010). Factors influencing adolescents’ health </w:t>
      </w:r>
      <w:proofErr w:type="spellStart"/>
      <w:r w:rsidRPr="0078089F">
        <w:rPr>
          <w:rFonts w:ascii="Arial" w:eastAsia="Arial" w:hAnsi="Arial" w:cs="Arial"/>
          <w:color w:val="000000" w:themeColor="text1"/>
          <w:sz w:val="22"/>
          <w:szCs w:val="22"/>
        </w:rPr>
        <w:t>behavior</w:t>
      </w:r>
      <w:proofErr w:type="spellEnd"/>
      <w:r w:rsidRPr="0078089F">
        <w:rPr>
          <w:rFonts w:ascii="Arial" w:eastAsia="Arial" w:hAnsi="Arial" w:cs="Arial"/>
          <w:color w:val="000000" w:themeColor="text1"/>
          <w:sz w:val="22"/>
          <w:szCs w:val="22"/>
        </w:rPr>
        <w:t xml:space="preserve">: The role of social and environmental factors. Journal of Adolescent Health, 46(2), 123-130. </w:t>
      </w:r>
      <w:hyperlink r:id="rId12" w:tgtFrame="_blank" w:history="1">
        <w:r w:rsidRPr="0078089F">
          <w:rPr>
            <w:rStyle w:val="Hyperlink"/>
            <w:rFonts w:ascii="Arial" w:eastAsia="Arial" w:hAnsi="Arial" w:cs="Arial"/>
            <w:b/>
            <w:bCs/>
            <w:sz w:val="22"/>
            <w:szCs w:val="22"/>
          </w:rPr>
          <w:t>https://scholar.google.com/scholar?q=Neumark-Sztainer+2010+adolescents+health+behavior</w:t>
        </w:r>
      </w:hyperlink>
    </w:p>
    <w:sectPr w:rsidR="0078089F" w:rsidRPr="0078089F"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19CE5" w14:textId="77777777" w:rsidR="000B7013" w:rsidRDefault="000B7013" w:rsidP="002A1842">
      <w:pPr>
        <w:spacing w:after="0" w:line="240" w:lineRule="auto"/>
      </w:pPr>
      <w:r>
        <w:separator/>
      </w:r>
    </w:p>
  </w:endnote>
  <w:endnote w:type="continuationSeparator" w:id="0">
    <w:p w14:paraId="7FEDC651" w14:textId="77777777" w:rsidR="000B7013" w:rsidRDefault="000B7013"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FCA6B94"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238DF9C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E8DEF95"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62D088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A5047" w14:textId="77777777" w:rsidR="000B7013" w:rsidRDefault="000B7013" w:rsidP="002A1842">
      <w:pPr>
        <w:spacing w:after="0" w:line="240" w:lineRule="auto"/>
      </w:pPr>
      <w:r>
        <w:separator/>
      </w:r>
    </w:p>
  </w:footnote>
  <w:footnote w:type="continuationSeparator" w:id="0">
    <w:p w14:paraId="7A08A060" w14:textId="77777777" w:rsidR="000B7013" w:rsidRDefault="000B7013"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53194723">
    <w:abstractNumId w:val="5"/>
  </w:num>
  <w:num w:numId="2" w16cid:durableId="259995377">
    <w:abstractNumId w:val="3"/>
  </w:num>
  <w:num w:numId="3" w16cid:durableId="268899420">
    <w:abstractNumId w:val="2"/>
  </w:num>
  <w:num w:numId="4" w16cid:durableId="655111344">
    <w:abstractNumId w:val="1"/>
  </w:num>
  <w:num w:numId="5" w16cid:durableId="1802920239">
    <w:abstractNumId w:val="4"/>
  </w:num>
  <w:num w:numId="6" w16cid:durableId="536428104">
    <w:abstractNumId w:val="0"/>
  </w:num>
  <w:num w:numId="7" w16cid:durableId="1644459793">
    <w:abstractNumId w:val="7"/>
  </w:num>
  <w:num w:numId="8" w16cid:durableId="13171033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B7013"/>
    <w:rsid w:val="000D437C"/>
    <w:rsid w:val="00172AD1"/>
    <w:rsid w:val="001813E7"/>
    <w:rsid w:val="001E10FD"/>
    <w:rsid w:val="002629CF"/>
    <w:rsid w:val="00265C66"/>
    <w:rsid w:val="002763E2"/>
    <w:rsid w:val="002A1842"/>
    <w:rsid w:val="00322488"/>
    <w:rsid w:val="003E4657"/>
    <w:rsid w:val="004468F8"/>
    <w:rsid w:val="00491833"/>
    <w:rsid w:val="004B7FB1"/>
    <w:rsid w:val="00530E16"/>
    <w:rsid w:val="00680D35"/>
    <w:rsid w:val="006B4100"/>
    <w:rsid w:val="006E3CF1"/>
    <w:rsid w:val="00706B69"/>
    <w:rsid w:val="00722EFE"/>
    <w:rsid w:val="007637E9"/>
    <w:rsid w:val="0078089F"/>
    <w:rsid w:val="00892C79"/>
    <w:rsid w:val="008E7834"/>
    <w:rsid w:val="009F60D1"/>
    <w:rsid w:val="00A75B15"/>
    <w:rsid w:val="00A922BC"/>
    <w:rsid w:val="00AE06EA"/>
    <w:rsid w:val="00B641E0"/>
    <w:rsid w:val="00B65ED6"/>
    <w:rsid w:val="00B668BA"/>
    <w:rsid w:val="00BA0043"/>
    <w:rsid w:val="00BF358E"/>
    <w:rsid w:val="00CF650B"/>
    <w:rsid w:val="00D60E1E"/>
    <w:rsid w:val="00D62A9C"/>
    <w:rsid w:val="00D9154E"/>
    <w:rsid w:val="00DB181C"/>
    <w:rsid w:val="00DB1F3A"/>
    <w:rsid w:val="00E869D2"/>
    <w:rsid w:val="00EC7364"/>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9EBD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7808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scholar.google.com/scholar?q=Neumark-Sztainer%202010%20adolescents%20health%20behavio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cholar.google.com/scholar?q=Creswell%202014%20Research%20Design"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1016/S0140-6736(14)60460-8"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Pages>
  <Words>1585</Words>
  <Characters>9037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Mackla Maria Vales (2513646)</cp:lastModifiedBy>
  <cp:revision>13</cp:revision>
  <dcterms:created xsi:type="dcterms:W3CDTF">2025-11-10T13:20:00Z</dcterms:created>
  <dcterms:modified xsi:type="dcterms:W3CDTF">2025-12-05T23:43:00Z</dcterms:modified>
</cp:coreProperties>
</file>