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86DEA" w14:textId="77777777" w:rsidR="009B2887" w:rsidRDefault="009B2887" w:rsidP="00F60BB1">
      <w:pPr>
        <w:spacing w:after="0" w:line="360" w:lineRule="auto"/>
        <w:jc w:val="center"/>
        <w:rPr>
          <w:rFonts w:ascii="Arial" w:hAnsi="Arial" w:cs="Arial"/>
          <w:b/>
        </w:rPr>
      </w:pPr>
    </w:p>
    <w:p w14:paraId="12C09A70" w14:textId="77777777" w:rsidR="009B2887" w:rsidRDefault="009B2887" w:rsidP="00C74458">
      <w:pPr>
        <w:spacing w:after="0" w:line="360" w:lineRule="auto"/>
        <w:jc w:val="both"/>
        <w:outlineLvl w:val="2"/>
        <w:rPr>
          <w:rFonts w:ascii="Arial" w:eastAsia="Times New Roman" w:hAnsi="Arial" w:cs="Arial"/>
          <w:b/>
          <w:bCs/>
        </w:rPr>
      </w:pPr>
      <w:r>
        <w:rPr>
          <w:rFonts w:ascii="Arial" w:eastAsia="Times New Roman" w:hAnsi="Arial" w:cs="Arial"/>
          <w:b/>
          <w:bCs/>
        </w:rPr>
        <w:t xml:space="preserve">Name: John Moses Imade Omorogbe </w:t>
      </w:r>
    </w:p>
    <w:p w14:paraId="01F16E78" w14:textId="77777777" w:rsidR="009B2887" w:rsidRDefault="009B2887" w:rsidP="00C74458">
      <w:pPr>
        <w:spacing w:after="0" w:line="360" w:lineRule="auto"/>
        <w:jc w:val="both"/>
        <w:outlineLvl w:val="2"/>
        <w:rPr>
          <w:rFonts w:ascii="Arial" w:eastAsia="Times New Roman" w:hAnsi="Arial" w:cs="Arial"/>
          <w:b/>
          <w:bCs/>
        </w:rPr>
      </w:pPr>
      <w:r>
        <w:rPr>
          <w:rFonts w:ascii="Arial" w:eastAsia="Times New Roman" w:hAnsi="Arial" w:cs="Arial"/>
          <w:b/>
          <w:bCs/>
        </w:rPr>
        <w:t>Student id: 2310505</w:t>
      </w:r>
    </w:p>
    <w:p w14:paraId="2627926A" w14:textId="77777777" w:rsidR="009B2887" w:rsidRDefault="009B2887" w:rsidP="00C74458">
      <w:pPr>
        <w:spacing w:after="0" w:line="360" w:lineRule="auto"/>
        <w:jc w:val="both"/>
        <w:outlineLvl w:val="2"/>
        <w:rPr>
          <w:rFonts w:ascii="Arial" w:eastAsia="Times New Roman" w:hAnsi="Arial" w:cs="Arial"/>
          <w:b/>
          <w:bCs/>
        </w:rPr>
      </w:pPr>
      <w:r>
        <w:rPr>
          <w:rFonts w:ascii="Arial" w:eastAsia="Times New Roman" w:hAnsi="Arial" w:cs="Arial"/>
          <w:b/>
          <w:bCs/>
        </w:rPr>
        <w:t xml:space="preserve">Programme: </w:t>
      </w:r>
      <w:proofErr w:type="spellStart"/>
      <w:r w:rsidRPr="00F27478">
        <w:rPr>
          <w:rFonts w:ascii="Arial" w:eastAsia="Times New Roman" w:hAnsi="Arial" w:cs="Arial"/>
          <w:b/>
          <w:bCs/>
        </w:rPr>
        <w:t>BSc</w:t>
      </w:r>
      <w:proofErr w:type="spellEnd"/>
      <w:r w:rsidRPr="00F27478">
        <w:rPr>
          <w:rFonts w:ascii="Arial" w:eastAsia="Times New Roman" w:hAnsi="Arial" w:cs="Arial"/>
          <w:b/>
          <w:bCs/>
        </w:rPr>
        <w:t xml:space="preserve"> (</w:t>
      </w:r>
      <w:proofErr w:type="spellStart"/>
      <w:r w:rsidRPr="00F27478">
        <w:rPr>
          <w:rFonts w:ascii="Arial" w:eastAsia="Times New Roman" w:hAnsi="Arial" w:cs="Arial"/>
          <w:b/>
          <w:bCs/>
        </w:rPr>
        <w:t>Hons</w:t>
      </w:r>
      <w:proofErr w:type="spellEnd"/>
      <w:r w:rsidRPr="00F27478">
        <w:rPr>
          <w:rFonts w:ascii="Arial" w:eastAsia="Times New Roman" w:hAnsi="Arial" w:cs="Arial"/>
          <w:b/>
          <w:bCs/>
        </w:rPr>
        <w:t>) Health and Social Care</w:t>
      </w:r>
    </w:p>
    <w:p w14:paraId="5728B56A" w14:textId="77777777" w:rsidR="009B2887" w:rsidRDefault="009B2887" w:rsidP="00C74458">
      <w:pPr>
        <w:spacing w:after="0" w:line="360" w:lineRule="auto"/>
        <w:jc w:val="both"/>
        <w:outlineLvl w:val="2"/>
        <w:rPr>
          <w:rFonts w:ascii="Arial" w:eastAsia="Times New Roman" w:hAnsi="Arial" w:cs="Arial"/>
          <w:b/>
          <w:bCs/>
        </w:rPr>
      </w:pPr>
      <w:r>
        <w:rPr>
          <w:rFonts w:ascii="Arial" w:eastAsia="Times New Roman" w:hAnsi="Arial" w:cs="Arial"/>
          <w:b/>
          <w:bCs/>
        </w:rPr>
        <w:t xml:space="preserve">Module: </w:t>
      </w:r>
      <w:r w:rsidRPr="00E0076B">
        <w:rPr>
          <w:rFonts w:ascii="Arial" w:eastAsia="Times New Roman" w:hAnsi="Arial" w:cs="Arial"/>
          <w:b/>
          <w:bCs/>
        </w:rPr>
        <w:t>Independent Project</w:t>
      </w:r>
    </w:p>
    <w:p w14:paraId="4FC48A3C" w14:textId="77777777" w:rsidR="009B2887" w:rsidRDefault="009B2887" w:rsidP="00C74458">
      <w:pPr>
        <w:spacing w:after="0" w:line="360" w:lineRule="auto"/>
        <w:jc w:val="both"/>
        <w:outlineLvl w:val="2"/>
        <w:rPr>
          <w:rFonts w:ascii="Arial" w:eastAsia="Times New Roman" w:hAnsi="Arial" w:cs="Arial"/>
          <w:b/>
          <w:bCs/>
        </w:rPr>
      </w:pPr>
      <w:r>
        <w:rPr>
          <w:rFonts w:ascii="Arial" w:eastAsia="Times New Roman" w:hAnsi="Arial" w:cs="Arial"/>
          <w:b/>
          <w:bCs/>
        </w:rPr>
        <w:t xml:space="preserve">Module code: </w:t>
      </w:r>
      <w:r w:rsidRPr="001868DD">
        <w:rPr>
          <w:rFonts w:ascii="Arial" w:eastAsia="Times New Roman" w:hAnsi="Arial" w:cs="Arial"/>
          <w:b/>
          <w:bCs/>
        </w:rPr>
        <w:t>BMHP6020</w:t>
      </w:r>
    </w:p>
    <w:p w14:paraId="41F7FAC3" w14:textId="77777777" w:rsidR="009B2887" w:rsidRDefault="009B2887" w:rsidP="00C74458">
      <w:pPr>
        <w:spacing w:after="0" w:line="360" w:lineRule="auto"/>
        <w:jc w:val="both"/>
        <w:outlineLvl w:val="2"/>
        <w:rPr>
          <w:rFonts w:ascii="Arial" w:eastAsia="Times New Roman" w:hAnsi="Arial" w:cs="Arial"/>
          <w:b/>
          <w:bCs/>
        </w:rPr>
      </w:pPr>
      <w:r>
        <w:rPr>
          <w:rFonts w:ascii="Arial" w:eastAsia="Times New Roman" w:hAnsi="Arial" w:cs="Arial"/>
          <w:b/>
          <w:bCs/>
        </w:rPr>
        <w:t xml:space="preserve">Lecture </w:t>
      </w:r>
      <w:r w:rsidRPr="00201826">
        <w:rPr>
          <w:rFonts w:ascii="Arial" w:eastAsia="Times New Roman" w:hAnsi="Arial" w:cs="Arial"/>
          <w:b/>
          <w:bCs/>
        </w:rPr>
        <w:t>Chloe Harries</w:t>
      </w:r>
    </w:p>
    <w:p w14:paraId="4F65E2F4" w14:textId="0B497304" w:rsidR="009B2887" w:rsidRDefault="009B2887" w:rsidP="00F040E7">
      <w:pPr>
        <w:spacing w:after="0" w:line="360" w:lineRule="auto"/>
        <w:jc w:val="both"/>
        <w:outlineLvl w:val="2"/>
        <w:rPr>
          <w:rFonts w:ascii="Arial" w:eastAsia="Times New Roman" w:hAnsi="Arial" w:cs="Arial"/>
          <w:b/>
          <w:bCs/>
        </w:rPr>
      </w:pPr>
      <w:r>
        <w:rPr>
          <w:rFonts w:ascii="Arial" w:eastAsia="Times New Roman" w:hAnsi="Arial" w:cs="Arial"/>
          <w:b/>
          <w:bCs/>
        </w:rPr>
        <w:t xml:space="preserve">Assignment title </w:t>
      </w:r>
      <w:r>
        <w:rPr>
          <w:rFonts w:ascii="Arial" w:eastAsia="Times New Roman" w:hAnsi="Arial" w:cs="Arial"/>
          <w:b/>
          <w:bCs/>
        </w:rPr>
        <w:t>1&amp;2</w:t>
      </w:r>
    </w:p>
    <w:p w14:paraId="4D7D5082" w14:textId="77777777" w:rsidR="00F040E7" w:rsidRPr="00F040E7" w:rsidRDefault="00F040E7" w:rsidP="00F040E7">
      <w:pPr>
        <w:spacing w:after="0" w:line="360" w:lineRule="auto"/>
        <w:jc w:val="both"/>
        <w:outlineLvl w:val="2"/>
        <w:rPr>
          <w:rFonts w:ascii="Arial" w:eastAsia="Times New Roman" w:hAnsi="Arial" w:cs="Arial"/>
          <w:b/>
          <w:bCs/>
        </w:rPr>
      </w:pPr>
    </w:p>
    <w:p w14:paraId="3F3C0473" w14:textId="176D1907" w:rsidR="00E20C0E" w:rsidRPr="00F60BB1" w:rsidRDefault="00F60BB1" w:rsidP="00F60BB1">
      <w:pPr>
        <w:spacing w:after="0" w:line="360" w:lineRule="auto"/>
        <w:jc w:val="center"/>
        <w:rPr>
          <w:rFonts w:ascii="Arial" w:hAnsi="Arial" w:cs="Arial"/>
          <w:b/>
        </w:rPr>
      </w:pPr>
      <w:r w:rsidRPr="00F60BB1">
        <w:rPr>
          <w:rFonts w:ascii="Arial" w:hAnsi="Arial" w:cs="Arial"/>
          <w:b/>
        </w:rPr>
        <w:t>CHAPTER ONE</w:t>
      </w:r>
    </w:p>
    <w:p w14:paraId="7C8381E5" w14:textId="77777777" w:rsidR="00F60BB1" w:rsidRDefault="00F60BB1" w:rsidP="00F60BB1">
      <w:pPr>
        <w:spacing w:after="0" w:line="360" w:lineRule="auto"/>
        <w:jc w:val="center"/>
        <w:rPr>
          <w:rFonts w:ascii="Arial" w:hAnsi="Arial" w:cs="Arial"/>
          <w:b/>
        </w:rPr>
      </w:pPr>
      <w:r w:rsidRPr="00F60BB1">
        <w:rPr>
          <w:rFonts w:ascii="Arial" w:hAnsi="Arial" w:cs="Arial"/>
          <w:b/>
        </w:rPr>
        <w:t>INTRODUCTION</w:t>
      </w:r>
    </w:p>
    <w:p w14:paraId="5C1B3164" w14:textId="77777777" w:rsidR="00F60BB1" w:rsidRPr="00F60BB1" w:rsidRDefault="00F60BB1" w:rsidP="00F60BB1">
      <w:pPr>
        <w:spacing w:after="0" w:line="360" w:lineRule="auto"/>
        <w:jc w:val="both"/>
        <w:outlineLvl w:val="1"/>
        <w:rPr>
          <w:rFonts w:ascii="Arial" w:eastAsia="Times New Roman" w:hAnsi="Arial" w:cs="Arial"/>
          <w:b/>
          <w:bCs/>
        </w:rPr>
      </w:pPr>
      <w:r w:rsidRPr="00F60BB1">
        <w:rPr>
          <w:rFonts w:ascii="Arial" w:eastAsia="Times New Roman" w:hAnsi="Arial" w:cs="Arial"/>
          <w:b/>
          <w:bCs/>
        </w:rPr>
        <w:t>1.1 Introduction</w:t>
      </w:r>
    </w:p>
    <w:p w14:paraId="1A42A545" w14:textId="77777777" w:rsidR="00F60BB1" w:rsidRPr="00F60BB1" w:rsidRDefault="00F60BB1" w:rsidP="00F60BB1">
      <w:pPr>
        <w:spacing w:after="0" w:line="360" w:lineRule="auto"/>
        <w:jc w:val="both"/>
        <w:rPr>
          <w:rFonts w:ascii="Arial" w:eastAsia="Times New Roman" w:hAnsi="Arial" w:cs="Arial"/>
        </w:rPr>
      </w:pPr>
      <w:r w:rsidRPr="00F60BB1">
        <w:rPr>
          <w:rFonts w:ascii="Arial" w:eastAsia="Times New Roman" w:hAnsi="Arial" w:cs="Arial"/>
        </w:rPr>
        <w:t xml:space="preserve">Mental health is increasingly </w:t>
      </w:r>
      <w:proofErr w:type="spellStart"/>
      <w:r w:rsidRPr="00F60BB1">
        <w:rPr>
          <w:rFonts w:ascii="Arial" w:eastAsia="Times New Roman" w:hAnsi="Arial" w:cs="Arial"/>
        </w:rPr>
        <w:t>recognised</w:t>
      </w:r>
      <w:proofErr w:type="spellEnd"/>
      <w:r w:rsidRPr="00F60BB1">
        <w:rPr>
          <w:rFonts w:ascii="Arial" w:eastAsia="Times New Roman" w:hAnsi="Arial" w:cs="Arial"/>
        </w:rPr>
        <w:t xml:space="preserve"> as a fundamental component of overall health, yet access to appropriate mental health services remains uneven across populations. In the United Kingdom, policy frameworks have progressively </w:t>
      </w:r>
      <w:proofErr w:type="spellStart"/>
      <w:r w:rsidRPr="00F60BB1">
        <w:rPr>
          <w:rFonts w:ascii="Arial" w:eastAsia="Times New Roman" w:hAnsi="Arial" w:cs="Arial"/>
        </w:rPr>
        <w:t>emphasised</w:t>
      </w:r>
      <w:proofErr w:type="spellEnd"/>
      <w:r w:rsidRPr="00F60BB1">
        <w:rPr>
          <w:rFonts w:ascii="Arial" w:eastAsia="Times New Roman" w:hAnsi="Arial" w:cs="Arial"/>
        </w:rPr>
        <w:t xml:space="preserve"> the importance of mental health, particularly through commitments to achieving “parity of esteem” between mental and physical health. However, despite these policy ambitions, significant disparities persist in the accessibility and delivery of mental health services (Department of Health and Social Care, 2022).</w:t>
      </w:r>
    </w:p>
    <w:p w14:paraId="09CAF6AD" w14:textId="77777777" w:rsidR="00F60BB1" w:rsidRPr="00F60BB1" w:rsidRDefault="00F60BB1" w:rsidP="00F60BB1">
      <w:pPr>
        <w:spacing w:after="0" w:line="360" w:lineRule="auto"/>
        <w:jc w:val="both"/>
        <w:rPr>
          <w:rFonts w:ascii="Arial" w:eastAsia="Times New Roman" w:hAnsi="Arial" w:cs="Arial"/>
        </w:rPr>
      </w:pPr>
      <w:r w:rsidRPr="00F60BB1">
        <w:rPr>
          <w:rFonts w:ascii="Arial" w:eastAsia="Times New Roman" w:hAnsi="Arial" w:cs="Arial"/>
        </w:rPr>
        <w:t>The demand for mental health support has risen substantially in recent years, reflecting both increased prevalence and improved awareness of mental health conditions. Nevertheless, this rising demand has not been matched by proportional expansion in service capacity. As a result, individuals frequently encounter barriers such as long waiting times, limited service availability, and fragmented care pathways (NHS England, 2023). This mismatch between demand and provision raises critical concerns regarding the effectiveness of current healthcare strategies and the sustainability of mental health services.</w:t>
      </w:r>
    </w:p>
    <w:p w14:paraId="4A65FD93" w14:textId="77777777" w:rsidR="00F60BB1" w:rsidRPr="00F60BB1" w:rsidRDefault="00F60BB1" w:rsidP="00F60BB1">
      <w:pPr>
        <w:spacing w:after="0" w:line="360" w:lineRule="auto"/>
        <w:jc w:val="both"/>
        <w:rPr>
          <w:rFonts w:ascii="Arial" w:eastAsia="Times New Roman" w:hAnsi="Arial" w:cs="Arial"/>
        </w:rPr>
      </w:pPr>
      <w:r w:rsidRPr="00F60BB1">
        <w:rPr>
          <w:rFonts w:ascii="Arial" w:eastAsia="Times New Roman" w:hAnsi="Arial" w:cs="Arial"/>
        </w:rPr>
        <w:t>From a critical perspective, the issue of access extends beyond service availability to encompass broader systemic and social factors. While the National Health Service (NHS) operates on the principle of universal access, this does not necessarily translate into equitable access. Evidence suggests that certain groups continue to experience disproportionate challenges in accessing care, indicating that structural inequalities remain embedded within the system (The King’s Fund, 2022). Therefore, examining access requires a nuanced understanding of both institutional limitations and wider social determinants.</w:t>
      </w:r>
    </w:p>
    <w:p w14:paraId="45BDC91E" w14:textId="77777777" w:rsidR="00F60BB1" w:rsidRPr="00F60BB1" w:rsidRDefault="00F60BB1" w:rsidP="00F60BB1">
      <w:pPr>
        <w:spacing w:after="0" w:line="360" w:lineRule="auto"/>
        <w:jc w:val="both"/>
        <w:outlineLvl w:val="1"/>
        <w:rPr>
          <w:rFonts w:ascii="Arial" w:eastAsia="Times New Roman" w:hAnsi="Arial" w:cs="Arial"/>
          <w:b/>
          <w:bCs/>
        </w:rPr>
      </w:pPr>
      <w:r w:rsidRPr="00F60BB1">
        <w:rPr>
          <w:rFonts w:ascii="Arial" w:eastAsia="Times New Roman" w:hAnsi="Arial" w:cs="Arial"/>
          <w:b/>
          <w:bCs/>
        </w:rPr>
        <w:t>1.2 Background to the Study</w:t>
      </w:r>
    </w:p>
    <w:p w14:paraId="1CD96023" w14:textId="77777777" w:rsidR="00F60BB1" w:rsidRPr="00F60BB1" w:rsidRDefault="00F60BB1" w:rsidP="00F60BB1">
      <w:pPr>
        <w:spacing w:after="0" w:line="360" w:lineRule="auto"/>
        <w:jc w:val="both"/>
        <w:rPr>
          <w:rFonts w:ascii="Arial" w:eastAsia="Times New Roman" w:hAnsi="Arial" w:cs="Arial"/>
        </w:rPr>
      </w:pPr>
      <w:r w:rsidRPr="00F60BB1">
        <w:rPr>
          <w:rFonts w:ascii="Arial" w:eastAsia="Times New Roman" w:hAnsi="Arial" w:cs="Arial"/>
        </w:rPr>
        <w:lastRenderedPageBreak/>
        <w:t xml:space="preserve">The UK mental health system operates within a complex socio-political and economic context, shaped by policy decisions, resource allocation, and workforce capacity. Over the past decade, there has been a notable shift towards </w:t>
      </w:r>
      <w:proofErr w:type="spellStart"/>
      <w:r w:rsidRPr="00F60BB1">
        <w:rPr>
          <w:rFonts w:ascii="Arial" w:eastAsia="Times New Roman" w:hAnsi="Arial" w:cs="Arial"/>
        </w:rPr>
        <w:t>prioritising</w:t>
      </w:r>
      <w:proofErr w:type="spellEnd"/>
      <w:r w:rsidRPr="00F60BB1">
        <w:rPr>
          <w:rFonts w:ascii="Arial" w:eastAsia="Times New Roman" w:hAnsi="Arial" w:cs="Arial"/>
        </w:rPr>
        <w:t xml:space="preserve"> mental health within national policy. Initiatives such as the NHS Long Term Plan have aimed to expand services and improve early intervention. However, despite these developments, significant gaps remain between policy intentions and practical outcomes (NHS England, 2023).</w:t>
      </w:r>
    </w:p>
    <w:p w14:paraId="5A49E931" w14:textId="77777777" w:rsidR="00F60BB1" w:rsidRPr="00F60BB1" w:rsidRDefault="00F60BB1" w:rsidP="00F60BB1">
      <w:pPr>
        <w:spacing w:after="0" w:line="360" w:lineRule="auto"/>
        <w:jc w:val="both"/>
        <w:rPr>
          <w:rFonts w:ascii="Arial" w:eastAsia="Times New Roman" w:hAnsi="Arial" w:cs="Arial"/>
        </w:rPr>
      </w:pPr>
      <w:r w:rsidRPr="00F60BB1">
        <w:rPr>
          <w:rFonts w:ascii="Arial" w:eastAsia="Times New Roman" w:hAnsi="Arial" w:cs="Arial"/>
        </w:rPr>
        <w:t>One of the central challenges lies in the persistent under-resourcing of mental health services relative to demand. Although funding has increased in recent years, it has not kept pace with the growing need for services. This has resulted in capacity constraints, particularly within community-based services, where early intervention is most critical (The King’s Fund, 2022). Consequently, many individuals are unable to access support until their condition has escalated, undermining preventative approaches to care.</w:t>
      </w:r>
    </w:p>
    <w:p w14:paraId="6083EBC5" w14:textId="77777777" w:rsidR="00F60BB1" w:rsidRPr="00F60BB1" w:rsidRDefault="00F60BB1" w:rsidP="00F60BB1">
      <w:pPr>
        <w:spacing w:after="0" w:line="360" w:lineRule="auto"/>
        <w:jc w:val="both"/>
        <w:rPr>
          <w:rFonts w:ascii="Arial" w:eastAsia="Times New Roman" w:hAnsi="Arial" w:cs="Arial"/>
        </w:rPr>
      </w:pPr>
      <w:r w:rsidRPr="00F60BB1">
        <w:rPr>
          <w:rFonts w:ascii="Arial" w:eastAsia="Times New Roman" w:hAnsi="Arial" w:cs="Arial"/>
        </w:rPr>
        <w:t>Workforce shortages further exacerbate these issues. The availability of trained mental health professionals remains insufficient to meet demand, leading to increased workloads, staff burnout, and reduced quality of care. The Care Quality Commission (2023) highlights that staffing pressures contribute to delays in assessment and treatment, which can negatively impact patient outcomes.</w:t>
      </w:r>
    </w:p>
    <w:p w14:paraId="3FF8BEC8" w14:textId="77777777" w:rsidR="00F60BB1" w:rsidRPr="00F60BB1" w:rsidRDefault="00F60BB1" w:rsidP="00F60BB1">
      <w:pPr>
        <w:spacing w:after="0" w:line="360" w:lineRule="auto"/>
        <w:jc w:val="both"/>
        <w:rPr>
          <w:rFonts w:ascii="Arial" w:eastAsia="Times New Roman" w:hAnsi="Arial" w:cs="Arial"/>
        </w:rPr>
      </w:pPr>
      <w:r w:rsidRPr="00F60BB1">
        <w:rPr>
          <w:rFonts w:ascii="Arial" w:eastAsia="Times New Roman" w:hAnsi="Arial" w:cs="Arial"/>
        </w:rPr>
        <w:t>In addition to systemic challenges, access to mental health services is influenced by social determinants such as socioeconomic status, ethnicity, and geographical location. Individuals from disadvantaged backgrounds are more likely to experience barriers related to affordability, awareness, and accessibility of services. Similarly, ethnic minority groups may encounter cultural stigma, language barriers, and institutional mistrust, all of which can hinder engagement with mental health services (Mental Health Foundation, 2022).</w:t>
      </w:r>
    </w:p>
    <w:p w14:paraId="44BBCCCE" w14:textId="77777777" w:rsidR="00F60BB1" w:rsidRPr="00F60BB1" w:rsidRDefault="00F60BB1" w:rsidP="00F60BB1">
      <w:pPr>
        <w:spacing w:after="0" w:line="360" w:lineRule="auto"/>
        <w:jc w:val="both"/>
        <w:rPr>
          <w:rFonts w:ascii="Arial" w:eastAsia="Times New Roman" w:hAnsi="Arial" w:cs="Arial"/>
        </w:rPr>
      </w:pPr>
      <w:r w:rsidRPr="00F60BB1">
        <w:rPr>
          <w:rFonts w:ascii="Arial" w:eastAsia="Times New Roman" w:hAnsi="Arial" w:cs="Arial"/>
        </w:rPr>
        <w:t xml:space="preserve">These factors demonstrate that access to mental health services cannot be understood solely in terms of service provision. Instead, it is shaped by a combination of structural, </w:t>
      </w:r>
      <w:proofErr w:type="spellStart"/>
      <w:r w:rsidRPr="00F60BB1">
        <w:rPr>
          <w:rFonts w:ascii="Arial" w:eastAsia="Times New Roman" w:hAnsi="Arial" w:cs="Arial"/>
        </w:rPr>
        <w:t>organisational</w:t>
      </w:r>
      <w:proofErr w:type="spellEnd"/>
      <w:r w:rsidRPr="00F60BB1">
        <w:rPr>
          <w:rFonts w:ascii="Arial" w:eastAsia="Times New Roman" w:hAnsi="Arial" w:cs="Arial"/>
        </w:rPr>
        <w:t>, and social influences, which interact to create complex and often unequal patterns of access.</w:t>
      </w:r>
    </w:p>
    <w:p w14:paraId="73ACE5FB" w14:textId="77777777" w:rsidR="00F60BB1" w:rsidRPr="00F60BB1" w:rsidRDefault="00F60BB1" w:rsidP="00F60BB1">
      <w:pPr>
        <w:spacing w:after="0" w:line="360" w:lineRule="auto"/>
        <w:jc w:val="both"/>
        <w:outlineLvl w:val="1"/>
        <w:rPr>
          <w:rFonts w:ascii="Arial" w:eastAsia="Times New Roman" w:hAnsi="Arial" w:cs="Arial"/>
          <w:b/>
          <w:bCs/>
        </w:rPr>
      </w:pPr>
      <w:r w:rsidRPr="00F60BB1">
        <w:rPr>
          <w:rFonts w:ascii="Arial" w:eastAsia="Times New Roman" w:hAnsi="Arial" w:cs="Arial"/>
          <w:b/>
          <w:bCs/>
        </w:rPr>
        <w:t>1.3 Rationale for the Study</w:t>
      </w:r>
    </w:p>
    <w:p w14:paraId="4AFFC4A5" w14:textId="77777777" w:rsidR="00F60BB1" w:rsidRPr="00F60BB1" w:rsidRDefault="00F60BB1" w:rsidP="00F60BB1">
      <w:pPr>
        <w:spacing w:after="0" w:line="360" w:lineRule="auto"/>
        <w:jc w:val="both"/>
        <w:rPr>
          <w:rFonts w:ascii="Arial" w:eastAsia="Times New Roman" w:hAnsi="Arial" w:cs="Arial"/>
        </w:rPr>
      </w:pPr>
      <w:r w:rsidRPr="00F60BB1">
        <w:rPr>
          <w:rFonts w:ascii="Arial" w:eastAsia="Times New Roman" w:hAnsi="Arial" w:cs="Arial"/>
        </w:rPr>
        <w:t>The rationale for this study is grounded in the need to critically examine the persistent barriers to accessing mental health services in the UK. While existing research has identified various challenges, there remains a need for a more integrated analysis that considers how different types of barriers interact and reinforce one another.</w:t>
      </w:r>
    </w:p>
    <w:p w14:paraId="5127CE86" w14:textId="77777777" w:rsidR="00F60BB1" w:rsidRPr="00F60BB1" w:rsidRDefault="00F60BB1" w:rsidP="00F60BB1">
      <w:pPr>
        <w:spacing w:after="0" w:line="360" w:lineRule="auto"/>
        <w:jc w:val="both"/>
        <w:rPr>
          <w:rFonts w:ascii="Arial" w:eastAsia="Times New Roman" w:hAnsi="Arial" w:cs="Arial"/>
        </w:rPr>
      </w:pPr>
      <w:r w:rsidRPr="00F60BB1">
        <w:rPr>
          <w:rFonts w:ascii="Arial" w:eastAsia="Times New Roman" w:hAnsi="Arial" w:cs="Arial"/>
        </w:rPr>
        <w:t xml:space="preserve">A key limitation of current approaches is the tendency to address barriers in isolation, rather than </w:t>
      </w:r>
      <w:proofErr w:type="spellStart"/>
      <w:r w:rsidRPr="00F60BB1">
        <w:rPr>
          <w:rFonts w:ascii="Arial" w:eastAsia="Times New Roman" w:hAnsi="Arial" w:cs="Arial"/>
        </w:rPr>
        <w:t>recognising</w:t>
      </w:r>
      <w:proofErr w:type="spellEnd"/>
      <w:r w:rsidRPr="00F60BB1">
        <w:rPr>
          <w:rFonts w:ascii="Arial" w:eastAsia="Times New Roman" w:hAnsi="Arial" w:cs="Arial"/>
        </w:rPr>
        <w:t xml:space="preserve"> their interconnected nature. For example, workforce shortages are often discussed separately from funding constraints, despite the fact that these issues are closely </w:t>
      </w:r>
      <w:r w:rsidRPr="00F60BB1">
        <w:rPr>
          <w:rFonts w:ascii="Arial" w:eastAsia="Times New Roman" w:hAnsi="Arial" w:cs="Arial"/>
        </w:rPr>
        <w:lastRenderedPageBreak/>
        <w:t>linked. Similarly, social determinants such as poverty and inequality are frequently acknowledged but not fully integrated into service planning and delivery.</w:t>
      </w:r>
    </w:p>
    <w:p w14:paraId="7F2AC9AF" w14:textId="77777777" w:rsidR="00F60BB1" w:rsidRPr="00F60BB1" w:rsidRDefault="00F60BB1" w:rsidP="00F60BB1">
      <w:pPr>
        <w:spacing w:after="0" w:line="360" w:lineRule="auto"/>
        <w:jc w:val="both"/>
        <w:rPr>
          <w:rFonts w:ascii="Arial" w:eastAsia="Times New Roman" w:hAnsi="Arial" w:cs="Arial"/>
        </w:rPr>
      </w:pPr>
      <w:r w:rsidRPr="00F60BB1">
        <w:rPr>
          <w:rFonts w:ascii="Arial" w:eastAsia="Times New Roman" w:hAnsi="Arial" w:cs="Arial"/>
        </w:rPr>
        <w:t xml:space="preserve">This study seeks to address these gaps by </w:t>
      </w:r>
      <w:proofErr w:type="spellStart"/>
      <w:r w:rsidRPr="00F60BB1">
        <w:rPr>
          <w:rFonts w:ascii="Arial" w:eastAsia="Times New Roman" w:hAnsi="Arial" w:cs="Arial"/>
        </w:rPr>
        <w:t>synthesising</w:t>
      </w:r>
      <w:proofErr w:type="spellEnd"/>
      <w:r w:rsidRPr="00F60BB1">
        <w:rPr>
          <w:rFonts w:ascii="Arial" w:eastAsia="Times New Roman" w:hAnsi="Arial" w:cs="Arial"/>
        </w:rPr>
        <w:t xml:space="preserve"> existing literature through a systematic and critical lens. By doing so, it aims to provide a more comprehensive understanding of the barriers affecting access to mental health services and their implications for service users.</w:t>
      </w:r>
    </w:p>
    <w:p w14:paraId="27884B11" w14:textId="77777777" w:rsidR="00F60BB1" w:rsidRPr="00F60BB1" w:rsidRDefault="00F60BB1" w:rsidP="00F60BB1">
      <w:pPr>
        <w:spacing w:after="0" w:line="360" w:lineRule="auto"/>
        <w:jc w:val="both"/>
        <w:rPr>
          <w:rFonts w:ascii="Arial" w:eastAsia="Times New Roman" w:hAnsi="Arial" w:cs="Arial"/>
        </w:rPr>
      </w:pPr>
      <w:r w:rsidRPr="00F60BB1">
        <w:rPr>
          <w:rFonts w:ascii="Arial" w:eastAsia="Times New Roman" w:hAnsi="Arial" w:cs="Arial"/>
        </w:rPr>
        <w:t>The study is also justified by its relevance to current health and social care priorities. Improving access to mental health services is a key objective within UK healthcare policy, yet progress has been uneven. A critical examination of existing evidence can contribute to more informed policy development and support the design of more effective interventions.</w:t>
      </w:r>
    </w:p>
    <w:p w14:paraId="32B494D5" w14:textId="77777777" w:rsidR="00F60BB1" w:rsidRPr="00F60BB1" w:rsidRDefault="00F60BB1" w:rsidP="00F60BB1">
      <w:pPr>
        <w:spacing w:after="0" w:line="360" w:lineRule="auto"/>
        <w:jc w:val="both"/>
        <w:rPr>
          <w:rFonts w:ascii="Arial" w:eastAsia="Times New Roman" w:hAnsi="Arial" w:cs="Arial"/>
        </w:rPr>
      </w:pPr>
    </w:p>
    <w:p w14:paraId="54BE780F" w14:textId="77777777" w:rsidR="00F60BB1" w:rsidRPr="00F60BB1" w:rsidRDefault="00F60BB1" w:rsidP="00F60BB1">
      <w:pPr>
        <w:spacing w:after="0" w:line="360" w:lineRule="auto"/>
        <w:jc w:val="both"/>
        <w:outlineLvl w:val="1"/>
        <w:rPr>
          <w:rFonts w:ascii="Arial" w:eastAsia="Times New Roman" w:hAnsi="Arial" w:cs="Arial"/>
          <w:b/>
          <w:bCs/>
        </w:rPr>
      </w:pPr>
      <w:r w:rsidRPr="00F60BB1">
        <w:rPr>
          <w:rFonts w:ascii="Arial" w:eastAsia="Times New Roman" w:hAnsi="Arial" w:cs="Arial"/>
          <w:b/>
          <w:bCs/>
        </w:rPr>
        <w:t>1.4 Aim and Objectives</w:t>
      </w:r>
    </w:p>
    <w:p w14:paraId="2A10B8A2" w14:textId="77777777" w:rsidR="00F60BB1" w:rsidRPr="00F60BB1" w:rsidRDefault="00F60BB1" w:rsidP="00F60BB1">
      <w:pPr>
        <w:spacing w:after="0" w:line="360" w:lineRule="auto"/>
        <w:jc w:val="both"/>
        <w:outlineLvl w:val="2"/>
        <w:rPr>
          <w:rFonts w:ascii="Arial" w:eastAsia="Times New Roman" w:hAnsi="Arial" w:cs="Arial"/>
          <w:b/>
          <w:bCs/>
        </w:rPr>
      </w:pPr>
      <w:r w:rsidRPr="00F60BB1">
        <w:rPr>
          <w:rFonts w:ascii="Arial" w:eastAsia="Times New Roman" w:hAnsi="Arial" w:cs="Arial"/>
          <w:b/>
          <w:bCs/>
        </w:rPr>
        <w:t>Aim</w:t>
      </w:r>
    </w:p>
    <w:p w14:paraId="5E87E8E1" w14:textId="77777777" w:rsidR="00F60BB1" w:rsidRPr="00F60BB1" w:rsidRDefault="00F60BB1" w:rsidP="00F60BB1">
      <w:pPr>
        <w:spacing w:after="0" w:line="360" w:lineRule="auto"/>
        <w:jc w:val="both"/>
        <w:rPr>
          <w:rFonts w:ascii="Arial" w:eastAsia="Times New Roman" w:hAnsi="Arial" w:cs="Arial"/>
        </w:rPr>
      </w:pPr>
      <w:r w:rsidRPr="00F60BB1">
        <w:rPr>
          <w:rFonts w:ascii="Arial" w:eastAsia="Times New Roman" w:hAnsi="Arial" w:cs="Arial"/>
        </w:rPr>
        <w:t>To critically explore the barriers that prevent adults in the UK from accessing mental health services.</w:t>
      </w:r>
    </w:p>
    <w:p w14:paraId="1EFDEB43" w14:textId="77777777" w:rsidR="00F60BB1" w:rsidRPr="00F60BB1" w:rsidRDefault="00F60BB1" w:rsidP="00F60BB1">
      <w:pPr>
        <w:spacing w:after="0" w:line="360" w:lineRule="auto"/>
        <w:jc w:val="both"/>
        <w:outlineLvl w:val="2"/>
        <w:rPr>
          <w:rFonts w:ascii="Arial" w:eastAsia="Times New Roman" w:hAnsi="Arial" w:cs="Arial"/>
          <w:b/>
          <w:bCs/>
        </w:rPr>
      </w:pPr>
      <w:r w:rsidRPr="00F60BB1">
        <w:rPr>
          <w:rFonts w:ascii="Arial" w:eastAsia="Times New Roman" w:hAnsi="Arial" w:cs="Arial"/>
          <w:b/>
          <w:bCs/>
        </w:rPr>
        <w:t>Objectives</w:t>
      </w:r>
    </w:p>
    <w:p w14:paraId="0E3735EC" w14:textId="77777777" w:rsidR="00F60BB1" w:rsidRPr="00F60BB1" w:rsidRDefault="00F60BB1" w:rsidP="00F60BB1">
      <w:pPr>
        <w:numPr>
          <w:ilvl w:val="0"/>
          <w:numId w:val="2"/>
        </w:numPr>
        <w:spacing w:after="0" w:line="360" w:lineRule="auto"/>
        <w:jc w:val="both"/>
        <w:rPr>
          <w:rFonts w:ascii="Arial" w:eastAsia="Times New Roman" w:hAnsi="Arial" w:cs="Arial"/>
        </w:rPr>
      </w:pPr>
      <w:r w:rsidRPr="00F60BB1">
        <w:rPr>
          <w:rFonts w:ascii="Arial" w:eastAsia="Times New Roman" w:hAnsi="Arial" w:cs="Arial"/>
        </w:rPr>
        <w:t xml:space="preserve">To identify and critically </w:t>
      </w:r>
      <w:proofErr w:type="spellStart"/>
      <w:r w:rsidRPr="00F60BB1">
        <w:rPr>
          <w:rFonts w:ascii="Arial" w:eastAsia="Times New Roman" w:hAnsi="Arial" w:cs="Arial"/>
        </w:rPr>
        <w:t>analyse</w:t>
      </w:r>
      <w:proofErr w:type="spellEnd"/>
      <w:r w:rsidRPr="00F60BB1">
        <w:rPr>
          <w:rFonts w:ascii="Arial" w:eastAsia="Times New Roman" w:hAnsi="Arial" w:cs="Arial"/>
        </w:rPr>
        <w:t xml:space="preserve"> structural, </w:t>
      </w:r>
      <w:proofErr w:type="spellStart"/>
      <w:r w:rsidRPr="00F60BB1">
        <w:rPr>
          <w:rFonts w:ascii="Arial" w:eastAsia="Times New Roman" w:hAnsi="Arial" w:cs="Arial"/>
        </w:rPr>
        <w:t>organisational</w:t>
      </w:r>
      <w:proofErr w:type="spellEnd"/>
      <w:r w:rsidRPr="00F60BB1">
        <w:rPr>
          <w:rFonts w:ascii="Arial" w:eastAsia="Times New Roman" w:hAnsi="Arial" w:cs="Arial"/>
        </w:rPr>
        <w:t xml:space="preserve">, and social barriers to accessing mental health services </w:t>
      </w:r>
    </w:p>
    <w:p w14:paraId="771C4445" w14:textId="77777777" w:rsidR="00F60BB1" w:rsidRPr="00F60BB1" w:rsidRDefault="00F60BB1" w:rsidP="00F60BB1">
      <w:pPr>
        <w:numPr>
          <w:ilvl w:val="0"/>
          <w:numId w:val="2"/>
        </w:numPr>
        <w:spacing w:after="0" w:line="360" w:lineRule="auto"/>
        <w:jc w:val="both"/>
        <w:rPr>
          <w:rFonts w:ascii="Arial" w:eastAsia="Times New Roman" w:hAnsi="Arial" w:cs="Arial"/>
        </w:rPr>
      </w:pPr>
      <w:r w:rsidRPr="00F60BB1">
        <w:rPr>
          <w:rFonts w:ascii="Arial" w:eastAsia="Times New Roman" w:hAnsi="Arial" w:cs="Arial"/>
        </w:rPr>
        <w:t xml:space="preserve">To evaluate the impact of these barriers on service user experiences and outcomes </w:t>
      </w:r>
    </w:p>
    <w:p w14:paraId="12740B59" w14:textId="77777777" w:rsidR="00F60BB1" w:rsidRPr="00F60BB1" w:rsidRDefault="00F60BB1" w:rsidP="00F60BB1">
      <w:pPr>
        <w:numPr>
          <w:ilvl w:val="0"/>
          <w:numId w:val="2"/>
        </w:numPr>
        <w:spacing w:after="0" w:line="360" w:lineRule="auto"/>
        <w:jc w:val="both"/>
        <w:rPr>
          <w:rFonts w:ascii="Arial" w:eastAsia="Times New Roman" w:hAnsi="Arial" w:cs="Arial"/>
        </w:rPr>
      </w:pPr>
      <w:r w:rsidRPr="00F60BB1">
        <w:rPr>
          <w:rFonts w:ascii="Arial" w:eastAsia="Times New Roman" w:hAnsi="Arial" w:cs="Arial"/>
        </w:rPr>
        <w:t xml:space="preserve">To examine inequalities in access among different adult population groups </w:t>
      </w:r>
    </w:p>
    <w:p w14:paraId="08E4079D" w14:textId="77777777" w:rsidR="00F60BB1" w:rsidRPr="00F60BB1" w:rsidRDefault="00F60BB1" w:rsidP="00F60BB1">
      <w:pPr>
        <w:numPr>
          <w:ilvl w:val="0"/>
          <w:numId w:val="2"/>
        </w:numPr>
        <w:spacing w:after="0" w:line="360" w:lineRule="auto"/>
        <w:jc w:val="both"/>
        <w:rPr>
          <w:rFonts w:ascii="Arial" w:eastAsia="Times New Roman" w:hAnsi="Arial" w:cs="Arial"/>
        </w:rPr>
      </w:pPr>
      <w:r w:rsidRPr="00F60BB1">
        <w:rPr>
          <w:rFonts w:ascii="Arial" w:eastAsia="Times New Roman" w:hAnsi="Arial" w:cs="Arial"/>
        </w:rPr>
        <w:t xml:space="preserve">To assess existing recommendations for improving access to mental health care </w:t>
      </w:r>
    </w:p>
    <w:p w14:paraId="2F04C0F1" w14:textId="77777777" w:rsidR="00F60BB1" w:rsidRPr="00F60BB1" w:rsidRDefault="00F60BB1" w:rsidP="00F60BB1">
      <w:pPr>
        <w:spacing w:after="0" w:line="360" w:lineRule="auto"/>
        <w:jc w:val="both"/>
        <w:outlineLvl w:val="1"/>
        <w:rPr>
          <w:rFonts w:ascii="Arial" w:eastAsia="Times New Roman" w:hAnsi="Arial" w:cs="Arial"/>
          <w:b/>
          <w:bCs/>
        </w:rPr>
      </w:pPr>
      <w:r w:rsidRPr="00F60BB1">
        <w:rPr>
          <w:rFonts w:ascii="Arial" w:eastAsia="Times New Roman" w:hAnsi="Arial" w:cs="Arial"/>
          <w:b/>
          <w:bCs/>
        </w:rPr>
        <w:t>1.5 Research Question</w:t>
      </w:r>
    </w:p>
    <w:p w14:paraId="646AAC26" w14:textId="77777777" w:rsidR="00F60BB1" w:rsidRPr="00F60BB1" w:rsidRDefault="00F60BB1" w:rsidP="00F60BB1">
      <w:pPr>
        <w:spacing w:after="0" w:line="360" w:lineRule="auto"/>
        <w:jc w:val="both"/>
        <w:rPr>
          <w:rFonts w:ascii="Arial" w:eastAsia="Times New Roman" w:hAnsi="Arial" w:cs="Arial"/>
        </w:rPr>
      </w:pPr>
      <w:r w:rsidRPr="00F60BB1">
        <w:rPr>
          <w:rFonts w:ascii="Arial" w:eastAsia="Times New Roman" w:hAnsi="Arial" w:cs="Arial"/>
        </w:rPr>
        <w:t>What barriers prevent adults in the UK from accessing mental health services?</w:t>
      </w:r>
    </w:p>
    <w:p w14:paraId="6B5B1C66" w14:textId="77777777" w:rsidR="00F60BB1" w:rsidRPr="00F60BB1" w:rsidRDefault="00F60BB1" w:rsidP="00F60BB1">
      <w:pPr>
        <w:spacing w:after="0" w:line="360" w:lineRule="auto"/>
        <w:jc w:val="both"/>
        <w:outlineLvl w:val="1"/>
        <w:rPr>
          <w:rFonts w:ascii="Arial" w:eastAsia="Times New Roman" w:hAnsi="Arial" w:cs="Arial"/>
          <w:b/>
          <w:bCs/>
        </w:rPr>
      </w:pPr>
      <w:r w:rsidRPr="00F60BB1">
        <w:rPr>
          <w:rFonts w:ascii="Arial" w:eastAsia="Times New Roman" w:hAnsi="Arial" w:cs="Arial"/>
          <w:b/>
          <w:bCs/>
        </w:rPr>
        <w:t>1.6 Significance of the Study</w:t>
      </w:r>
    </w:p>
    <w:p w14:paraId="215D52CB" w14:textId="77777777" w:rsidR="00F60BB1" w:rsidRPr="00F60BB1" w:rsidRDefault="00F60BB1" w:rsidP="00F60BB1">
      <w:pPr>
        <w:spacing w:after="0" w:line="360" w:lineRule="auto"/>
        <w:jc w:val="both"/>
        <w:rPr>
          <w:rFonts w:ascii="Arial" w:eastAsia="Times New Roman" w:hAnsi="Arial" w:cs="Arial"/>
        </w:rPr>
      </w:pPr>
      <w:r w:rsidRPr="00F60BB1">
        <w:rPr>
          <w:rFonts w:ascii="Arial" w:eastAsia="Times New Roman" w:hAnsi="Arial" w:cs="Arial"/>
        </w:rPr>
        <w:t>This study is significant in both academic and practical contexts. From an academic perspective, it contributes to the growing body of literature on mental health service accessibility by providing a critical synthesis of existing research. By focusing on the UK context, the study offers insights that are directly relevant to current policy debates and healthcare challenges.</w:t>
      </w:r>
    </w:p>
    <w:p w14:paraId="143DF237" w14:textId="77777777" w:rsidR="00F60BB1" w:rsidRPr="00F60BB1" w:rsidRDefault="00F60BB1" w:rsidP="00F60BB1">
      <w:pPr>
        <w:spacing w:after="0" w:line="360" w:lineRule="auto"/>
        <w:jc w:val="both"/>
        <w:rPr>
          <w:rFonts w:ascii="Arial" w:eastAsia="Times New Roman" w:hAnsi="Arial" w:cs="Arial"/>
        </w:rPr>
      </w:pPr>
      <w:r w:rsidRPr="00F60BB1">
        <w:rPr>
          <w:rFonts w:ascii="Arial" w:eastAsia="Times New Roman" w:hAnsi="Arial" w:cs="Arial"/>
        </w:rPr>
        <w:t>From a practical perspective, the findings have implications for healthcare professionals, policymakers, and service providers. Understanding the barriers to access can support the development of more inclusive and effective services, ultimately improving patient outcomes. Furthermore, addressing these barriers is essential for reducing health inequalities and promoting social justice within healthcare systems.</w:t>
      </w:r>
    </w:p>
    <w:p w14:paraId="2781F1DD" w14:textId="77777777" w:rsidR="00F60BB1" w:rsidRPr="00F60BB1" w:rsidRDefault="00F60BB1" w:rsidP="00F60BB1">
      <w:pPr>
        <w:spacing w:after="0" w:line="360" w:lineRule="auto"/>
        <w:jc w:val="both"/>
        <w:rPr>
          <w:rFonts w:ascii="Arial" w:eastAsia="Times New Roman" w:hAnsi="Arial" w:cs="Arial"/>
        </w:rPr>
      </w:pPr>
      <w:r w:rsidRPr="00F60BB1">
        <w:rPr>
          <w:rFonts w:ascii="Arial" w:eastAsia="Times New Roman" w:hAnsi="Arial" w:cs="Arial"/>
        </w:rPr>
        <w:t xml:space="preserve">Critically, the study also highlights the limitations of current approaches to mental health service provision. While policy initiatives have made progress in raising awareness and increasing </w:t>
      </w:r>
      <w:r w:rsidRPr="00F60BB1">
        <w:rPr>
          <w:rFonts w:ascii="Arial" w:eastAsia="Times New Roman" w:hAnsi="Arial" w:cs="Arial"/>
        </w:rPr>
        <w:lastRenderedPageBreak/>
        <w:t>investment, structural and social inequalities continue to limit access for many individuals. This underscores the need for more comprehensive and coordinated strategies that address the root causes of these challenges.</w:t>
      </w:r>
    </w:p>
    <w:p w14:paraId="3F286282" w14:textId="77777777" w:rsidR="00F60BB1" w:rsidRPr="00F60BB1" w:rsidRDefault="00F60BB1" w:rsidP="00F60BB1">
      <w:pPr>
        <w:spacing w:after="0" w:line="360" w:lineRule="auto"/>
        <w:jc w:val="both"/>
        <w:outlineLvl w:val="1"/>
        <w:rPr>
          <w:rFonts w:ascii="Arial" w:eastAsia="Times New Roman" w:hAnsi="Arial" w:cs="Arial"/>
          <w:b/>
          <w:bCs/>
        </w:rPr>
      </w:pPr>
      <w:r w:rsidRPr="00F60BB1">
        <w:rPr>
          <w:rFonts w:ascii="Arial" w:eastAsia="Times New Roman" w:hAnsi="Arial" w:cs="Arial"/>
          <w:b/>
          <w:bCs/>
        </w:rPr>
        <w:t>1.7 Structure of the Dissertation</w:t>
      </w:r>
    </w:p>
    <w:p w14:paraId="0B57EA0D" w14:textId="77777777" w:rsidR="00F60BB1" w:rsidRPr="00F60BB1" w:rsidRDefault="00F60BB1" w:rsidP="00F60BB1">
      <w:pPr>
        <w:spacing w:after="0" w:line="360" w:lineRule="auto"/>
        <w:jc w:val="both"/>
        <w:rPr>
          <w:rFonts w:ascii="Arial" w:eastAsia="Times New Roman" w:hAnsi="Arial" w:cs="Arial"/>
          <w:szCs w:val="24"/>
        </w:rPr>
      </w:pPr>
      <w:r w:rsidRPr="00F60BB1">
        <w:rPr>
          <w:rFonts w:ascii="Arial" w:eastAsia="Times New Roman" w:hAnsi="Arial" w:cs="Arial"/>
          <w:szCs w:val="24"/>
        </w:rPr>
        <w:t>The dissertation is structured into five chapters: Chapter 1 introduces the study by outlining its background, rationale, aim and objectives; Chapter 2 critically reviews relevant literature and theoretical frameworks; Chapter 3 explains the research design and methodology; Chapter 4 presents and discusses the findings; and Chapter 5 provides recommendations and concludes the study.</w:t>
      </w:r>
    </w:p>
    <w:p w14:paraId="46BA9983" w14:textId="77777777" w:rsidR="00F60BB1" w:rsidRDefault="00F60BB1" w:rsidP="00F60BB1">
      <w:pPr>
        <w:spacing w:after="0" w:line="360" w:lineRule="auto"/>
        <w:jc w:val="both"/>
        <w:rPr>
          <w:rFonts w:ascii="Arial" w:hAnsi="Arial" w:cs="Arial"/>
          <w:b/>
        </w:rPr>
      </w:pPr>
    </w:p>
    <w:p w14:paraId="7FA0178B" w14:textId="77777777" w:rsidR="00236B13" w:rsidRDefault="00236B13" w:rsidP="00236B13">
      <w:pPr>
        <w:pStyle w:val="Heading2"/>
        <w:spacing w:before="0" w:beforeAutospacing="0" w:after="0" w:afterAutospacing="0" w:line="360" w:lineRule="auto"/>
        <w:jc w:val="center"/>
        <w:rPr>
          <w:rStyle w:val="Strong"/>
          <w:rFonts w:ascii="Arial" w:hAnsi="Arial" w:cs="Arial"/>
          <w:b/>
          <w:bCs/>
          <w:sz w:val="22"/>
          <w:szCs w:val="22"/>
        </w:rPr>
      </w:pPr>
      <w:r>
        <w:rPr>
          <w:rStyle w:val="Strong"/>
          <w:rFonts w:ascii="Arial" w:hAnsi="Arial" w:cs="Arial"/>
          <w:b/>
          <w:bCs/>
          <w:sz w:val="22"/>
          <w:szCs w:val="22"/>
        </w:rPr>
        <w:t>CHAPTER TWO</w:t>
      </w:r>
    </w:p>
    <w:p w14:paraId="3BB43159" w14:textId="77777777" w:rsidR="00236B13" w:rsidRDefault="00236B13" w:rsidP="00236B13">
      <w:pPr>
        <w:pStyle w:val="Heading2"/>
        <w:spacing w:before="0" w:beforeAutospacing="0" w:after="0" w:afterAutospacing="0" w:line="360" w:lineRule="auto"/>
        <w:jc w:val="center"/>
        <w:rPr>
          <w:rStyle w:val="Strong"/>
          <w:rFonts w:ascii="Arial" w:hAnsi="Arial" w:cs="Arial"/>
          <w:b/>
          <w:bCs/>
          <w:sz w:val="22"/>
          <w:szCs w:val="22"/>
        </w:rPr>
      </w:pPr>
      <w:r>
        <w:rPr>
          <w:rStyle w:val="Strong"/>
          <w:rFonts w:ascii="Arial" w:hAnsi="Arial" w:cs="Arial"/>
          <w:b/>
          <w:bCs/>
          <w:sz w:val="22"/>
          <w:szCs w:val="22"/>
        </w:rPr>
        <w:t>LITERATURE REVIEW</w:t>
      </w:r>
    </w:p>
    <w:p w14:paraId="0AD5F4EF" w14:textId="77777777" w:rsidR="00236B13" w:rsidRPr="00236B13" w:rsidRDefault="00236B13" w:rsidP="00236B13">
      <w:pPr>
        <w:pStyle w:val="Heading2"/>
        <w:spacing w:before="0" w:beforeAutospacing="0" w:after="0" w:afterAutospacing="0" w:line="360" w:lineRule="auto"/>
        <w:jc w:val="both"/>
        <w:rPr>
          <w:rFonts w:ascii="Arial" w:hAnsi="Arial" w:cs="Arial"/>
          <w:sz w:val="22"/>
          <w:szCs w:val="22"/>
        </w:rPr>
      </w:pPr>
      <w:r w:rsidRPr="00236B13">
        <w:rPr>
          <w:rStyle w:val="Strong"/>
          <w:rFonts w:ascii="Arial" w:hAnsi="Arial" w:cs="Arial"/>
          <w:b/>
          <w:bCs/>
          <w:sz w:val="22"/>
          <w:szCs w:val="22"/>
        </w:rPr>
        <w:t>2.1 Introduction</w:t>
      </w:r>
    </w:p>
    <w:p w14:paraId="4D2220E2" w14:textId="77777777" w:rsidR="00236B13" w:rsidRPr="00236B13" w:rsidRDefault="00236B13" w:rsidP="00236B13">
      <w:pPr>
        <w:pStyle w:val="NormalWeb"/>
        <w:spacing w:before="0" w:beforeAutospacing="0" w:after="0" w:afterAutospacing="0" w:line="360" w:lineRule="auto"/>
        <w:jc w:val="both"/>
        <w:rPr>
          <w:rFonts w:ascii="Arial" w:hAnsi="Arial" w:cs="Arial"/>
          <w:sz w:val="22"/>
          <w:szCs w:val="22"/>
        </w:rPr>
      </w:pPr>
      <w:r w:rsidRPr="00236B13">
        <w:rPr>
          <w:rFonts w:ascii="Arial" w:hAnsi="Arial" w:cs="Arial"/>
          <w:sz w:val="22"/>
          <w:szCs w:val="22"/>
        </w:rPr>
        <w:t>Access to mental health services remains a persistent and complex challenge within the United Kingdom, despite sustained policy attention and increasing societal awareness of mental health issues. Over the past decade, mental health has been elevated within national health priorities, particularly through commitments to achieving parity of esteem between mental and physical health. However, empirical evidence consistently demonstrates that access to services remains uneven, with many individuals experiencing delays, unmet needs, and systemic barriers to care (NHS England, 2023; The King’s Fund, 2022).</w:t>
      </w:r>
    </w:p>
    <w:p w14:paraId="31545073" w14:textId="77777777" w:rsidR="00236B13" w:rsidRPr="00236B13" w:rsidRDefault="00236B13" w:rsidP="00236B13">
      <w:pPr>
        <w:pStyle w:val="NormalWeb"/>
        <w:spacing w:before="0" w:beforeAutospacing="0" w:after="0" w:afterAutospacing="0" w:line="360" w:lineRule="auto"/>
        <w:jc w:val="both"/>
        <w:rPr>
          <w:rFonts w:ascii="Arial" w:hAnsi="Arial" w:cs="Arial"/>
          <w:sz w:val="22"/>
          <w:szCs w:val="22"/>
        </w:rPr>
      </w:pPr>
      <w:r w:rsidRPr="00236B13">
        <w:rPr>
          <w:rFonts w:ascii="Arial" w:hAnsi="Arial" w:cs="Arial"/>
          <w:sz w:val="22"/>
          <w:szCs w:val="22"/>
        </w:rPr>
        <w:t xml:space="preserve">The literature increasingly </w:t>
      </w:r>
      <w:proofErr w:type="spellStart"/>
      <w:r w:rsidRPr="00236B13">
        <w:rPr>
          <w:rFonts w:ascii="Arial" w:hAnsi="Arial" w:cs="Arial"/>
          <w:sz w:val="22"/>
          <w:szCs w:val="22"/>
        </w:rPr>
        <w:t>recognises</w:t>
      </w:r>
      <w:proofErr w:type="spellEnd"/>
      <w:r w:rsidRPr="00236B13">
        <w:rPr>
          <w:rFonts w:ascii="Arial" w:hAnsi="Arial" w:cs="Arial"/>
          <w:sz w:val="22"/>
          <w:szCs w:val="22"/>
        </w:rPr>
        <w:t xml:space="preserve"> that barriers to access are not attributable to a single factor but emerge from the interaction of structural, </w:t>
      </w:r>
      <w:proofErr w:type="spellStart"/>
      <w:r w:rsidRPr="00236B13">
        <w:rPr>
          <w:rFonts w:ascii="Arial" w:hAnsi="Arial" w:cs="Arial"/>
          <w:sz w:val="22"/>
          <w:szCs w:val="22"/>
        </w:rPr>
        <w:t>organisational</w:t>
      </w:r>
      <w:proofErr w:type="spellEnd"/>
      <w:r w:rsidRPr="00236B13">
        <w:rPr>
          <w:rFonts w:ascii="Arial" w:hAnsi="Arial" w:cs="Arial"/>
          <w:sz w:val="22"/>
          <w:szCs w:val="22"/>
        </w:rPr>
        <w:t xml:space="preserve">, and socio-cultural influences. This complexity has led to a shift away from purely descriptive analyses towards more critical approaches that consider how different determinants intersect to shape service </w:t>
      </w:r>
      <w:proofErr w:type="spellStart"/>
      <w:r w:rsidRPr="00236B13">
        <w:rPr>
          <w:rFonts w:ascii="Arial" w:hAnsi="Arial" w:cs="Arial"/>
          <w:sz w:val="22"/>
          <w:szCs w:val="22"/>
        </w:rPr>
        <w:t>utilisation</w:t>
      </w:r>
      <w:proofErr w:type="spellEnd"/>
      <w:r w:rsidRPr="00236B13">
        <w:rPr>
          <w:rFonts w:ascii="Arial" w:hAnsi="Arial" w:cs="Arial"/>
          <w:sz w:val="22"/>
          <w:szCs w:val="22"/>
        </w:rPr>
        <w:t>. Nevertheless, gaps remain in understanding how these barriers operate collectively, particularly in relation to inequalities affecting specific population groups.</w:t>
      </w:r>
    </w:p>
    <w:p w14:paraId="0A9F1729" w14:textId="77777777" w:rsidR="00236B13" w:rsidRPr="00236B13" w:rsidRDefault="00236B13" w:rsidP="00236B13">
      <w:pPr>
        <w:pStyle w:val="NormalWeb"/>
        <w:spacing w:before="0" w:beforeAutospacing="0" w:after="0" w:afterAutospacing="0" w:line="360" w:lineRule="auto"/>
        <w:jc w:val="both"/>
        <w:rPr>
          <w:rFonts w:ascii="Arial" w:hAnsi="Arial" w:cs="Arial"/>
          <w:sz w:val="22"/>
          <w:szCs w:val="22"/>
        </w:rPr>
      </w:pPr>
      <w:r w:rsidRPr="00236B13">
        <w:rPr>
          <w:rFonts w:ascii="Arial" w:hAnsi="Arial" w:cs="Arial"/>
          <w:sz w:val="22"/>
          <w:szCs w:val="22"/>
        </w:rPr>
        <w:t xml:space="preserve">This chapter critically reviews existing literature on barriers to accessing mental health services among adults in the UK. It </w:t>
      </w:r>
      <w:proofErr w:type="spellStart"/>
      <w:r w:rsidRPr="00236B13">
        <w:rPr>
          <w:rFonts w:ascii="Arial" w:hAnsi="Arial" w:cs="Arial"/>
          <w:sz w:val="22"/>
          <w:szCs w:val="22"/>
        </w:rPr>
        <w:t>synthesises</w:t>
      </w:r>
      <w:proofErr w:type="spellEnd"/>
      <w:r w:rsidRPr="00236B13">
        <w:rPr>
          <w:rFonts w:ascii="Arial" w:hAnsi="Arial" w:cs="Arial"/>
          <w:sz w:val="22"/>
          <w:szCs w:val="22"/>
        </w:rPr>
        <w:t xml:space="preserve"> theoretical frameworks, empirical evidence, and policy analyses to provide a comprehensive understanding of access. The review adopts a critical perspective, highlighting contradictions within the literature, evaluating the effectiveness of existing approaches, and identifying areas where further research is needed. In doing so, it moves beyond surface-level descriptions to examine the deeper structural and social dynamics that influence access to mental health care.</w:t>
      </w:r>
    </w:p>
    <w:p w14:paraId="14482908" w14:textId="77777777" w:rsidR="00236B13" w:rsidRPr="00236B13" w:rsidRDefault="00236B13" w:rsidP="00236B13">
      <w:pPr>
        <w:pStyle w:val="Heading2"/>
        <w:spacing w:before="0" w:beforeAutospacing="0" w:after="0" w:afterAutospacing="0" w:line="360" w:lineRule="auto"/>
        <w:jc w:val="both"/>
        <w:rPr>
          <w:rFonts w:ascii="Arial" w:hAnsi="Arial" w:cs="Arial"/>
          <w:sz w:val="22"/>
          <w:szCs w:val="22"/>
        </w:rPr>
      </w:pPr>
      <w:r w:rsidRPr="00236B13">
        <w:rPr>
          <w:rStyle w:val="Strong"/>
          <w:rFonts w:ascii="Arial" w:hAnsi="Arial" w:cs="Arial"/>
          <w:b/>
          <w:bCs/>
          <w:sz w:val="22"/>
          <w:szCs w:val="22"/>
        </w:rPr>
        <w:t>2.2 Theoretical Perspectives on Access to Mental Health Services</w:t>
      </w:r>
    </w:p>
    <w:p w14:paraId="2F5AE708" w14:textId="77777777" w:rsidR="00236B13" w:rsidRPr="00236B13" w:rsidRDefault="00236B13" w:rsidP="00236B13">
      <w:pPr>
        <w:pStyle w:val="NormalWeb"/>
        <w:spacing w:before="0" w:beforeAutospacing="0" w:after="0" w:afterAutospacing="0" w:line="360" w:lineRule="auto"/>
        <w:jc w:val="both"/>
        <w:rPr>
          <w:rFonts w:ascii="Arial" w:hAnsi="Arial" w:cs="Arial"/>
          <w:sz w:val="22"/>
          <w:szCs w:val="22"/>
        </w:rPr>
      </w:pPr>
      <w:r w:rsidRPr="00236B13">
        <w:rPr>
          <w:rFonts w:ascii="Arial" w:hAnsi="Arial" w:cs="Arial"/>
          <w:sz w:val="22"/>
          <w:szCs w:val="22"/>
        </w:rPr>
        <w:lastRenderedPageBreak/>
        <w:t xml:space="preserve">The concept of access to healthcare has been widely debated, with no universally accepted definition. Levesque, Harris and Russell (2013) offer one of the most comprehensive frameworks, </w:t>
      </w:r>
      <w:proofErr w:type="spellStart"/>
      <w:r w:rsidRPr="00236B13">
        <w:rPr>
          <w:rFonts w:ascii="Arial" w:hAnsi="Arial" w:cs="Arial"/>
          <w:sz w:val="22"/>
          <w:szCs w:val="22"/>
        </w:rPr>
        <w:t>conceptualising</w:t>
      </w:r>
      <w:proofErr w:type="spellEnd"/>
      <w:r w:rsidRPr="00236B13">
        <w:rPr>
          <w:rFonts w:ascii="Arial" w:hAnsi="Arial" w:cs="Arial"/>
          <w:sz w:val="22"/>
          <w:szCs w:val="22"/>
        </w:rPr>
        <w:t xml:space="preserve"> access as a dynamic interaction between health systems and populations. Their model identifies five key dimensions—approachability, acceptability, availability, affordability, and appropriateness—which together capture both supply-side and demand-side factors influencing access.</w:t>
      </w:r>
    </w:p>
    <w:p w14:paraId="4D5DF08D" w14:textId="77777777" w:rsidR="00236B13" w:rsidRPr="00236B13" w:rsidRDefault="00236B13" w:rsidP="00236B13">
      <w:pPr>
        <w:pStyle w:val="NormalWeb"/>
        <w:spacing w:before="0" w:beforeAutospacing="0" w:after="0" w:afterAutospacing="0" w:line="360" w:lineRule="auto"/>
        <w:jc w:val="both"/>
        <w:rPr>
          <w:rFonts w:ascii="Arial" w:hAnsi="Arial" w:cs="Arial"/>
          <w:sz w:val="22"/>
          <w:szCs w:val="22"/>
        </w:rPr>
      </w:pPr>
      <w:r w:rsidRPr="00236B13">
        <w:rPr>
          <w:rFonts w:ascii="Arial" w:hAnsi="Arial" w:cs="Arial"/>
          <w:sz w:val="22"/>
          <w:szCs w:val="22"/>
        </w:rPr>
        <w:t xml:space="preserve">While the Levesque framework has been widely applied in mental health research, it is not without limitations. One critique is that it tends to focus on the interaction between individuals and services without fully accounting for broader structural inequalities. Dixon-Woods et al. (2006) argue that access is deeply embedded within social hierarchies and power relations, suggesting that frameworks which </w:t>
      </w:r>
      <w:proofErr w:type="spellStart"/>
      <w:r w:rsidRPr="00236B13">
        <w:rPr>
          <w:rFonts w:ascii="Arial" w:hAnsi="Arial" w:cs="Arial"/>
          <w:sz w:val="22"/>
          <w:szCs w:val="22"/>
        </w:rPr>
        <w:t>emphasise</w:t>
      </w:r>
      <w:proofErr w:type="spellEnd"/>
      <w:r w:rsidRPr="00236B13">
        <w:rPr>
          <w:rFonts w:ascii="Arial" w:hAnsi="Arial" w:cs="Arial"/>
          <w:sz w:val="22"/>
          <w:szCs w:val="22"/>
        </w:rPr>
        <w:t xml:space="preserve"> individual </w:t>
      </w:r>
      <w:proofErr w:type="spellStart"/>
      <w:r w:rsidRPr="00236B13">
        <w:rPr>
          <w:rFonts w:ascii="Arial" w:hAnsi="Arial" w:cs="Arial"/>
          <w:sz w:val="22"/>
          <w:szCs w:val="22"/>
        </w:rPr>
        <w:t>behaviour</w:t>
      </w:r>
      <w:proofErr w:type="spellEnd"/>
      <w:r w:rsidRPr="00236B13">
        <w:rPr>
          <w:rFonts w:ascii="Arial" w:hAnsi="Arial" w:cs="Arial"/>
          <w:sz w:val="22"/>
          <w:szCs w:val="22"/>
        </w:rPr>
        <w:t xml:space="preserve"> may overlook systemic barriers. This critique is particularly relevant in the context of mental health, where stigma, discrimination, and socioeconomic disadvantage play a significant role in shaping access.</w:t>
      </w:r>
    </w:p>
    <w:p w14:paraId="27E2387A" w14:textId="77777777" w:rsidR="00236B13" w:rsidRPr="00236B13" w:rsidRDefault="00236B13" w:rsidP="00236B13">
      <w:pPr>
        <w:pStyle w:val="NormalWeb"/>
        <w:spacing w:before="0" w:beforeAutospacing="0" w:after="0" w:afterAutospacing="0" w:line="360" w:lineRule="auto"/>
        <w:jc w:val="both"/>
        <w:rPr>
          <w:rFonts w:ascii="Arial" w:hAnsi="Arial" w:cs="Arial"/>
          <w:sz w:val="22"/>
          <w:szCs w:val="22"/>
        </w:rPr>
      </w:pPr>
      <w:r w:rsidRPr="00236B13">
        <w:rPr>
          <w:rFonts w:ascii="Arial" w:hAnsi="Arial" w:cs="Arial"/>
          <w:sz w:val="22"/>
          <w:szCs w:val="22"/>
        </w:rPr>
        <w:t xml:space="preserve">Similarly, Andersen’s </w:t>
      </w:r>
      <w:proofErr w:type="spellStart"/>
      <w:r w:rsidRPr="00236B13">
        <w:rPr>
          <w:rFonts w:ascii="Arial" w:hAnsi="Arial" w:cs="Arial"/>
          <w:sz w:val="22"/>
          <w:szCs w:val="22"/>
        </w:rPr>
        <w:t>behavioural</w:t>
      </w:r>
      <w:proofErr w:type="spellEnd"/>
      <w:r w:rsidRPr="00236B13">
        <w:rPr>
          <w:rFonts w:ascii="Arial" w:hAnsi="Arial" w:cs="Arial"/>
          <w:sz w:val="22"/>
          <w:szCs w:val="22"/>
        </w:rPr>
        <w:t xml:space="preserve"> model, which </w:t>
      </w:r>
      <w:proofErr w:type="spellStart"/>
      <w:r w:rsidRPr="00236B13">
        <w:rPr>
          <w:rFonts w:ascii="Arial" w:hAnsi="Arial" w:cs="Arial"/>
          <w:sz w:val="22"/>
          <w:szCs w:val="22"/>
        </w:rPr>
        <w:t>categorises</w:t>
      </w:r>
      <w:proofErr w:type="spellEnd"/>
      <w:r w:rsidRPr="00236B13">
        <w:rPr>
          <w:rFonts w:ascii="Arial" w:hAnsi="Arial" w:cs="Arial"/>
          <w:sz w:val="22"/>
          <w:szCs w:val="22"/>
        </w:rPr>
        <w:t xml:space="preserve"> determinants of healthcare </w:t>
      </w:r>
      <w:proofErr w:type="spellStart"/>
      <w:r w:rsidRPr="00236B13">
        <w:rPr>
          <w:rFonts w:ascii="Arial" w:hAnsi="Arial" w:cs="Arial"/>
          <w:sz w:val="22"/>
          <w:szCs w:val="22"/>
        </w:rPr>
        <w:t>utilisation</w:t>
      </w:r>
      <w:proofErr w:type="spellEnd"/>
      <w:r w:rsidRPr="00236B13">
        <w:rPr>
          <w:rFonts w:ascii="Arial" w:hAnsi="Arial" w:cs="Arial"/>
          <w:sz w:val="22"/>
          <w:szCs w:val="22"/>
        </w:rPr>
        <w:t xml:space="preserve"> into predisposing, enabling, and need factors, has been influential in understanding access. However, this model has also been </w:t>
      </w:r>
      <w:proofErr w:type="spellStart"/>
      <w:r w:rsidRPr="00236B13">
        <w:rPr>
          <w:rFonts w:ascii="Arial" w:hAnsi="Arial" w:cs="Arial"/>
          <w:sz w:val="22"/>
          <w:szCs w:val="22"/>
        </w:rPr>
        <w:t>criticised</w:t>
      </w:r>
      <w:proofErr w:type="spellEnd"/>
      <w:r w:rsidRPr="00236B13">
        <w:rPr>
          <w:rFonts w:ascii="Arial" w:hAnsi="Arial" w:cs="Arial"/>
          <w:sz w:val="22"/>
          <w:szCs w:val="22"/>
        </w:rPr>
        <w:t xml:space="preserve"> for its individualistic focus. By </w:t>
      </w:r>
      <w:proofErr w:type="spellStart"/>
      <w:r w:rsidRPr="00236B13">
        <w:rPr>
          <w:rFonts w:ascii="Arial" w:hAnsi="Arial" w:cs="Arial"/>
          <w:sz w:val="22"/>
          <w:szCs w:val="22"/>
        </w:rPr>
        <w:t>emphasising</w:t>
      </w:r>
      <w:proofErr w:type="spellEnd"/>
      <w:r w:rsidRPr="00236B13">
        <w:rPr>
          <w:rFonts w:ascii="Arial" w:hAnsi="Arial" w:cs="Arial"/>
          <w:sz w:val="22"/>
          <w:szCs w:val="22"/>
        </w:rPr>
        <w:t xml:space="preserve"> personal characteristics and </w:t>
      </w:r>
      <w:proofErr w:type="spellStart"/>
      <w:r w:rsidRPr="00236B13">
        <w:rPr>
          <w:rFonts w:ascii="Arial" w:hAnsi="Arial" w:cs="Arial"/>
          <w:sz w:val="22"/>
          <w:szCs w:val="22"/>
        </w:rPr>
        <w:t>behaviours</w:t>
      </w:r>
      <w:proofErr w:type="spellEnd"/>
      <w:r w:rsidRPr="00236B13">
        <w:rPr>
          <w:rFonts w:ascii="Arial" w:hAnsi="Arial" w:cs="Arial"/>
          <w:sz w:val="22"/>
          <w:szCs w:val="22"/>
        </w:rPr>
        <w:t>, it risks obscuring the structural conditions that constrain access, such as service availability and institutional bias.</w:t>
      </w:r>
    </w:p>
    <w:p w14:paraId="2C9D5F56" w14:textId="77777777" w:rsidR="00236B13" w:rsidRPr="00236B13" w:rsidRDefault="00236B13" w:rsidP="00236B13">
      <w:pPr>
        <w:pStyle w:val="NormalWeb"/>
        <w:spacing w:before="0" w:beforeAutospacing="0" w:after="0" w:afterAutospacing="0" w:line="360" w:lineRule="auto"/>
        <w:jc w:val="both"/>
        <w:rPr>
          <w:rFonts w:ascii="Arial" w:hAnsi="Arial" w:cs="Arial"/>
          <w:sz w:val="22"/>
          <w:szCs w:val="22"/>
        </w:rPr>
      </w:pPr>
      <w:r w:rsidRPr="00236B13">
        <w:rPr>
          <w:rFonts w:ascii="Arial" w:hAnsi="Arial" w:cs="Arial"/>
          <w:sz w:val="22"/>
          <w:szCs w:val="22"/>
        </w:rPr>
        <w:t>In the UK context, the principle of universal healthcare under the NHS is often assumed to ensure equitable access. However, research challenges this assumption, demonstrating that universal provision does not eliminate disparities (The King’s Fund, 2022). Instead, access is mediated by social determinants such as income, ethnicity, and geographic location. This highlights a fundamental limitation in policy discourse, which often equates availability with accessibility.</w:t>
      </w:r>
    </w:p>
    <w:p w14:paraId="2C5F36DE" w14:textId="77777777" w:rsidR="00236B13" w:rsidRPr="00236B13" w:rsidRDefault="00236B13" w:rsidP="00236B13">
      <w:pPr>
        <w:pStyle w:val="NormalWeb"/>
        <w:spacing w:before="0" w:beforeAutospacing="0" w:after="0" w:afterAutospacing="0" w:line="360" w:lineRule="auto"/>
        <w:jc w:val="both"/>
        <w:rPr>
          <w:rFonts w:ascii="Arial" w:hAnsi="Arial" w:cs="Arial"/>
          <w:sz w:val="22"/>
          <w:szCs w:val="22"/>
        </w:rPr>
      </w:pPr>
      <w:r w:rsidRPr="00236B13">
        <w:rPr>
          <w:rFonts w:ascii="Arial" w:hAnsi="Arial" w:cs="Arial"/>
          <w:sz w:val="22"/>
          <w:szCs w:val="22"/>
        </w:rPr>
        <w:t>Taken together, these theoretical perspectives suggest that access to mental health services is a complex and contested concept. While existing frameworks provide valuable insights, they often fail to fully integrate structural and socio-cultural determinants. This indicates a need for more holistic models that capture the interplay between individual, systemic, and societal factors.</w:t>
      </w:r>
    </w:p>
    <w:p w14:paraId="5BC8A735" w14:textId="77777777" w:rsidR="00236B13" w:rsidRPr="00236B13" w:rsidRDefault="00236B13" w:rsidP="00236B13">
      <w:pPr>
        <w:pStyle w:val="Heading2"/>
        <w:spacing w:before="0" w:beforeAutospacing="0" w:after="0" w:afterAutospacing="0" w:line="360" w:lineRule="auto"/>
        <w:jc w:val="both"/>
        <w:rPr>
          <w:rFonts w:ascii="Arial" w:hAnsi="Arial" w:cs="Arial"/>
          <w:sz w:val="22"/>
          <w:szCs w:val="22"/>
        </w:rPr>
      </w:pPr>
      <w:r w:rsidRPr="00236B13">
        <w:rPr>
          <w:rStyle w:val="Strong"/>
          <w:rFonts w:ascii="Arial" w:hAnsi="Arial" w:cs="Arial"/>
          <w:b/>
          <w:bCs/>
          <w:sz w:val="22"/>
          <w:szCs w:val="22"/>
        </w:rPr>
        <w:t>2.3 Structural Barriers to Access</w:t>
      </w:r>
    </w:p>
    <w:p w14:paraId="3BC37DD0" w14:textId="77777777" w:rsidR="00236B13" w:rsidRPr="00236B13" w:rsidRDefault="00236B13" w:rsidP="00236B13">
      <w:pPr>
        <w:pStyle w:val="NormalWeb"/>
        <w:spacing w:before="0" w:beforeAutospacing="0" w:after="0" w:afterAutospacing="0" w:line="360" w:lineRule="auto"/>
        <w:jc w:val="both"/>
        <w:rPr>
          <w:rFonts w:ascii="Arial" w:hAnsi="Arial" w:cs="Arial"/>
          <w:sz w:val="22"/>
          <w:szCs w:val="22"/>
        </w:rPr>
      </w:pPr>
      <w:r w:rsidRPr="00236B13">
        <w:rPr>
          <w:rFonts w:ascii="Arial" w:hAnsi="Arial" w:cs="Arial"/>
          <w:sz w:val="22"/>
          <w:szCs w:val="22"/>
        </w:rPr>
        <w:t xml:space="preserve">Structural barriers are widely </w:t>
      </w:r>
      <w:proofErr w:type="spellStart"/>
      <w:r w:rsidRPr="00236B13">
        <w:rPr>
          <w:rFonts w:ascii="Arial" w:hAnsi="Arial" w:cs="Arial"/>
          <w:sz w:val="22"/>
          <w:szCs w:val="22"/>
        </w:rPr>
        <w:t>recognised</w:t>
      </w:r>
      <w:proofErr w:type="spellEnd"/>
      <w:r w:rsidRPr="00236B13">
        <w:rPr>
          <w:rFonts w:ascii="Arial" w:hAnsi="Arial" w:cs="Arial"/>
          <w:sz w:val="22"/>
          <w:szCs w:val="22"/>
        </w:rPr>
        <w:t xml:space="preserve"> as a primary constraint on access to mental health services in the UK. One of the most significant issues identified in the literature is the imbalance between demand and service capacity. NHS England (2023) reports a substantial increase in the number of individuals seeking mental health support, yet service expansion has not kept </w:t>
      </w:r>
      <w:r w:rsidRPr="00236B13">
        <w:rPr>
          <w:rFonts w:ascii="Arial" w:hAnsi="Arial" w:cs="Arial"/>
          <w:sz w:val="22"/>
          <w:szCs w:val="22"/>
        </w:rPr>
        <w:lastRenderedPageBreak/>
        <w:t>pace. This has resulted in long waiting times, limited availability of specialist services, and significant unmet need.</w:t>
      </w:r>
    </w:p>
    <w:p w14:paraId="55BE5B12" w14:textId="77777777" w:rsidR="00236B13" w:rsidRPr="00236B13" w:rsidRDefault="00236B13" w:rsidP="00236B13">
      <w:pPr>
        <w:pStyle w:val="NormalWeb"/>
        <w:spacing w:before="0" w:beforeAutospacing="0" w:after="0" w:afterAutospacing="0" w:line="360" w:lineRule="auto"/>
        <w:jc w:val="both"/>
        <w:rPr>
          <w:rFonts w:ascii="Arial" w:hAnsi="Arial" w:cs="Arial"/>
          <w:sz w:val="22"/>
          <w:szCs w:val="22"/>
        </w:rPr>
      </w:pPr>
      <w:r w:rsidRPr="00236B13">
        <w:rPr>
          <w:rFonts w:ascii="Arial" w:hAnsi="Arial" w:cs="Arial"/>
          <w:sz w:val="22"/>
          <w:szCs w:val="22"/>
        </w:rPr>
        <w:t>Funding constraints are frequently cited as a key contributing factor. Although there has been increased investment in mental health services in recent years, several studies argue that funding remains insufficient relative to demand (Department of Health and Social Care, 2022; The King’s Fund, 2022). Furthermore, the distribution of funding is uneven, leading to regional disparities in service provision. This suggests that simply increasing funding may not be sufficient without addressing issues of resource allocation and efficiency.</w:t>
      </w:r>
    </w:p>
    <w:p w14:paraId="02B89876" w14:textId="77777777" w:rsidR="00236B13" w:rsidRPr="00236B13" w:rsidRDefault="00236B13" w:rsidP="00236B13">
      <w:pPr>
        <w:pStyle w:val="NormalWeb"/>
        <w:spacing w:before="0" w:beforeAutospacing="0" w:after="0" w:afterAutospacing="0" w:line="360" w:lineRule="auto"/>
        <w:jc w:val="both"/>
        <w:rPr>
          <w:rFonts w:ascii="Arial" w:hAnsi="Arial" w:cs="Arial"/>
          <w:sz w:val="22"/>
          <w:szCs w:val="22"/>
        </w:rPr>
      </w:pPr>
      <w:r w:rsidRPr="00236B13">
        <w:rPr>
          <w:rFonts w:ascii="Arial" w:hAnsi="Arial" w:cs="Arial"/>
          <w:sz w:val="22"/>
          <w:szCs w:val="22"/>
        </w:rPr>
        <w:t>Workforce shortages represent another critical structural challenge. The Care Quality Commission (2023) highlights persistent deficits in mental health staffing, including psychiatrists, psychologists, and nurses. While these shortages are often attributed to funding limitations, the literature suggests that they are also linked to broader issues such as training capacity, retention, and working conditions. High levels of burnout among mental health professionals contribute to staff turnover, further exacerbating workforce shortages.</w:t>
      </w:r>
    </w:p>
    <w:p w14:paraId="7EBD8EF3" w14:textId="77777777" w:rsidR="00236B13" w:rsidRPr="00236B13" w:rsidRDefault="00236B13" w:rsidP="00236B13">
      <w:pPr>
        <w:pStyle w:val="NormalWeb"/>
        <w:spacing w:before="0" w:beforeAutospacing="0" w:after="0" w:afterAutospacing="0" w:line="360" w:lineRule="auto"/>
        <w:jc w:val="both"/>
        <w:rPr>
          <w:rFonts w:ascii="Arial" w:hAnsi="Arial" w:cs="Arial"/>
          <w:sz w:val="22"/>
          <w:szCs w:val="22"/>
        </w:rPr>
      </w:pPr>
      <w:r w:rsidRPr="00236B13">
        <w:rPr>
          <w:rFonts w:ascii="Arial" w:hAnsi="Arial" w:cs="Arial"/>
          <w:sz w:val="22"/>
          <w:szCs w:val="22"/>
        </w:rPr>
        <w:t>Geographical inequalities further complicate access. Studies consistently show that individuals in rural areas face reduced access to specialist services, often requiring long travel distances (The King’s Fund, 2022). However, access issues are not confined to rural areas; urban regions with high levels of deprivation also experience significant challenges due to high demand and limited resources. This challenges the assumption that increasing service availability in certain areas will automatically improve access.</w:t>
      </w:r>
    </w:p>
    <w:p w14:paraId="4922074D" w14:textId="77777777" w:rsidR="00236B13" w:rsidRPr="00236B13" w:rsidRDefault="00236B13" w:rsidP="00236B13">
      <w:pPr>
        <w:pStyle w:val="NormalWeb"/>
        <w:spacing w:before="0" w:beforeAutospacing="0" w:after="0" w:afterAutospacing="0" w:line="360" w:lineRule="auto"/>
        <w:jc w:val="both"/>
        <w:rPr>
          <w:rFonts w:ascii="Arial" w:hAnsi="Arial" w:cs="Arial"/>
          <w:sz w:val="22"/>
          <w:szCs w:val="22"/>
        </w:rPr>
      </w:pPr>
      <w:r w:rsidRPr="00236B13">
        <w:rPr>
          <w:rFonts w:ascii="Arial" w:hAnsi="Arial" w:cs="Arial"/>
          <w:sz w:val="22"/>
          <w:szCs w:val="22"/>
        </w:rPr>
        <w:t>Critically, structural barriers are interconnected and mutually reinforcing. Funding constraints contribute to workforce shortages, which in turn lead to longer waiting times and reduced service quality. Despite extensive research on these issues, there is limited evidence on effective strategies for addressing them. This highlights a significant gap in the literature, particularly in relation to long-term, system-level solutions.</w:t>
      </w:r>
    </w:p>
    <w:p w14:paraId="397EEB84" w14:textId="77777777" w:rsidR="00236B13" w:rsidRPr="00236B13" w:rsidRDefault="00236B13" w:rsidP="00236B13">
      <w:pPr>
        <w:pStyle w:val="Heading2"/>
        <w:spacing w:before="0" w:beforeAutospacing="0" w:after="0" w:afterAutospacing="0" w:line="360" w:lineRule="auto"/>
        <w:jc w:val="both"/>
        <w:rPr>
          <w:rFonts w:ascii="Arial" w:hAnsi="Arial" w:cs="Arial"/>
          <w:sz w:val="22"/>
          <w:szCs w:val="22"/>
        </w:rPr>
      </w:pPr>
      <w:r w:rsidRPr="00236B13">
        <w:rPr>
          <w:rStyle w:val="Strong"/>
          <w:rFonts w:ascii="Arial" w:hAnsi="Arial" w:cs="Arial"/>
          <w:b/>
          <w:bCs/>
          <w:sz w:val="22"/>
          <w:szCs w:val="22"/>
        </w:rPr>
        <w:t xml:space="preserve">2.4 </w:t>
      </w:r>
      <w:proofErr w:type="spellStart"/>
      <w:r w:rsidRPr="00236B13">
        <w:rPr>
          <w:rStyle w:val="Strong"/>
          <w:rFonts w:ascii="Arial" w:hAnsi="Arial" w:cs="Arial"/>
          <w:b/>
          <w:bCs/>
          <w:sz w:val="22"/>
          <w:szCs w:val="22"/>
        </w:rPr>
        <w:t>Organisational</w:t>
      </w:r>
      <w:proofErr w:type="spellEnd"/>
      <w:r w:rsidRPr="00236B13">
        <w:rPr>
          <w:rStyle w:val="Strong"/>
          <w:rFonts w:ascii="Arial" w:hAnsi="Arial" w:cs="Arial"/>
          <w:b/>
          <w:bCs/>
          <w:sz w:val="22"/>
          <w:szCs w:val="22"/>
        </w:rPr>
        <w:t xml:space="preserve"> Barriers and Service Delivery</w:t>
      </w:r>
    </w:p>
    <w:p w14:paraId="551DF8EC" w14:textId="77777777" w:rsidR="00236B13" w:rsidRPr="00236B13" w:rsidRDefault="00236B13" w:rsidP="00236B13">
      <w:pPr>
        <w:pStyle w:val="NormalWeb"/>
        <w:spacing w:before="0" w:beforeAutospacing="0" w:after="0" w:afterAutospacing="0" w:line="360" w:lineRule="auto"/>
        <w:jc w:val="both"/>
        <w:rPr>
          <w:rFonts w:ascii="Arial" w:hAnsi="Arial" w:cs="Arial"/>
          <w:sz w:val="22"/>
          <w:szCs w:val="22"/>
        </w:rPr>
      </w:pPr>
      <w:proofErr w:type="spellStart"/>
      <w:r w:rsidRPr="00236B13">
        <w:rPr>
          <w:rFonts w:ascii="Arial" w:hAnsi="Arial" w:cs="Arial"/>
          <w:sz w:val="22"/>
          <w:szCs w:val="22"/>
        </w:rPr>
        <w:t>Organisational</w:t>
      </w:r>
      <w:proofErr w:type="spellEnd"/>
      <w:r w:rsidRPr="00236B13">
        <w:rPr>
          <w:rFonts w:ascii="Arial" w:hAnsi="Arial" w:cs="Arial"/>
          <w:sz w:val="22"/>
          <w:szCs w:val="22"/>
        </w:rPr>
        <w:t xml:space="preserve"> factors play a crucial role in shaping access to mental health services. Fragmentation of services is a recurring theme within the literature, with multiple studies highlighting the challenges associated with navigating complex care pathways (The King’s Fund, 2022). Poor coordination between primary care, secondary services, and social care often results in delays, duplication of assessments, and discontinuity of care.</w:t>
      </w:r>
    </w:p>
    <w:p w14:paraId="79E36AFE" w14:textId="77777777" w:rsidR="00236B13" w:rsidRPr="00236B13" w:rsidRDefault="00236B13" w:rsidP="00236B13">
      <w:pPr>
        <w:pStyle w:val="NormalWeb"/>
        <w:spacing w:before="0" w:beforeAutospacing="0" w:after="0" w:afterAutospacing="0" w:line="360" w:lineRule="auto"/>
        <w:jc w:val="both"/>
        <w:rPr>
          <w:rFonts w:ascii="Arial" w:hAnsi="Arial" w:cs="Arial"/>
          <w:sz w:val="22"/>
          <w:szCs w:val="22"/>
        </w:rPr>
      </w:pPr>
      <w:r w:rsidRPr="00236B13">
        <w:rPr>
          <w:rFonts w:ascii="Arial" w:hAnsi="Arial" w:cs="Arial"/>
          <w:sz w:val="22"/>
          <w:szCs w:val="22"/>
        </w:rPr>
        <w:t xml:space="preserve">Waiting times are frequently identified as a major </w:t>
      </w:r>
      <w:proofErr w:type="spellStart"/>
      <w:r w:rsidRPr="00236B13">
        <w:rPr>
          <w:rFonts w:ascii="Arial" w:hAnsi="Arial" w:cs="Arial"/>
          <w:sz w:val="22"/>
          <w:szCs w:val="22"/>
        </w:rPr>
        <w:t>organisational</w:t>
      </w:r>
      <w:proofErr w:type="spellEnd"/>
      <w:r w:rsidRPr="00236B13">
        <w:rPr>
          <w:rFonts w:ascii="Arial" w:hAnsi="Arial" w:cs="Arial"/>
          <w:sz w:val="22"/>
          <w:szCs w:val="22"/>
        </w:rPr>
        <w:t xml:space="preserve"> barrier. The Care Quality Commission (2023) reports that many individuals experience significant delays in accessing both initial assessments and ongoing treatment. While these delays are often attributed to </w:t>
      </w:r>
      <w:r w:rsidRPr="00236B13">
        <w:rPr>
          <w:rFonts w:ascii="Arial" w:hAnsi="Arial" w:cs="Arial"/>
          <w:sz w:val="22"/>
          <w:szCs w:val="22"/>
        </w:rPr>
        <w:lastRenderedPageBreak/>
        <w:t xml:space="preserve">resource limitations, some researchers argue that inefficiencies in service </w:t>
      </w:r>
      <w:proofErr w:type="spellStart"/>
      <w:r w:rsidRPr="00236B13">
        <w:rPr>
          <w:rFonts w:ascii="Arial" w:hAnsi="Arial" w:cs="Arial"/>
          <w:sz w:val="22"/>
          <w:szCs w:val="22"/>
        </w:rPr>
        <w:t>organisation</w:t>
      </w:r>
      <w:proofErr w:type="spellEnd"/>
      <w:r w:rsidRPr="00236B13">
        <w:rPr>
          <w:rFonts w:ascii="Arial" w:hAnsi="Arial" w:cs="Arial"/>
          <w:sz w:val="22"/>
          <w:szCs w:val="22"/>
        </w:rPr>
        <w:t xml:space="preserve"> also play a role. For example, bureaucratic referral processes can create additional barriers, particularly for individuals with limited support or health literacy.</w:t>
      </w:r>
    </w:p>
    <w:p w14:paraId="248C9CBE" w14:textId="77777777" w:rsidR="00236B13" w:rsidRPr="00236B13" w:rsidRDefault="00236B13" w:rsidP="00236B13">
      <w:pPr>
        <w:pStyle w:val="NormalWeb"/>
        <w:spacing w:before="0" w:beforeAutospacing="0" w:after="0" w:afterAutospacing="0" w:line="360" w:lineRule="auto"/>
        <w:jc w:val="both"/>
        <w:rPr>
          <w:rFonts w:ascii="Arial" w:hAnsi="Arial" w:cs="Arial"/>
          <w:sz w:val="22"/>
          <w:szCs w:val="22"/>
        </w:rPr>
      </w:pPr>
      <w:r w:rsidRPr="00236B13">
        <w:rPr>
          <w:rFonts w:ascii="Arial" w:hAnsi="Arial" w:cs="Arial"/>
          <w:sz w:val="22"/>
          <w:szCs w:val="22"/>
        </w:rPr>
        <w:t xml:space="preserve">Eligibility criteria represent another area of concern. Research indicates that services often </w:t>
      </w:r>
      <w:proofErr w:type="spellStart"/>
      <w:r w:rsidRPr="00236B13">
        <w:rPr>
          <w:rFonts w:ascii="Arial" w:hAnsi="Arial" w:cs="Arial"/>
          <w:sz w:val="22"/>
          <w:szCs w:val="22"/>
        </w:rPr>
        <w:t>prioritise</w:t>
      </w:r>
      <w:proofErr w:type="spellEnd"/>
      <w:r w:rsidRPr="00236B13">
        <w:rPr>
          <w:rFonts w:ascii="Arial" w:hAnsi="Arial" w:cs="Arial"/>
          <w:sz w:val="22"/>
          <w:szCs w:val="22"/>
        </w:rPr>
        <w:t xml:space="preserve"> individuals with severe conditions due to limited capacity, leaving those with moderate needs without support (Mental Health Foundation, 2022). This reactive approach has been widely </w:t>
      </w:r>
      <w:proofErr w:type="spellStart"/>
      <w:r w:rsidRPr="00236B13">
        <w:rPr>
          <w:rFonts w:ascii="Arial" w:hAnsi="Arial" w:cs="Arial"/>
          <w:sz w:val="22"/>
          <w:szCs w:val="22"/>
        </w:rPr>
        <w:t>criticised</w:t>
      </w:r>
      <w:proofErr w:type="spellEnd"/>
      <w:r w:rsidRPr="00236B13">
        <w:rPr>
          <w:rFonts w:ascii="Arial" w:hAnsi="Arial" w:cs="Arial"/>
          <w:sz w:val="22"/>
          <w:szCs w:val="22"/>
        </w:rPr>
        <w:t xml:space="preserve"> for undermining early intervention strategies, which are essential for preventing the escalation of mental health problems.</w:t>
      </w:r>
    </w:p>
    <w:p w14:paraId="4165F246" w14:textId="77777777" w:rsidR="00236B13" w:rsidRPr="00236B13" w:rsidRDefault="00236B13" w:rsidP="00236B13">
      <w:pPr>
        <w:pStyle w:val="NormalWeb"/>
        <w:spacing w:before="0" w:beforeAutospacing="0" w:after="0" w:afterAutospacing="0" w:line="360" w:lineRule="auto"/>
        <w:jc w:val="both"/>
        <w:rPr>
          <w:rFonts w:ascii="Arial" w:hAnsi="Arial" w:cs="Arial"/>
          <w:sz w:val="22"/>
          <w:szCs w:val="22"/>
        </w:rPr>
      </w:pPr>
      <w:r w:rsidRPr="00236B13">
        <w:rPr>
          <w:rFonts w:ascii="Arial" w:hAnsi="Arial" w:cs="Arial"/>
          <w:sz w:val="22"/>
          <w:szCs w:val="22"/>
        </w:rPr>
        <w:t>The increasing use of digital technologies in mental health care has generated mixed responses within the literature. On one hand, digital platforms are viewed as a means of improving access and reducing pressure on traditional services. On the other hand, concerns have been raised regarding digital exclusion, particularly among older adults and low-income populations. This highlights a tension between innovation and equity, suggesting that technological solutions must be carefully implemented to avoid reinforcing existing inequalities.</w:t>
      </w:r>
    </w:p>
    <w:p w14:paraId="7F0C4BAE" w14:textId="77777777" w:rsidR="00236B13" w:rsidRPr="00236B13" w:rsidRDefault="00236B13" w:rsidP="00236B13">
      <w:pPr>
        <w:pStyle w:val="NormalWeb"/>
        <w:spacing w:before="0" w:beforeAutospacing="0" w:after="0" w:afterAutospacing="0" w:line="360" w:lineRule="auto"/>
        <w:jc w:val="both"/>
        <w:rPr>
          <w:rFonts w:ascii="Arial" w:hAnsi="Arial" w:cs="Arial"/>
          <w:sz w:val="22"/>
          <w:szCs w:val="22"/>
        </w:rPr>
      </w:pPr>
      <w:r w:rsidRPr="00236B13">
        <w:rPr>
          <w:rFonts w:ascii="Arial" w:hAnsi="Arial" w:cs="Arial"/>
          <w:sz w:val="22"/>
          <w:szCs w:val="22"/>
        </w:rPr>
        <w:t xml:space="preserve">Despite extensive research on </w:t>
      </w:r>
      <w:proofErr w:type="spellStart"/>
      <w:r w:rsidRPr="00236B13">
        <w:rPr>
          <w:rFonts w:ascii="Arial" w:hAnsi="Arial" w:cs="Arial"/>
          <w:sz w:val="22"/>
          <w:szCs w:val="22"/>
        </w:rPr>
        <w:t>organisational</w:t>
      </w:r>
      <w:proofErr w:type="spellEnd"/>
      <w:r w:rsidRPr="00236B13">
        <w:rPr>
          <w:rFonts w:ascii="Arial" w:hAnsi="Arial" w:cs="Arial"/>
          <w:sz w:val="22"/>
          <w:szCs w:val="22"/>
        </w:rPr>
        <w:t xml:space="preserve"> barriers, there is limited evidence on the effectiveness of interventions aimed at improving service integration. This represents a significant gap, particularly given the emphasis placed on integrated care within policy frameworks.</w:t>
      </w:r>
    </w:p>
    <w:p w14:paraId="15C053C4" w14:textId="77777777" w:rsidR="00236B13" w:rsidRPr="00236B13" w:rsidRDefault="00236B13" w:rsidP="00236B13">
      <w:pPr>
        <w:pStyle w:val="Heading2"/>
        <w:spacing w:before="0" w:beforeAutospacing="0" w:after="0" w:afterAutospacing="0" w:line="360" w:lineRule="auto"/>
        <w:jc w:val="both"/>
        <w:rPr>
          <w:rFonts w:ascii="Arial" w:hAnsi="Arial" w:cs="Arial"/>
          <w:sz w:val="22"/>
          <w:szCs w:val="22"/>
        </w:rPr>
      </w:pPr>
      <w:r w:rsidRPr="00236B13">
        <w:rPr>
          <w:rStyle w:val="Strong"/>
          <w:rFonts w:ascii="Arial" w:hAnsi="Arial" w:cs="Arial"/>
          <w:b/>
          <w:bCs/>
          <w:sz w:val="22"/>
          <w:szCs w:val="22"/>
        </w:rPr>
        <w:t xml:space="preserve">2.5 Socio-Cultural Barriers and Help-Seeking </w:t>
      </w:r>
      <w:proofErr w:type="spellStart"/>
      <w:r w:rsidRPr="00236B13">
        <w:rPr>
          <w:rStyle w:val="Strong"/>
          <w:rFonts w:ascii="Arial" w:hAnsi="Arial" w:cs="Arial"/>
          <w:b/>
          <w:bCs/>
          <w:sz w:val="22"/>
          <w:szCs w:val="22"/>
        </w:rPr>
        <w:t>Behaviour</w:t>
      </w:r>
      <w:proofErr w:type="spellEnd"/>
    </w:p>
    <w:p w14:paraId="0E5A3BEE" w14:textId="77777777" w:rsidR="00236B13" w:rsidRPr="00236B13" w:rsidRDefault="00236B13" w:rsidP="00236B13">
      <w:pPr>
        <w:pStyle w:val="NormalWeb"/>
        <w:spacing w:before="0" w:beforeAutospacing="0" w:after="0" w:afterAutospacing="0" w:line="360" w:lineRule="auto"/>
        <w:jc w:val="both"/>
        <w:rPr>
          <w:rFonts w:ascii="Arial" w:hAnsi="Arial" w:cs="Arial"/>
          <w:sz w:val="22"/>
          <w:szCs w:val="22"/>
        </w:rPr>
      </w:pPr>
      <w:r w:rsidRPr="00236B13">
        <w:rPr>
          <w:rFonts w:ascii="Arial" w:hAnsi="Arial" w:cs="Arial"/>
          <w:sz w:val="22"/>
          <w:szCs w:val="22"/>
        </w:rPr>
        <w:t xml:space="preserve">Socio-cultural factors are widely </w:t>
      </w:r>
      <w:proofErr w:type="spellStart"/>
      <w:r w:rsidRPr="00236B13">
        <w:rPr>
          <w:rFonts w:ascii="Arial" w:hAnsi="Arial" w:cs="Arial"/>
          <w:sz w:val="22"/>
          <w:szCs w:val="22"/>
        </w:rPr>
        <w:t>recognised</w:t>
      </w:r>
      <w:proofErr w:type="spellEnd"/>
      <w:r w:rsidRPr="00236B13">
        <w:rPr>
          <w:rFonts w:ascii="Arial" w:hAnsi="Arial" w:cs="Arial"/>
          <w:sz w:val="22"/>
          <w:szCs w:val="22"/>
        </w:rPr>
        <w:t xml:space="preserve"> as critical determinants of access to mental health services, particularly in relation to help-seeking </w:t>
      </w:r>
      <w:proofErr w:type="spellStart"/>
      <w:r w:rsidRPr="00236B13">
        <w:rPr>
          <w:rFonts w:ascii="Arial" w:hAnsi="Arial" w:cs="Arial"/>
          <w:sz w:val="22"/>
          <w:szCs w:val="22"/>
        </w:rPr>
        <w:t>behaviour</w:t>
      </w:r>
      <w:proofErr w:type="spellEnd"/>
      <w:r w:rsidRPr="00236B13">
        <w:rPr>
          <w:rFonts w:ascii="Arial" w:hAnsi="Arial" w:cs="Arial"/>
          <w:sz w:val="22"/>
          <w:szCs w:val="22"/>
        </w:rPr>
        <w:t>. Stigma remains one of the most significant barriers, with numerous studies demonstrating its impact on individuals’ willingness to seek care (Mental Health Foundation, 2022). However, the literature also highlights that stigma is not uniform but varies across different population groups.</w:t>
      </w:r>
    </w:p>
    <w:p w14:paraId="36B9D601" w14:textId="77777777" w:rsidR="00236B13" w:rsidRPr="00236B13" w:rsidRDefault="00236B13" w:rsidP="00236B13">
      <w:pPr>
        <w:pStyle w:val="NormalWeb"/>
        <w:spacing w:before="0" w:beforeAutospacing="0" w:after="0" w:afterAutospacing="0" w:line="360" w:lineRule="auto"/>
        <w:jc w:val="both"/>
        <w:rPr>
          <w:rFonts w:ascii="Arial" w:hAnsi="Arial" w:cs="Arial"/>
          <w:sz w:val="22"/>
          <w:szCs w:val="22"/>
        </w:rPr>
      </w:pPr>
      <w:r w:rsidRPr="00236B13">
        <w:rPr>
          <w:rFonts w:ascii="Arial" w:hAnsi="Arial" w:cs="Arial"/>
          <w:sz w:val="22"/>
          <w:szCs w:val="22"/>
        </w:rPr>
        <w:t xml:space="preserve">Cultural beliefs about mental health can significantly influence attitudes towards seeking help. Some studies suggest that individuals from certain ethnic minority backgrounds may be less likely to engage with formal services due to cultural norms and mistrust of healthcare institutions (The King’s Fund, 2022). However, this perspective has been critiqued for potentially reinforcing stereotypes. Alternative interpretations </w:t>
      </w:r>
      <w:proofErr w:type="spellStart"/>
      <w:r w:rsidRPr="00236B13">
        <w:rPr>
          <w:rFonts w:ascii="Arial" w:hAnsi="Arial" w:cs="Arial"/>
          <w:sz w:val="22"/>
          <w:szCs w:val="22"/>
        </w:rPr>
        <w:t>emphasise</w:t>
      </w:r>
      <w:proofErr w:type="spellEnd"/>
      <w:r w:rsidRPr="00236B13">
        <w:rPr>
          <w:rFonts w:ascii="Arial" w:hAnsi="Arial" w:cs="Arial"/>
          <w:sz w:val="22"/>
          <w:szCs w:val="22"/>
        </w:rPr>
        <w:t xml:space="preserve"> the role of structural inequalities and experiences of discrimination in shaping mistrust.</w:t>
      </w:r>
    </w:p>
    <w:p w14:paraId="1253B537" w14:textId="77777777" w:rsidR="00236B13" w:rsidRPr="00236B13" w:rsidRDefault="00236B13" w:rsidP="00236B13">
      <w:pPr>
        <w:pStyle w:val="NormalWeb"/>
        <w:spacing w:before="0" w:beforeAutospacing="0" w:after="0" w:afterAutospacing="0" w:line="360" w:lineRule="auto"/>
        <w:jc w:val="both"/>
        <w:rPr>
          <w:rFonts w:ascii="Arial" w:hAnsi="Arial" w:cs="Arial"/>
          <w:sz w:val="22"/>
          <w:szCs w:val="22"/>
        </w:rPr>
      </w:pPr>
      <w:r w:rsidRPr="00236B13">
        <w:rPr>
          <w:rFonts w:ascii="Arial" w:hAnsi="Arial" w:cs="Arial"/>
          <w:sz w:val="22"/>
          <w:szCs w:val="22"/>
        </w:rPr>
        <w:t xml:space="preserve">Socioeconomic status is another key determinant of access. Individuals from lower-income backgrounds often face practical barriers, such as transportation costs and limited flexibility to attend appointments. These challenges are compounded by lower levels of health literacy, which can affect awareness of available services. While these issues are widely acknowledged, </w:t>
      </w:r>
      <w:r w:rsidRPr="00236B13">
        <w:rPr>
          <w:rFonts w:ascii="Arial" w:hAnsi="Arial" w:cs="Arial"/>
          <w:sz w:val="22"/>
          <w:szCs w:val="22"/>
        </w:rPr>
        <w:lastRenderedPageBreak/>
        <w:t>there is limited research exploring how socioeconomic factors interact with other determinants, such as ethnicity and gender.</w:t>
      </w:r>
    </w:p>
    <w:p w14:paraId="305BB215" w14:textId="77777777" w:rsidR="00236B13" w:rsidRPr="00236B13" w:rsidRDefault="00236B13" w:rsidP="00236B13">
      <w:pPr>
        <w:pStyle w:val="NormalWeb"/>
        <w:spacing w:before="0" w:beforeAutospacing="0" w:after="0" w:afterAutospacing="0" w:line="360" w:lineRule="auto"/>
        <w:jc w:val="both"/>
        <w:rPr>
          <w:rFonts w:ascii="Arial" w:hAnsi="Arial" w:cs="Arial"/>
          <w:sz w:val="22"/>
          <w:szCs w:val="22"/>
        </w:rPr>
      </w:pPr>
      <w:r w:rsidRPr="00236B13">
        <w:rPr>
          <w:rFonts w:ascii="Arial" w:hAnsi="Arial" w:cs="Arial"/>
          <w:sz w:val="22"/>
          <w:szCs w:val="22"/>
        </w:rPr>
        <w:t xml:space="preserve">Gender differences in help-seeking </w:t>
      </w:r>
      <w:proofErr w:type="spellStart"/>
      <w:r w:rsidRPr="00236B13">
        <w:rPr>
          <w:rFonts w:ascii="Arial" w:hAnsi="Arial" w:cs="Arial"/>
          <w:sz w:val="22"/>
          <w:szCs w:val="22"/>
        </w:rPr>
        <w:t>behaviour</w:t>
      </w:r>
      <w:proofErr w:type="spellEnd"/>
      <w:r w:rsidRPr="00236B13">
        <w:rPr>
          <w:rFonts w:ascii="Arial" w:hAnsi="Arial" w:cs="Arial"/>
          <w:sz w:val="22"/>
          <w:szCs w:val="22"/>
        </w:rPr>
        <w:t xml:space="preserve"> have also been extensively documented. Studies consistently show that men are less likely to access mental health services, often due to societal expectations surrounding masculinity (World Health Organization, 2022). However, some researchers argue that this focus on gender norms may overlook structural barriers that affect access for all individuals.</w:t>
      </w:r>
    </w:p>
    <w:p w14:paraId="48CBA4D2" w14:textId="77777777" w:rsidR="00236B13" w:rsidRPr="00236B13" w:rsidRDefault="00236B13" w:rsidP="00236B13">
      <w:pPr>
        <w:pStyle w:val="NormalWeb"/>
        <w:spacing w:before="0" w:beforeAutospacing="0" w:after="0" w:afterAutospacing="0" w:line="360" w:lineRule="auto"/>
        <w:jc w:val="both"/>
        <w:rPr>
          <w:rFonts w:ascii="Arial" w:hAnsi="Arial" w:cs="Arial"/>
          <w:sz w:val="22"/>
          <w:szCs w:val="22"/>
        </w:rPr>
      </w:pPr>
      <w:r w:rsidRPr="00236B13">
        <w:rPr>
          <w:rFonts w:ascii="Arial" w:hAnsi="Arial" w:cs="Arial"/>
          <w:sz w:val="22"/>
          <w:szCs w:val="22"/>
        </w:rPr>
        <w:t xml:space="preserve">Overall, the literature suggests that socio-cultural barriers are complex and multifaceted. While there is substantial evidence on individual-level factors, there is less emphasis on how these interact with structural and </w:t>
      </w:r>
      <w:proofErr w:type="spellStart"/>
      <w:r w:rsidRPr="00236B13">
        <w:rPr>
          <w:rFonts w:ascii="Arial" w:hAnsi="Arial" w:cs="Arial"/>
          <w:sz w:val="22"/>
          <w:szCs w:val="22"/>
        </w:rPr>
        <w:t>organisational</w:t>
      </w:r>
      <w:proofErr w:type="spellEnd"/>
      <w:r w:rsidRPr="00236B13">
        <w:rPr>
          <w:rFonts w:ascii="Arial" w:hAnsi="Arial" w:cs="Arial"/>
          <w:sz w:val="22"/>
          <w:szCs w:val="22"/>
        </w:rPr>
        <w:t xml:space="preserve"> determinants, indicating a need for more integrated research approaches.</w:t>
      </w:r>
    </w:p>
    <w:p w14:paraId="477EFA49" w14:textId="77777777" w:rsidR="00236B13" w:rsidRPr="00236B13" w:rsidRDefault="00236B13" w:rsidP="00236B13">
      <w:pPr>
        <w:pStyle w:val="Heading2"/>
        <w:spacing w:before="0" w:beforeAutospacing="0" w:after="0" w:afterAutospacing="0" w:line="360" w:lineRule="auto"/>
        <w:jc w:val="both"/>
        <w:rPr>
          <w:rFonts w:ascii="Arial" w:hAnsi="Arial" w:cs="Arial"/>
          <w:sz w:val="22"/>
          <w:szCs w:val="22"/>
        </w:rPr>
      </w:pPr>
      <w:r w:rsidRPr="00236B13">
        <w:rPr>
          <w:rStyle w:val="Strong"/>
          <w:rFonts w:ascii="Arial" w:hAnsi="Arial" w:cs="Arial"/>
          <w:b/>
          <w:bCs/>
          <w:sz w:val="22"/>
          <w:szCs w:val="22"/>
        </w:rPr>
        <w:t>2.6 Inequalities in Access to Mental Health Services</w:t>
      </w:r>
    </w:p>
    <w:p w14:paraId="6D548EDE" w14:textId="77777777" w:rsidR="00236B13" w:rsidRPr="00236B13" w:rsidRDefault="00236B13" w:rsidP="00236B13">
      <w:pPr>
        <w:pStyle w:val="NormalWeb"/>
        <w:spacing w:before="0" w:beforeAutospacing="0" w:after="0" w:afterAutospacing="0" w:line="360" w:lineRule="auto"/>
        <w:jc w:val="both"/>
        <w:rPr>
          <w:rFonts w:ascii="Arial" w:hAnsi="Arial" w:cs="Arial"/>
          <w:sz w:val="22"/>
          <w:szCs w:val="22"/>
        </w:rPr>
      </w:pPr>
      <w:r w:rsidRPr="00236B13">
        <w:rPr>
          <w:rFonts w:ascii="Arial" w:hAnsi="Arial" w:cs="Arial"/>
          <w:sz w:val="22"/>
          <w:szCs w:val="22"/>
        </w:rPr>
        <w:t>Inequalities in access to mental health services are a major focus of contemporary research. Evidence consistently shows that certain groups experience disproportionate barriers, including ethnic minorities, individuals living in deprived areas, and those with co-occurring conditions (Mental Health Foundation, 2022).</w:t>
      </w:r>
    </w:p>
    <w:p w14:paraId="5FF9DE5F" w14:textId="77777777" w:rsidR="00236B13" w:rsidRPr="00236B13" w:rsidRDefault="00236B13" w:rsidP="00236B13">
      <w:pPr>
        <w:pStyle w:val="NormalWeb"/>
        <w:spacing w:before="0" w:beforeAutospacing="0" w:after="0" w:afterAutospacing="0" w:line="360" w:lineRule="auto"/>
        <w:jc w:val="both"/>
        <w:rPr>
          <w:rFonts w:ascii="Arial" w:hAnsi="Arial" w:cs="Arial"/>
          <w:sz w:val="22"/>
          <w:szCs w:val="22"/>
        </w:rPr>
      </w:pPr>
      <w:r w:rsidRPr="00236B13">
        <w:rPr>
          <w:rFonts w:ascii="Arial" w:hAnsi="Arial" w:cs="Arial"/>
          <w:sz w:val="22"/>
          <w:szCs w:val="22"/>
        </w:rPr>
        <w:t>Ethnic disparities are particularly pronounced, with studies indicating that minority groups are less likely to access early intervention services but more likely to experience compulsory treatment under the Mental Health Act. While some researchers attribute this to cultural factors, others argue that systemic bias and discrimination within healthcare systems play a more significant role.</w:t>
      </w:r>
    </w:p>
    <w:p w14:paraId="0FD4C8CB" w14:textId="77777777" w:rsidR="00236B13" w:rsidRPr="00236B13" w:rsidRDefault="00236B13" w:rsidP="00236B13">
      <w:pPr>
        <w:pStyle w:val="NormalWeb"/>
        <w:spacing w:before="0" w:beforeAutospacing="0" w:after="0" w:afterAutospacing="0" w:line="360" w:lineRule="auto"/>
        <w:jc w:val="both"/>
        <w:rPr>
          <w:rFonts w:ascii="Arial" w:hAnsi="Arial" w:cs="Arial"/>
          <w:sz w:val="22"/>
          <w:szCs w:val="22"/>
        </w:rPr>
      </w:pPr>
      <w:r w:rsidRPr="00236B13">
        <w:rPr>
          <w:rFonts w:ascii="Arial" w:hAnsi="Arial" w:cs="Arial"/>
          <w:sz w:val="22"/>
          <w:szCs w:val="22"/>
        </w:rPr>
        <w:t>Socioeconomic inequalities also contribute to disparities in access. Individuals in deprived areas often have higher rates of mental health conditions but face greater barriers to accessing care (The King’s Fund, 2022). This reflects broader health inequalities and highlights the limitations of universal healthcare systems in addressing social determinants of health.</w:t>
      </w:r>
    </w:p>
    <w:p w14:paraId="7127C4E5" w14:textId="77777777" w:rsidR="00236B13" w:rsidRPr="00236B13" w:rsidRDefault="00236B13" w:rsidP="00236B13">
      <w:pPr>
        <w:pStyle w:val="NormalWeb"/>
        <w:spacing w:before="0" w:beforeAutospacing="0" w:after="0" w:afterAutospacing="0" w:line="360" w:lineRule="auto"/>
        <w:jc w:val="both"/>
        <w:rPr>
          <w:rFonts w:ascii="Arial" w:hAnsi="Arial" w:cs="Arial"/>
          <w:sz w:val="22"/>
          <w:szCs w:val="22"/>
        </w:rPr>
      </w:pPr>
      <w:r w:rsidRPr="00236B13">
        <w:rPr>
          <w:rFonts w:ascii="Arial" w:hAnsi="Arial" w:cs="Arial"/>
          <w:sz w:val="22"/>
          <w:szCs w:val="22"/>
        </w:rPr>
        <w:t xml:space="preserve">Despite extensive research on inequalities, there is limited consensus on effective strategies for addressing them. While policy initiatives often </w:t>
      </w:r>
      <w:proofErr w:type="spellStart"/>
      <w:r w:rsidRPr="00236B13">
        <w:rPr>
          <w:rFonts w:ascii="Arial" w:hAnsi="Arial" w:cs="Arial"/>
          <w:sz w:val="22"/>
          <w:szCs w:val="22"/>
        </w:rPr>
        <w:t>emphasise</w:t>
      </w:r>
      <w:proofErr w:type="spellEnd"/>
      <w:r w:rsidRPr="00236B13">
        <w:rPr>
          <w:rFonts w:ascii="Arial" w:hAnsi="Arial" w:cs="Arial"/>
          <w:sz w:val="22"/>
          <w:szCs w:val="22"/>
        </w:rPr>
        <w:t xml:space="preserve"> targeted interventions, there is a lack of robust evidence evaluating their impact. This suggests that further research is needed to identify and implement effective solutions.</w:t>
      </w:r>
    </w:p>
    <w:p w14:paraId="1DB98B64" w14:textId="77777777" w:rsidR="00236B13" w:rsidRPr="00236B13" w:rsidRDefault="00236B13" w:rsidP="00236B13">
      <w:pPr>
        <w:pStyle w:val="Heading2"/>
        <w:spacing w:before="0" w:beforeAutospacing="0" w:after="0" w:afterAutospacing="0" w:line="360" w:lineRule="auto"/>
        <w:jc w:val="both"/>
        <w:rPr>
          <w:rFonts w:ascii="Arial" w:hAnsi="Arial" w:cs="Arial"/>
          <w:sz w:val="22"/>
          <w:szCs w:val="22"/>
        </w:rPr>
      </w:pPr>
      <w:r w:rsidRPr="00236B13">
        <w:rPr>
          <w:rStyle w:val="Strong"/>
          <w:rFonts w:ascii="Arial" w:hAnsi="Arial" w:cs="Arial"/>
          <w:b/>
          <w:bCs/>
          <w:sz w:val="22"/>
          <w:szCs w:val="22"/>
        </w:rPr>
        <w:t>2.7 Policy Context and Critical Evaluation</w:t>
      </w:r>
    </w:p>
    <w:p w14:paraId="72253B17" w14:textId="77777777" w:rsidR="00236B13" w:rsidRPr="00236B13" w:rsidRDefault="00236B13" w:rsidP="00236B13">
      <w:pPr>
        <w:pStyle w:val="NormalWeb"/>
        <w:spacing w:before="0" w:beforeAutospacing="0" w:after="0" w:afterAutospacing="0" w:line="360" w:lineRule="auto"/>
        <w:jc w:val="both"/>
        <w:rPr>
          <w:rFonts w:ascii="Arial" w:hAnsi="Arial" w:cs="Arial"/>
          <w:sz w:val="22"/>
          <w:szCs w:val="22"/>
        </w:rPr>
      </w:pPr>
      <w:r w:rsidRPr="00236B13">
        <w:rPr>
          <w:rFonts w:ascii="Arial" w:hAnsi="Arial" w:cs="Arial"/>
          <w:sz w:val="22"/>
          <w:szCs w:val="22"/>
        </w:rPr>
        <w:t>Policy responses to mental health access in the UK have focused on increasing funding, expanding services, and improving integration. The NHS Long Term Plan represents a significant commitment to improving mental health care, with a particular emphasis on early intervention and community-based services (NHS England, 2023).</w:t>
      </w:r>
    </w:p>
    <w:p w14:paraId="1958D14D" w14:textId="77777777" w:rsidR="00236B13" w:rsidRPr="00236B13" w:rsidRDefault="00236B13" w:rsidP="00236B13">
      <w:pPr>
        <w:pStyle w:val="NormalWeb"/>
        <w:spacing w:before="0" w:beforeAutospacing="0" w:after="0" w:afterAutospacing="0" w:line="360" w:lineRule="auto"/>
        <w:jc w:val="both"/>
        <w:rPr>
          <w:rFonts w:ascii="Arial" w:hAnsi="Arial" w:cs="Arial"/>
          <w:sz w:val="22"/>
          <w:szCs w:val="22"/>
        </w:rPr>
      </w:pPr>
      <w:r w:rsidRPr="00236B13">
        <w:rPr>
          <w:rFonts w:ascii="Arial" w:hAnsi="Arial" w:cs="Arial"/>
          <w:sz w:val="22"/>
          <w:szCs w:val="22"/>
        </w:rPr>
        <w:lastRenderedPageBreak/>
        <w:t>However, the literature highlights several limitations in current policy approaches. Firstly, there is a persistent gap between policy intentions and implementation. While funding has increased, it has not kept pace with demand, limiting the effectiveness of reforms (Department of Health and Social Care, 2022). Secondly, policies often focus on service expansion without adequately addressing underlying structural and social determinants.</w:t>
      </w:r>
    </w:p>
    <w:p w14:paraId="7F6238AE" w14:textId="77777777" w:rsidR="00236B13" w:rsidRPr="00236B13" w:rsidRDefault="00236B13" w:rsidP="00236B13">
      <w:pPr>
        <w:pStyle w:val="NormalWeb"/>
        <w:spacing w:before="0" w:beforeAutospacing="0" w:after="0" w:afterAutospacing="0" w:line="360" w:lineRule="auto"/>
        <w:jc w:val="both"/>
        <w:rPr>
          <w:rFonts w:ascii="Arial" w:hAnsi="Arial" w:cs="Arial"/>
          <w:sz w:val="22"/>
          <w:szCs w:val="22"/>
        </w:rPr>
      </w:pPr>
      <w:r w:rsidRPr="00236B13">
        <w:rPr>
          <w:rFonts w:ascii="Arial" w:hAnsi="Arial" w:cs="Arial"/>
          <w:sz w:val="22"/>
          <w:szCs w:val="22"/>
        </w:rPr>
        <w:t>Critically, there is limited evaluation of policy outcomes, making it difficult to assess their effectiveness. This lack of evidence-based policy development represents a significant challenge, particularly given the complexity of access issues. Furthermore, the emphasis on short-term targets may undermine long-term sustainability, suggesting a need for more comprehensive and integrated policy approaches.</w:t>
      </w:r>
    </w:p>
    <w:p w14:paraId="762576E0" w14:textId="77777777" w:rsidR="00323726" w:rsidRPr="00F60BB1" w:rsidRDefault="00323726" w:rsidP="00F60BB1">
      <w:pPr>
        <w:spacing w:after="0" w:line="360" w:lineRule="auto"/>
        <w:jc w:val="both"/>
        <w:rPr>
          <w:rFonts w:ascii="Arial" w:hAnsi="Arial" w:cs="Arial"/>
          <w:b/>
        </w:rPr>
      </w:pPr>
    </w:p>
    <w:sectPr w:rsidR="00323726" w:rsidRPr="00F60B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652A92"/>
    <w:multiLevelType w:val="multilevel"/>
    <w:tmpl w:val="A142E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AE0119"/>
    <w:multiLevelType w:val="multilevel"/>
    <w:tmpl w:val="83BE8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1C4831"/>
    <w:multiLevelType w:val="multilevel"/>
    <w:tmpl w:val="8F308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9435887">
    <w:abstractNumId w:val="2"/>
  </w:num>
  <w:num w:numId="2" w16cid:durableId="359015686">
    <w:abstractNumId w:val="0"/>
  </w:num>
  <w:num w:numId="3" w16cid:durableId="19315748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60BB1"/>
    <w:rsid w:val="001012EE"/>
    <w:rsid w:val="00236B13"/>
    <w:rsid w:val="00317F32"/>
    <w:rsid w:val="00323726"/>
    <w:rsid w:val="004432A6"/>
    <w:rsid w:val="00493303"/>
    <w:rsid w:val="009B2887"/>
    <w:rsid w:val="00E20C0E"/>
    <w:rsid w:val="00F040E7"/>
    <w:rsid w:val="00F60B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C4F51"/>
  <w15:docId w15:val="{A2E53DEB-A16F-F145-8ED3-D3D191822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60BB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F60BB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60BB1"/>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F60BB1"/>
    <w:rPr>
      <w:rFonts w:ascii="Times New Roman" w:eastAsia="Times New Roman" w:hAnsi="Times New Roman" w:cs="Times New Roman"/>
      <w:b/>
      <w:bCs/>
      <w:sz w:val="27"/>
      <w:szCs w:val="27"/>
    </w:rPr>
  </w:style>
  <w:style w:type="character" w:styleId="Strong">
    <w:name w:val="Strong"/>
    <w:basedOn w:val="DefaultParagraphFont"/>
    <w:uiPriority w:val="22"/>
    <w:qFormat/>
    <w:rsid w:val="00F60BB1"/>
    <w:rPr>
      <w:b/>
      <w:bCs/>
    </w:rPr>
  </w:style>
  <w:style w:type="paragraph" w:styleId="NormalWeb">
    <w:name w:val="Normal (Web)"/>
    <w:basedOn w:val="Normal"/>
    <w:uiPriority w:val="99"/>
    <w:semiHidden/>
    <w:unhideWhenUsed/>
    <w:rsid w:val="00F60BB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292234">
      <w:bodyDiv w:val="1"/>
      <w:marLeft w:val="0"/>
      <w:marRight w:val="0"/>
      <w:marTop w:val="0"/>
      <w:marBottom w:val="0"/>
      <w:divBdr>
        <w:top w:val="none" w:sz="0" w:space="0" w:color="auto"/>
        <w:left w:val="none" w:sz="0" w:space="0" w:color="auto"/>
        <w:bottom w:val="none" w:sz="0" w:space="0" w:color="auto"/>
        <w:right w:val="none" w:sz="0" w:space="0" w:color="auto"/>
      </w:divBdr>
    </w:div>
    <w:div w:id="475800439">
      <w:bodyDiv w:val="1"/>
      <w:marLeft w:val="0"/>
      <w:marRight w:val="0"/>
      <w:marTop w:val="0"/>
      <w:marBottom w:val="0"/>
      <w:divBdr>
        <w:top w:val="none" w:sz="0" w:space="0" w:color="auto"/>
        <w:left w:val="none" w:sz="0" w:space="0" w:color="auto"/>
        <w:bottom w:val="none" w:sz="0" w:space="0" w:color="auto"/>
        <w:right w:val="none" w:sz="0" w:space="0" w:color="auto"/>
      </w:divBdr>
    </w:div>
    <w:div w:id="746994344">
      <w:bodyDiv w:val="1"/>
      <w:marLeft w:val="0"/>
      <w:marRight w:val="0"/>
      <w:marTop w:val="0"/>
      <w:marBottom w:val="0"/>
      <w:divBdr>
        <w:top w:val="none" w:sz="0" w:space="0" w:color="auto"/>
        <w:left w:val="none" w:sz="0" w:space="0" w:color="auto"/>
        <w:bottom w:val="none" w:sz="0" w:space="0" w:color="auto"/>
        <w:right w:val="none" w:sz="0" w:space="0" w:color="auto"/>
      </w:divBdr>
    </w:div>
    <w:div w:id="1167163118">
      <w:bodyDiv w:val="1"/>
      <w:marLeft w:val="0"/>
      <w:marRight w:val="0"/>
      <w:marTop w:val="0"/>
      <w:marBottom w:val="0"/>
      <w:divBdr>
        <w:top w:val="none" w:sz="0" w:space="0" w:color="auto"/>
        <w:left w:val="none" w:sz="0" w:space="0" w:color="auto"/>
        <w:bottom w:val="none" w:sz="0" w:space="0" w:color="auto"/>
        <w:right w:val="none" w:sz="0" w:space="0" w:color="auto"/>
      </w:divBdr>
    </w:div>
    <w:div w:id="1172715760">
      <w:bodyDiv w:val="1"/>
      <w:marLeft w:val="0"/>
      <w:marRight w:val="0"/>
      <w:marTop w:val="0"/>
      <w:marBottom w:val="0"/>
      <w:divBdr>
        <w:top w:val="none" w:sz="0" w:space="0" w:color="auto"/>
        <w:left w:val="none" w:sz="0" w:space="0" w:color="auto"/>
        <w:bottom w:val="none" w:sz="0" w:space="0" w:color="auto"/>
        <w:right w:val="none" w:sz="0" w:space="0" w:color="auto"/>
      </w:divBdr>
    </w:div>
    <w:div w:id="1181437073">
      <w:bodyDiv w:val="1"/>
      <w:marLeft w:val="0"/>
      <w:marRight w:val="0"/>
      <w:marTop w:val="0"/>
      <w:marBottom w:val="0"/>
      <w:divBdr>
        <w:top w:val="none" w:sz="0" w:space="0" w:color="auto"/>
        <w:left w:val="none" w:sz="0" w:space="0" w:color="auto"/>
        <w:bottom w:val="none" w:sz="0" w:space="0" w:color="auto"/>
        <w:right w:val="none" w:sz="0" w:space="0" w:color="auto"/>
      </w:divBdr>
    </w:div>
    <w:div w:id="1187669869">
      <w:bodyDiv w:val="1"/>
      <w:marLeft w:val="0"/>
      <w:marRight w:val="0"/>
      <w:marTop w:val="0"/>
      <w:marBottom w:val="0"/>
      <w:divBdr>
        <w:top w:val="none" w:sz="0" w:space="0" w:color="auto"/>
        <w:left w:val="none" w:sz="0" w:space="0" w:color="auto"/>
        <w:bottom w:val="none" w:sz="0" w:space="0" w:color="auto"/>
        <w:right w:val="none" w:sz="0" w:space="0" w:color="auto"/>
      </w:divBdr>
    </w:div>
    <w:div w:id="1297833570">
      <w:bodyDiv w:val="1"/>
      <w:marLeft w:val="0"/>
      <w:marRight w:val="0"/>
      <w:marTop w:val="0"/>
      <w:marBottom w:val="0"/>
      <w:divBdr>
        <w:top w:val="none" w:sz="0" w:space="0" w:color="auto"/>
        <w:left w:val="none" w:sz="0" w:space="0" w:color="auto"/>
        <w:bottom w:val="none" w:sz="0" w:space="0" w:color="auto"/>
        <w:right w:val="none" w:sz="0" w:space="0" w:color="auto"/>
      </w:divBdr>
    </w:div>
    <w:div w:id="1414006532">
      <w:bodyDiv w:val="1"/>
      <w:marLeft w:val="0"/>
      <w:marRight w:val="0"/>
      <w:marTop w:val="0"/>
      <w:marBottom w:val="0"/>
      <w:divBdr>
        <w:top w:val="none" w:sz="0" w:space="0" w:color="auto"/>
        <w:left w:val="none" w:sz="0" w:space="0" w:color="auto"/>
        <w:bottom w:val="none" w:sz="0" w:space="0" w:color="auto"/>
        <w:right w:val="none" w:sz="0" w:space="0" w:color="auto"/>
      </w:divBdr>
      <w:divsChild>
        <w:div w:id="569775294">
          <w:marLeft w:val="0"/>
          <w:marRight w:val="0"/>
          <w:marTop w:val="0"/>
          <w:marBottom w:val="0"/>
          <w:divBdr>
            <w:top w:val="none" w:sz="0" w:space="0" w:color="auto"/>
            <w:left w:val="none" w:sz="0" w:space="0" w:color="auto"/>
            <w:bottom w:val="none" w:sz="0" w:space="0" w:color="auto"/>
            <w:right w:val="none" w:sz="0" w:space="0" w:color="auto"/>
          </w:divBdr>
          <w:divsChild>
            <w:div w:id="681005726">
              <w:marLeft w:val="0"/>
              <w:marRight w:val="0"/>
              <w:marTop w:val="0"/>
              <w:marBottom w:val="0"/>
              <w:divBdr>
                <w:top w:val="none" w:sz="0" w:space="0" w:color="auto"/>
                <w:left w:val="none" w:sz="0" w:space="0" w:color="auto"/>
                <w:bottom w:val="none" w:sz="0" w:space="0" w:color="auto"/>
                <w:right w:val="none" w:sz="0" w:space="0" w:color="auto"/>
              </w:divBdr>
              <w:divsChild>
                <w:div w:id="1488128095">
                  <w:marLeft w:val="0"/>
                  <w:marRight w:val="0"/>
                  <w:marTop w:val="0"/>
                  <w:marBottom w:val="0"/>
                  <w:divBdr>
                    <w:top w:val="none" w:sz="0" w:space="0" w:color="auto"/>
                    <w:left w:val="none" w:sz="0" w:space="0" w:color="auto"/>
                    <w:bottom w:val="none" w:sz="0" w:space="0" w:color="auto"/>
                    <w:right w:val="none" w:sz="0" w:space="0" w:color="auto"/>
                  </w:divBdr>
                  <w:divsChild>
                    <w:div w:id="1965455838">
                      <w:marLeft w:val="0"/>
                      <w:marRight w:val="0"/>
                      <w:marTop w:val="0"/>
                      <w:marBottom w:val="0"/>
                      <w:divBdr>
                        <w:top w:val="none" w:sz="0" w:space="0" w:color="auto"/>
                        <w:left w:val="none" w:sz="0" w:space="0" w:color="auto"/>
                        <w:bottom w:val="none" w:sz="0" w:space="0" w:color="auto"/>
                        <w:right w:val="none" w:sz="0" w:space="0" w:color="auto"/>
                      </w:divBdr>
                      <w:divsChild>
                        <w:div w:id="1095443198">
                          <w:marLeft w:val="0"/>
                          <w:marRight w:val="0"/>
                          <w:marTop w:val="0"/>
                          <w:marBottom w:val="0"/>
                          <w:divBdr>
                            <w:top w:val="none" w:sz="0" w:space="0" w:color="auto"/>
                            <w:left w:val="none" w:sz="0" w:space="0" w:color="auto"/>
                            <w:bottom w:val="none" w:sz="0" w:space="0" w:color="auto"/>
                            <w:right w:val="none" w:sz="0" w:space="0" w:color="auto"/>
                          </w:divBdr>
                          <w:divsChild>
                            <w:div w:id="32154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5440846">
      <w:bodyDiv w:val="1"/>
      <w:marLeft w:val="0"/>
      <w:marRight w:val="0"/>
      <w:marTop w:val="0"/>
      <w:marBottom w:val="0"/>
      <w:divBdr>
        <w:top w:val="none" w:sz="0" w:space="0" w:color="auto"/>
        <w:left w:val="none" w:sz="0" w:space="0" w:color="auto"/>
        <w:bottom w:val="none" w:sz="0" w:space="0" w:color="auto"/>
        <w:right w:val="none" w:sz="0" w:space="0" w:color="auto"/>
      </w:divBdr>
    </w:div>
    <w:div w:id="1879393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3292</Words>
  <Characters>18765</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John Imade Omorogbe (2310505)</cp:lastModifiedBy>
  <cp:revision>4</cp:revision>
  <dcterms:created xsi:type="dcterms:W3CDTF">2026-04-01T15:54:00Z</dcterms:created>
  <dcterms:modified xsi:type="dcterms:W3CDTF">2026-04-01T15:55:00Z</dcterms:modified>
</cp:coreProperties>
</file>