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1592" w:rsidRDefault="00381592"/>
    <w:p w:rsidR="0083627B" w:rsidRDefault="0083627B" w:rsidP="0083627B">
      <w:pPr>
        <w:rPr>
          <w:rFonts w:eastAsia="Times New Roman" w:cs="Arial"/>
          <w:b/>
          <w:color w:val="000000"/>
          <w:sz w:val="44"/>
          <w:szCs w:val="44"/>
        </w:rPr>
      </w:pPr>
      <w:r>
        <w:rPr>
          <w:rFonts w:eastAsia="Times New Roman" w:cs="Arial"/>
          <w:b/>
          <w:color w:val="000000"/>
          <w:sz w:val="44"/>
          <w:szCs w:val="44"/>
        </w:rPr>
        <w:t xml:space="preserve">               </w:t>
      </w:r>
    </w:p>
    <w:p w:rsidR="0083627B" w:rsidRDefault="0083627B" w:rsidP="0083627B">
      <w:pPr>
        <w:rPr>
          <w:rFonts w:eastAsia="Times New Roman" w:cs="Arial"/>
          <w:b/>
          <w:color w:val="000000"/>
          <w:sz w:val="44"/>
          <w:szCs w:val="44"/>
        </w:rPr>
      </w:pPr>
    </w:p>
    <w:p w:rsidR="0083627B" w:rsidRDefault="0083627B" w:rsidP="0083627B">
      <w:pPr>
        <w:rPr>
          <w:rFonts w:eastAsia="Times New Roman" w:cs="Arial"/>
          <w:b/>
          <w:color w:val="000000"/>
          <w:sz w:val="44"/>
          <w:szCs w:val="44"/>
        </w:rPr>
      </w:pPr>
    </w:p>
    <w:p w:rsidR="0083627B" w:rsidRDefault="0083627B" w:rsidP="0083627B">
      <w:pPr>
        <w:rPr>
          <w:rFonts w:eastAsia="Times New Roman" w:cs="Arial"/>
          <w:b/>
          <w:color w:val="000000"/>
          <w:sz w:val="44"/>
          <w:szCs w:val="44"/>
        </w:rPr>
      </w:pPr>
    </w:p>
    <w:p w:rsidR="0083627B" w:rsidRDefault="0083627B" w:rsidP="0083627B">
      <w:pPr>
        <w:rPr>
          <w:rFonts w:eastAsia="Times New Roman" w:cs="Arial"/>
          <w:b/>
          <w:color w:val="000000"/>
          <w:sz w:val="44"/>
          <w:szCs w:val="44"/>
        </w:rPr>
      </w:pPr>
    </w:p>
    <w:p w:rsidR="0083627B" w:rsidRDefault="0083627B" w:rsidP="0083627B">
      <w:pPr>
        <w:rPr>
          <w:rFonts w:eastAsia="Times New Roman" w:cs="Arial"/>
          <w:b/>
          <w:color w:val="000000"/>
          <w:sz w:val="44"/>
          <w:szCs w:val="44"/>
        </w:rPr>
      </w:pPr>
    </w:p>
    <w:p w:rsidR="0083627B" w:rsidRDefault="0083627B" w:rsidP="0083627B">
      <w:pPr>
        <w:rPr>
          <w:rFonts w:eastAsia="Times New Roman" w:cs="Arial"/>
          <w:b/>
          <w:color w:val="000000"/>
          <w:sz w:val="44"/>
          <w:szCs w:val="44"/>
        </w:rPr>
      </w:pPr>
    </w:p>
    <w:p w:rsidR="0083627B" w:rsidRPr="0083627B" w:rsidRDefault="0083627B" w:rsidP="0083627B">
      <w:pPr>
        <w:rPr>
          <w:rFonts w:asciiTheme="minorHAnsi" w:eastAsia="Times New Roman" w:hAnsiTheme="minorHAnsi" w:cs="Arial"/>
          <w:b/>
          <w:color w:val="000000"/>
          <w:sz w:val="44"/>
          <w:szCs w:val="44"/>
          <w:u w:val="single"/>
        </w:rPr>
      </w:pPr>
      <w:r>
        <w:rPr>
          <w:rFonts w:eastAsia="Times New Roman" w:cs="Arial"/>
          <w:b/>
          <w:color w:val="000000"/>
          <w:sz w:val="44"/>
          <w:szCs w:val="44"/>
        </w:rPr>
        <w:t xml:space="preserve">                   </w:t>
      </w:r>
      <w:r w:rsidRPr="0083627B">
        <w:rPr>
          <w:rFonts w:asciiTheme="minorHAnsi" w:eastAsia="Times New Roman" w:hAnsiTheme="minorHAnsi" w:cs="Arial"/>
          <w:b/>
          <w:color w:val="000000"/>
          <w:sz w:val="44"/>
          <w:szCs w:val="44"/>
          <w:u w:val="single"/>
        </w:rPr>
        <w:t>Name: Mujahid Ali</w:t>
      </w:r>
    </w:p>
    <w:p w:rsidR="0083627B" w:rsidRPr="0083627B" w:rsidRDefault="0083627B" w:rsidP="0083627B">
      <w:pPr>
        <w:rPr>
          <w:rFonts w:asciiTheme="minorHAnsi" w:eastAsia="Times New Roman" w:hAnsiTheme="minorHAnsi" w:cs="Arial"/>
          <w:b/>
          <w:color w:val="000000"/>
          <w:sz w:val="44"/>
          <w:szCs w:val="44"/>
          <w:u w:val="single"/>
        </w:rPr>
      </w:pPr>
      <w:r w:rsidRPr="0083627B">
        <w:rPr>
          <w:rFonts w:asciiTheme="minorHAnsi" w:eastAsia="Times New Roman" w:hAnsiTheme="minorHAnsi" w:cs="Arial"/>
          <w:b/>
          <w:color w:val="000000"/>
          <w:sz w:val="44"/>
          <w:szCs w:val="44"/>
        </w:rPr>
        <w:t xml:space="preserve">              </w:t>
      </w:r>
      <w:r w:rsidRPr="0083627B">
        <w:rPr>
          <w:rFonts w:asciiTheme="minorHAnsi" w:eastAsia="Times New Roman" w:hAnsiTheme="minorHAnsi" w:cs="Arial"/>
          <w:b/>
          <w:color w:val="000000"/>
          <w:sz w:val="44"/>
          <w:szCs w:val="44"/>
          <w:u w:val="single"/>
        </w:rPr>
        <w:t>Student Number: 1812584</w:t>
      </w:r>
    </w:p>
    <w:p w:rsidR="0083627B" w:rsidRPr="0083627B" w:rsidRDefault="0083627B" w:rsidP="0083627B">
      <w:pPr>
        <w:rPr>
          <w:rFonts w:asciiTheme="minorHAnsi" w:eastAsia="Times New Roman" w:hAnsiTheme="minorHAnsi" w:cs="Arial"/>
          <w:b/>
          <w:color w:val="000000"/>
          <w:sz w:val="44"/>
          <w:szCs w:val="44"/>
          <w:u w:val="single"/>
        </w:rPr>
      </w:pPr>
      <w:r w:rsidRPr="0083627B">
        <w:rPr>
          <w:rFonts w:asciiTheme="minorHAnsi" w:eastAsia="Times New Roman" w:hAnsiTheme="minorHAnsi" w:cs="Arial"/>
          <w:b/>
          <w:color w:val="000000"/>
          <w:sz w:val="44"/>
          <w:szCs w:val="44"/>
        </w:rPr>
        <w:t xml:space="preserve">   </w:t>
      </w:r>
      <w:r w:rsidRPr="0083627B">
        <w:rPr>
          <w:rFonts w:asciiTheme="minorHAnsi" w:eastAsia="Times New Roman" w:hAnsiTheme="minorHAnsi" w:cs="Arial"/>
          <w:b/>
          <w:color w:val="000000"/>
          <w:sz w:val="44"/>
          <w:szCs w:val="44"/>
          <w:u w:val="single"/>
        </w:rPr>
        <w:t>Module Title: Management Accounting</w:t>
      </w:r>
    </w:p>
    <w:p w:rsidR="0083627B" w:rsidRPr="0083627B" w:rsidRDefault="0083627B" w:rsidP="0083627B">
      <w:pPr>
        <w:rPr>
          <w:rFonts w:asciiTheme="minorHAnsi" w:eastAsia="Times New Roman" w:hAnsiTheme="minorHAnsi" w:cs="Arial"/>
          <w:b/>
          <w:color w:val="000000"/>
          <w:sz w:val="44"/>
          <w:szCs w:val="44"/>
          <w:u w:val="single"/>
        </w:rPr>
      </w:pPr>
      <w:r w:rsidRPr="0083627B">
        <w:rPr>
          <w:rFonts w:asciiTheme="minorHAnsi" w:eastAsia="Times New Roman" w:hAnsiTheme="minorHAnsi" w:cs="Arial"/>
          <w:b/>
          <w:color w:val="000000"/>
          <w:sz w:val="44"/>
          <w:szCs w:val="44"/>
        </w:rPr>
        <w:t xml:space="preserve">               </w:t>
      </w:r>
      <w:r w:rsidRPr="0083627B">
        <w:rPr>
          <w:rFonts w:asciiTheme="minorHAnsi" w:eastAsia="Times New Roman" w:hAnsiTheme="minorHAnsi" w:cs="Arial"/>
          <w:b/>
          <w:color w:val="000000"/>
          <w:sz w:val="44"/>
          <w:szCs w:val="44"/>
          <w:u w:val="single"/>
        </w:rPr>
        <w:t>Module Code: LCBB5002</w:t>
      </w:r>
    </w:p>
    <w:p w:rsidR="0083627B" w:rsidRPr="0083627B" w:rsidRDefault="0083627B" w:rsidP="0083627B">
      <w:pPr>
        <w:rPr>
          <w:rFonts w:asciiTheme="minorHAnsi" w:eastAsia="Times New Roman" w:hAnsiTheme="minorHAnsi" w:cs="Arial"/>
          <w:b/>
          <w:color w:val="000000"/>
          <w:sz w:val="44"/>
          <w:szCs w:val="44"/>
          <w:u w:val="single"/>
        </w:rPr>
      </w:pPr>
      <w:r w:rsidRPr="0083627B">
        <w:rPr>
          <w:rFonts w:asciiTheme="minorHAnsi" w:eastAsia="Times New Roman" w:hAnsiTheme="minorHAnsi" w:cs="Arial"/>
          <w:b/>
          <w:color w:val="000000"/>
          <w:sz w:val="44"/>
          <w:szCs w:val="44"/>
        </w:rPr>
        <w:t xml:space="preserve">               </w:t>
      </w:r>
      <w:r w:rsidRPr="0083627B">
        <w:rPr>
          <w:rFonts w:asciiTheme="minorHAnsi" w:eastAsia="Times New Roman" w:hAnsiTheme="minorHAnsi" w:cs="Arial"/>
          <w:b/>
          <w:color w:val="000000"/>
          <w:sz w:val="44"/>
          <w:szCs w:val="44"/>
          <w:u w:val="single"/>
        </w:rPr>
        <w:t>Lecturer: Dr Rexon Nting</w:t>
      </w:r>
      <w:r w:rsidRPr="0083627B">
        <w:rPr>
          <w:rFonts w:asciiTheme="minorHAnsi" w:eastAsia="Times New Roman" w:hAnsiTheme="minorHAnsi" w:cs="Arial"/>
          <w:sz w:val="44"/>
          <w:szCs w:val="44"/>
        </w:rPr>
        <w:t xml:space="preserve"> </w:t>
      </w:r>
    </w:p>
    <w:p w:rsidR="0083627B" w:rsidRPr="0083627B" w:rsidRDefault="0083627B" w:rsidP="0083627B">
      <w:pPr>
        <w:rPr>
          <w:rFonts w:asciiTheme="minorHAnsi" w:eastAsia="Times New Roman" w:hAnsiTheme="minorHAnsi" w:cs="Arial"/>
          <w:sz w:val="44"/>
          <w:szCs w:val="44"/>
        </w:rPr>
      </w:pPr>
    </w:p>
    <w:p w:rsidR="00CC738E" w:rsidRPr="0083627B" w:rsidRDefault="00CC738E">
      <w:pPr>
        <w:rPr>
          <w:rFonts w:asciiTheme="minorHAnsi" w:hAnsiTheme="minorHAnsi"/>
        </w:rPr>
      </w:pPr>
    </w:p>
    <w:p w:rsidR="0083627B" w:rsidRDefault="0083627B"/>
    <w:p w:rsidR="0083627B" w:rsidRDefault="0083627B"/>
    <w:p w:rsidR="0083627B" w:rsidRDefault="0083627B"/>
    <w:p w:rsidR="0083627B" w:rsidRDefault="0083627B"/>
    <w:p w:rsidR="0083627B" w:rsidRDefault="0083627B"/>
    <w:p w:rsidR="0083627B" w:rsidRDefault="0083627B"/>
    <w:p w:rsidR="0083627B" w:rsidRDefault="0083627B"/>
    <w:p w:rsidR="0083627B" w:rsidRDefault="0083627B"/>
    <w:p w:rsidR="0083627B" w:rsidRDefault="0083627B"/>
    <w:p w:rsidR="00CC738E" w:rsidRDefault="00CC738E"/>
    <w:p w:rsidR="0083627B" w:rsidRDefault="00CC738E" w:rsidP="0083627B">
      <w:pPr>
        <w:pStyle w:val="NoSpacing"/>
        <w:rPr>
          <w:rFonts w:asciiTheme="minorHAnsi" w:hAnsiTheme="minorHAnsi"/>
          <w:b/>
          <w:sz w:val="44"/>
          <w:szCs w:val="44"/>
          <w:u w:val="single"/>
        </w:rPr>
      </w:pPr>
      <w:bookmarkStart w:id="0" w:name="_Toc57195217"/>
      <w:r w:rsidRPr="0083627B">
        <w:rPr>
          <w:rFonts w:asciiTheme="minorHAnsi" w:hAnsiTheme="minorHAnsi"/>
          <w:sz w:val="44"/>
          <w:szCs w:val="44"/>
        </w:rPr>
        <w:lastRenderedPageBreak/>
        <w:t xml:space="preserve">                               </w:t>
      </w:r>
    </w:p>
    <w:p w:rsidR="00CC738E" w:rsidRPr="0083627B" w:rsidRDefault="0083627B" w:rsidP="0083627B">
      <w:pPr>
        <w:pStyle w:val="NoSpacing"/>
        <w:rPr>
          <w:rFonts w:asciiTheme="minorHAnsi" w:hAnsiTheme="minorHAnsi"/>
          <w:b/>
          <w:sz w:val="44"/>
          <w:szCs w:val="44"/>
          <w:u w:val="single"/>
        </w:rPr>
      </w:pPr>
      <w:r>
        <w:rPr>
          <w:rFonts w:asciiTheme="minorHAnsi" w:hAnsiTheme="minorHAnsi"/>
          <w:b/>
          <w:sz w:val="44"/>
          <w:szCs w:val="44"/>
        </w:rPr>
        <w:t xml:space="preserve">                                 </w:t>
      </w:r>
      <w:r w:rsidRPr="0083627B">
        <w:rPr>
          <w:rFonts w:asciiTheme="minorHAnsi" w:hAnsiTheme="minorHAnsi"/>
          <w:b/>
          <w:sz w:val="44"/>
          <w:szCs w:val="44"/>
          <w:u w:val="single"/>
        </w:rPr>
        <w:t>Task</w:t>
      </w:r>
      <w:r w:rsidR="00CC738E" w:rsidRPr="0083627B">
        <w:rPr>
          <w:rFonts w:asciiTheme="minorHAnsi" w:hAnsiTheme="minorHAnsi"/>
          <w:b/>
          <w:sz w:val="44"/>
          <w:szCs w:val="44"/>
          <w:u w:val="single"/>
        </w:rPr>
        <w:t xml:space="preserve"> 1</w:t>
      </w:r>
      <w:bookmarkEnd w:id="0"/>
      <w:r w:rsidR="00CC738E" w:rsidRPr="0083627B">
        <w:rPr>
          <w:rFonts w:asciiTheme="minorHAnsi" w:hAnsiTheme="minorHAnsi"/>
          <w:b/>
          <w:sz w:val="44"/>
          <w:szCs w:val="44"/>
          <w:u w:val="single"/>
        </w:rPr>
        <w:t>:</w:t>
      </w:r>
    </w:p>
    <w:p w:rsidR="00CC738E" w:rsidRPr="00CC738E" w:rsidRDefault="00CC738E" w:rsidP="00CC738E">
      <w:pPr>
        <w:pStyle w:val="Heading2"/>
        <w:spacing w:line="276" w:lineRule="auto"/>
        <w:rPr>
          <w:rFonts w:asciiTheme="minorHAnsi" w:hAnsiTheme="minorHAnsi"/>
          <w:sz w:val="44"/>
          <w:szCs w:val="44"/>
          <w:u w:val="single"/>
        </w:rPr>
      </w:pPr>
      <w:bookmarkStart w:id="1" w:name="_Toc57195218"/>
      <w:r>
        <w:rPr>
          <w:rFonts w:asciiTheme="minorHAnsi" w:hAnsiTheme="minorHAnsi"/>
          <w:sz w:val="44"/>
          <w:szCs w:val="44"/>
        </w:rPr>
        <w:t xml:space="preserve">                </w:t>
      </w:r>
      <w:r w:rsidRPr="00CC738E">
        <w:rPr>
          <w:rFonts w:asciiTheme="minorHAnsi" w:hAnsiTheme="minorHAnsi"/>
          <w:sz w:val="44"/>
          <w:szCs w:val="44"/>
          <w:u w:val="single"/>
        </w:rPr>
        <w:t xml:space="preserve">Sales </w:t>
      </w:r>
      <w:proofErr w:type="gramStart"/>
      <w:r w:rsidRPr="00CC738E">
        <w:rPr>
          <w:rFonts w:asciiTheme="minorHAnsi" w:hAnsiTheme="minorHAnsi"/>
          <w:sz w:val="44"/>
          <w:szCs w:val="44"/>
          <w:u w:val="single"/>
        </w:rPr>
        <w:t>And</w:t>
      </w:r>
      <w:proofErr w:type="gramEnd"/>
      <w:r w:rsidRPr="00CC738E">
        <w:rPr>
          <w:rFonts w:asciiTheme="minorHAnsi" w:hAnsiTheme="minorHAnsi"/>
          <w:sz w:val="44"/>
          <w:szCs w:val="44"/>
          <w:u w:val="single"/>
        </w:rPr>
        <w:t xml:space="preserve"> Contribution</w:t>
      </w:r>
      <w:bookmarkEnd w:id="1"/>
      <w:r>
        <w:rPr>
          <w:rFonts w:asciiTheme="minorHAnsi" w:hAnsiTheme="minorHAnsi"/>
          <w:sz w:val="44"/>
          <w:szCs w:val="44"/>
          <w:u w:val="single"/>
        </w:rPr>
        <w:t>:</w:t>
      </w:r>
    </w:p>
    <w:tbl>
      <w:tblPr>
        <w:tblStyle w:val="TableGrid"/>
        <w:tblW w:w="0" w:type="auto"/>
        <w:tblLook w:val="04A0"/>
      </w:tblPr>
      <w:tblGrid>
        <w:gridCol w:w="2848"/>
        <w:gridCol w:w="2838"/>
        <w:gridCol w:w="2839"/>
      </w:tblGrid>
      <w:tr w:rsidR="00CC738E" w:rsidRPr="00DA20C0" w:rsidTr="00C31422">
        <w:tc>
          <w:tcPr>
            <w:tcW w:w="3005" w:type="dxa"/>
          </w:tcPr>
          <w:p w:rsidR="00CC738E" w:rsidRPr="00DA20C0" w:rsidRDefault="00CC738E" w:rsidP="00C31422">
            <w:pPr>
              <w:spacing w:line="276" w:lineRule="auto"/>
              <w:jc w:val="center"/>
              <w:rPr>
                <w:rFonts w:asciiTheme="minorHAnsi" w:hAnsiTheme="minorHAnsi"/>
                <w:sz w:val="28"/>
                <w:szCs w:val="28"/>
              </w:rPr>
            </w:pPr>
          </w:p>
        </w:tc>
        <w:tc>
          <w:tcPr>
            <w:tcW w:w="3005"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X</w:t>
            </w:r>
            <w:r>
              <w:rPr>
                <w:rFonts w:asciiTheme="minorHAnsi" w:hAnsiTheme="minorHAnsi"/>
                <w:b/>
                <w:bCs/>
                <w:sz w:val="28"/>
                <w:szCs w:val="28"/>
                <w:u w:val="single"/>
              </w:rPr>
              <w:t>:</w:t>
            </w:r>
          </w:p>
        </w:tc>
        <w:tc>
          <w:tcPr>
            <w:tcW w:w="3006"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Y</w:t>
            </w:r>
            <w:r>
              <w:rPr>
                <w:rFonts w:asciiTheme="minorHAnsi" w:hAnsiTheme="minorHAnsi"/>
                <w:b/>
                <w:bCs/>
                <w:sz w:val="28"/>
                <w:szCs w:val="28"/>
                <w:u w:val="single"/>
              </w:rPr>
              <w:t>:</w:t>
            </w:r>
          </w:p>
        </w:tc>
      </w:tr>
      <w:tr w:rsidR="00CC738E" w:rsidRPr="00DA20C0" w:rsidTr="00C31422">
        <w:tc>
          <w:tcPr>
            <w:tcW w:w="3005"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Budgeted Total Sale</w:t>
            </w:r>
          </w:p>
        </w:tc>
        <w:tc>
          <w:tcPr>
            <w:tcW w:w="3005"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595</w:t>
            </w:r>
          </w:p>
        </w:tc>
        <w:tc>
          <w:tcPr>
            <w:tcW w:w="3006"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595</w:t>
            </w:r>
          </w:p>
        </w:tc>
      </w:tr>
      <w:tr w:rsidR="00CC738E" w:rsidRPr="00DA20C0" w:rsidTr="00C31422">
        <w:tc>
          <w:tcPr>
            <w:tcW w:w="3005"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Actual Sale Volume</w:t>
            </w:r>
          </w:p>
        </w:tc>
        <w:tc>
          <w:tcPr>
            <w:tcW w:w="3005"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850</w:t>
            </w:r>
          </w:p>
        </w:tc>
        <w:tc>
          <w:tcPr>
            <w:tcW w:w="3006"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750</w:t>
            </w:r>
          </w:p>
        </w:tc>
      </w:tr>
      <w:tr w:rsidR="00CC738E" w:rsidRPr="00DA20C0" w:rsidTr="00C31422">
        <w:tc>
          <w:tcPr>
            <w:tcW w:w="3005"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Actual Sale Price</w:t>
            </w:r>
          </w:p>
        </w:tc>
        <w:tc>
          <w:tcPr>
            <w:tcW w:w="3005"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£ 45</w:t>
            </w:r>
          </w:p>
        </w:tc>
        <w:tc>
          <w:tcPr>
            <w:tcW w:w="3006"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£ 37</w:t>
            </w:r>
          </w:p>
        </w:tc>
      </w:tr>
      <w:tr w:rsidR="00CC738E" w:rsidRPr="00DA20C0" w:rsidTr="00C31422">
        <w:tc>
          <w:tcPr>
            <w:tcW w:w="3005"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Standard Price</w:t>
            </w:r>
          </w:p>
        </w:tc>
        <w:tc>
          <w:tcPr>
            <w:tcW w:w="3005"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£35/unit</w:t>
            </w:r>
          </w:p>
        </w:tc>
        <w:tc>
          <w:tcPr>
            <w:tcW w:w="3006"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£30/unit</w:t>
            </w:r>
          </w:p>
        </w:tc>
      </w:tr>
      <w:tr w:rsidR="00CC738E" w:rsidRPr="00DA20C0" w:rsidTr="00C31422">
        <w:tc>
          <w:tcPr>
            <w:tcW w:w="3005"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Standard Margin</w:t>
            </w:r>
          </w:p>
        </w:tc>
        <w:tc>
          <w:tcPr>
            <w:tcW w:w="3005"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£25/unit</w:t>
            </w:r>
          </w:p>
        </w:tc>
        <w:tc>
          <w:tcPr>
            <w:tcW w:w="3006"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£20/unit</w:t>
            </w:r>
          </w:p>
        </w:tc>
      </w:tr>
    </w:tbl>
    <w:p w:rsidR="00CC738E" w:rsidRDefault="00CC738E" w:rsidP="00CC738E">
      <w:pPr>
        <w:pStyle w:val="NoSpacing"/>
        <w:rPr>
          <w:rFonts w:asciiTheme="minorHAnsi" w:hAnsiTheme="minorHAnsi"/>
          <w:sz w:val="28"/>
          <w:szCs w:val="28"/>
        </w:rPr>
      </w:pPr>
      <w:bookmarkStart w:id="2" w:name="_Toc57195219"/>
    </w:p>
    <w:p w:rsidR="00CC738E" w:rsidRPr="00CC738E" w:rsidRDefault="00CC738E" w:rsidP="00CC738E">
      <w:pPr>
        <w:pStyle w:val="NoSpacing"/>
        <w:spacing w:line="276" w:lineRule="auto"/>
        <w:rPr>
          <w:rFonts w:asciiTheme="minorHAnsi" w:hAnsiTheme="minorHAnsi"/>
          <w:b/>
          <w:sz w:val="44"/>
          <w:szCs w:val="44"/>
          <w:u w:val="single"/>
        </w:rPr>
      </w:pPr>
      <w:r>
        <w:rPr>
          <w:rFonts w:asciiTheme="minorHAnsi" w:hAnsiTheme="minorHAnsi"/>
          <w:sz w:val="28"/>
          <w:szCs w:val="28"/>
        </w:rPr>
        <w:t xml:space="preserve">                                       </w:t>
      </w:r>
      <w:r w:rsidRPr="00CC738E">
        <w:rPr>
          <w:rFonts w:asciiTheme="minorHAnsi" w:hAnsiTheme="minorHAnsi"/>
          <w:b/>
          <w:sz w:val="44"/>
          <w:szCs w:val="44"/>
          <w:u w:val="single"/>
        </w:rPr>
        <w:t>Material Price</w:t>
      </w:r>
      <w:bookmarkEnd w:id="2"/>
      <w:r>
        <w:rPr>
          <w:rFonts w:asciiTheme="minorHAnsi" w:hAnsiTheme="minorHAnsi"/>
          <w:b/>
          <w:sz w:val="44"/>
          <w:szCs w:val="44"/>
          <w:u w:val="single"/>
        </w:rPr>
        <w:t>:</w:t>
      </w:r>
    </w:p>
    <w:tbl>
      <w:tblPr>
        <w:tblStyle w:val="TableGrid"/>
        <w:tblW w:w="0" w:type="auto"/>
        <w:jc w:val="center"/>
        <w:tblLook w:val="04A0"/>
      </w:tblPr>
      <w:tblGrid>
        <w:gridCol w:w="4259"/>
        <w:gridCol w:w="4266"/>
      </w:tblGrid>
      <w:tr w:rsidR="00CC738E" w:rsidRPr="00DA20C0" w:rsidTr="00C31422">
        <w:trPr>
          <w:jc w:val="center"/>
        </w:trPr>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Standard Price</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£2.50/unit</w:t>
            </w:r>
          </w:p>
        </w:tc>
      </w:tr>
      <w:tr w:rsidR="00CC738E" w:rsidRPr="00DA20C0" w:rsidTr="00C31422">
        <w:trPr>
          <w:jc w:val="center"/>
        </w:trPr>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Increased Price</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£4.50/unit</w:t>
            </w:r>
          </w:p>
        </w:tc>
      </w:tr>
      <w:tr w:rsidR="00CC738E" w:rsidRPr="00DA20C0" w:rsidTr="00C31422">
        <w:trPr>
          <w:jc w:val="center"/>
        </w:trPr>
        <w:tc>
          <w:tcPr>
            <w:tcW w:w="4508" w:type="dxa"/>
          </w:tcPr>
          <w:p w:rsidR="00CC738E" w:rsidRPr="00DA20C0" w:rsidRDefault="00CC738E" w:rsidP="00CC738E">
            <w:pPr>
              <w:spacing w:line="276" w:lineRule="auto"/>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XLG Price</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£3.70/unit</w:t>
            </w:r>
          </w:p>
        </w:tc>
      </w:tr>
    </w:tbl>
    <w:p w:rsidR="00CC738E" w:rsidRPr="00DA20C0" w:rsidRDefault="00CC738E" w:rsidP="00CC738E">
      <w:pPr>
        <w:spacing w:line="276" w:lineRule="auto"/>
        <w:rPr>
          <w:rFonts w:asciiTheme="minorHAnsi" w:hAnsiTheme="minorHAnsi"/>
          <w:sz w:val="28"/>
          <w:szCs w:val="28"/>
        </w:rPr>
      </w:pPr>
    </w:p>
    <w:p w:rsidR="00CC738E" w:rsidRPr="00CC738E" w:rsidRDefault="00CC738E" w:rsidP="00CC738E">
      <w:pPr>
        <w:rPr>
          <w:rFonts w:asciiTheme="minorHAnsi" w:hAnsiTheme="minorHAnsi"/>
          <w:b/>
          <w:sz w:val="44"/>
          <w:szCs w:val="44"/>
          <w:u w:val="single"/>
        </w:rPr>
      </w:pPr>
      <w:bookmarkStart w:id="3" w:name="_Toc57195220"/>
      <w:r>
        <w:rPr>
          <w:rFonts w:asciiTheme="minorHAnsi" w:hAnsiTheme="minorHAnsi"/>
          <w:b/>
          <w:sz w:val="44"/>
          <w:szCs w:val="44"/>
        </w:rPr>
        <w:t xml:space="preserve">                    </w:t>
      </w:r>
      <w:r>
        <w:rPr>
          <w:rFonts w:asciiTheme="minorHAnsi" w:hAnsiTheme="minorHAnsi"/>
          <w:b/>
          <w:sz w:val="44"/>
          <w:szCs w:val="44"/>
          <w:u w:val="single"/>
        </w:rPr>
        <w:t>Sales Price V</w:t>
      </w:r>
      <w:r w:rsidRPr="00CC738E">
        <w:rPr>
          <w:rFonts w:asciiTheme="minorHAnsi" w:hAnsiTheme="minorHAnsi"/>
          <w:b/>
          <w:sz w:val="44"/>
          <w:szCs w:val="44"/>
          <w:u w:val="single"/>
        </w:rPr>
        <w:t>ariance</w:t>
      </w:r>
      <w:bookmarkEnd w:id="3"/>
      <w:r>
        <w:rPr>
          <w:rFonts w:asciiTheme="minorHAnsi" w:hAnsiTheme="minorHAnsi"/>
          <w:b/>
          <w:sz w:val="44"/>
          <w:szCs w:val="44"/>
          <w:u w:val="single"/>
        </w:rPr>
        <w:t>:</w:t>
      </w:r>
    </w:p>
    <w:p w:rsidR="00CC738E" w:rsidRDefault="00CC738E" w:rsidP="00CC738E">
      <w:pPr>
        <w:spacing w:line="276" w:lineRule="auto"/>
        <w:rPr>
          <w:rFonts w:asciiTheme="minorHAnsi" w:hAnsiTheme="minorHAnsi"/>
          <w:sz w:val="28"/>
          <w:szCs w:val="28"/>
        </w:rPr>
      </w:pPr>
      <w:r w:rsidRPr="00DA20C0">
        <w:rPr>
          <w:rFonts w:asciiTheme="minorHAnsi" w:hAnsiTheme="minorHAnsi"/>
          <w:sz w:val="28"/>
          <w:szCs w:val="28"/>
        </w:rPr>
        <w:t>The formula for sal</w:t>
      </w:r>
      <w:r>
        <w:rPr>
          <w:rFonts w:asciiTheme="minorHAnsi" w:hAnsiTheme="minorHAnsi"/>
          <w:sz w:val="28"/>
          <w:szCs w:val="28"/>
        </w:rPr>
        <w:t>es price variance is as follows</w:t>
      </w:r>
      <w:r w:rsidRPr="00DA20C0">
        <w:rPr>
          <w:rFonts w:asciiTheme="minorHAnsi" w:hAnsiTheme="minorHAnsi"/>
          <w:sz w:val="28"/>
          <w:szCs w:val="28"/>
        </w:rPr>
        <w:t>:</w:t>
      </w:r>
    </w:p>
    <w:p w:rsidR="00CC738E" w:rsidRPr="00CC738E" w:rsidRDefault="00CC738E" w:rsidP="00CC738E">
      <w:pPr>
        <w:spacing w:line="276" w:lineRule="auto"/>
        <w:rPr>
          <w:rFonts w:asciiTheme="minorHAnsi" w:hAnsiTheme="minorHAnsi"/>
          <w:sz w:val="28"/>
          <w:szCs w:val="28"/>
        </w:rPr>
      </w:pPr>
      <w:r w:rsidRPr="00CC738E">
        <w:rPr>
          <w:rFonts w:asciiTheme="minorHAnsi" w:hAnsiTheme="minorHAnsi"/>
          <w:bCs/>
          <w:sz w:val="28"/>
          <w:szCs w:val="28"/>
        </w:rPr>
        <w:t>Sales Price Variance = Actual Quantity sold (Actual sell</w:t>
      </w:r>
      <w:r>
        <w:rPr>
          <w:rFonts w:asciiTheme="minorHAnsi" w:hAnsiTheme="minorHAnsi"/>
          <w:bCs/>
          <w:sz w:val="28"/>
          <w:szCs w:val="28"/>
        </w:rPr>
        <w:t>ing price-Planned Selling Price</w:t>
      </w:r>
      <w:r w:rsidRPr="00CC738E">
        <w:rPr>
          <w:rFonts w:asciiTheme="minorHAnsi" w:hAnsiTheme="minorHAnsi"/>
          <w:bCs/>
          <w:sz w:val="28"/>
          <w:szCs w:val="28"/>
        </w:rPr>
        <w:t>)</w:t>
      </w:r>
    </w:p>
    <w:p w:rsidR="00CC738E" w:rsidRPr="00DA20C0" w:rsidRDefault="00CC738E" w:rsidP="00CC738E">
      <w:pPr>
        <w:spacing w:line="276" w:lineRule="auto"/>
        <w:rPr>
          <w:rFonts w:asciiTheme="minorHAnsi" w:hAnsiTheme="minorHAnsi"/>
          <w:sz w:val="28"/>
          <w:szCs w:val="28"/>
        </w:rPr>
      </w:pPr>
    </w:p>
    <w:tbl>
      <w:tblPr>
        <w:tblStyle w:val="TableGrid"/>
        <w:tblW w:w="0" w:type="auto"/>
        <w:tblLook w:val="04A0"/>
      </w:tblPr>
      <w:tblGrid>
        <w:gridCol w:w="4259"/>
        <w:gridCol w:w="4266"/>
      </w:tblGrid>
      <w:tr w:rsidR="00CC738E" w:rsidRPr="00DA20C0" w:rsidTr="00C31422">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X</w:t>
            </w:r>
            <w:r>
              <w:rPr>
                <w:rFonts w:asciiTheme="minorHAnsi" w:hAnsiTheme="minorHAnsi"/>
                <w:b/>
                <w:bCs/>
                <w:sz w:val="28"/>
                <w:szCs w:val="28"/>
                <w:u w:val="single"/>
              </w:rPr>
              <w:t>:</w:t>
            </w:r>
          </w:p>
        </w:tc>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Y</w:t>
            </w:r>
            <w:r>
              <w:rPr>
                <w:rFonts w:asciiTheme="minorHAnsi" w:hAnsiTheme="minorHAnsi"/>
                <w:b/>
                <w:bCs/>
                <w:sz w:val="28"/>
                <w:szCs w:val="28"/>
                <w:u w:val="single"/>
              </w:rPr>
              <w:t>:</w:t>
            </w:r>
          </w:p>
        </w:tc>
      </w:tr>
      <w:tr w:rsidR="00CC738E" w:rsidRPr="00DA20C0" w:rsidTr="00C31422">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850(£45 - £35)</w:t>
            </w:r>
          </w:p>
        </w:tc>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750(£37-£30)</w:t>
            </w:r>
          </w:p>
        </w:tc>
      </w:tr>
      <w:tr w:rsidR="00CC738E" w:rsidRPr="00DA20C0" w:rsidTr="00C31422">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£8500</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£5250</w:t>
            </w:r>
          </w:p>
        </w:tc>
      </w:tr>
    </w:tbl>
    <w:p w:rsidR="00CC738E" w:rsidRDefault="00CC738E" w:rsidP="00CC738E">
      <w:pPr>
        <w:rPr>
          <w:rFonts w:asciiTheme="minorHAnsi" w:hAnsiTheme="minorHAnsi"/>
          <w:b/>
          <w:sz w:val="44"/>
          <w:szCs w:val="44"/>
          <w:u w:val="single"/>
        </w:rPr>
      </w:pPr>
      <w:bookmarkStart w:id="4" w:name="_Toc57195221"/>
    </w:p>
    <w:p w:rsidR="00CC738E" w:rsidRDefault="00CC738E" w:rsidP="00CC738E">
      <w:pPr>
        <w:rPr>
          <w:rFonts w:asciiTheme="minorHAnsi" w:hAnsiTheme="minorHAnsi"/>
          <w:b/>
          <w:sz w:val="44"/>
          <w:szCs w:val="44"/>
          <w:u w:val="single"/>
        </w:rPr>
      </w:pPr>
    </w:p>
    <w:p w:rsidR="00CC738E" w:rsidRPr="00CC738E" w:rsidRDefault="00CC738E" w:rsidP="00CC738E">
      <w:pPr>
        <w:rPr>
          <w:rFonts w:asciiTheme="minorHAnsi" w:hAnsiTheme="minorHAnsi"/>
          <w:b/>
          <w:sz w:val="44"/>
          <w:szCs w:val="44"/>
          <w:u w:val="single"/>
        </w:rPr>
      </w:pPr>
      <w:r>
        <w:rPr>
          <w:rFonts w:asciiTheme="minorHAnsi" w:hAnsiTheme="minorHAnsi"/>
          <w:b/>
          <w:sz w:val="44"/>
          <w:szCs w:val="44"/>
        </w:rPr>
        <w:t xml:space="preserve">       </w:t>
      </w:r>
      <w:r w:rsidRPr="00CC738E">
        <w:rPr>
          <w:rFonts w:asciiTheme="minorHAnsi" w:hAnsiTheme="minorHAnsi"/>
          <w:b/>
          <w:sz w:val="44"/>
          <w:szCs w:val="44"/>
          <w:u w:val="single"/>
        </w:rPr>
        <w:t>Sales Volume Contribution Variance</w:t>
      </w:r>
      <w:bookmarkEnd w:id="4"/>
      <w:r>
        <w:rPr>
          <w:rFonts w:asciiTheme="minorHAnsi" w:hAnsiTheme="minorHAnsi"/>
          <w:b/>
          <w:sz w:val="44"/>
          <w:szCs w:val="44"/>
          <w:u w:val="single"/>
        </w:rPr>
        <w:t>:</w:t>
      </w:r>
    </w:p>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The formula for sales volume contribution variance is as follows :</w:t>
      </w:r>
      <w:r w:rsidRPr="00DA20C0">
        <w:rPr>
          <w:rFonts w:asciiTheme="minorHAnsi" w:hAnsiTheme="minorHAnsi"/>
          <w:noProof/>
          <w:sz w:val="28"/>
          <w:szCs w:val="28"/>
        </w:rPr>
        <w:t>(Fewks, n.d.)</w:t>
      </w:r>
    </w:p>
    <w:p w:rsidR="00CC738E" w:rsidRPr="00CC738E" w:rsidRDefault="00CC738E" w:rsidP="00CC738E">
      <w:pPr>
        <w:spacing w:line="276" w:lineRule="auto"/>
        <w:rPr>
          <w:rFonts w:asciiTheme="minorHAnsi" w:hAnsiTheme="minorHAnsi"/>
          <w:bCs/>
          <w:sz w:val="28"/>
          <w:szCs w:val="28"/>
        </w:rPr>
      </w:pPr>
      <w:r w:rsidRPr="00CC738E">
        <w:rPr>
          <w:rFonts w:asciiTheme="minorHAnsi" w:hAnsiTheme="minorHAnsi"/>
          <w:bCs/>
          <w:sz w:val="28"/>
          <w:szCs w:val="28"/>
        </w:rPr>
        <w:t>Sales Volume Variance = Standard Margin (Actual</w:t>
      </w:r>
      <w:r>
        <w:rPr>
          <w:rFonts w:asciiTheme="minorHAnsi" w:hAnsiTheme="minorHAnsi"/>
          <w:bCs/>
          <w:sz w:val="28"/>
          <w:szCs w:val="28"/>
        </w:rPr>
        <w:t xml:space="preserve"> units sold-budgeted units</w:t>
      </w:r>
      <w:r w:rsidRPr="00CC738E">
        <w:rPr>
          <w:rFonts w:asciiTheme="minorHAnsi" w:hAnsiTheme="minorHAnsi"/>
          <w:bCs/>
          <w:sz w:val="28"/>
          <w:szCs w:val="28"/>
        </w:rPr>
        <w:t>)</w:t>
      </w:r>
    </w:p>
    <w:p w:rsidR="00CC738E" w:rsidRPr="00DA20C0" w:rsidRDefault="00CC738E" w:rsidP="00CC738E">
      <w:pPr>
        <w:spacing w:line="276" w:lineRule="auto"/>
        <w:rPr>
          <w:rFonts w:asciiTheme="minorHAnsi" w:hAnsiTheme="minorHAnsi"/>
          <w:sz w:val="28"/>
          <w:szCs w:val="28"/>
        </w:rPr>
      </w:pPr>
    </w:p>
    <w:tbl>
      <w:tblPr>
        <w:tblStyle w:val="TableGrid"/>
        <w:tblW w:w="0" w:type="auto"/>
        <w:tblLook w:val="04A0"/>
      </w:tblPr>
      <w:tblGrid>
        <w:gridCol w:w="4263"/>
        <w:gridCol w:w="4262"/>
      </w:tblGrid>
      <w:tr w:rsidR="00CC738E" w:rsidRPr="00DA20C0" w:rsidTr="00C31422">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X</w:t>
            </w:r>
            <w:r>
              <w:rPr>
                <w:rFonts w:asciiTheme="minorHAnsi" w:hAnsiTheme="minorHAnsi"/>
                <w:b/>
                <w:bCs/>
                <w:sz w:val="28"/>
                <w:szCs w:val="28"/>
                <w:u w:val="single"/>
              </w:rPr>
              <w:t>:</w:t>
            </w:r>
          </w:p>
        </w:tc>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Y</w:t>
            </w:r>
            <w:r>
              <w:rPr>
                <w:rFonts w:asciiTheme="minorHAnsi" w:hAnsiTheme="minorHAnsi"/>
                <w:b/>
                <w:bCs/>
                <w:sz w:val="28"/>
                <w:szCs w:val="28"/>
                <w:u w:val="single"/>
              </w:rPr>
              <w:t>:</w:t>
            </w:r>
          </w:p>
        </w:tc>
      </w:tr>
      <w:tr w:rsidR="00CC738E" w:rsidRPr="00DA20C0" w:rsidTr="00C31422">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 xml:space="preserve"> (850-595) * £ 25</w:t>
            </w:r>
          </w:p>
        </w:tc>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 xml:space="preserve"> (750 -595)  * £ 20</w:t>
            </w:r>
          </w:p>
        </w:tc>
      </w:tr>
      <w:tr w:rsidR="00CC738E" w:rsidRPr="00DA20C0" w:rsidTr="00C31422">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£ 6375</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£ 3100</w:t>
            </w:r>
          </w:p>
        </w:tc>
      </w:tr>
    </w:tbl>
    <w:p w:rsidR="00CC738E" w:rsidRDefault="00CC738E" w:rsidP="00CC738E">
      <w:pPr>
        <w:rPr>
          <w:rFonts w:asciiTheme="minorHAnsi" w:hAnsiTheme="minorHAnsi"/>
          <w:sz w:val="28"/>
          <w:szCs w:val="28"/>
        </w:rPr>
      </w:pPr>
      <w:bookmarkStart w:id="5" w:name="_Toc57195222"/>
    </w:p>
    <w:p w:rsidR="00CC738E" w:rsidRPr="00CC738E" w:rsidRDefault="00CC738E" w:rsidP="00CC738E">
      <w:pPr>
        <w:rPr>
          <w:rFonts w:asciiTheme="minorHAnsi" w:hAnsiTheme="minorHAnsi"/>
          <w:b/>
          <w:sz w:val="44"/>
          <w:szCs w:val="44"/>
          <w:u w:val="single"/>
        </w:rPr>
      </w:pPr>
      <w:r w:rsidRPr="00CC738E">
        <w:rPr>
          <w:rFonts w:asciiTheme="minorHAnsi" w:hAnsiTheme="minorHAnsi"/>
          <w:b/>
          <w:sz w:val="44"/>
          <w:szCs w:val="44"/>
          <w:u w:val="single"/>
        </w:rPr>
        <w:t>Material</w:t>
      </w:r>
      <w:r>
        <w:rPr>
          <w:rFonts w:asciiTheme="minorHAnsi" w:hAnsiTheme="minorHAnsi"/>
          <w:b/>
          <w:sz w:val="44"/>
          <w:szCs w:val="44"/>
          <w:u w:val="single"/>
        </w:rPr>
        <w:t xml:space="preserve"> Price Planning </w:t>
      </w:r>
      <w:proofErr w:type="gramStart"/>
      <w:r>
        <w:rPr>
          <w:rFonts w:asciiTheme="minorHAnsi" w:hAnsiTheme="minorHAnsi"/>
          <w:b/>
          <w:sz w:val="44"/>
          <w:szCs w:val="44"/>
          <w:u w:val="single"/>
        </w:rPr>
        <w:t>Variance</w:t>
      </w:r>
      <w:r>
        <w:rPr>
          <w:rFonts w:asciiTheme="minorHAnsi" w:hAnsiTheme="minorHAnsi"/>
          <w:b/>
          <w:noProof/>
          <w:sz w:val="44"/>
          <w:szCs w:val="44"/>
          <w:u w:val="single"/>
        </w:rPr>
        <w:t>(</w:t>
      </w:r>
      <w:proofErr w:type="gramEnd"/>
      <w:r>
        <w:rPr>
          <w:rFonts w:asciiTheme="minorHAnsi" w:hAnsiTheme="minorHAnsi"/>
          <w:b/>
          <w:noProof/>
          <w:sz w:val="44"/>
          <w:szCs w:val="44"/>
          <w:u w:val="single"/>
        </w:rPr>
        <w:t>Anon.,</w:t>
      </w:r>
      <w:r w:rsidRPr="00CC738E">
        <w:rPr>
          <w:rFonts w:asciiTheme="minorHAnsi" w:hAnsiTheme="minorHAnsi"/>
          <w:b/>
          <w:noProof/>
          <w:sz w:val="44"/>
          <w:szCs w:val="44"/>
          <w:u w:val="single"/>
        </w:rPr>
        <w:t>n.d.)</w:t>
      </w:r>
      <w:bookmarkEnd w:id="5"/>
      <w:r>
        <w:rPr>
          <w:rFonts w:asciiTheme="minorHAnsi" w:hAnsiTheme="minorHAnsi"/>
          <w:b/>
          <w:noProof/>
          <w:sz w:val="44"/>
          <w:szCs w:val="44"/>
          <w:u w:val="single"/>
        </w:rPr>
        <w:t>:</w:t>
      </w:r>
    </w:p>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 xml:space="preserve">The formula for material price </w:t>
      </w:r>
      <w:r>
        <w:rPr>
          <w:rFonts w:asciiTheme="minorHAnsi" w:hAnsiTheme="minorHAnsi"/>
          <w:sz w:val="28"/>
          <w:szCs w:val="28"/>
        </w:rPr>
        <w:t>planning variance is as follows</w:t>
      </w:r>
      <w:r w:rsidRPr="00DA20C0">
        <w:rPr>
          <w:rFonts w:asciiTheme="minorHAnsi" w:hAnsiTheme="minorHAnsi"/>
          <w:sz w:val="28"/>
          <w:szCs w:val="28"/>
        </w:rPr>
        <w:t xml:space="preserve">: </w:t>
      </w:r>
    </w:p>
    <w:p w:rsidR="00CC738E" w:rsidRPr="00CC738E" w:rsidRDefault="00CC738E" w:rsidP="00CC738E">
      <w:pPr>
        <w:spacing w:line="276" w:lineRule="auto"/>
        <w:rPr>
          <w:rFonts w:asciiTheme="minorHAnsi" w:hAnsiTheme="minorHAnsi"/>
          <w:bCs/>
          <w:sz w:val="28"/>
          <w:szCs w:val="28"/>
        </w:rPr>
      </w:pPr>
      <w:r w:rsidRPr="00CC738E">
        <w:rPr>
          <w:rFonts w:asciiTheme="minorHAnsi" w:hAnsiTheme="minorHAnsi"/>
          <w:bCs/>
          <w:sz w:val="28"/>
          <w:szCs w:val="28"/>
        </w:rPr>
        <w:t xml:space="preserve">Material Price Planning Variance= (Standard </w:t>
      </w:r>
      <w:r>
        <w:rPr>
          <w:rFonts w:asciiTheme="minorHAnsi" w:hAnsiTheme="minorHAnsi"/>
          <w:bCs/>
          <w:sz w:val="28"/>
          <w:szCs w:val="28"/>
        </w:rPr>
        <w:t xml:space="preserve">price-Budgeted </w:t>
      </w:r>
      <w:r w:rsidRPr="00CC738E">
        <w:rPr>
          <w:rFonts w:asciiTheme="minorHAnsi" w:hAnsiTheme="minorHAnsi"/>
          <w:bCs/>
          <w:sz w:val="28"/>
          <w:szCs w:val="28"/>
        </w:rPr>
        <w:t>Price)</w:t>
      </w:r>
      <w:r>
        <w:rPr>
          <w:rFonts w:asciiTheme="minorHAnsi" w:hAnsiTheme="minorHAnsi"/>
          <w:bCs/>
          <w:sz w:val="28"/>
          <w:szCs w:val="28"/>
        </w:rPr>
        <w:t xml:space="preserve"> </w:t>
      </w:r>
      <w:r w:rsidRPr="00CC738E">
        <w:rPr>
          <w:rFonts w:asciiTheme="minorHAnsi" w:hAnsiTheme="minorHAnsi"/>
          <w:bCs/>
          <w:sz w:val="28"/>
          <w:szCs w:val="28"/>
        </w:rPr>
        <w:t>(Actual units)</w:t>
      </w:r>
    </w:p>
    <w:tbl>
      <w:tblPr>
        <w:tblStyle w:val="TableGrid"/>
        <w:tblW w:w="0" w:type="auto"/>
        <w:tblLook w:val="04A0"/>
      </w:tblPr>
      <w:tblGrid>
        <w:gridCol w:w="4268"/>
        <w:gridCol w:w="4257"/>
      </w:tblGrid>
      <w:tr w:rsidR="00CC738E" w:rsidRPr="00DA20C0" w:rsidTr="00C31422">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X</w:t>
            </w:r>
            <w:r>
              <w:rPr>
                <w:rFonts w:asciiTheme="minorHAnsi" w:hAnsiTheme="minorHAnsi"/>
                <w:b/>
                <w:bCs/>
                <w:sz w:val="28"/>
                <w:szCs w:val="28"/>
                <w:u w:val="single"/>
              </w:rPr>
              <w:t>:</w:t>
            </w:r>
          </w:p>
        </w:tc>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Y</w:t>
            </w:r>
            <w:r>
              <w:rPr>
                <w:rFonts w:asciiTheme="minorHAnsi" w:hAnsiTheme="minorHAnsi"/>
                <w:b/>
                <w:bCs/>
                <w:sz w:val="28"/>
                <w:szCs w:val="28"/>
                <w:u w:val="single"/>
              </w:rPr>
              <w:t>:</w:t>
            </w:r>
          </w:p>
        </w:tc>
      </w:tr>
      <w:tr w:rsidR="00CC738E" w:rsidRPr="00DA20C0" w:rsidTr="00C31422">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 xml:space="preserve"> 1 / unit* (£ 2.50 - £ 4.50 )</w:t>
            </w:r>
          </w:p>
        </w:tc>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 xml:space="preserve"> 1 / unit* (£ 2.50 - £ 4.50 )</w:t>
            </w:r>
          </w:p>
        </w:tc>
      </w:tr>
      <w:tr w:rsidR="00CC738E" w:rsidRPr="00DA20C0" w:rsidTr="00C31422">
        <w:tc>
          <w:tcPr>
            <w:tcW w:w="4508" w:type="dxa"/>
          </w:tcPr>
          <w:p w:rsidR="00CC738E" w:rsidRPr="00DA20C0" w:rsidRDefault="00CC738E" w:rsidP="00C31422">
            <w:pPr>
              <w:pStyle w:val="ListParagraph"/>
              <w:spacing w:line="276" w:lineRule="auto"/>
              <w:rPr>
                <w:rFonts w:asciiTheme="minorHAnsi" w:hAnsiTheme="minorHAnsi"/>
                <w:sz w:val="28"/>
                <w:szCs w:val="28"/>
              </w:rPr>
            </w:pPr>
            <w:r w:rsidRPr="00DA20C0">
              <w:rPr>
                <w:rFonts w:asciiTheme="minorHAnsi" w:hAnsiTheme="minorHAnsi"/>
                <w:sz w:val="28"/>
                <w:szCs w:val="28"/>
              </w:rPr>
              <w:t>-£ 2 / unit</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-£ 2 / unit</w:t>
            </w:r>
          </w:p>
        </w:tc>
      </w:tr>
      <w:tr w:rsidR="00CC738E" w:rsidRPr="00DA20C0" w:rsidTr="00C31422">
        <w:tc>
          <w:tcPr>
            <w:tcW w:w="4508" w:type="dxa"/>
          </w:tcPr>
          <w:p w:rsidR="00CC738E" w:rsidRPr="00CC738E" w:rsidRDefault="00CC738E" w:rsidP="00CC738E">
            <w:pPr>
              <w:spacing w:line="276" w:lineRule="auto"/>
              <w:rPr>
                <w:rFonts w:asciiTheme="minorHAnsi" w:hAnsiTheme="minorHAnsi"/>
                <w:sz w:val="28"/>
                <w:szCs w:val="28"/>
              </w:rPr>
            </w:pPr>
            <w:r w:rsidRPr="00CC738E">
              <w:rPr>
                <w:rFonts w:asciiTheme="minorHAnsi" w:hAnsiTheme="minorHAnsi"/>
                <w:sz w:val="28"/>
                <w:szCs w:val="28"/>
              </w:rPr>
              <w:t xml:space="preserve">X has 850 units so price planning variance becomes </w:t>
            </w:r>
            <w:r w:rsidRPr="00CC738E">
              <w:rPr>
                <w:rFonts w:asciiTheme="minorHAnsi" w:hAnsiTheme="minorHAnsi"/>
                <w:bCs/>
                <w:sz w:val="28"/>
                <w:szCs w:val="28"/>
              </w:rPr>
              <w:t>(-£ 1700)</w:t>
            </w:r>
          </w:p>
        </w:tc>
        <w:tc>
          <w:tcPr>
            <w:tcW w:w="4508"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 xml:space="preserve">Y has 750 units so price planning variance becomes </w:t>
            </w:r>
            <w:r w:rsidRPr="00CC738E">
              <w:rPr>
                <w:rFonts w:asciiTheme="minorHAnsi" w:hAnsiTheme="minorHAnsi"/>
                <w:bCs/>
                <w:sz w:val="28"/>
                <w:szCs w:val="28"/>
              </w:rPr>
              <w:t>(-£1500)</w:t>
            </w:r>
          </w:p>
        </w:tc>
      </w:tr>
    </w:tbl>
    <w:p w:rsidR="00CC738E" w:rsidRDefault="00CC738E" w:rsidP="00CC738E">
      <w:pPr>
        <w:pStyle w:val="Heading1"/>
      </w:pPr>
      <w:bookmarkStart w:id="6" w:name="_Toc57195223"/>
      <w:r>
        <w:rPr>
          <w:u w:val="none"/>
        </w:rPr>
        <w:t xml:space="preserve">   </w:t>
      </w:r>
      <w:r w:rsidRPr="00DA20C0">
        <w:t>Mate</w:t>
      </w:r>
      <w:r>
        <w:t xml:space="preserve">rail Price Operational Variance </w:t>
      </w:r>
    </w:p>
    <w:p w:rsidR="00CC738E" w:rsidRPr="00DA20C0" w:rsidRDefault="00CC738E" w:rsidP="00CC738E">
      <w:pPr>
        <w:pStyle w:val="Heading1"/>
      </w:pPr>
      <w:r>
        <w:rPr>
          <w:u w:val="none"/>
        </w:rPr>
        <w:t xml:space="preserve">                          </w:t>
      </w:r>
      <w:r w:rsidRPr="00DA20C0">
        <w:rPr>
          <w:noProof/>
        </w:rPr>
        <w:t>(Anon., n.d.)</w:t>
      </w:r>
      <w:bookmarkEnd w:id="6"/>
      <w:r>
        <w:rPr>
          <w:noProof/>
        </w:rPr>
        <w:t>:</w:t>
      </w:r>
    </w:p>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The formula for material price ope</w:t>
      </w:r>
      <w:r>
        <w:rPr>
          <w:rFonts w:asciiTheme="minorHAnsi" w:hAnsiTheme="minorHAnsi"/>
          <w:sz w:val="28"/>
          <w:szCs w:val="28"/>
        </w:rPr>
        <w:t>rational variance is as follows</w:t>
      </w:r>
      <w:r w:rsidRPr="00DA20C0">
        <w:rPr>
          <w:rFonts w:asciiTheme="minorHAnsi" w:hAnsiTheme="minorHAnsi"/>
          <w:sz w:val="28"/>
          <w:szCs w:val="28"/>
        </w:rPr>
        <w:t xml:space="preserve">: </w:t>
      </w:r>
    </w:p>
    <w:p w:rsidR="00CC738E" w:rsidRPr="00CC738E" w:rsidRDefault="00CC738E" w:rsidP="00CC738E">
      <w:pPr>
        <w:spacing w:line="276" w:lineRule="auto"/>
        <w:rPr>
          <w:rFonts w:asciiTheme="minorHAnsi" w:hAnsiTheme="minorHAnsi"/>
          <w:bCs/>
          <w:sz w:val="28"/>
          <w:szCs w:val="28"/>
        </w:rPr>
      </w:pPr>
      <w:r w:rsidRPr="00CC738E">
        <w:rPr>
          <w:rFonts w:asciiTheme="minorHAnsi" w:hAnsiTheme="minorHAnsi"/>
          <w:bCs/>
          <w:sz w:val="28"/>
          <w:szCs w:val="28"/>
        </w:rPr>
        <w:lastRenderedPageBreak/>
        <w:t>Material Price operational Variance= (Standard price-Actual Price)</w:t>
      </w:r>
      <w:r>
        <w:rPr>
          <w:rFonts w:asciiTheme="minorHAnsi" w:hAnsiTheme="minorHAnsi"/>
          <w:bCs/>
          <w:sz w:val="28"/>
          <w:szCs w:val="28"/>
        </w:rPr>
        <w:t xml:space="preserve"> </w:t>
      </w:r>
      <w:r w:rsidRPr="00CC738E">
        <w:rPr>
          <w:rFonts w:asciiTheme="minorHAnsi" w:hAnsiTheme="minorHAnsi"/>
          <w:bCs/>
          <w:sz w:val="28"/>
          <w:szCs w:val="28"/>
        </w:rPr>
        <w:t>(Actual units)</w:t>
      </w:r>
    </w:p>
    <w:tbl>
      <w:tblPr>
        <w:tblStyle w:val="TableGrid"/>
        <w:tblW w:w="0" w:type="auto"/>
        <w:tblLook w:val="04A0"/>
      </w:tblPr>
      <w:tblGrid>
        <w:gridCol w:w="4270"/>
        <w:gridCol w:w="4255"/>
      </w:tblGrid>
      <w:tr w:rsidR="00CC738E" w:rsidRPr="00DA20C0" w:rsidTr="00C31422">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X</w:t>
            </w:r>
            <w:r>
              <w:rPr>
                <w:rFonts w:asciiTheme="minorHAnsi" w:hAnsiTheme="minorHAnsi"/>
                <w:b/>
                <w:bCs/>
                <w:sz w:val="28"/>
                <w:szCs w:val="28"/>
                <w:u w:val="single"/>
              </w:rPr>
              <w:t>:</w:t>
            </w:r>
          </w:p>
        </w:tc>
        <w:tc>
          <w:tcPr>
            <w:tcW w:w="4508" w:type="dxa"/>
          </w:tcPr>
          <w:p w:rsidR="00CC738E" w:rsidRPr="00CC738E" w:rsidRDefault="00CC738E" w:rsidP="00C31422">
            <w:pPr>
              <w:spacing w:line="276" w:lineRule="auto"/>
              <w:jc w:val="center"/>
              <w:rPr>
                <w:rFonts w:asciiTheme="minorHAnsi" w:hAnsiTheme="minorHAnsi"/>
                <w:b/>
                <w:bCs/>
                <w:sz w:val="28"/>
                <w:szCs w:val="28"/>
                <w:u w:val="single"/>
              </w:rPr>
            </w:pPr>
            <w:r w:rsidRPr="00CC738E">
              <w:rPr>
                <w:rFonts w:asciiTheme="minorHAnsi" w:hAnsiTheme="minorHAnsi"/>
                <w:b/>
                <w:bCs/>
                <w:sz w:val="28"/>
                <w:szCs w:val="28"/>
                <w:u w:val="single"/>
              </w:rPr>
              <w:t>Y</w:t>
            </w:r>
            <w:r>
              <w:rPr>
                <w:rFonts w:asciiTheme="minorHAnsi" w:hAnsiTheme="minorHAnsi"/>
                <w:b/>
                <w:bCs/>
                <w:sz w:val="28"/>
                <w:szCs w:val="28"/>
                <w:u w:val="single"/>
              </w:rPr>
              <w:t>:</w:t>
            </w:r>
          </w:p>
        </w:tc>
      </w:tr>
      <w:tr w:rsidR="00CC738E" w:rsidRPr="00DA20C0" w:rsidTr="00C31422">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 xml:space="preserve"> 1 / unit* (£ 2.50 - £3.70)</w:t>
            </w:r>
          </w:p>
        </w:tc>
        <w:tc>
          <w:tcPr>
            <w:tcW w:w="4508" w:type="dxa"/>
          </w:tcPr>
          <w:p w:rsidR="00CC738E" w:rsidRPr="00DA20C0" w:rsidRDefault="00CC738E"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Pr="00DA20C0">
              <w:rPr>
                <w:rFonts w:asciiTheme="minorHAnsi" w:hAnsiTheme="minorHAnsi"/>
                <w:sz w:val="28"/>
                <w:szCs w:val="28"/>
              </w:rPr>
              <w:t xml:space="preserve"> 1 / unit* (£ 2.50 - £3.70 )</w:t>
            </w:r>
          </w:p>
        </w:tc>
      </w:tr>
      <w:tr w:rsidR="00CC738E" w:rsidRPr="00DA20C0" w:rsidTr="00C31422">
        <w:tc>
          <w:tcPr>
            <w:tcW w:w="4508" w:type="dxa"/>
          </w:tcPr>
          <w:p w:rsidR="00CC738E" w:rsidRPr="00DA20C0" w:rsidRDefault="00CC738E" w:rsidP="00C31422">
            <w:pPr>
              <w:pStyle w:val="ListParagraph"/>
              <w:spacing w:line="276" w:lineRule="auto"/>
              <w:rPr>
                <w:rFonts w:asciiTheme="minorHAnsi" w:hAnsiTheme="minorHAnsi"/>
                <w:sz w:val="28"/>
                <w:szCs w:val="28"/>
              </w:rPr>
            </w:pPr>
            <w:r w:rsidRPr="00DA20C0">
              <w:rPr>
                <w:rFonts w:asciiTheme="minorHAnsi" w:hAnsiTheme="minorHAnsi"/>
                <w:sz w:val="28"/>
                <w:szCs w:val="28"/>
              </w:rPr>
              <w:t>-£1.2 / unit</w:t>
            </w:r>
          </w:p>
        </w:tc>
        <w:tc>
          <w:tcPr>
            <w:tcW w:w="4508" w:type="dxa"/>
          </w:tcPr>
          <w:p w:rsidR="00CC738E" w:rsidRPr="00DA20C0" w:rsidRDefault="00CC738E" w:rsidP="00C31422">
            <w:pPr>
              <w:spacing w:line="276" w:lineRule="auto"/>
              <w:jc w:val="center"/>
              <w:rPr>
                <w:rFonts w:asciiTheme="minorHAnsi" w:hAnsiTheme="minorHAnsi"/>
                <w:sz w:val="28"/>
                <w:szCs w:val="28"/>
              </w:rPr>
            </w:pPr>
            <w:r w:rsidRPr="00DA20C0">
              <w:rPr>
                <w:rFonts w:asciiTheme="minorHAnsi" w:hAnsiTheme="minorHAnsi"/>
                <w:sz w:val="28"/>
                <w:szCs w:val="28"/>
              </w:rPr>
              <w:t>-£1.2 / unit</w:t>
            </w:r>
          </w:p>
        </w:tc>
      </w:tr>
      <w:tr w:rsidR="00CC738E" w:rsidRPr="00DA20C0" w:rsidTr="00C31422">
        <w:tc>
          <w:tcPr>
            <w:tcW w:w="4508" w:type="dxa"/>
          </w:tcPr>
          <w:p w:rsidR="00CC738E" w:rsidRPr="00CC738E" w:rsidRDefault="00CC738E" w:rsidP="00CC738E">
            <w:pPr>
              <w:spacing w:line="276" w:lineRule="auto"/>
              <w:rPr>
                <w:rFonts w:asciiTheme="minorHAnsi" w:hAnsiTheme="minorHAnsi"/>
                <w:sz w:val="28"/>
                <w:szCs w:val="28"/>
              </w:rPr>
            </w:pPr>
            <w:r w:rsidRPr="00CC738E">
              <w:rPr>
                <w:rFonts w:asciiTheme="minorHAnsi" w:hAnsiTheme="minorHAnsi"/>
                <w:sz w:val="28"/>
                <w:szCs w:val="28"/>
              </w:rPr>
              <w:t xml:space="preserve">X has 850 units so price planning variance becomes </w:t>
            </w:r>
            <w:r w:rsidRPr="00CC738E">
              <w:rPr>
                <w:rFonts w:asciiTheme="minorHAnsi" w:hAnsiTheme="minorHAnsi"/>
                <w:bCs/>
                <w:sz w:val="28"/>
                <w:szCs w:val="28"/>
              </w:rPr>
              <w:t>(-£ 1020)</w:t>
            </w:r>
          </w:p>
        </w:tc>
        <w:tc>
          <w:tcPr>
            <w:tcW w:w="4508" w:type="dxa"/>
          </w:tcPr>
          <w:p w:rsidR="00CC738E" w:rsidRPr="00DA20C0" w:rsidRDefault="00CC738E" w:rsidP="00CC738E">
            <w:pPr>
              <w:spacing w:line="276" w:lineRule="auto"/>
              <w:rPr>
                <w:rFonts w:asciiTheme="minorHAnsi" w:hAnsiTheme="minorHAnsi"/>
                <w:sz w:val="28"/>
                <w:szCs w:val="28"/>
              </w:rPr>
            </w:pPr>
            <w:r w:rsidRPr="00DA20C0">
              <w:rPr>
                <w:rFonts w:asciiTheme="minorHAnsi" w:hAnsiTheme="minorHAnsi"/>
                <w:sz w:val="28"/>
                <w:szCs w:val="28"/>
              </w:rPr>
              <w:t xml:space="preserve">Y has 750 units so price planning variance becomes </w:t>
            </w:r>
            <w:r w:rsidRPr="00CC738E">
              <w:rPr>
                <w:rFonts w:asciiTheme="minorHAnsi" w:hAnsiTheme="minorHAnsi"/>
                <w:bCs/>
                <w:sz w:val="28"/>
                <w:szCs w:val="28"/>
              </w:rPr>
              <w:t>(-£900)</w:t>
            </w:r>
          </w:p>
        </w:tc>
      </w:tr>
    </w:tbl>
    <w:p w:rsidR="00CC738E" w:rsidRDefault="00CC738E" w:rsidP="00CC738E">
      <w:pPr>
        <w:rPr>
          <w:rFonts w:asciiTheme="minorHAnsi" w:hAnsiTheme="minorHAnsi"/>
          <w:b/>
          <w:sz w:val="44"/>
          <w:szCs w:val="44"/>
          <w:u w:val="single"/>
        </w:rPr>
      </w:pPr>
      <w:bookmarkStart w:id="7" w:name="_Toc57195224"/>
    </w:p>
    <w:p w:rsidR="00CC738E" w:rsidRDefault="00CC738E" w:rsidP="00CC738E">
      <w:pPr>
        <w:spacing w:line="276" w:lineRule="auto"/>
        <w:rPr>
          <w:rFonts w:asciiTheme="minorHAnsi" w:hAnsiTheme="minorHAnsi"/>
          <w:b/>
          <w:sz w:val="44"/>
          <w:szCs w:val="44"/>
          <w:u w:val="single"/>
        </w:rPr>
      </w:pPr>
      <w:r>
        <w:rPr>
          <w:rFonts w:asciiTheme="minorHAnsi" w:hAnsiTheme="minorHAnsi"/>
          <w:b/>
          <w:sz w:val="44"/>
          <w:szCs w:val="44"/>
        </w:rPr>
        <w:t xml:space="preserve"> </w:t>
      </w:r>
      <w:r>
        <w:rPr>
          <w:rFonts w:asciiTheme="minorHAnsi" w:hAnsiTheme="minorHAnsi"/>
          <w:b/>
          <w:sz w:val="44"/>
          <w:szCs w:val="44"/>
          <w:u w:val="single"/>
        </w:rPr>
        <w:t xml:space="preserve">Merits </w:t>
      </w:r>
      <w:proofErr w:type="gramStart"/>
      <w:r>
        <w:rPr>
          <w:rFonts w:asciiTheme="minorHAnsi" w:hAnsiTheme="minorHAnsi"/>
          <w:b/>
          <w:sz w:val="44"/>
          <w:szCs w:val="44"/>
          <w:u w:val="single"/>
        </w:rPr>
        <w:t>A</w:t>
      </w:r>
      <w:r w:rsidRPr="00CC738E">
        <w:rPr>
          <w:rFonts w:asciiTheme="minorHAnsi" w:hAnsiTheme="minorHAnsi"/>
          <w:b/>
          <w:sz w:val="44"/>
          <w:szCs w:val="44"/>
          <w:u w:val="single"/>
        </w:rPr>
        <w:t>n</w:t>
      </w:r>
      <w:r>
        <w:rPr>
          <w:rFonts w:asciiTheme="minorHAnsi" w:hAnsiTheme="minorHAnsi"/>
          <w:b/>
          <w:sz w:val="44"/>
          <w:szCs w:val="44"/>
          <w:u w:val="single"/>
        </w:rPr>
        <w:t>d</w:t>
      </w:r>
      <w:proofErr w:type="gramEnd"/>
      <w:r>
        <w:rPr>
          <w:rFonts w:asciiTheme="minorHAnsi" w:hAnsiTheme="minorHAnsi"/>
          <w:b/>
          <w:sz w:val="44"/>
          <w:szCs w:val="44"/>
          <w:u w:val="single"/>
        </w:rPr>
        <w:t xml:space="preserve"> Demerits Of Using Variance In </w:t>
      </w:r>
    </w:p>
    <w:p w:rsidR="00CC738E" w:rsidRPr="00CC738E" w:rsidRDefault="00CC738E" w:rsidP="00CC738E">
      <w:pPr>
        <w:spacing w:line="276" w:lineRule="auto"/>
        <w:rPr>
          <w:rFonts w:asciiTheme="minorHAnsi" w:hAnsiTheme="minorHAnsi"/>
          <w:b/>
          <w:sz w:val="44"/>
          <w:szCs w:val="44"/>
          <w:u w:val="single"/>
        </w:rPr>
      </w:pPr>
      <w:r>
        <w:rPr>
          <w:rFonts w:asciiTheme="minorHAnsi" w:hAnsiTheme="minorHAnsi"/>
          <w:b/>
          <w:sz w:val="44"/>
          <w:szCs w:val="44"/>
        </w:rPr>
        <w:t xml:space="preserve">       </w:t>
      </w:r>
      <w:r>
        <w:rPr>
          <w:rFonts w:asciiTheme="minorHAnsi" w:hAnsiTheme="minorHAnsi"/>
          <w:b/>
          <w:sz w:val="44"/>
          <w:szCs w:val="44"/>
          <w:u w:val="single"/>
        </w:rPr>
        <w:t>Analyzing Managers P</w:t>
      </w:r>
      <w:r w:rsidRPr="00CC738E">
        <w:rPr>
          <w:rFonts w:asciiTheme="minorHAnsi" w:hAnsiTheme="minorHAnsi"/>
          <w:b/>
          <w:sz w:val="44"/>
          <w:szCs w:val="44"/>
          <w:u w:val="single"/>
        </w:rPr>
        <w:t>erformance</w:t>
      </w:r>
      <w:bookmarkEnd w:id="7"/>
      <w:r>
        <w:rPr>
          <w:rFonts w:asciiTheme="minorHAnsi" w:hAnsiTheme="minorHAnsi"/>
          <w:b/>
          <w:sz w:val="44"/>
          <w:szCs w:val="44"/>
          <w:u w:val="single"/>
        </w:rPr>
        <w:t>:</w:t>
      </w:r>
    </w:p>
    <w:p w:rsidR="008D5856" w:rsidRDefault="008D5856" w:rsidP="008D5856">
      <w:pPr>
        <w:spacing w:line="276" w:lineRule="auto"/>
        <w:rPr>
          <w:rFonts w:asciiTheme="minorHAnsi" w:hAnsiTheme="minorHAnsi"/>
          <w:sz w:val="28"/>
          <w:szCs w:val="28"/>
        </w:rPr>
      </w:pPr>
      <w:r w:rsidRPr="008D5856">
        <w:rPr>
          <w:rFonts w:asciiTheme="minorHAnsi" w:hAnsiTheme="minorHAnsi"/>
          <w:sz w:val="28"/>
          <w:szCs w:val="28"/>
        </w:rPr>
        <w:t>In this segment we are approached to glance in detail into the favorable circumstances and burdens of utilizing difference in breaking down the presentation of the director. So prior to going in the detail let us initially characterize what fluctuation is and what is advantage? In common terms change is only a correlation between the normal and accomplished worth.</w:t>
      </w:r>
      <w:bookmarkStart w:id="8" w:name="_Toc57195225"/>
    </w:p>
    <w:p w:rsidR="008D5856" w:rsidRPr="008D5856" w:rsidRDefault="008D5856" w:rsidP="008D5856">
      <w:pPr>
        <w:spacing w:line="276" w:lineRule="auto"/>
        <w:rPr>
          <w:rFonts w:asciiTheme="minorHAnsi" w:hAnsiTheme="minorHAnsi"/>
          <w:sz w:val="28"/>
          <w:szCs w:val="28"/>
        </w:rPr>
      </w:pPr>
      <w:r w:rsidRPr="008D5856">
        <w:rPr>
          <w:rFonts w:asciiTheme="minorHAnsi" w:hAnsiTheme="minorHAnsi"/>
          <w:sz w:val="28"/>
          <w:szCs w:val="28"/>
        </w:rPr>
        <w:t>The utilization of change for deciding the exhibition of the director may differ from organization to organization. The initial step is to decide the principles against which we need to look at the first outcomes. Numerous organizations produce change reports and the administration liable for the fluctuations should clarify any differences outside of a specific reach. A few organizations just necessitate that troublesome changes be clarified, while numerous organizations require both good and horrible fluctuations to be clarified.</w:t>
      </w:r>
    </w:p>
    <w:p w:rsidR="008D5856" w:rsidRDefault="008D5856" w:rsidP="002D3C78">
      <w:pPr>
        <w:pStyle w:val="Heading2"/>
        <w:spacing w:line="276" w:lineRule="auto"/>
        <w:rPr>
          <w:rFonts w:asciiTheme="minorHAnsi" w:eastAsiaTheme="minorHAnsi" w:hAnsiTheme="minorHAnsi" w:cstheme="minorBidi"/>
          <w:b w:val="0"/>
          <w:color w:val="auto"/>
          <w:sz w:val="28"/>
          <w:szCs w:val="28"/>
        </w:rPr>
      </w:pPr>
    </w:p>
    <w:p w:rsidR="008D5856" w:rsidRDefault="008D5856" w:rsidP="002D3C78">
      <w:pPr>
        <w:pStyle w:val="Heading2"/>
        <w:spacing w:line="276" w:lineRule="auto"/>
        <w:rPr>
          <w:rFonts w:asciiTheme="minorHAnsi" w:eastAsiaTheme="minorHAnsi" w:hAnsiTheme="minorHAnsi" w:cstheme="minorBidi"/>
          <w:b w:val="0"/>
          <w:color w:val="auto"/>
          <w:sz w:val="28"/>
          <w:szCs w:val="28"/>
        </w:rPr>
      </w:pPr>
    </w:p>
    <w:p w:rsidR="002D3C78" w:rsidRDefault="002D3C78" w:rsidP="002D3C78">
      <w:pPr>
        <w:pStyle w:val="Heading2"/>
        <w:spacing w:line="276" w:lineRule="auto"/>
        <w:rPr>
          <w:rFonts w:asciiTheme="minorHAnsi" w:eastAsia="Times New Roman" w:hAnsiTheme="minorHAnsi"/>
          <w:sz w:val="44"/>
          <w:szCs w:val="44"/>
          <w:u w:val="single"/>
          <w:bdr w:val="none" w:sz="0" w:space="0" w:color="auto" w:frame="1"/>
        </w:rPr>
      </w:pPr>
      <w:r>
        <w:rPr>
          <w:rFonts w:asciiTheme="minorHAnsi" w:eastAsia="Times New Roman" w:hAnsiTheme="minorHAnsi"/>
          <w:sz w:val="44"/>
          <w:szCs w:val="44"/>
          <w:bdr w:val="none" w:sz="0" w:space="0" w:color="auto" w:frame="1"/>
        </w:rPr>
        <w:t xml:space="preserve">  </w:t>
      </w:r>
      <w:r w:rsidRPr="002D3C78">
        <w:rPr>
          <w:rFonts w:asciiTheme="minorHAnsi" w:eastAsia="Times New Roman" w:hAnsiTheme="minorHAnsi"/>
          <w:sz w:val="44"/>
          <w:szCs w:val="44"/>
          <w:u w:val="single"/>
          <w:bdr w:val="none" w:sz="0" w:space="0" w:color="auto" w:frame="1"/>
        </w:rPr>
        <w:t xml:space="preserve">Advantages </w:t>
      </w:r>
      <w:proofErr w:type="gramStart"/>
      <w:r w:rsidRPr="002D3C78">
        <w:rPr>
          <w:rFonts w:asciiTheme="minorHAnsi" w:eastAsia="Times New Roman" w:hAnsiTheme="minorHAnsi"/>
          <w:sz w:val="44"/>
          <w:szCs w:val="44"/>
          <w:u w:val="single"/>
          <w:bdr w:val="none" w:sz="0" w:space="0" w:color="auto" w:frame="1"/>
        </w:rPr>
        <w:t>And</w:t>
      </w:r>
      <w:proofErr w:type="gramEnd"/>
      <w:r w:rsidRPr="002D3C78">
        <w:rPr>
          <w:rFonts w:asciiTheme="minorHAnsi" w:eastAsia="Times New Roman" w:hAnsiTheme="minorHAnsi"/>
          <w:sz w:val="44"/>
          <w:szCs w:val="44"/>
          <w:u w:val="single"/>
          <w:bdr w:val="none" w:sz="0" w:space="0" w:color="auto" w:frame="1"/>
        </w:rPr>
        <w:t xml:space="preserve"> Disadvantages Of Variance </w:t>
      </w:r>
    </w:p>
    <w:p w:rsidR="00CC738E" w:rsidRPr="002D3C78" w:rsidRDefault="002D3C78" w:rsidP="002D3C78">
      <w:pPr>
        <w:pStyle w:val="Heading2"/>
        <w:spacing w:line="276" w:lineRule="auto"/>
        <w:rPr>
          <w:rFonts w:asciiTheme="minorHAnsi" w:eastAsia="Times New Roman" w:hAnsiTheme="minorHAnsi"/>
          <w:sz w:val="44"/>
          <w:szCs w:val="44"/>
          <w:u w:val="single"/>
          <w:bdr w:val="none" w:sz="0" w:space="0" w:color="auto" w:frame="1"/>
        </w:rPr>
      </w:pPr>
      <w:r>
        <w:rPr>
          <w:rFonts w:asciiTheme="minorHAnsi" w:eastAsia="Times New Roman" w:hAnsiTheme="minorHAnsi"/>
          <w:sz w:val="44"/>
          <w:szCs w:val="44"/>
          <w:bdr w:val="none" w:sz="0" w:space="0" w:color="auto" w:frame="1"/>
        </w:rPr>
        <w:t xml:space="preserve">                             </w:t>
      </w:r>
      <w:r w:rsidRPr="002D3C78">
        <w:rPr>
          <w:rFonts w:asciiTheme="minorHAnsi" w:eastAsia="Times New Roman" w:hAnsiTheme="minorHAnsi"/>
          <w:sz w:val="44"/>
          <w:szCs w:val="44"/>
          <w:u w:val="single"/>
          <w:bdr w:val="none" w:sz="0" w:space="0" w:color="auto" w:frame="1"/>
        </w:rPr>
        <w:t>A</w:t>
      </w:r>
      <w:r w:rsidR="00CC738E" w:rsidRPr="002D3C78">
        <w:rPr>
          <w:rFonts w:asciiTheme="minorHAnsi" w:eastAsia="Times New Roman" w:hAnsiTheme="minorHAnsi"/>
          <w:sz w:val="44"/>
          <w:szCs w:val="44"/>
          <w:u w:val="single"/>
          <w:bdr w:val="none" w:sz="0" w:space="0" w:color="auto" w:frame="1"/>
        </w:rPr>
        <w:t>nalysis</w:t>
      </w:r>
      <w:bookmarkEnd w:id="8"/>
      <w:r w:rsidRPr="002D3C78">
        <w:rPr>
          <w:rFonts w:asciiTheme="minorHAnsi" w:eastAsia="Times New Roman" w:hAnsiTheme="minorHAnsi"/>
          <w:sz w:val="44"/>
          <w:szCs w:val="44"/>
          <w:u w:val="single"/>
          <w:bdr w:val="none" w:sz="0" w:space="0" w:color="auto" w:frame="1"/>
        </w:rPr>
        <w:t>:</w:t>
      </w:r>
    </w:p>
    <w:p w:rsidR="00CC738E" w:rsidRPr="002D3C78" w:rsidRDefault="002D3C78" w:rsidP="00CC738E">
      <w:pPr>
        <w:shd w:val="clear" w:color="auto" w:fill="FFFFFF"/>
        <w:spacing w:after="0" w:line="276" w:lineRule="auto"/>
        <w:textAlignment w:val="baseline"/>
        <w:rPr>
          <w:rFonts w:asciiTheme="minorHAnsi" w:eastAsia="Times New Roman" w:hAnsiTheme="minorHAnsi" w:cstheme="majorBidi"/>
          <w:b/>
          <w:bCs/>
          <w:color w:val="111111"/>
          <w:sz w:val="44"/>
          <w:szCs w:val="44"/>
          <w:u w:val="single"/>
          <w:bdr w:val="none" w:sz="0" w:space="0" w:color="auto" w:frame="1"/>
        </w:rPr>
      </w:pPr>
      <w:r>
        <w:rPr>
          <w:rFonts w:asciiTheme="minorHAnsi" w:eastAsia="Times New Roman" w:hAnsiTheme="minorHAnsi" w:cstheme="majorBidi"/>
          <w:b/>
          <w:bCs/>
          <w:color w:val="111111"/>
          <w:sz w:val="44"/>
          <w:szCs w:val="44"/>
          <w:bdr w:val="none" w:sz="0" w:space="0" w:color="auto" w:frame="1"/>
        </w:rPr>
        <w:t xml:space="preserve">                         </w:t>
      </w:r>
      <w:r w:rsidR="00CC738E" w:rsidRPr="002D3C78">
        <w:rPr>
          <w:rFonts w:asciiTheme="minorHAnsi" w:eastAsia="Times New Roman" w:hAnsiTheme="minorHAnsi" w:cstheme="majorBidi"/>
          <w:b/>
          <w:bCs/>
          <w:color w:val="111111"/>
          <w:sz w:val="44"/>
          <w:szCs w:val="44"/>
          <w:u w:val="single"/>
          <w:bdr w:val="none" w:sz="0" w:space="0" w:color="auto" w:frame="1"/>
        </w:rPr>
        <w:t>Advantages</w:t>
      </w:r>
      <w:r>
        <w:rPr>
          <w:rFonts w:asciiTheme="minorHAnsi" w:eastAsia="Times New Roman" w:hAnsiTheme="minorHAnsi" w:cstheme="majorBidi"/>
          <w:b/>
          <w:bCs/>
          <w:color w:val="111111"/>
          <w:sz w:val="44"/>
          <w:szCs w:val="44"/>
          <w:u w:val="single"/>
          <w:bdr w:val="none" w:sz="0" w:space="0" w:color="auto" w:frame="1"/>
        </w:rPr>
        <w:t>:</w:t>
      </w:r>
    </w:p>
    <w:p w:rsidR="00CC738E" w:rsidRPr="002D3C78" w:rsidRDefault="008D5856" w:rsidP="00CC738E">
      <w:pPr>
        <w:shd w:val="clear" w:color="auto" w:fill="FFFFFF"/>
        <w:spacing w:after="0" w:line="276" w:lineRule="auto"/>
        <w:jc w:val="both"/>
        <w:textAlignment w:val="baseline"/>
        <w:rPr>
          <w:rFonts w:asciiTheme="minorHAnsi" w:eastAsia="Times New Roman" w:hAnsiTheme="minorHAnsi" w:cstheme="majorBidi"/>
          <w:color w:val="16192B"/>
          <w:sz w:val="28"/>
          <w:szCs w:val="28"/>
        </w:rPr>
      </w:pPr>
      <w:r w:rsidRPr="008D5856">
        <w:rPr>
          <w:rFonts w:asciiTheme="minorHAnsi" w:eastAsia="Times New Roman" w:hAnsiTheme="minorHAnsi" w:cstheme="majorBidi"/>
          <w:color w:val="111111"/>
          <w:spacing w:val="-2"/>
          <w:sz w:val="28"/>
          <w:szCs w:val="28"/>
          <w:bdr w:val="none" w:sz="0" w:space="0" w:color="auto" w:frame="1"/>
        </w:rPr>
        <w:t>Difference investigation is a fundamental control instrument since it causes to notice territories where genuine execution is unique in relation to arranged exercises. Another bit of leeway is that difference examination can be useful in recognizing territories where resources are not effectively used and regions where changes are essential (Variance Analysis, n.d). Change investigation accordingly advances proficiency in business the board.</w:t>
      </w:r>
      <w:r w:rsidR="00CC738E" w:rsidRPr="00DA20C0">
        <w:rPr>
          <w:rFonts w:asciiTheme="minorHAnsi" w:eastAsia="Times New Roman" w:hAnsiTheme="minorHAnsi" w:cstheme="majorBidi"/>
          <w:color w:val="111111"/>
          <w:spacing w:val="-2"/>
          <w:sz w:val="28"/>
          <w:szCs w:val="28"/>
          <w:bdr w:val="none" w:sz="0" w:space="0" w:color="auto" w:frame="1"/>
        </w:rPr>
        <w:t xml:space="preserve"> </w:t>
      </w:r>
    </w:p>
    <w:p w:rsidR="002D3C78" w:rsidRDefault="002D3C78"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p>
    <w:p w:rsidR="008D5856"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sidRPr="008D5856">
        <w:rPr>
          <w:rFonts w:asciiTheme="minorHAnsi" w:eastAsia="Times New Roman" w:hAnsiTheme="minorHAnsi" w:cstheme="majorBidi"/>
          <w:color w:val="111111"/>
          <w:spacing w:val="-2"/>
          <w:sz w:val="28"/>
          <w:szCs w:val="28"/>
          <w:bdr w:val="none" w:sz="0" w:space="0" w:color="auto" w:frame="1"/>
        </w:rPr>
        <w:t>The correct utilization of difference investigation is a huge apparatus for an association to arrive at its drawn out objectives. At the point when its bookkeeping framework perceives a change, an association needs to comprehend the huge impact of bookkeeping in account its monetary outcomes, yet additionally in how responding to that difference can shape the board's conduct toward arriving at its objectives. Numerous administrators use difference examination just to decide a transient response, and don't break down why the change happened from a drawn out point of view. An all the more long haul examination of changes permits a methodology that "is obligation bookkeeping in which authority and responsibility for undertakings is assigned descending to those supervisors with the most impact and command over them." It is significant for administrators to investigate the announced differences with something beyond a momentary point of view. So it is basic and a decent method to named fluctuation as a norm and measure the exhibition of the director as it separates between the chief who centers on momentary objective and the person who centers on the drawn out presentation of the organization.</w:t>
      </w:r>
      <w:r>
        <w:rPr>
          <w:rFonts w:asciiTheme="minorHAnsi" w:eastAsia="Times New Roman" w:hAnsiTheme="minorHAnsi" w:cstheme="majorBidi"/>
          <w:color w:val="111111"/>
          <w:spacing w:val="-2"/>
          <w:sz w:val="28"/>
          <w:szCs w:val="28"/>
          <w:bdr w:val="none" w:sz="0" w:space="0" w:color="auto" w:frame="1"/>
        </w:rPr>
        <w:t xml:space="preserve"> </w:t>
      </w:r>
    </w:p>
    <w:p w:rsidR="008D5856"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p>
    <w:p w:rsidR="002D3C78"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sidRPr="008D5856">
        <w:rPr>
          <w:rFonts w:asciiTheme="minorHAnsi" w:eastAsia="Times New Roman" w:hAnsiTheme="minorHAnsi" w:cstheme="majorBidi"/>
          <w:color w:val="111111"/>
          <w:spacing w:val="-2"/>
          <w:sz w:val="28"/>
          <w:szCs w:val="28"/>
          <w:bdr w:val="none" w:sz="0" w:space="0" w:color="auto" w:frame="1"/>
        </w:rPr>
        <w:lastRenderedPageBreak/>
        <w:t>Administrators at times center just on making numbers for the current time frame. For instance, an administrator may choose to make an assembling division's outcomes look beneficial in the present moment to the detriment of arriving at the association's drawn out objectives. An unmistakable cost fluctuation could be an expansion in fix costs as a level of deals on an expanding premise. This difference could show that hardware isn't working proficiently and is expanding generally speaking expense. In any case, the cost of actualizing new, more productive gear may be higher than fixing the current hardware. Temporarily, it very well may be more affordable to fix the obsolete gear, yet in the long haul, buying more effective hardware would help the association arrive at its objective of eco-accommodating assembling. On the off chance that the framework use for controlling expenses isn't adjusted to strengthen the executives of the association with a drawn out point of view, "the director has no hierarchical motivation to be worried about significant issues disconnected to anything other than the prompt costs" identified with the fluctuation. A supervisor should be conscious of their association's objectives when settling on choices dependent on fluctuation examination.</w:t>
      </w:r>
    </w:p>
    <w:p w:rsidR="008D5856"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p>
    <w:p w:rsidR="00374D7E"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sidRPr="008D5856">
        <w:rPr>
          <w:rFonts w:asciiTheme="minorHAnsi" w:eastAsia="Times New Roman" w:hAnsiTheme="minorHAnsi" w:cstheme="majorBidi"/>
          <w:color w:val="111111"/>
          <w:spacing w:val="-2"/>
          <w:sz w:val="28"/>
          <w:szCs w:val="28"/>
          <w:bdr w:val="none" w:sz="0" w:space="0" w:color="auto" w:frame="1"/>
        </w:rPr>
        <w:t>The board can utilize standard expenses to set up the financial plan for the impending time frame, utilizing the previous data to perhaps make changes to creation components. Standard expenses are an estimation device and would thus be able to be utilized to assess execution. As you've learned, the board may oversee "to the differences" and can control results to meet desires. To diminish this chance, execution should be estimated on different results, not just on standard cost fluctuations.</w:t>
      </w:r>
    </w:p>
    <w:p w:rsidR="00374D7E" w:rsidRPr="00DA20C0" w:rsidRDefault="00374D7E"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Pr>
          <w:rFonts w:asciiTheme="minorHAnsi" w:eastAsia="Times New Roman" w:hAnsiTheme="minorHAnsi" w:cstheme="majorBidi"/>
          <w:b/>
          <w:color w:val="111111"/>
          <w:spacing w:val="-2"/>
          <w:sz w:val="44"/>
          <w:szCs w:val="44"/>
          <w:bdr w:val="none" w:sz="0" w:space="0" w:color="auto" w:frame="1"/>
        </w:rPr>
        <w:t xml:space="preserve">                        </w:t>
      </w:r>
      <w:r w:rsidRPr="00374D7E">
        <w:rPr>
          <w:rFonts w:asciiTheme="minorHAnsi" w:eastAsia="Times New Roman" w:hAnsiTheme="minorHAnsi" w:cstheme="majorBidi"/>
          <w:b/>
          <w:color w:val="111111"/>
          <w:spacing w:val="-2"/>
          <w:sz w:val="44"/>
          <w:szCs w:val="44"/>
          <w:u w:val="single"/>
          <w:bdr w:val="none" w:sz="0" w:space="0" w:color="auto" w:frame="1"/>
        </w:rPr>
        <w:t>Disadvantages:</w:t>
      </w:r>
    </w:p>
    <w:p w:rsidR="00374D7E" w:rsidRPr="00DA20C0"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sidRPr="008D5856">
        <w:rPr>
          <w:rFonts w:asciiTheme="minorHAnsi" w:eastAsia="Times New Roman" w:hAnsiTheme="minorHAnsi" w:cstheme="majorBidi"/>
          <w:color w:val="111111"/>
          <w:spacing w:val="-2"/>
          <w:sz w:val="28"/>
          <w:szCs w:val="28"/>
          <w:bdr w:val="none" w:sz="0" w:space="0" w:color="auto" w:frame="1"/>
        </w:rPr>
        <w:t>Expecting supervisors to figure out what caused negative changes drives them to distinguish potential pain points or consider if the fluctuation was a one-time event. Expecting chiefs to clarify positive fluctuations permits them to survey whether the ideal change is maintainable. Understanding what caused the positive difference permits the executives to get ready for it later on, contingent upon whether it was a one-time change or it will be continuous.</w:t>
      </w:r>
    </w:p>
    <w:p w:rsidR="00CC738E"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sidRPr="008D5856">
        <w:rPr>
          <w:rFonts w:asciiTheme="minorHAnsi" w:eastAsia="Times New Roman" w:hAnsiTheme="minorHAnsi" w:cstheme="majorBidi"/>
          <w:color w:val="111111"/>
          <w:spacing w:val="-2"/>
          <w:sz w:val="28"/>
          <w:szCs w:val="28"/>
          <w:bdr w:val="none" w:sz="0" w:space="0" w:color="auto" w:frame="1"/>
        </w:rPr>
        <w:lastRenderedPageBreak/>
        <w:t>Change examination can likewise be utilized to decide regions where cost invade and distinguishes whether standard cost set up are sensible.</w:t>
      </w:r>
    </w:p>
    <w:p w:rsidR="008D5856" w:rsidRPr="00DA20C0" w:rsidRDefault="008D5856" w:rsidP="00CC738E">
      <w:pPr>
        <w:shd w:val="clear" w:color="auto" w:fill="FFFFFF"/>
        <w:spacing w:after="0" w:line="276" w:lineRule="auto"/>
        <w:jc w:val="both"/>
        <w:textAlignment w:val="baseline"/>
        <w:rPr>
          <w:rFonts w:asciiTheme="minorHAnsi" w:eastAsia="Times New Roman" w:hAnsiTheme="minorHAnsi" w:cstheme="majorBidi"/>
          <w:color w:val="111111"/>
          <w:sz w:val="28"/>
          <w:szCs w:val="28"/>
          <w:bdr w:val="none" w:sz="0" w:space="0" w:color="auto" w:frame="1"/>
        </w:rPr>
      </w:pPr>
    </w:p>
    <w:p w:rsidR="00686DEF" w:rsidRPr="00B41360" w:rsidRDefault="00B41360" w:rsidP="00B41360">
      <w:pPr>
        <w:shd w:val="clear" w:color="auto" w:fill="FFFFFF"/>
        <w:spacing w:after="0" w:line="276" w:lineRule="auto"/>
        <w:jc w:val="both"/>
        <w:textAlignment w:val="baseline"/>
        <w:rPr>
          <w:rFonts w:asciiTheme="minorHAnsi" w:eastAsia="Times New Roman" w:hAnsiTheme="minorHAnsi" w:cstheme="majorBidi"/>
          <w:color w:val="111111"/>
          <w:spacing w:val="-2"/>
          <w:sz w:val="28"/>
          <w:szCs w:val="28"/>
          <w:bdr w:val="none" w:sz="0" w:space="0" w:color="auto" w:frame="1"/>
        </w:rPr>
      </w:pPr>
      <w:r w:rsidRPr="00B41360">
        <w:rPr>
          <w:rFonts w:asciiTheme="minorHAnsi" w:eastAsia="Times New Roman" w:hAnsiTheme="minorHAnsi" w:cstheme="majorBidi"/>
          <w:color w:val="111111"/>
          <w:spacing w:val="-2"/>
          <w:sz w:val="28"/>
          <w:szCs w:val="28"/>
          <w:bdr w:val="none" w:sz="0" w:space="0" w:color="auto" w:frame="1"/>
        </w:rPr>
        <w:t>Change examination has a significant disadvantage in that it requires some investment to inspect the impact of the fluctuation and consequently remedial activities are postponed. The observing apparatus brings about enormous slack time and accordingly utilization of control estimates will be altogether delayed.2. Another presentation measure is affectability which decides variety in yield can be ascribed to variety in info. Affectability investigation decides the impact genuine result on the off chance that it contrasts from the arranged exercises (Investopedia, 2011). It is a protracted cycle in the event that we think about the fluctuation as a norm to pass judgment on the presentation of the director. So this slack may unfavorably influence the presentation of the association and the remedial activities that should have been taken promptly for the improvement of the association. We utilize different techniques to search for the presentation of supervisor on the off chance that we need to maintain a strategic distance from the slack that lies in this strategy.</w:t>
      </w:r>
      <w:bookmarkStart w:id="9" w:name="_Toc57195226"/>
      <w:r w:rsidR="00686DEF">
        <w:rPr>
          <w:rFonts w:asciiTheme="minorHAnsi" w:hAnsiTheme="minorHAnsi"/>
          <w:b/>
          <w:sz w:val="44"/>
          <w:szCs w:val="44"/>
        </w:rPr>
        <w:t xml:space="preserve">   </w:t>
      </w:r>
    </w:p>
    <w:p w:rsidR="00374D7E" w:rsidRPr="00686DEF" w:rsidRDefault="00686DEF" w:rsidP="00686DEF">
      <w:pPr>
        <w:rPr>
          <w:rFonts w:asciiTheme="minorHAnsi" w:hAnsiTheme="minorHAnsi"/>
          <w:b/>
          <w:sz w:val="44"/>
          <w:szCs w:val="44"/>
          <w:u w:val="single"/>
        </w:rPr>
      </w:pPr>
      <w:r>
        <w:rPr>
          <w:rFonts w:asciiTheme="minorHAnsi" w:hAnsiTheme="minorHAnsi"/>
          <w:b/>
          <w:sz w:val="44"/>
          <w:szCs w:val="44"/>
        </w:rPr>
        <w:t xml:space="preserve">                                 </w:t>
      </w:r>
      <w:r w:rsidR="00374D7E" w:rsidRPr="00686DEF">
        <w:rPr>
          <w:rFonts w:asciiTheme="minorHAnsi" w:hAnsiTheme="minorHAnsi"/>
          <w:b/>
          <w:sz w:val="44"/>
          <w:szCs w:val="44"/>
          <w:u w:val="single"/>
        </w:rPr>
        <w:t>Task B</w:t>
      </w:r>
      <w:bookmarkEnd w:id="9"/>
      <w:r>
        <w:rPr>
          <w:rFonts w:asciiTheme="minorHAnsi" w:hAnsiTheme="minorHAnsi"/>
          <w:b/>
          <w:sz w:val="44"/>
          <w:szCs w:val="44"/>
          <w:u w:val="single"/>
        </w:rPr>
        <w:t>:</w:t>
      </w:r>
    </w:p>
    <w:p w:rsidR="00B41360" w:rsidRDefault="00B41360" w:rsidP="00686DEF">
      <w:pPr>
        <w:spacing w:line="276" w:lineRule="auto"/>
        <w:rPr>
          <w:rFonts w:asciiTheme="minorHAnsi" w:hAnsiTheme="minorHAnsi"/>
          <w:sz w:val="28"/>
          <w:szCs w:val="28"/>
        </w:rPr>
      </w:pPr>
      <w:r w:rsidRPr="00B41360">
        <w:rPr>
          <w:rFonts w:asciiTheme="minorHAnsi" w:hAnsiTheme="minorHAnsi"/>
          <w:sz w:val="28"/>
          <w:szCs w:val="28"/>
        </w:rPr>
        <w:t>In this part we need to choose dependent on the information gave that in the current circumstance, should we import the FamaQ from Brazil or view the alternative of making it all alone. As we realize that the expansion of FamaQ gives XLG a serious spot in market. This is the item that is essentially answerable for the accomplishment of XLG. This contributes generally to the nature of both the items framed and consequently it has become the need of XLG. So FamaQ has become a significant need o XLG. So now the inquiry is that we should keep bringing in it from Brazil or make all alone.</w:t>
      </w:r>
    </w:p>
    <w:p w:rsidR="00B41360" w:rsidRDefault="00B41360" w:rsidP="00686DEF">
      <w:pPr>
        <w:rPr>
          <w:rFonts w:asciiTheme="minorHAnsi" w:hAnsiTheme="minorHAnsi"/>
          <w:sz w:val="28"/>
          <w:szCs w:val="28"/>
        </w:rPr>
      </w:pPr>
      <w:r w:rsidRPr="00B41360">
        <w:rPr>
          <w:rFonts w:asciiTheme="minorHAnsi" w:hAnsiTheme="minorHAnsi"/>
          <w:sz w:val="28"/>
          <w:szCs w:val="28"/>
        </w:rPr>
        <w:t>With the current pandemic circumstance it turned out to be a lot of clear that need for cleaning specialists would increment with every single spending day. This is additionally affirmed through an overview we had that the deals were expanded up to 40 percent. We are buying it now for £ 3.7 and in the event that we get it from UK it will cost £3. So let us see the value change now:</w:t>
      </w:r>
    </w:p>
    <w:p w:rsidR="00686DEF" w:rsidRDefault="00686DEF" w:rsidP="00686DEF">
      <w:pPr>
        <w:rPr>
          <w:rFonts w:asciiTheme="minorHAnsi" w:hAnsiTheme="minorHAnsi"/>
          <w:b/>
          <w:sz w:val="44"/>
          <w:szCs w:val="44"/>
          <w:u w:val="single"/>
        </w:rPr>
      </w:pPr>
      <w:r>
        <w:rPr>
          <w:rFonts w:asciiTheme="minorHAnsi" w:hAnsiTheme="minorHAnsi"/>
          <w:b/>
          <w:sz w:val="44"/>
          <w:szCs w:val="44"/>
        </w:rPr>
        <w:lastRenderedPageBreak/>
        <w:t xml:space="preserve">        </w:t>
      </w:r>
      <w:r w:rsidRPr="00CC738E">
        <w:rPr>
          <w:rFonts w:asciiTheme="minorHAnsi" w:hAnsiTheme="minorHAnsi"/>
          <w:b/>
          <w:sz w:val="44"/>
          <w:szCs w:val="44"/>
          <w:u w:val="single"/>
        </w:rPr>
        <w:t>Material</w:t>
      </w:r>
      <w:r>
        <w:rPr>
          <w:rFonts w:asciiTheme="minorHAnsi" w:hAnsiTheme="minorHAnsi"/>
          <w:b/>
          <w:sz w:val="44"/>
          <w:szCs w:val="44"/>
          <w:u w:val="single"/>
        </w:rPr>
        <w:t xml:space="preserve"> Price Operational Variance </w:t>
      </w:r>
    </w:p>
    <w:p w:rsidR="00686DEF" w:rsidRPr="00CC738E" w:rsidRDefault="00686DEF" w:rsidP="00686DEF">
      <w:pPr>
        <w:rPr>
          <w:rFonts w:asciiTheme="minorHAnsi" w:hAnsiTheme="minorHAnsi"/>
          <w:b/>
          <w:sz w:val="44"/>
          <w:szCs w:val="44"/>
          <w:u w:val="single"/>
        </w:rPr>
      </w:pPr>
      <w:r>
        <w:rPr>
          <w:rFonts w:asciiTheme="minorHAnsi" w:hAnsiTheme="minorHAnsi"/>
          <w:b/>
          <w:noProof/>
          <w:sz w:val="44"/>
          <w:szCs w:val="44"/>
        </w:rPr>
        <w:t xml:space="preserve">                          </w:t>
      </w:r>
      <w:r>
        <w:rPr>
          <w:rFonts w:asciiTheme="minorHAnsi" w:hAnsiTheme="minorHAnsi"/>
          <w:b/>
          <w:noProof/>
          <w:sz w:val="44"/>
          <w:szCs w:val="44"/>
          <w:u w:val="single"/>
        </w:rPr>
        <w:t>(Anon.,</w:t>
      </w:r>
      <w:r w:rsidRPr="00CC738E">
        <w:rPr>
          <w:rFonts w:asciiTheme="minorHAnsi" w:hAnsiTheme="minorHAnsi"/>
          <w:b/>
          <w:noProof/>
          <w:sz w:val="44"/>
          <w:szCs w:val="44"/>
          <w:u w:val="single"/>
        </w:rPr>
        <w:t>n.d.)</w:t>
      </w:r>
      <w:r>
        <w:rPr>
          <w:rFonts w:asciiTheme="minorHAnsi" w:hAnsiTheme="minorHAnsi"/>
          <w:b/>
          <w:noProof/>
          <w:sz w:val="44"/>
          <w:szCs w:val="44"/>
          <w:u w:val="single"/>
        </w:rPr>
        <w:t>:</w:t>
      </w:r>
    </w:p>
    <w:p w:rsidR="00374D7E" w:rsidRPr="00DA20C0" w:rsidRDefault="00374D7E" w:rsidP="00374D7E">
      <w:pPr>
        <w:spacing w:line="276" w:lineRule="auto"/>
        <w:rPr>
          <w:rFonts w:asciiTheme="minorHAnsi" w:hAnsiTheme="minorHAnsi"/>
          <w:sz w:val="28"/>
          <w:szCs w:val="28"/>
        </w:rPr>
      </w:pPr>
      <w:r w:rsidRPr="00DA20C0">
        <w:rPr>
          <w:rFonts w:asciiTheme="minorHAnsi" w:hAnsiTheme="minorHAnsi"/>
          <w:sz w:val="28"/>
          <w:szCs w:val="28"/>
        </w:rPr>
        <w:t>The formula for material price ope</w:t>
      </w:r>
      <w:r w:rsidR="00686DEF">
        <w:rPr>
          <w:rFonts w:asciiTheme="minorHAnsi" w:hAnsiTheme="minorHAnsi"/>
          <w:sz w:val="28"/>
          <w:szCs w:val="28"/>
        </w:rPr>
        <w:t>rational variance is as follows</w:t>
      </w:r>
      <w:r w:rsidRPr="00DA20C0">
        <w:rPr>
          <w:rFonts w:asciiTheme="minorHAnsi" w:hAnsiTheme="minorHAnsi"/>
          <w:sz w:val="28"/>
          <w:szCs w:val="28"/>
        </w:rPr>
        <w:t xml:space="preserve">: </w:t>
      </w:r>
    </w:p>
    <w:p w:rsidR="00374D7E" w:rsidRPr="00686DEF" w:rsidRDefault="00374D7E" w:rsidP="00686DEF">
      <w:pPr>
        <w:spacing w:line="276" w:lineRule="auto"/>
        <w:rPr>
          <w:rFonts w:asciiTheme="minorHAnsi" w:hAnsiTheme="minorHAnsi"/>
          <w:bCs/>
          <w:sz w:val="28"/>
          <w:szCs w:val="28"/>
        </w:rPr>
      </w:pPr>
      <w:r w:rsidRPr="00686DEF">
        <w:rPr>
          <w:rFonts w:asciiTheme="minorHAnsi" w:hAnsiTheme="minorHAnsi"/>
          <w:bCs/>
          <w:sz w:val="28"/>
          <w:szCs w:val="28"/>
        </w:rPr>
        <w:t>Material Price operational Variance= (Standard price-Actual Price)</w:t>
      </w:r>
      <w:r w:rsidR="00686DEF">
        <w:rPr>
          <w:rFonts w:asciiTheme="minorHAnsi" w:hAnsiTheme="minorHAnsi"/>
          <w:bCs/>
          <w:sz w:val="28"/>
          <w:szCs w:val="28"/>
        </w:rPr>
        <w:t xml:space="preserve"> </w:t>
      </w:r>
      <w:r w:rsidRPr="00686DEF">
        <w:rPr>
          <w:rFonts w:asciiTheme="minorHAnsi" w:hAnsiTheme="minorHAnsi"/>
          <w:bCs/>
          <w:sz w:val="28"/>
          <w:szCs w:val="28"/>
        </w:rPr>
        <w:t>(Actual units)</w:t>
      </w:r>
    </w:p>
    <w:tbl>
      <w:tblPr>
        <w:tblStyle w:val="TableGrid"/>
        <w:tblW w:w="0" w:type="auto"/>
        <w:tblLook w:val="04A0"/>
      </w:tblPr>
      <w:tblGrid>
        <w:gridCol w:w="4270"/>
        <w:gridCol w:w="4255"/>
      </w:tblGrid>
      <w:tr w:rsidR="00374D7E" w:rsidRPr="00DA20C0" w:rsidTr="00C31422">
        <w:tc>
          <w:tcPr>
            <w:tcW w:w="4508" w:type="dxa"/>
          </w:tcPr>
          <w:p w:rsidR="00374D7E" w:rsidRPr="00686DEF" w:rsidRDefault="00374D7E" w:rsidP="00C31422">
            <w:pPr>
              <w:spacing w:line="276" w:lineRule="auto"/>
              <w:jc w:val="center"/>
              <w:rPr>
                <w:rFonts w:asciiTheme="minorHAnsi" w:hAnsiTheme="minorHAnsi"/>
                <w:b/>
                <w:bCs/>
                <w:sz w:val="28"/>
                <w:szCs w:val="28"/>
                <w:u w:val="single"/>
              </w:rPr>
            </w:pPr>
            <w:r w:rsidRPr="00686DEF">
              <w:rPr>
                <w:rFonts w:asciiTheme="minorHAnsi" w:hAnsiTheme="minorHAnsi"/>
                <w:b/>
                <w:bCs/>
                <w:sz w:val="28"/>
                <w:szCs w:val="28"/>
                <w:u w:val="single"/>
              </w:rPr>
              <w:t>X</w:t>
            </w:r>
            <w:r w:rsidR="00686DEF">
              <w:rPr>
                <w:rFonts w:asciiTheme="minorHAnsi" w:hAnsiTheme="minorHAnsi"/>
                <w:b/>
                <w:bCs/>
                <w:sz w:val="28"/>
                <w:szCs w:val="28"/>
                <w:u w:val="single"/>
              </w:rPr>
              <w:t>:</w:t>
            </w:r>
          </w:p>
        </w:tc>
        <w:tc>
          <w:tcPr>
            <w:tcW w:w="4508" w:type="dxa"/>
          </w:tcPr>
          <w:p w:rsidR="00374D7E" w:rsidRPr="00686DEF" w:rsidRDefault="00374D7E" w:rsidP="00C31422">
            <w:pPr>
              <w:spacing w:line="276" w:lineRule="auto"/>
              <w:jc w:val="center"/>
              <w:rPr>
                <w:rFonts w:asciiTheme="minorHAnsi" w:hAnsiTheme="minorHAnsi"/>
                <w:b/>
                <w:bCs/>
                <w:sz w:val="28"/>
                <w:szCs w:val="28"/>
                <w:u w:val="single"/>
              </w:rPr>
            </w:pPr>
            <w:r w:rsidRPr="00686DEF">
              <w:rPr>
                <w:rFonts w:asciiTheme="minorHAnsi" w:hAnsiTheme="minorHAnsi"/>
                <w:b/>
                <w:bCs/>
                <w:sz w:val="28"/>
                <w:szCs w:val="28"/>
                <w:u w:val="single"/>
              </w:rPr>
              <w:t>Y</w:t>
            </w:r>
            <w:r w:rsidR="00686DEF">
              <w:rPr>
                <w:rFonts w:asciiTheme="minorHAnsi" w:hAnsiTheme="minorHAnsi"/>
                <w:b/>
                <w:bCs/>
                <w:sz w:val="28"/>
                <w:szCs w:val="28"/>
                <w:u w:val="single"/>
              </w:rPr>
              <w:t>:</w:t>
            </w:r>
          </w:p>
        </w:tc>
      </w:tr>
      <w:tr w:rsidR="00374D7E" w:rsidRPr="00DA20C0" w:rsidTr="00C31422">
        <w:tc>
          <w:tcPr>
            <w:tcW w:w="4508" w:type="dxa"/>
          </w:tcPr>
          <w:p w:rsidR="00374D7E" w:rsidRPr="00DA20C0" w:rsidRDefault="00686DEF"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00374D7E" w:rsidRPr="00DA20C0">
              <w:rPr>
                <w:rFonts w:asciiTheme="minorHAnsi" w:hAnsiTheme="minorHAnsi"/>
                <w:sz w:val="28"/>
                <w:szCs w:val="28"/>
              </w:rPr>
              <w:t xml:space="preserve"> 1 / unit* (£ 2.50 - £ 3)</w:t>
            </w:r>
          </w:p>
        </w:tc>
        <w:tc>
          <w:tcPr>
            <w:tcW w:w="4508" w:type="dxa"/>
          </w:tcPr>
          <w:p w:rsidR="00374D7E" w:rsidRPr="00DA20C0" w:rsidRDefault="00686DEF" w:rsidP="00C31422">
            <w:pPr>
              <w:spacing w:line="276" w:lineRule="auto"/>
              <w:jc w:val="center"/>
              <w:rPr>
                <w:rFonts w:asciiTheme="minorHAnsi" w:hAnsiTheme="minorHAnsi"/>
                <w:sz w:val="28"/>
                <w:szCs w:val="28"/>
              </w:rPr>
            </w:pPr>
            <w:r>
              <w:rPr>
                <w:rFonts w:asciiTheme="minorHAnsi" w:hAnsiTheme="minorHAnsi"/>
                <w:sz w:val="28"/>
                <w:szCs w:val="28"/>
              </w:rPr>
              <w:t xml:space="preserve"> </w:t>
            </w:r>
            <w:r w:rsidR="00374D7E" w:rsidRPr="00DA20C0">
              <w:rPr>
                <w:rFonts w:asciiTheme="minorHAnsi" w:hAnsiTheme="minorHAnsi"/>
                <w:sz w:val="28"/>
                <w:szCs w:val="28"/>
              </w:rPr>
              <w:t xml:space="preserve"> 1 / unit* (£ 2.50 - £ 3 )</w:t>
            </w:r>
          </w:p>
        </w:tc>
      </w:tr>
      <w:tr w:rsidR="00374D7E" w:rsidRPr="00DA20C0" w:rsidTr="00C31422">
        <w:tc>
          <w:tcPr>
            <w:tcW w:w="4508" w:type="dxa"/>
          </w:tcPr>
          <w:p w:rsidR="00374D7E" w:rsidRPr="00DA20C0" w:rsidRDefault="00686DEF" w:rsidP="00C31422">
            <w:pPr>
              <w:pStyle w:val="ListParagraph"/>
              <w:spacing w:line="276" w:lineRule="auto"/>
              <w:rPr>
                <w:rFonts w:asciiTheme="minorHAnsi" w:hAnsiTheme="minorHAnsi"/>
                <w:sz w:val="28"/>
                <w:szCs w:val="28"/>
              </w:rPr>
            </w:pPr>
            <w:r>
              <w:rPr>
                <w:rFonts w:asciiTheme="minorHAnsi" w:hAnsiTheme="minorHAnsi"/>
                <w:sz w:val="28"/>
                <w:szCs w:val="28"/>
              </w:rPr>
              <w:t xml:space="preserve">         </w:t>
            </w:r>
            <w:r w:rsidR="00374D7E" w:rsidRPr="00DA20C0">
              <w:rPr>
                <w:rFonts w:asciiTheme="minorHAnsi" w:hAnsiTheme="minorHAnsi"/>
                <w:sz w:val="28"/>
                <w:szCs w:val="28"/>
              </w:rPr>
              <w:t>-£0.5 / unit</w:t>
            </w:r>
          </w:p>
        </w:tc>
        <w:tc>
          <w:tcPr>
            <w:tcW w:w="4508" w:type="dxa"/>
          </w:tcPr>
          <w:p w:rsidR="00374D7E" w:rsidRPr="00DA20C0" w:rsidRDefault="00374D7E" w:rsidP="00C31422">
            <w:pPr>
              <w:spacing w:line="276" w:lineRule="auto"/>
              <w:jc w:val="center"/>
              <w:rPr>
                <w:rFonts w:asciiTheme="minorHAnsi" w:hAnsiTheme="minorHAnsi"/>
                <w:sz w:val="28"/>
                <w:szCs w:val="28"/>
              </w:rPr>
            </w:pPr>
            <w:r w:rsidRPr="00DA20C0">
              <w:rPr>
                <w:rFonts w:asciiTheme="minorHAnsi" w:hAnsiTheme="minorHAnsi"/>
                <w:sz w:val="28"/>
                <w:szCs w:val="28"/>
              </w:rPr>
              <w:t>-£0.5 / unit</w:t>
            </w:r>
          </w:p>
        </w:tc>
      </w:tr>
      <w:tr w:rsidR="00374D7E" w:rsidRPr="00DA20C0" w:rsidTr="00C31422">
        <w:tc>
          <w:tcPr>
            <w:tcW w:w="4508" w:type="dxa"/>
          </w:tcPr>
          <w:p w:rsidR="00374D7E" w:rsidRPr="00686DEF" w:rsidRDefault="00374D7E" w:rsidP="00686DEF">
            <w:pPr>
              <w:spacing w:line="276" w:lineRule="auto"/>
              <w:rPr>
                <w:rFonts w:asciiTheme="minorHAnsi" w:hAnsiTheme="minorHAnsi"/>
                <w:sz w:val="28"/>
                <w:szCs w:val="28"/>
              </w:rPr>
            </w:pPr>
            <w:r w:rsidRPr="00686DEF">
              <w:rPr>
                <w:rFonts w:asciiTheme="minorHAnsi" w:hAnsiTheme="minorHAnsi"/>
                <w:sz w:val="28"/>
                <w:szCs w:val="28"/>
              </w:rPr>
              <w:t xml:space="preserve">X has 850 units so price planning variance becomes </w:t>
            </w:r>
            <w:r w:rsidRPr="00686DEF">
              <w:rPr>
                <w:rFonts w:asciiTheme="minorHAnsi" w:hAnsiTheme="minorHAnsi"/>
                <w:bCs/>
                <w:sz w:val="28"/>
                <w:szCs w:val="28"/>
              </w:rPr>
              <w:t>(-£425)</w:t>
            </w:r>
          </w:p>
        </w:tc>
        <w:tc>
          <w:tcPr>
            <w:tcW w:w="4508" w:type="dxa"/>
          </w:tcPr>
          <w:p w:rsidR="00374D7E" w:rsidRPr="00DA20C0" w:rsidRDefault="00374D7E" w:rsidP="00686DEF">
            <w:pPr>
              <w:spacing w:line="276" w:lineRule="auto"/>
              <w:rPr>
                <w:rFonts w:asciiTheme="minorHAnsi" w:hAnsiTheme="minorHAnsi"/>
                <w:sz w:val="28"/>
                <w:szCs w:val="28"/>
              </w:rPr>
            </w:pPr>
            <w:r w:rsidRPr="00DA20C0">
              <w:rPr>
                <w:rFonts w:asciiTheme="minorHAnsi" w:hAnsiTheme="minorHAnsi"/>
                <w:sz w:val="28"/>
                <w:szCs w:val="28"/>
              </w:rPr>
              <w:t xml:space="preserve">Y has 750 units so price planning variance becomes </w:t>
            </w:r>
            <w:r w:rsidRPr="00686DEF">
              <w:rPr>
                <w:rFonts w:asciiTheme="minorHAnsi" w:hAnsiTheme="minorHAnsi"/>
                <w:bCs/>
                <w:sz w:val="28"/>
                <w:szCs w:val="28"/>
              </w:rPr>
              <w:t>(-£375)</w:t>
            </w:r>
          </w:p>
        </w:tc>
      </w:tr>
    </w:tbl>
    <w:p w:rsidR="00686DEF" w:rsidRDefault="00686DEF" w:rsidP="00374D7E">
      <w:pPr>
        <w:spacing w:line="276" w:lineRule="auto"/>
        <w:rPr>
          <w:rFonts w:asciiTheme="minorHAnsi" w:hAnsiTheme="minorHAnsi"/>
          <w:sz w:val="28"/>
          <w:szCs w:val="28"/>
        </w:rPr>
      </w:pPr>
    </w:p>
    <w:p w:rsidR="00374D7E" w:rsidRDefault="00374D7E" w:rsidP="00374D7E">
      <w:pPr>
        <w:spacing w:line="276" w:lineRule="auto"/>
        <w:rPr>
          <w:rFonts w:asciiTheme="minorHAnsi" w:hAnsiTheme="minorHAnsi"/>
          <w:sz w:val="28"/>
          <w:szCs w:val="28"/>
        </w:rPr>
      </w:pPr>
      <w:r w:rsidRPr="00DA20C0">
        <w:rPr>
          <w:rFonts w:asciiTheme="minorHAnsi" w:hAnsiTheme="minorHAnsi"/>
          <w:sz w:val="28"/>
          <w:szCs w:val="28"/>
        </w:rPr>
        <w:t>It could be easily judged from the above calculations that the negative variance for both of these products decreased, so we should buy FamaQ from UK.</w:t>
      </w:r>
    </w:p>
    <w:p w:rsidR="00686DEF" w:rsidRDefault="00686DEF" w:rsidP="00374D7E">
      <w:pPr>
        <w:spacing w:line="276" w:lineRule="auto"/>
        <w:rPr>
          <w:rFonts w:asciiTheme="minorHAnsi" w:hAnsiTheme="minorHAnsi"/>
          <w:sz w:val="28"/>
          <w:szCs w:val="28"/>
        </w:rPr>
      </w:pPr>
      <w:r w:rsidRPr="00DA20C0">
        <w:rPr>
          <w:rFonts w:asciiTheme="minorHAnsi" w:hAnsiTheme="minorHAnsi"/>
          <w:sz w:val="28"/>
          <w:szCs w:val="28"/>
        </w:rPr>
        <w:t>Moreover it will decrease the delivery time and XLG could have a faster operation and hence it has been decided that FamaQ must be bought in from UK.</w:t>
      </w:r>
    </w:p>
    <w:p w:rsidR="00686DEF" w:rsidRPr="00686DEF" w:rsidRDefault="00686DEF" w:rsidP="00374D7E">
      <w:pPr>
        <w:spacing w:line="276" w:lineRule="auto"/>
        <w:rPr>
          <w:rFonts w:asciiTheme="minorHAnsi" w:hAnsiTheme="minorHAnsi"/>
          <w:b/>
          <w:sz w:val="44"/>
          <w:szCs w:val="44"/>
          <w:u w:val="single"/>
        </w:rPr>
      </w:pPr>
      <w:r>
        <w:rPr>
          <w:rFonts w:asciiTheme="minorHAnsi" w:hAnsiTheme="minorHAnsi"/>
          <w:sz w:val="28"/>
          <w:szCs w:val="28"/>
        </w:rPr>
        <w:t xml:space="preserve">                                              </w:t>
      </w:r>
      <w:r w:rsidRPr="00686DEF">
        <w:rPr>
          <w:rFonts w:asciiTheme="minorHAnsi" w:hAnsiTheme="minorHAnsi"/>
          <w:b/>
          <w:sz w:val="44"/>
          <w:szCs w:val="44"/>
          <w:u w:val="single"/>
        </w:rPr>
        <w:t>References:</w:t>
      </w:r>
    </w:p>
    <w:p w:rsidR="00686DEF" w:rsidRDefault="00686DEF" w:rsidP="00686DEF">
      <w:pPr>
        <w:pStyle w:val="Bibliography"/>
        <w:spacing w:line="276" w:lineRule="auto"/>
        <w:rPr>
          <w:rFonts w:asciiTheme="minorHAnsi" w:hAnsiTheme="minorHAnsi"/>
          <w:noProof/>
          <w:sz w:val="28"/>
          <w:szCs w:val="28"/>
          <w:u w:val="single"/>
        </w:rPr>
      </w:pPr>
      <w:r w:rsidRPr="00DA20C0">
        <w:rPr>
          <w:rFonts w:asciiTheme="minorHAnsi" w:hAnsiTheme="minorHAnsi"/>
          <w:noProof/>
          <w:sz w:val="28"/>
          <w:szCs w:val="28"/>
        </w:rPr>
        <w:t xml:space="preserve">Anon., n.d. [Online] </w:t>
      </w:r>
      <w:r w:rsidRPr="00DA20C0">
        <w:rPr>
          <w:rFonts w:asciiTheme="minorHAnsi" w:hAnsiTheme="minorHAnsi"/>
          <w:noProof/>
          <w:sz w:val="28"/>
          <w:szCs w:val="28"/>
        </w:rPr>
        <w:br/>
        <w:t xml:space="preserve">Available at: </w:t>
      </w:r>
      <w:hyperlink r:id="rId5" w:history="1">
        <w:r w:rsidRPr="00F8677C">
          <w:rPr>
            <w:rStyle w:val="Hyperlink"/>
            <w:rFonts w:asciiTheme="minorHAnsi" w:hAnsiTheme="minorHAnsi"/>
            <w:noProof/>
            <w:sz w:val="28"/>
            <w:szCs w:val="28"/>
          </w:rPr>
          <w:t>https://www.acowtancy.com/textbook/acca-pm/planning-and-operational-variances/planning-and-operational-variances-for-material-labour/notes</w:t>
        </w:r>
      </w:hyperlink>
    </w:p>
    <w:p w:rsidR="00686DEF" w:rsidRDefault="00686DEF" w:rsidP="00686DEF">
      <w:pPr>
        <w:pStyle w:val="Bibliography"/>
        <w:spacing w:line="276" w:lineRule="auto"/>
        <w:rPr>
          <w:rFonts w:asciiTheme="minorHAnsi" w:hAnsiTheme="minorHAnsi"/>
          <w:noProof/>
          <w:sz w:val="28"/>
          <w:szCs w:val="28"/>
          <w:u w:val="single"/>
        </w:rPr>
      </w:pPr>
      <w:r w:rsidRPr="00DA20C0">
        <w:rPr>
          <w:rFonts w:asciiTheme="minorHAnsi" w:hAnsiTheme="minorHAnsi"/>
          <w:noProof/>
          <w:sz w:val="28"/>
          <w:szCs w:val="28"/>
        </w:rPr>
        <w:t xml:space="preserve">Anon., n.d. [Online] </w:t>
      </w:r>
      <w:r w:rsidRPr="00DA20C0">
        <w:rPr>
          <w:rFonts w:asciiTheme="minorHAnsi" w:hAnsiTheme="minorHAnsi"/>
          <w:noProof/>
          <w:sz w:val="28"/>
          <w:szCs w:val="28"/>
        </w:rPr>
        <w:br/>
        <w:t xml:space="preserve">Available at: </w:t>
      </w:r>
      <w:hyperlink r:id="rId6" w:history="1">
        <w:r w:rsidRPr="00F8677C">
          <w:rPr>
            <w:rStyle w:val="Hyperlink"/>
            <w:rFonts w:asciiTheme="minorHAnsi" w:hAnsiTheme="minorHAnsi"/>
            <w:noProof/>
            <w:sz w:val="28"/>
            <w:szCs w:val="28"/>
          </w:rPr>
          <w:t>https://www.acowtancy.com/textbook/acca-pm/planning-and-operational-variances/planning-and-operational-variances-for-material-labour/notes</w:t>
        </w:r>
      </w:hyperlink>
    </w:p>
    <w:sdt>
      <w:sdtPr>
        <w:rPr>
          <w:rFonts w:asciiTheme="minorHAnsi" w:hAnsiTheme="minorHAnsi"/>
          <w:color w:val="0000FF" w:themeColor="hyperlink"/>
          <w:sz w:val="28"/>
          <w:szCs w:val="28"/>
          <w:u w:val="single"/>
        </w:rPr>
        <w:id w:val="-573587230"/>
        <w:bibliography/>
      </w:sdtPr>
      <w:sdtContent>
        <w:p w:rsidR="00CC738E" w:rsidRPr="00686DEF" w:rsidRDefault="00686DEF" w:rsidP="00686DEF">
          <w:pPr>
            <w:pStyle w:val="Bibliography"/>
            <w:spacing w:line="276" w:lineRule="auto"/>
            <w:rPr>
              <w:rFonts w:asciiTheme="minorHAnsi" w:hAnsiTheme="minorHAnsi"/>
              <w:noProof/>
              <w:sz w:val="28"/>
              <w:szCs w:val="28"/>
              <w:u w:val="single"/>
            </w:rPr>
          </w:pPr>
          <w:r w:rsidRPr="00DA20C0">
            <w:rPr>
              <w:rFonts w:asciiTheme="minorHAnsi" w:hAnsiTheme="minorHAnsi"/>
              <w:noProof/>
              <w:sz w:val="28"/>
              <w:szCs w:val="28"/>
            </w:rPr>
            <w:t xml:space="preserve">Fewks, J., n.d. [Online] </w:t>
          </w:r>
          <w:r w:rsidRPr="00DA20C0">
            <w:rPr>
              <w:rFonts w:asciiTheme="minorHAnsi" w:hAnsiTheme="minorHAnsi"/>
              <w:noProof/>
              <w:sz w:val="28"/>
              <w:szCs w:val="28"/>
            </w:rPr>
            <w:br/>
            <w:t xml:space="preserve">Available at: </w:t>
          </w:r>
          <w:hyperlink r:id="rId7" w:history="1">
            <w:r w:rsidRPr="00F8677C">
              <w:rPr>
                <w:rStyle w:val="Hyperlink"/>
                <w:rFonts w:asciiTheme="minorHAnsi" w:hAnsiTheme="minorHAnsi"/>
                <w:noProof/>
                <w:sz w:val="28"/>
                <w:szCs w:val="28"/>
              </w:rPr>
              <w:t>https://blog.hubspot.com/sales/sales-volume-variance</w:t>
            </w:r>
          </w:hyperlink>
        </w:p>
      </w:sdtContent>
    </w:sdt>
    <w:sectPr w:rsidR="00CC738E" w:rsidRPr="00686DEF" w:rsidSect="00A26F68">
      <w:pgSz w:w="11909" w:h="16834" w:code="9"/>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rsids>
    <w:rsidRoot w:val="00CC738E"/>
    <w:rsid w:val="001E4BAF"/>
    <w:rsid w:val="002D3C78"/>
    <w:rsid w:val="00374D7E"/>
    <w:rsid w:val="00381592"/>
    <w:rsid w:val="003B4AC7"/>
    <w:rsid w:val="00686DEF"/>
    <w:rsid w:val="0083627B"/>
    <w:rsid w:val="008D5856"/>
    <w:rsid w:val="00916EFB"/>
    <w:rsid w:val="009C0EBB"/>
    <w:rsid w:val="00A26F68"/>
    <w:rsid w:val="00B41360"/>
    <w:rsid w:val="00CC738E"/>
    <w:rsid w:val="00E8593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738E"/>
    <w:pPr>
      <w:spacing w:after="160"/>
      <w:ind w:firstLine="0"/>
    </w:pPr>
    <w:rPr>
      <w:rFonts w:asciiTheme="majorBidi" w:hAnsiTheme="majorBidi"/>
      <w:sz w:val="24"/>
    </w:rPr>
  </w:style>
  <w:style w:type="paragraph" w:styleId="Heading1">
    <w:name w:val="heading 1"/>
    <w:basedOn w:val="Normal"/>
    <w:next w:val="Normal"/>
    <w:link w:val="Heading1Char"/>
    <w:autoRedefine/>
    <w:uiPriority w:val="9"/>
    <w:qFormat/>
    <w:rsid w:val="0083627B"/>
    <w:pPr>
      <w:keepNext/>
      <w:keepLines/>
      <w:spacing w:before="301" w:after="120" w:line="276" w:lineRule="auto"/>
      <w:outlineLvl w:val="0"/>
    </w:pPr>
    <w:rPr>
      <w:rFonts w:asciiTheme="minorHAnsi" w:eastAsiaTheme="majorEastAsia" w:hAnsiTheme="minorHAnsi" w:cs="Times New Roman"/>
      <w:b/>
      <w:caps/>
      <w:sz w:val="44"/>
      <w:szCs w:val="44"/>
      <w:u w:val="single"/>
    </w:rPr>
  </w:style>
  <w:style w:type="paragraph" w:styleId="Heading2">
    <w:name w:val="heading 2"/>
    <w:basedOn w:val="Normal"/>
    <w:next w:val="Normal"/>
    <w:link w:val="Heading2Char"/>
    <w:uiPriority w:val="9"/>
    <w:unhideWhenUsed/>
    <w:qFormat/>
    <w:rsid w:val="00CC738E"/>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C738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27B"/>
    <w:rPr>
      <w:rFonts w:eastAsiaTheme="majorEastAsia" w:cs="Times New Roman"/>
      <w:b/>
      <w:caps/>
      <w:sz w:val="44"/>
      <w:szCs w:val="44"/>
      <w:u w:val="single"/>
    </w:rPr>
  </w:style>
  <w:style w:type="character" w:customStyle="1" w:styleId="Heading2Char">
    <w:name w:val="Heading 2 Char"/>
    <w:basedOn w:val="DefaultParagraphFont"/>
    <w:link w:val="Heading2"/>
    <w:uiPriority w:val="9"/>
    <w:rsid w:val="00CC738E"/>
    <w:rPr>
      <w:rFonts w:asciiTheme="majorBidi" w:eastAsiaTheme="majorEastAsia" w:hAnsiTheme="majorBidi" w:cstheme="majorBidi"/>
      <w:b/>
      <w:color w:val="000000" w:themeColor="text1"/>
      <w:sz w:val="24"/>
      <w:szCs w:val="26"/>
    </w:rPr>
  </w:style>
  <w:style w:type="table" w:styleId="TableGrid">
    <w:name w:val="Table Grid"/>
    <w:basedOn w:val="TableNormal"/>
    <w:uiPriority w:val="39"/>
    <w:rsid w:val="00CC738E"/>
    <w:pPr>
      <w:spacing w:after="0"/>
      <w:ind w:firstLine="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C738E"/>
    <w:pPr>
      <w:ind w:left="720"/>
      <w:contextualSpacing/>
    </w:pPr>
  </w:style>
  <w:style w:type="paragraph" w:styleId="BalloonText">
    <w:name w:val="Balloon Text"/>
    <w:basedOn w:val="Normal"/>
    <w:link w:val="BalloonTextChar"/>
    <w:uiPriority w:val="99"/>
    <w:semiHidden/>
    <w:unhideWhenUsed/>
    <w:rsid w:val="00CC738E"/>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38E"/>
    <w:rPr>
      <w:rFonts w:ascii="Tahoma" w:hAnsi="Tahoma" w:cs="Tahoma"/>
      <w:sz w:val="16"/>
      <w:szCs w:val="16"/>
    </w:rPr>
  </w:style>
  <w:style w:type="character" w:customStyle="1" w:styleId="Heading3Char">
    <w:name w:val="Heading 3 Char"/>
    <w:basedOn w:val="DefaultParagraphFont"/>
    <w:link w:val="Heading3"/>
    <w:uiPriority w:val="9"/>
    <w:rsid w:val="00CC738E"/>
    <w:rPr>
      <w:rFonts w:asciiTheme="majorHAnsi" w:eastAsiaTheme="majorEastAsia" w:hAnsiTheme="majorHAnsi" w:cstheme="majorBidi"/>
      <w:b/>
      <w:bCs/>
      <w:color w:val="4F81BD" w:themeColor="accent1"/>
      <w:sz w:val="24"/>
    </w:rPr>
  </w:style>
  <w:style w:type="paragraph" w:styleId="NoSpacing">
    <w:name w:val="No Spacing"/>
    <w:uiPriority w:val="1"/>
    <w:qFormat/>
    <w:rsid w:val="00CC738E"/>
    <w:pPr>
      <w:spacing w:after="0"/>
      <w:ind w:firstLine="0"/>
    </w:pPr>
    <w:rPr>
      <w:rFonts w:asciiTheme="majorBidi" w:hAnsiTheme="majorBidi"/>
      <w:sz w:val="24"/>
    </w:rPr>
  </w:style>
  <w:style w:type="paragraph" w:styleId="Bibliography">
    <w:name w:val="Bibliography"/>
    <w:basedOn w:val="Normal"/>
    <w:next w:val="Normal"/>
    <w:uiPriority w:val="37"/>
    <w:unhideWhenUsed/>
    <w:rsid w:val="00686DEF"/>
  </w:style>
  <w:style w:type="character" w:styleId="Hyperlink">
    <w:name w:val="Hyperlink"/>
    <w:basedOn w:val="DefaultParagraphFont"/>
    <w:uiPriority w:val="99"/>
    <w:unhideWhenUsed/>
    <w:rsid w:val="00686DE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hubspot.com/sales/sales-volume-varianc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cowtancy.com/textbook/acca-pm/planning-and-operational-variances/planning-and-operational-variances-for-material-labour/notes" TargetMode="External"/><Relationship Id="rId5" Type="http://schemas.openxmlformats.org/officeDocument/2006/relationships/hyperlink" Target="https://www.acowtancy.com/textbook/acca-pm/planning-and-operational-variances/planning-and-operational-variances-for-material-labour/not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Jay</b:Tag>
    <b:SourceType>InternetSite</b:SourceType>
    <b:Guid>{1D672446-FDA6-490D-B20B-7344835B7849}</b:Guid>
    <b:Author>
      <b:Author>
        <b:NameList>
          <b:Person>
            <b:Last>Fewks</b:Last>
            <b:First>Jay</b:First>
          </b:Person>
        </b:NameList>
      </b:Author>
    </b:Author>
    <b:URL>https://blog.hubspot.com/sales/sales-volume-variance</b:URL>
    <b:RefOrder>1</b:RefOrder>
  </b:Source>
  <b:Source>
    <b:Tag>htt</b:Tag>
    <b:SourceType>InternetSite</b:SourceType>
    <b:Guid>{F599CAC5-275E-4ED6-9912-8E493A9C1D37}</b:Guid>
    <b:URL>https://www.acowtancy.com/textbook/acca-pm/planning-and-operational-variances/planning-and-operational-variances-for-material-labour/notes</b:URL>
    <b:RefOrder>2</b:RefOrder>
  </b:Source>
  <b:Source>
    <b:Tag>htt1</b:Tag>
    <b:SourceType>InternetSite</b:SourceType>
    <b:Guid>{6A4FED97-BF2C-4797-950F-CF5FA87BA209}</b:Guid>
    <b:URL>https://www.acowtancy.com/textbook/acca-pm/planning-and-operational-variances/planning-and-operational-variances-for-material-labour/notes</b:URL>
    <b:RefOrder>3</b:RefOrder>
  </b:Source>
</b:Sources>
</file>

<file path=customXml/itemProps1.xml><?xml version="1.0" encoding="utf-8"?>
<ds:datastoreItem xmlns:ds="http://schemas.openxmlformats.org/officeDocument/2006/customXml" ds:itemID="{70ACC85E-FF84-4BF6-943E-F6B2F17CF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8</Pages>
  <Words>1632</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2</cp:revision>
  <dcterms:created xsi:type="dcterms:W3CDTF">2020-12-14T13:41:00Z</dcterms:created>
  <dcterms:modified xsi:type="dcterms:W3CDTF">2020-12-20T13:42:00Z</dcterms:modified>
</cp:coreProperties>
</file>