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1406" w:rsidRPr="00A96F11" w:rsidRDefault="00991406" w:rsidP="00C83996">
      <w:pPr>
        <w:jc w:val="center"/>
        <w:rPr>
          <w:rFonts w:cs="Arial"/>
          <w:b/>
          <w:bCs/>
        </w:rPr>
      </w:pPr>
      <w:r w:rsidRPr="00A96F11">
        <w:rPr>
          <w:rFonts w:cs="Arial"/>
          <w:b/>
          <w:bCs/>
          <w:noProof/>
        </w:rPr>
        <w:drawing>
          <wp:inline distT="0" distB="0" distL="0" distR="0" wp14:anchorId="1EF0AA58" wp14:editId="11C3ACDE">
            <wp:extent cx="2679472" cy="1067435"/>
            <wp:effectExtent l="0" t="0" r="6985" b="0"/>
            <wp:docPr id="1615236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071" cy="1069665"/>
                    </a:xfrm>
                    <a:prstGeom prst="rect">
                      <a:avLst/>
                    </a:prstGeom>
                    <a:noFill/>
                  </pic:spPr>
                </pic:pic>
              </a:graphicData>
            </a:graphic>
          </wp:inline>
        </w:drawing>
      </w:r>
    </w:p>
    <w:p w:rsidR="00991406" w:rsidRPr="00A96F11" w:rsidRDefault="00991406" w:rsidP="00C83996">
      <w:pPr>
        <w:jc w:val="left"/>
        <w:rPr>
          <w:rFonts w:cs="Arial"/>
          <w:b/>
          <w:bCs/>
        </w:rPr>
      </w:pPr>
      <w:proofErr w:type="spellStart"/>
      <w:r w:rsidRPr="00A96F11">
        <w:rPr>
          <w:rFonts w:cs="Arial"/>
          <w:b/>
          <w:bCs/>
        </w:rPr>
        <w:t>Programme</w:t>
      </w:r>
      <w:proofErr w:type="spellEnd"/>
      <w:r w:rsidRPr="00A96F11">
        <w:rPr>
          <w:rFonts w:cs="Arial"/>
          <w:b/>
          <w:bCs/>
        </w:rPr>
        <w:t>:</w:t>
      </w:r>
      <w:r w:rsidRPr="00A96F11">
        <w:rPr>
          <w:rFonts w:cs="Arial"/>
          <w:b/>
          <w:bCs/>
        </w:rPr>
        <w:tab/>
        <w:t>Master of Business Administration</w:t>
      </w:r>
    </w:p>
    <w:p w:rsidR="00991406" w:rsidRPr="00A96F11" w:rsidRDefault="00991406" w:rsidP="00C83996">
      <w:pPr>
        <w:jc w:val="left"/>
        <w:rPr>
          <w:rFonts w:cs="Arial"/>
          <w:b/>
          <w:bCs/>
        </w:rPr>
      </w:pPr>
      <w:r w:rsidRPr="00A96F11">
        <w:rPr>
          <w:rFonts w:cs="Arial"/>
          <w:b/>
          <w:bCs/>
        </w:rPr>
        <w:t xml:space="preserve">Module: </w:t>
      </w:r>
      <w:r w:rsidRPr="00A96F11">
        <w:rPr>
          <w:rFonts w:cs="Arial"/>
          <w:b/>
          <w:bCs/>
          <w:lang w:val="en-GB"/>
        </w:rPr>
        <w:t>Financial Management</w:t>
      </w:r>
    </w:p>
    <w:p w:rsidR="00991406" w:rsidRPr="00A96F11" w:rsidRDefault="00991406" w:rsidP="00C83996">
      <w:pPr>
        <w:jc w:val="left"/>
        <w:rPr>
          <w:rFonts w:cs="Arial"/>
          <w:b/>
          <w:bCs/>
        </w:rPr>
      </w:pPr>
      <w:r w:rsidRPr="00A96F11">
        <w:rPr>
          <w:rFonts w:cs="Arial"/>
          <w:b/>
          <w:bCs/>
        </w:rPr>
        <w:t xml:space="preserve">Module code: </w:t>
      </w:r>
      <w:r w:rsidRPr="00A96F11">
        <w:rPr>
          <w:rFonts w:cs="Arial"/>
          <w:b/>
          <w:bCs/>
          <w:lang w:val="en-GB"/>
        </w:rPr>
        <w:t>LCMB7002</w:t>
      </w:r>
    </w:p>
    <w:p w:rsidR="00991406" w:rsidRPr="00A96F11" w:rsidRDefault="00991406" w:rsidP="00C83996">
      <w:pPr>
        <w:jc w:val="left"/>
        <w:rPr>
          <w:rFonts w:cs="Arial"/>
          <w:b/>
          <w:bCs/>
        </w:rPr>
      </w:pPr>
      <w:r w:rsidRPr="00A96F11">
        <w:rPr>
          <w:rFonts w:cs="Arial"/>
          <w:b/>
          <w:bCs/>
        </w:rPr>
        <w:t xml:space="preserve">Lecturer: </w:t>
      </w:r>
      <w:r w:rsidRPr="00A96F11">
        <w:rPr>
          <w:rFonts w:cs="Arial"/>
          <w:b/>
          <w:bCs/>
          <w:lang w:val="en-GB"/>
        </w:rPr>
        <w:t xml:space="preserve">Patrick </w:t>
      </w:r>
      <w:proofErr w:type="spellStart"/>
      <w:r w:rsidRPr="00A96F11">
        <w:rPr>
          <w:rFonts w:cs="Arial"/>
          <w:b/>
          <w:bCs/>
          <w:lang w:val="en-GB"/>
        </w:rPr>
        <w:t>Yeboah</w:t>
      </w:r>
      <w:proofErr w:type="spellEnd"/>
      <w:r w:rsidRPr="00A96F11">
        <w:rPr>
          <w:rFonts w:cs="Arial"/>
          <w:b/>
          <w:bCs/>
          <w:lang w:val="en-GB"/>
        </w:rPr>
        <w:t xml:space="preserve"> (Birmingham)</w:t>
      </w:r>
    </w:p>
    <w:p w:rsidR="00991406" w:rsidRPr="00A96F11" w:rsidRDefault="00991406" w:rsidP="00C83996">
      <w:pPr>
        <w:jc w:val="left"/>
        <w:rPr>
          <w:rFonts w:cs="Arial"/>
          <w:b/>
          <w:bCs/>
        </w:rPr>
      </w:pPr>
      <w:r w:rsidRPr="00A96F11">
        <w:rPr>
          <w:rFonts w:cs="Arial"/>
          <w:b/>
          <w:bCs/>
        </w:rPr>
        <w:t xml:space="preserve">Student Name: MD. </w:t>
      </w:r>
      <w:proofErr w:type="spellStart"/>
      <w:r w:rsidRPr="00A96F11">
        <w:rPr>
          <w:rFonts w:cs="Arial"/>
          <w:b/>
          <w:bCs/>
        </w:rPr>
        <w:t>Nuruzzaman</w:t>
      </w:r>
      <w:proofErr w:type="spellEnd"/>
    </w:p>
    <w:p w:rsidR="00991406" w:rsidRPr="00A96F11" w:rsidRDefault="00991406" w:rsidP="00C83996">
      <w:pPr>
        <w:jc w:val="left"/>
        <w:rPr>
          <w:rFonts w:cs="Arial"/>
          <w:b/>
          <w:bCs/>
        </w:rPr>
      </w:pPr>
      <w:r w:rsidRPr="00A96F11">
        <w:rPr>
          <w:rFonts w:cs="Arial"/>
          <w:b/>
          <w:bCs/>
        </w:rPr>
        <w:t>Student ID: 2438310</w:t>
      </w:r>
    </w:p>
    <w:p w:rsidR="00991406" w:rsidRPr="00A96F11" w:rsidRDefault="00991406" w:rsidP="00C83996">
      <w:pPr>
        <w:jc w:val="left"/>
        <w:rPr>
          <w:rFonts w:cs="Arial"/>
          <w:b/>
          <w:bCs/>
        </w:rPr>
      </w:pPr>
      <w:r w:rsidRPr="00A96F11">
        <w:rPr>
          <w:rFonts w:cs="Arial"/>
          <w:b/>
          <w:bCs/>
        </w:rPr>
        <w:t xml:space="preserve">Title of the Report: </w:t>
      </w:r>
      <w:r w:rsidR="00CC664D" w:rsidRPr="00CC664D">
        <w:rPr>
          <w:rFonts w:cs="Arial"/>
          <w:b/>
          <w:bCs/>
        </w:rPr>
        <w:t>Strategic CFO Challenge: Saving a Failing Global Firm</w:t>
      </w:r>
    </w:p>
    <w:p w:rsidR="00991406" w:rsidRPr="00A96F11" w:rsidRDefault="00991406" w:rsidP="00C83996">
      <w:pPr>
        <w:jc w:val="left"/>
        <w:rPr>
          <w:rFonts w:cs="Arial"/>
          <w:b/>
          <w:bCs/>
        </w:rPr>
      </w:pPr>
      <w:r w:rsidRPr="00A96F11">
        <w:rPr>
          <w:rFonts w:cs="Arial"/>
          <w:b/>
          <w:bCs/>
        </w:rPr>
        <w:br w:type="page"/>
      </w:r>
    </w:p>
    <w:sdt>
      <w:sdtPr>
        <w:rPr>
          <w:rFonts w:ascii="Arial" w:eastAsiaTheme="minorEastAsia" w:hAnsi="Arial" w:cs="Arial"/>
          <w:color w:val="auto"/>
          <w:sz w:val="24"/>
          <w:szCs w:val="22"/>
        </w:rPr>
        <w:id w:val="-1363200979"/>
        <w:docPartObj>
          <w:docPartGallery w:val="Table of Contents"/>
          <w:docPartUnique/>
        </w:docPartObj>
      </w:sdtPr>
      <w:sdtEndPr>
        <w:rPr>
          <w:b/>
          <w:bCs/>
          <w:noProof/>
        </w:rPr>
      </w:sdtEndPr>
      <w:sdtContent>
        <w:p w:rsidR="00991406" w:rsidRPr="00A96F11" w:rsidRDefault="00991406" w:rsidP="00C83996">
          <w:pPr>
            <w:pStyle w:val="TOCHeading"/>
            <w:spacing w:line="360" w:lineRule="auto"/>
            <w:rPr>
              <w:rFonts w:ascii="Arial" w:hAnsi="Arial" w:cs="Arial"/>
            </w:rPr>
          </w:pPr>
          <w:r w:rsidRPr="00A96F11">
            <w:rPr>
              <w:rFonts w:ascii="Arial" w:hAnsi="Arial" w:cs="Arial"/>
            </w:rPr>
            <w:t>Table of Co</w:t>
          </w:r>
          <w:bookmarkStart w:id="0" w:name="_GoBack"/>
          <w:bookmarkEnd w:id="0"/>
          <w:r w:rsidRPr="00A96F11">
            <w:rPr>
              <w:rFonts w:ascii="Arial" w:hAnsi="Arial" w:cs="Arial"/>
            </w:rPr>
            <w:t>ntents</w:t>
          </w:r>
        </w:p>
        <w:p w:rsidR="00E74C55" w:rsidRDefault="00991406">
          <w:pPr>
            <w:pStyle w:val="TOC1"/>
            <w:tabs>
              <w:tab w:val="right" w:leader="dot" w:pos="9350"/>
            </w:tabs>
            <w:rPr>
              <w:rFonts w:asciiTheme="minorHAnsi" w:hAnsiTheme="minorHAnsi"/>
              <w:noProof/>
              <w:sz w:val="22"/>
            </w:rPr>
          </w:pPr>
          <w:r w:rsidRPr="00A96F11">
            <w:rPr>
              <w:rFonts w:cs="Arial"/>
            </w:rPr>
            <w:fldChar w:fldCharType="begin"/>
          </w:r>
          <w:r w:rsidRPr="00A96F11">
            <w:rPr>
              <w:rFonts w:cs="Arial"/>
            </w:rPr>
            <w:instrText xml:space="preserve"> TOC \o "1-3" \h \z \u </w:instrText>
          </w:r>
          <w:r w:rsidRPr="00A96F11">
            <w:rPr>
              <w:rFonts w:cs="Arial"/>
            </w:rPr>
            <w:fldChar w:fldCharType="separate"/>
          </w:r>
          <w:hyperlink w:anchor="_Toc214818248" w:history="1">
            <w:r w:rsidR="00E74C55" w:rsidRPr="00C97449">
              <w:rPr>
                <w:rStyle w:val="Hyperlink"/>
                <w:rFonts w:cs="Arial"/>
                <w:noProof/>
              </w:rPr>
              <w:t>Introduction</w:t>
            </w:r>
            <w:r w:rsidR="00E74C55">
              <w:rPr>
                <w:noProof/>
                <w:webHidden/>
              </w:rPr>
              <w:tab/>
            </w:r>
            <w:r w:rsidR="00E74C55">
              <w:rPr>
                <w:noProof/>
                <w:webHidden/>
              </w:rPr>
              <w:fldChar w:fldCharType="begin"/>
            </w:r>
            <w:r w:rsidR="00E74C55">
              <w:rPr>
                <w:noProof/>
                <w:webHidden/>
              </w:rPr>
              <w:instrText xml:space="preserve"> PAGEREF _Toc214818248 \h </w:instrText>
            </w:r>
            <w:r w:rsidR="00E74C55">
              <w:rPr>
                <w:noProof/>
                <w:webHidden/>
              </w:rPr>
            </w:r>
            <w:r w:rsidR="00E74C55">
              <w:rPr>
                <w:noProof/>
                <w:webHidden/>
              </w:rPr>
              <w:fldChar w:fldCharType="separate"/>
            </w:r>
            <w:r w:rsidR="00E74C55">
              <w:rPr>
                <w:noProof/>
                <w:webHidden/>
              </w:rPr>
              <w:t>4</w:t>
            </w:r>
            <w:r w:rsidR="00E74C55">
              <w:rPr>
                <w:noProof/>
                <w:webHidden/>
              </w:rPr>
              <w:fldChar w:fldCharType="end"/>
            </w:r>
          </w:hyperlink>
        </w:p>
        <w:p w:rsidR="00E74C55" w:rsidRDefault="00E74C55">
          <w:pPr>
            <w:pStyle w:val="TOC1"/>
            <w:tabs>
              <w:tab w:val="left" w:pos="440"/>
              <w:tab w:val="right" w:leader="dot" w:pos="9350"/>
            </w:tabs>
            <w:rPr>
              <w:rFonts w:asciiTheme="minorHAnsi" w:hAnsiTheme="minorHAnsi"/>
              <w:noProof/>
              <w:sz w:val="22"/>
            </w:rPr>
          </w:pPr>
          <w:hyperlink w:anchor="_Toc214818249" w:history="1">
            <w:r w:rsidRPr="00C97449">
              <w:rPr>
                <w:rStyle w:val="Hyperlink"/>
                <w:rFonts w:cs="Arial"/>
                <w:noProof/>
              </w:rPr>
              <w:t>1.</w:t>
            </w:r>
            <w:r>
              <w:rPr>
                <w:rFonts w:asciiTheme="minorHAnsi" w:hAnsiTheme="minorHAnsi"/>
                <w:noProof/>
                <w:sz w:val="22"/>
              </w:rPr>
              <w:tab/>
            </w:r>
            <w:r w:rsidRPr="00C97449">
              <w:rPr>
                <w:rStyle w:val="Hyperlink"/>
                <w:rFonts w:cs="Arial"/>
                <w:noProof/>
              </w:rPr>
              <w:t>Financial Health Check</w:t>
            </w:r>
            <w:r>
              <w:rPr>
                <w:noProof/>
                <w:webHidden/>
              </w:rPr>
              <w:tab/>
            </w:r>
            <w:r>
              <w:rPr>
                <w:noProof/>
                <w:webHidden/>
              </w:rPr>
              <w:fldChar w:fldCharType="begin"/>
            </w:r>
            <w:r>
              <w:rPr>
                <w:noProof/>
                <w:webHidden/>
              </w:rPr>
              <w:instrText xml:space="preserve"> PAGEREF _Toc214818249 \h </w:instrText>
            </w:r>
            <w:r>
              <w:rPr>
                <w:noProof/>
                <w:webHidden/>
              </w:rPr>
            </w:r>
            <w:r>
              <w:rPr>
                <w:noProof/>
                <w:webHidden/>
              </w:rPr>
              <w:fldChar w:fldCharType="separate"/>
            </w:r>
            <w:r>
              <w:rPr>
                <w:noProof/>
                <w:webHidden/>
              </w:rPr>
              <w:t>4</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0" w:history="1">
            <w:r w:rsidRPr="00C97449">
              <w:rPr>
                <w:rStyle w:val="Hyperlink"/>
                <w:noProof/>
              </w:rPr>
              <w:t>1.1 Profitability Ratios</w:t>
            </w:r>
            <w:r>
              <w:rPr>
                <w:noProof/>
                <w:webHidden/>
              </w:rPr>
              <w:tab/>
            </w:r>
            <w:r>
              <w:rPr>
                <w:noProof/>
                <w:webHidden/>
              </w:rPr>
              <w:fldChar w:fldCharType="begin"/>
            </w:r>
            <w:r>
              <w:rPr>
                <w:noProof/>
                <w:webHidden/>
              </w:rPr>
              <w:instrText xml:space="preserve"> PAGEREF _Toc214818250 \h </w:instrText>
            </w:r>
            <w:r>
              <w:rPr>
                <w:noProof/>
                <w:webHidden/>
              </w:rPr>
            </w:r>
            <w:r>
              <w:rPr>
                <w:noProof/>
                <w:webHidden/>
              </w:rPr>
              <w:fldChar w:fldCharType="separate"/>
            </w:r>
            <w:r>
              <w:rPr>
                <w:noProof/>
                <w:webHidden/>
              </w:rPr>
              <w:t>5</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1" w:history="1">
            <w:r w:rsidRPr="00C97449">
              <w:rPr>
                <w:rStyle w:val="Hyperlink"/>
                <w:noProof/>
              </w:rPr>
              <w:t>1.2 Liquidity Ratios</w:t>
            </w:r>
            <w:r>
              <w:rPr>
                <w:noProof/>
                <w:webHidden/>
              </w:rPr>
              <w:tab/>
            </w:r>
            <w:r>
              <w:rPr>
                <w:noProof/>
                <w:webHidden/>
              </w:rPr>
              <w:fldChar w:fldCharType="begin"/>
            </w:r>
            <w:r>
              <w:rPr>
                <w:noProof/>
                <w:webHidden/>
              </w:rPr>
              <w:instrText xml:space="preserve"> PAGEREF _Toc214818251 \h </w:instrText>
            </w:r>
            <w:r>
              <w:rPr>
                <w:noProof/>
                <w:webHidden/>
              </w:rPr>
            </w:r>
            <w:r>
              <w:rPr>
                <w:noProof/>
                <w:webHidden/>
              </w:rPr>
              <w:fldChar w:fldCharType="separate"/>
            </w:r>
            <w:r>
              <w:rPr>
                <w:noProof/>
                <w:webHidden/>
              </w:rPr>
              <w:t>6</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2" w:history="1">
            <w:r w:rsidRPr="00C97449">
              <w:rPr>
                <w:rStyle w:val="Hyperlink"/>
                <w:noProof/>
              </w:rPr>
              <w:t>1.3 Efficiency Ratios</w:t>
            </w:r>
            <w:r>
              <w:rPr>
                <w:noProof/>
                <w:webHidden/>
              </w:rPr>
              <w:tab/>
            </w:r>
            <w:r>
              <w:rPr>
                <w:noProof/>
                <w:webHidden/>
              </w:rPr>
              <w:fldChar w:fldCharType="begin"/>
            </w:r>
            <w:r>
              <w:rPr>
                <w:noProof/>
                <w:webHidden/>
              </w:rPr>
              <w:instrText xml:space="preserve"> PAGEREF _Toc214818252 \h </w:instrText>
            </w:r>
            <w:r>
              <w:rPr>
                <w:noProof/>
                <w:webHidden/>
              </w:rPr>
            </w:r>
            <w:r>
              <w:rPr>
                <w:noProof/>
                <w:webHidden/>
              </w:rPr>
              <w:fldChar w:fldCharType="separate"/>
            </w:r>
            <w:r>
              <w:rPr>
                <w:noProof/>
                <w:webHidden/>
              </w:rPr>
              <w:t>7</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3" w:history="1">
            <w:r w:rsidRPr="00C97449">
              <w:rPr>
                <w:rStyle w:val="Hyperlink"/>
                <w:noProof/>
              </w:rPr>
              <w:t>1.4 Gearing and Solvency</w:t>
            </w:r>
            <w:r>
              <w:rPr>
                <w:noProof/>
                <w:webHidden/>
              </w:rPr>
              <w:tab/>
            </w:r>
            <w:r>
              <w:rPr>
                <w:noProof/>
                <w:webHidden/>
              </w:rPr>
              <w:fldChar w:fldCharType="begin"/>
            </w:r>
            <w:r>
              <w:rPr>
                <w:noProof/>
                <w:webHidden/>
              </w:rPr>
              <w:instrText xml:space="preserve"> PAGEREF _Toc214818253 \h </w:instrText>
            </w:r>
            <w:r>
              <w:rPr>
                <w:noProof/>
                <w:webHidden/>
              </w:rPr>
            </w:r>
            <w:r>
              <w:rPr>
                <w:noProof/>
                <w:webHidden/>
              </w:rPr>
              <w:fldChar w:fldCharType="separate"/>
            </w:r>
            <w:r>
              <w:rPr>
                <w:noProof/>
                <w:webHidden/>
              </w:rPr>
              <w:t>8</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4" w:history="1">
            <w:r w:rsidRPr="00C97449">
              <w:rPr>
                <w:rStyle w:val="Hyperlink"/>
                <w:noProof/>
              </w:rPr>
              <w:t>1.5 Operating Cash Flow to Net Income Ratio</w:t>
            </w:r>
            <w:r>
              <w:rPr>
                <w:noProof/>
                <w:webHidden/>
              </w:rPr>
              <w:tab/>
            </w:r>
            <w:r>
              <w:rPr>
                <w:noProof/>
                <w:webHidden/>
              </w:rPr>
              <w:fldChar w:fldCharType="begin"/>
            </w:r>
            <w:r>
              <w:rPr>
                <w:noProof/>
                <w:webHidden/>
              </w:rPr>
              <w:instrText xml:space="preserve"> PAGEREF _Toc214818254 \h </w:instrText>
            </w:r>
            <w:r>
              <w:rPr>
                <w:noProof/>
                <w:webHidden/>
              </w:rPr>
            </w:r>
            <w:r>
              <w:rPr>
                <w:noProof/>
                <w:webHidden/>
              </w:rPr>
              <w:fldChar w:fldCharType="separate"/>
            </w:r>
            <w:r>
              <w:rPr>
                <w:noProof/>
                <w:webHidden/>
              </w:rPr>
              <w:t>9</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5" w:history="1">
            <w:r w:rsidRPr="00C97449">
              <w:rPr>
                <w:rStyle w:val="Hyperlink"/>
                <w:noProof/>
              </w:rPr>
              <w:t>1.6 Investment metrics</w:t>
            </w:r>
            <w:r>
              <w:rPr>
                <w:noProof/>
                <w:webHidden/>
              </w:rPr>
              <w:tab/>
            </w:r>
            <w:r>
              <w:rPr>
                <w:noProof/>
                <w:webHidden/>
              </w:rPr>
              <w:fldChar w:fldCharType="begin"/>
            </w:r>
            <w:r>
              <w:rPr>
                <w:noProof/>
                <w:webHidden/>
              </w:rPr>
              <w:instrText xml:space="preserve"> PAGEREF _Toc214818255 \h </w:instrText>
            </w:r>
            <w:r>
              <w:rPr>
                <w:noProof/>
                <w:webHidden/>
              </w:rPr>
            </w:r>
            <w:r>
              <w:rPr>
                <w:noProof/>
                <w:webHidden/>
              </w:rPr>
              <w:fldChar w:fldCharType="separate"/>
            </w:r>
            <w:r>
              <w:rPr>
                <w:noProof/>
                <w:webHidden/>
              </w:rPr>
              <w:t>10</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6" w:history="1">
            <w:r w:rsidRPr="00C97449">
              <w:rPr>
                <w:rStyle w:val="Hyperlink"/>
                <w:noProof/>
              </w:rPr>
              <w:t>1.7 Altman Z score</w:t>
            </w:r>
            <w:r>
              <w:rPr>
                <w:noProof/>
                <w:webHidden/>
              </w:rPr>
              <w:tab/>
            </w:r>
            <w:r>
              <w:rPr>
                <w:noProof/>
                <w:webHidden/>
              </w:rPr>
              <w:fldChar w:fldCharType="begin"/>
            </w:r>
            <w:r>
              <w:rPr>
                <w:noProof/>
                <w:webHidden/>
              </w:rPr>
              <w:instrText xml:space="preserve"> PAGEREF _Toc214818256 \h </w:instrText>
            </w:r>
            <w:r>
              <w:rPr>
                <w:noProof/>
                <w:webHidden/>
              </w:rPr>
            </w:r>
            <w:r>
              <w:rPr>
                <w:noProof/>
                <w:webHidden/>
              </w:rPr>
              <w:fldChar w:fldCharType="separate"/>
            </w:r>
            <w:r>
              <w:rPr>
                <w:noProof/>
                <w:webHidden/>
              </w:rPr>
              <w:t>10</w:t>
            </w:r>
            <w:r>
              <w:rPr>
                <w:noProof/>
                <w:webHidden/>
              </w:rPr>
              <w:fldChar w:fldCharType="end"/>
            </w:r>
          </w:hyperlink>
        </w:p>
        <w:p w:rsidR="00E74C55" w:rsidRDefault="00E74C55">
          <w:pPr>
            <w:pStyle w:val="TOC1"/>
            <w:tabs>
              <w:tab w:val="left" w:pos="440"/>
              <w:tab w:val="right" w:leader="dot" w:pos="9350"/>
            </w:tabs>
            <w:rPr>
              <w:rFonts w:asciiTheme="minorHAnsi" w:hAnsiTheme="minorHAnsi"/>
              <w:noProof/>
              <w:sz w:val="22"/>
            </w:rPr>
          </w:pPr>
          <w:hyperlink w:anchor="_Toc214818257" w:history="1">
            <w:r w:rsidRPr="00C97449">
              <w:rPr>
                <w:rStyle w:val="Hyperlink"/>
                <w:rFonts w:cs="Arial"/>
                <w:noProof/>
              </w:rPr>
              <w:t>2.</w:t>
            </w:r>
            <w:r>
              <w:rPr>
                <w:rFonts w:asciiTheme="minorHAnsi" w:hAnsiTheme="minorHAnsi"/>
                <w:noProof/>
                <w:sz w:val="22"/>
              </w:rPr>
              <w:tab/>
            </w:r>
            <w:r w:rsidRPr="00C97449">
              <w:rPr>
                <w:rStyle w:val="Hyperlink"/>
                <w:rFonts w:cs="Arial"/>
                <w:noProof/>
              </w:rPr>
              <w:t>Working Capital Management Analysis</w:t>
            </w:r>
            <w:r>
              <w:rPr>
                <w:noProof/>
                <w:webHidden/>
              </w:rPr>
              <w:tab/>
            </w:r>
            <w:r>
              <w:rPr>
                <w:noProof/>
                <w:webHidden/>
              </w:rPr>
              <w:fldChar w:fldCharType="begin"/>
            </w:r>
            <w:r>
              <w:rPr>
                <w:noProof/>
                <w:webHidden/>
              </w:rPr>
              <w:instrText xml:space="preserve"> PAGEREF _Toc214818257 \h </w:instrText>
            </w:r>
            <w:r>
              <w:rPr>
                <w:noProof/>
                <w:webHidden/>
              </w:rPr>
            </w:r>
            <w:r>
              <w:rPr>
                <w:noProof/>
                <w:webHidden/>
              </w:rPr>
              <w:fldChar w:fldCharType="separate"/>
            </w:r>
            <w:r>
              <w:rPr>
                <w:noProof/>
                <w:webHidden/>
              </w:rPr>
              <w:t>12</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8" w:history="1">
            <w:r w:rsidRPr="00C97449">
              <w:rPr>
                <w:rStyle w:val="Hyperlink"/>
                <w:rFonts w:cs="Arial"/>
                <w:noProof/>
              </w:rPr>
              <w:t>2.1 Cash Operating Cycle (COC) Analysis</w:t>
            </w:r>
            <w:r>
              <w:rPr>
                <w:noProof/>
                <w:webHidden/>
              </w:rPr>
              <w:tab/>
            </w:r>
            <w:r>
              <w:rPr>
                <w:noProof/>
                <w:webHidden/>
              </w:rPr>
              <w:fldChar w:fldCharType="begin"/>
            </w:r>
            <w:r>
              <w:rPr>
                <w:noProof/>
                <w:webHidden/>
              </w:rPr>
              <w:instrText xml:space="preserve"> PAGEREF _Toc214818258 \h </w:instrText>
            </w:r>
            <w:r>
              <w:rPr>
                <w:noProof/>
                <w:webHidden/>
              </w:rPr>
            </w:r>
            <w:r>
              <w:rPr>
                <w:noProof/>
                <w:webHidden/>
              </w:rPr>
              <w:fldChar w:fldCharType="separate"/>
            </w:r>
            <w:r>
              <w:rPr>
                <w:noProof/>
                <w:webHidden/>
              </w:rPr>
              <w:t>13</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59" w:history="1">
            <w:r w:rsidRPr="00C97449">
              <w:rPr>
                <w:rStyle w:val="Hyperlink"/>
                <w:rFonts w:cs="Arial"/>
                <w:noProof/>
              </w:rPr>
              <w:t>2.2 Diagnosis of Working Capital Drivers</w:t>
            </w:r>
            <w:r>
              <w:rPr>
                <w:noProof/>
                <w:webHidden/>
              </w:rPr>
              <w:tab/>
            </w:r>
            <w:r>
              <w:rPr>
                <w:noProof/>
                <w:webHidden/>
              </w:rPr>
              <w:fldChar w:fldCharType="begin"/>
            </w:r>
            <w:r>
              <w:rPr>
                <w:noProof/>
                <w:webHidden/>
              </w:rPr>
              <w:instrText xml:space="preserve"> PAGEREF _Toc214818259 \h </w:instrText>
            </w:r>
            <w:r>
              <w:rPr>
                <w:noProof/>
                <w:webHidden/>
              </w:rPr>
            </w:r>
            <w:r>
              <w:rPr>
                <w:noProof/>
                <w:webHidden/>
              </w:rPr>
              <w:fldChar w:fldCharType="separate"/>
            </w:r>
            <w:r>
              <w:rPr>
                <w:noProof/>
                <w:webHidden/>
              </w:rPr>
              <w:t>14</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0" w:history="1">
            <w:r w:rsidRPr="00C97449">
              <w:rPr>
                <w:rStyle w:val="Hyperlink"/>
                <w:rFonts w:cs="Arial"/>
                <w:noProof/>
              </w:rPr>
              <w:t>2.3 Strategies to Improve Liquidity through Working Capital Reforms</w:t>
            </w:r>
            <w:r>
              <w:rPr>
                <w:noProof/>
                <w:webHidden/>
              </w:rPr>
              <w:tab/>
            </w:r>
            <w:r>
              <w:rPr>
                <w:noProof/>
                <w:webHidden/>
              </w:rPr>
              <w:fldChar w:fldCharType="begin"/>
            </w:r>
            <w:r>
              <w:rPr>
                <w:noProof/>
                <w:webHidden/>
              </w:rPr>
              <w:instrText xml:space="preserve"> PAGEREF _Toc214818260 \h </w:instrText>
            </w:r>
            <w:r>
              <w:rPr>
                <w:noProof/>
                <w:webHidden/>
              </w:rPr>
            </w:r>
            <w:r>
              <w:rPr>
                <w:noProof/>
                <w:webHidden/>
              </w:rPr>
              <w:fldChar w:fldCharType="separate"/>
            </w:r>
            <w:r>
              <w:rPr>
                <w:noProof/>
                <w:webHidden/>
              </w:rPr>
              <w:t>15</w:t>
            </w:r>
            <w:r>
              <w:rPr>
                <w:noProof/>
                <w:webHidden/>
              </w:rPr>
              <w:fldChar w:fldCharType="end"/>
            </w:r>
          </w:hyperlink>
        </w:p>
        <w:p w:rsidR="00E74C55" w:rsidRDefault="00E74C55">
          <w:pPr>
            <w:pStyle w:val="TOC1"/>
            <w:tabs>
              <w:tab w:val="right" w:leader="dot" w:pos="9350"/>
            </w:tabs>
            <w:rPr>
              <w:rFonts w:asciiTheme="minorHAnsi" w:hAnsiTheme="minorHAnsi"/>
              <w:noProof/>
              <w:sz w:val="22"/>
            </w:rPr>
          </w:pPr>
          <w:hyperlink w:anchor="_Toc214818261" w:history="1">
            <w:r w:rsidRPr="00C97449">
              <w:rPr>
                <w:rStyle w:val="Hyperlink"/>
                <w:rFonts w:cs="Arial"/>
                <w:noProof/>
              </w:rPr>
              <w:t>3. Strategic Financial Restructuring Plan</w:t>
            </w:r>
            <w:r>
              <w:rPr>
                <w:noProof/>
                <w:webHidden/>
              </w:rPr>
              <w:tab/>
            </w:r>
            <w:r>
              <w:rPr>
                <w:noProof/>
                <w:webHidden/>
              </w:rPr>
              <w:fldChar w:fldCharType="begin"/>
            </w:r>
            <w:r>
              <w:rPr>
                <w:noProof/>
                <w:webHidden/>
              </w:rPr>
              <w:instrText xml:space="preserve"> PAGEREF _Toc214818261 \h </w:instrText>
            </w:r>
            <w:r>
              <w:rPr>
                <w:noProof/>
                <w:webHidden/>
              </w:rPr>
            </w:r>
            <w:r>
              <w:rPr>
                <w:noProof/>
                <w:webHidden/>
              </w:rPr>
              <w:fldChar w:fldCharType="separate"/>
            </w:r>
            <w:r>
              <w:rPr>
                <w:noProof/>
                <w:webHidden/>
              </w:rPr>
              <w:t>16</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2" w:history="1">
            <w:r w:rsidRPr="00C97449">
              <w:rPr>
                <w:rStyle w:val="Hyperlink"/>
                <w:rFonts w:cs="Arial"/>
                <w:noProof/>
              </w:rPr>
              <w:t>Strategic Context and Objectives</w:t>
            </w:r>
            <w:r>
              <w:rPr>
                <w:noProof/>
                <w:webHidden/>
              </w:rPr>
              <w:tab/>
            </w:r>
            <w:r>
              <w:rPr>
                <w:noProof/>
                <w:webHidden/>
              </w:rPr>
              <w:fldChar w:fldCharType="begin"/>
            </w:r>
            <w:r>
              <w:rPr>
                <w:noProof/>
                <w:webHidden/>
              </w:rPr>
              <w:instrText xml:space="preserve"> PAGEREF _Toc214818262 \h </w:instrText>
            </w:r>
            <w:r>
              <w:rPr>
                <w:noProof/>
                <w:webHidden/>
              </w:rPr>
            </w:r>
            <w:r>
              <w:rPr>
                <w:noProof/>
                <w:webHidden/>
              </w:rPr>
              <w:fldChar w:fldCharType="separate"/>
            </w:r>
            <w:r>
              <w:rPr>
                <w:noProof/>
                <w:webHidden/>
              </w:rPr>
              <w:t>16</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3" w:history="1">
            <w:r w:rsidRPr="00C97449">
              <w:rPr>
                <w:rStyle w:val="Hyperlink"/>
                <w:rFonts w:cs="Arial"/>
                <w:noProof/>
              </w:rPr>
              <w:t>Option 1: Equity Injection (Rights Issue or Private Placement)</w:t>
            </w:r>
            <w:r>
              <w:rPr>
                <w:noProof/>
                <w:webHidden/>
              </w:rPr>
              <w:tab/>
            </w:r>
            <w:r>
              <w:rPr>
                <w:noProof/>
                <w:webHidden/>
              </w:rPr>
              <w:fldChar w:fldCharType="begin"/>
            </w:r>
            <w:r>
              <w:rPr>
                <w:noProof/>
                <w:webHidden/>
              </w:rPr>
              <w:instrText xml:space="preserve"> PAGEREF _Toc214818263 \h </w:instrText>
            </w:r>
            <w:r>
              <w:rPr>
                <w:noProof/>
                <w:webHidden/>
              </w:rPr>
            </w:r>
            <w:r>
              <w:rPr>
                <w:noProof/>
                <w:webHidden/>
              </w:rPr>
              <w:fldChar w:fldCharType="separate"/>
            </w:r>
            <w:r>
              <w:rPr>
                <w:noProof/>
                <w:webHidden/>
              </w:rPr>
              <w:t>17</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4" w:history="1">
            <w:r w:rsidRPr="00C97449">
              <w:rPr>
                <w:rStyle w:val="Hyperlink"/>
                <w:noProof/>
              </w:rPr>
              <w:t>Option 2: Debt Restructuring</w:t>
            </w:r>
            <w:r>
              <w:rPr>
                <w:noProof/>
                <w:webHidden/>
              </w:rPr>
              <w:tab/>
            </w:r>
            <w:r>
              <w:rPr>
                <w:noProof/>
                <w:webHidden/>
              </w:rPr>
              <w:fldChar w:fldCharType="begin"/>
            </w:r>
            <w:r>
              <w:rPr>
                <w:noProof/>
                <w:webHidden/>
              </w:rPr>
              <w:instrText xml:space="preserve"> PAGEREF _Toc214818264 \h </w:instrText>
            </w:r>
            <w:r>
              <w:rPr>
                <w:noProof/>
                <w:webHidden/>
              </w:rPr>
            </w:r>
            <w:r>
              <w:rPr>
                <w:noProof/>
                <w:webHidden/>
              </w:rPr>
              <w:fldChar w:fldCharType="separate"/>
            </w:r>
            <w:r>
              <w:rPr>
                <w:noProof/>
                <w:webHidden/>
              </w:rPr>
              <w:t>18</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5" w:history="1">
            <w:r w:rsidRPr="00C97449">
              <w:rPr>
                <w:rStyle w:val="Hyperlink"/>
                <w:noProof/>
              </w:rPr>
              <w:t>Option 3: Strategic Joint Venture or Merger</w:t>
            </w:r>
            <w:r>
              <w:rPr>
                <w:noProof/>
                <w:webHidden/>
              </w:rPr>
              <w:tab/>
            </w:r>
            <w:r>
              <w:rPr>
                <w:noProof/>
                <w:webHidden/>
              </w:rPr>
              <w:fldChar w:fldCharType="begin"/>
            </w:r>
            <w:r>
              <w:rPr>
                <w:noProof/>
                <w:webHidden/>
              </w:rPr>
              <w:instrText xml:space="preserve"> PAGEREF _Toc214818265 \h </w:instrText>
            </w:r>
            <w:r>
              <w:rPr>
                <w:noProof/>
                <w:webHidden/>
              </w:rPr>
            </w:r>
            <w:r>
              <w:rPr>
                <w:noProof/>
                <w:webHidden/>
              </w:rPr>
              <w:fldChar w:fldCharType="separate"/>
            </w:r>
            <w:r>
              <w:rPr>
                <w:noProof/>
                <w:webHidden/>
              </w:rPr>
              <w:t>19</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6" w:history="1">
            <w:r w:rsidRPr="00C97449">
              <w:rPr>
                <w:rStyle w:val="Hyperlink"/>
                <w:noProof/>
              </w:rPr>
              <w:t>Option 4: Cost and Operational Restructuring</w:t>
            </w:r>
            <w:r>
              <w:rPr>
                <w:noProof/>
                <w:webHidden/>
              </w:rPr>
              <w:tab/>
            </w:r>
            <w:r>
              <w:rPr>
                <w:noProof/>
                <w:webHidden/>
              </w:rPr>
              <w:fldChar w:fldCharType="begin"/>
            </w:r>
            <w:r>
              <w:rPr>
                <w:noProof/>
                <w:webHidden/>
              </w:rPr>
              <w:instrText xml:space="preserve"> PAGEREF _Toc214818266 \h </w:instrText>
            </w:r>
            <w:r>
              <w:rPr>
                <w:noProof/>
                <w:webHidden/>
              </w:rPr>
            </w:r>
            <w:r>
              <w:rPr>
                <w:noProof/>
                <w:webHidden/>
              </w:rPr>
              <w:fldChar w:fldCharType="separate"/>
            </w:r>
            <w:r>
              <w:rPr>
                <w:noProof/>
                <w:webHidden/>
              </w:rPr>
              <w:t>20</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7" w:history="1">
            <w:r w:rsidRPr="00C97449">
              <w:rPr>
                <w:rStyle w:val="Hyperlink"/>
                <w:rFonts w:cs="Arial"/>
                <w:noProof/>
              </w:rPr>
              <w:t>Recommended Staged Restructuring Plan</w:t>
            </w:r>
            <w:r>
              <w:rPr>
                <w:noProof/>
                <w:webHidden/>
              </w:rPr>
              <w:tab/>
            </w:r>
            <w:r>
              <w:rPr>
                <w:noProof/>
                <w:webHidden/>
              </w:rPr>
              <w:fldChar w:fldCharType="begin"/>
            </w:r>
            <w:r>
              <w:rPr>
                <w:noProof/>
                <w:webHidden/>
              </w:rPr>
              <w:instrText xml:space="preserve"> PAGEREF _Toc214818267 \h </w:instrText>
            </w:r>
            <w:r>
              <w:rPr>
                <w:noProof/>
                <w:webHidden/>
              </w:rPr>
            </w:r>
            <w:r>
              <w:rPr>
                <w:noProof/>
                <w:webHidden/>
              </w:rPr>
              <w:fldChar w:fldCharType="separate"/>
            </w:r>
            <w:r>
              <w:rPr>
                <w:noProof/>
                <w:webHidden/>
              </w:rPr>
              <w:t>20</w:t>
            </w:r>
            <w:r>
              <w:rPr>
                <w:noProof/>
                <w:webHidden/>
              </w:rPr>
              <w:fldChar w:fldCharType="end"/>
            </w:r>
          </w:hyperlink>
        </w:p>
        <w:p w:rsidR="00E74C55" w:rsidRDefault="00E74C55">
          <w:pPr>
            <w:pStyle w:val="TOC1"/>
            <w:tabs>
              <w:tab w:val="left" w:pos="440"/>
              <w:tab w:val="right" w:leader="dot" w:pos="9350"/>
            </w:tabs>
            <w:rPr>
              <w:rFonts w:asciiTheme="minorHAnsi" w:hAnsiTheme="minorHAnsi"/>
              <w:noProof/>
              <w:sz w:val="22"/>
            </w:rPr>
          </w:pPr>
          <w:hyperlink w:anchor="_Toc214818268" w:history="1">
            <w:r w:rsidRPr="00C97449">
              <w:rPr>
                <w:rStyle w:val="Hyperlink"/>
                <w:rFonts w:cs="Arial"/>
                <w:noProof/>
              </w:rPr>
              <w:t>4.</w:t>
            </w:r>
            <w:r>
              <w:rPr>
                <w:rFonts w:asciiTheme="minorHAnsi" w:hAnsiTheme="minorHAnsi"/>
                <w:noProof/>
                <w:sz w:val="22"/>
              </w:rPr>
              <w:tab/>
            </w:r>
            <w:r w:rsidRPr="00C97449">
              <w:rPr>
                <w:rStyle w:val="Hyperlink"/>
                <w:rFonts w:cs="Arial"/>
                <w:noProof/>
              </w:rPr>
              <w:t>Investment Appraisal and Capital Budgeting</w:t>
            </w:r>
            <w:r>
              <w:rPr>
                <w:noProof/>
                <w:webHidden/>
              </w:rPr>
              <w:tab/>
            </w:r>
            <w:r>
              <w:rPr>
                <w:noProof/>
                <w:webHidden/>
              </w:rPr>
              <w:fldChar w:fldCharType="begin"/>
            </w:r>
            <w:r>
              <w:rPr>
                <w:noProof/>
                <w:webHidden/>
              </w:rPr>
              <w:instrText xml:space="preserve"> PAGEREF _Toc214818268 \h </w:instrText>
            </w:r>
            <w:r>
              <w:rPr>
                <w:noProof/>
                <w:webHidden/>
              </w:rPr>
            </w:r>
            <w:r>
              <w:rPr>
                <w:noProof/>
                <w:webHidden/>
              </w:rPr>
              <w:fldChar w:fldCharType="separate"/>
            </w:r>
            <w:r>
              <w:rPr>
                <w:noProof/>
                <w:webHidden/>
              </w:rPr>
              <w:t>21</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69" w:history="1">
            <w:r w:rsidRPr="00C97449">
              <w:rPr>
                <w:rStyle w:val="Hyperlink"/>
                <w:rFonts w:cs="Arial"/>
                <w:noProof/>
              </w:rPr>
              <w:t>4.1 Payback Period (PBP)</w:t>
            </w:r>
            <w:r>
              <w:rPr>
                <w:noProof/>
                <w:webHidden/>
              </w:rPr>
              <w:tab/>
            </w:r>
            <w:r>
              <w:rPr>
                <w:noProof/>
                <w:webHidden/>
              </w:rPr>
              <w:fldChar w:fldCharType="begin"/>
            </w:r>
            <w:r>
              <w:rPr>
                <w:noProof/>
                <w:webHidden/>
              </w:rPr>
              <w:instrText xml:space="preserve"> PAGEREF _Toc214818269 \h </w:instrText>
            </w:r>
            <w:r>
              <w:rPr>
                <w:noProof/>
                <w:webHidden/>
              </w:rPr>
            </w:r>
            <w:r>
              <w:rPr>
                <w:noProof/>
                <w:webHidden/>
              </w:rPr>
              <w:fldChar w:fldCharType="separate"/>
            </w:r>
            <w:r>
              <w:rPr>
                <w:noProof/>
                <w:webHidden/>
              </w:rPr>
              <w:t>21</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70" w:history="1">
            <w:r w:rsidRPr="00C97449">
              <w:rPr>
                <w:rStyle w:val="Hyperlink"/>
                <w:rFonts w:cs="Arial"/>
                <w:noProof/>
              </w:rPr>
              <w:t>4.2 Accounting Rate of Return (ARR)</w:t>
            </w:r>
            <w:r>
              <w:rPr>
                <w:noProof/>
                <w:webHidden/>
              </w:rPr>
              <w:tab/>
            </w:r>
            <w:r>
              <w:rPr>
                <w:noProof/>
                <w:webHidden/>
              </w:rPr>
              <w:fldChar w:fldCharType="begin"/>
            </w:r>
            <w:r>
              <w:rPr>
                <w:noProof/>
                <w:webHidden/>
              </w:rPr>
              <w:instrText xml:space="preserve"> PAGEREF _Toc214818270 \h </w:instrText>
            </w:r>
            <w:r>
              <w:rPr>
                <w:noProof/>
                <w:webHidden/>
              </w:rPr>
            </w:r>
            <w:r>
              <w:rPr>
                <w:noProof/>
                <w:webHidden/>
              </w:rPr>
              <w:fldChar w:fldCharType="separate"/>
            </w:r>
            <w:r>
              <w:rPr>
                <w:noProof/>
                <w:webHidden/>
              </w:rPr>
              <w:t>22</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71" w:history="1">
            <w:r w:rsidRPr="00C97449">
              <w:rPr>
                <w:rStyle w:val="Hyperlink"/>
                <w:rFonts w:cs="Arial"/>
                <w:noProof/>
              </w:rPr>
              <w:t>4.3 Net Present Value (NPV)</w:t>
            </w:r>
            <w:r>
              <w:rPr>
                <w:noProof/>
                <w:webHidden/>
              </w:rPr>
              <w:tab/>
            </w:r>
            <w:r>
              <w:rPr>
                <w:noProof/>
                <w:webHidden/>
              </w:rPr>
              <w:fldChar w:fldCharType="begin"/>
            </w:r>
            <w:r>
              <w:rPr>
                <w:noProof/>
                <w:webHidden/>
              </w:rPr>
              <w:instrText xml:space="preserve"> PAGEREF _Toc214818271 \h </w:instrText>
            </w:r>
            <w:r>
              <w:rPr>
                <w:noProof/>
                <w:webHidden/>
              </w:rPr>
            </w:r>
            <w:r>
              <w:rPr>
                <w:noProof/>
                <w:webHidden/>
              </w:rPr>
              <w:fldChar w:fldCharType="separate"/>
            </w:r>
            <w:r>
              <w:rPr>
                <w:noProof/>
                <w:webHidden/>
              </w:rPr>
              <w:t>22</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72" w:history="1">
            <w:r w:rsidRPr="00C97449">
              <w:rPr>
                <w:rStyle w:val="Hyperlink"/>
                <w:rFonts w:cs="Arial"/>
                <w:noProof/>
              </w:rPr>
              <w:t>4.4 Profitability Index (PI)</w:t>
            </w:r>
            <w:r>
              <w:rPr>
                <w:noProof/>
                <w:webHidden/>
              </w:rPr>
              <w:tab/>
            </w:r>
            <w:r>
              <w:rPr>
                <w:noProof/>
                <w:webHidden/>
              </w:rPr>
              <w:fldChar w:fldCharType="begin"/>
            </w:r>
            <w:r>
              <w:rPr>
                <w:noProof/>
                <w:webHidden/>
              </w:rPr>
              <w:instrText xml:space="preserve"> PAGEREF _Toc214818272 \h </w:instrText>
            </w:r>
            <w:r>
              <w:rPr>
                <w:noProof/>
                <w:webHidden/>
              </w:rPr>
            </w:r>
            <w:r>
              <w:rPr>
                <w:noProof/>
                <w:webHidden/>
              </w:rPr>
              <w:fldChar w:fldCharType="separate"/>
            </w:r>
            <w:r>
              <w:rPr>
                <w:noProof/>
                <w:webHidden/>
              </w:rPr>
              <w:t>23</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73" w:history="1">
            <w:r w:rsidRPr="00C97449">
              <w:rPr>
                <w:rStyle w:val="Hyperlink"/>
                <w:noProof/>
              </w:rPr>
              <w:t>4.5 Internal Rate of Return (IRR)</w:t>
            </w:r>
            <w:r>
              <w:rPr>
                <w:noProof/>
                <w:webHidden/>
              </w:rPr>
              <w:tab/>
            </w:r>
            <w:r>
              <w:rPr>
                <w:noProof/>
                <w:webHidden/>
              </w:rPr>
              <w:fldChar w:fldCharType="begin"/>
            </w:r>
            <w:r>
              <w:rPr>
                <w:noProof/>
                <w:webHidden/>
              </w:rPr>
              <w:instrText xml:space="preserve"> PAGEREF _Toc214818273 \h </w:instrText>
            </w:r>
            <w:r>
              <w:rPr>
                <w:noProof/>
                <w:webHidden/>
              </w:rPr>
            </w:r>
            <w:r>
              <w:rPr>
                <w:noProof/>
                <w:webHidden/>
              </w:rPr>
              <w:fldChar w:fldCharType="separate"/>
            </w:r>
            <w:r>
              <w:rPr>
                <w:noProof/>
                <w:webHidden/>
              </w:rPr>
              <w:t>24</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74" w:history="1">
            <w:r w:rsidRPr="00C97449">
              <w:rPr>
                <w:rStyle w:val="Hyperlink"/>
                <w:rFonts w:cs="Arial"/>
                <w:noProof/>
              </w:rPr>
              <w:t>4.6 Comparative Summary</w:t>
            </w:r>
            <w:r>
              <w:rPr>
                <w:noProof/>
                <w:webHidden/>
              </w:rPr>
              <w:tab/>
            </w:r>
            <w:r>
              <w:rPr>
                <w:noProof/>
                <w:webHidden/>
              </w:rPr>
              <w:fldChar w:fldCharType="begin"/>
            </w:r>
            <w:r>
              <w:rPr>
                <w:noProof/>
                <w:webHidden/>
              </w:rPr>
              <w:instrText xml:space="preserve"> PAGEREF _Toc214818274 \h </w:instrText>
            </w:r>
            <w:r>
              <w:rPr>
                <w:noProof/>
                <w:webHidden/>
              </w:rPr>
            </w:r>
            <w:r>
              <w:rPr>
                <w:noProof/>
                <w:webHidden/>
              </w:rPr>
              <w:fldChar w:fldCharType="separate"/>
            </w:r>
            <w:r>
              <w:rPr>
                <w:noProof/>
                <w:webHidden/>
              </w:rPr>
              <w:t>25</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75" w:history="1">
            <w:r w:rsidRPr="00C97449">
              <w:rPr>
                <w:rStyle w:val="Hyperlink"/>
                <w:rFonts w:cs="Arial"/>
                <w:noProof/>
              </w:rPr>
              <w:t>4.7 Sensitivity Analysis</w:t>
            </w:r>
            <w:r>
              <w:rPr>
                <w:noProof/>
                <w:webHidden/>
              </w:rPr>
              <w:tab/>
            </w:r>
            <w:r>
              <w:rPr>
                <w:noProof/>
                <w:webHidden/>
              </w:rPr>
              <w:fldChar w:fldCharType="begin"/>
            </w:r>
            <w:r>
              <w:rPr>
                <w:noProof/>
                <w:webHidden/>
              </w:rPr>
              <w:instrText xml:space="preserve"> PAGEREF _Toc214818275 \h </w:instrText>
            </w:r>
            <w:r>
              <w:rPr>
                <w:noProof/>
                <w:webHidden/>
              </w:rPr>
            </w:r>
            <w:r>
              <w:rPr>
                <w:noProof/>
                <w:webHidden/>
              </w:rPr>
              <w:fldChar w:fldCharType="separate"/>
            </w:r>
            <w:r>
              <w:rPr>
                <w:noProof/>
                <w:webHidden/>
              </w:rPr>
              <w:t>26</w:t>
            </w:r>
            <w:r>
              <w:rPr>
                <w:noProof/>
                <w:webHidden/>
              </w:rPr>
              <w:fldChar w:fldCharType="end"/>
            </w:r>
          </w:hyperlink>
        </w:p>
        <w:p w:rsidR="00E74C55" w:rsidRDefault="00E74C55">
          <w:pPr>
            <w:pStyle w:val="TOC2"/>
            <w:tabs>
              <w:tab w:val="right" w:leader="dot" w:pos="9350"/>
            </w:tabs>
            <w:rPr>
              <w:rFonts w:asciiTheme="minorHAnsi" w:hAnsiTheme="minorHAnsi"/>
              <w:noProof/>
              <w:sz w:val="22"/>
            </w:rPr>
          </w:pPr>
          <w:hyperlink w:anchor="_Toc214818276" w:history="1">
            <w:r w:rsidRPr="00C97449">
              <w:rPr>
                <w:rStyle w:val="Hyperlink"/>
                <w:rFonts w:cs="Arial"/>
                <w:noProof/>
              </w:rPr>
              <w:t>4.8 Discussion and Recommendation</w:t>
            </w:r>
            <w:r>
              <w:rPr>
                <w:noProof/>
                <w:webHidden/>
              </w:rPr>
              <w:tab/>
            </w:r>
            <w:r>
              <w:rPr>
                <w:noProof/>
                <w:webHidden/>
              </w:rPr>
              <w:fldChar w:fldCharType="begin"/>
            </w:r>
            <w:r>
              <w:rPr>
                <w:noProof/>
                <w:webHidden/>
              </w:rPr>
              <w:instrText xml:space="preserve"> PAGEREF _Toc214818276 \h </w:instrText>
            </w:r>
            <w:r>
              <w:rPr>
                <w:noProof/>
                <w:webHidden/>
              </w:rPr>
            </w:r>
            <w:r>
              <w:rPr>
                <w:noProof/>
                <w:webHidden/>
              </w:rPr>
              <w:fldChar w:fldCharType="separate"/>
            </w:r>
            <w:r>
              <w:rPr>
                <w:noProof/>
                <w:webHidden/>
              </w:rPr>
              <w:t>26</w:t>
            </w:r>
            <w:r>
              <w:rPr>
                <w:noProof/>
                <w:webHidden/>
              </w:rPr>
              <w:fldChar w:fldCharType="end"/>
            </w:r>
          </w:hyperlink>
        </w:p>
        <w:p w:rsidR="00E74C55" w:rsidRDefault="00E74C55">
          <w:pPr>
            <w:pStyle w:val="TOC1"/>
            <w:tabs>
              <w:tab w:val="right" w:leader="dot" w:pos="9350"/>
            </w:tabs>
            <w:rPr>
              <w:rFonts w:asciiTheme="minorHAnsi" w:hAnsiTheme="minorHAnsi"/>
              <w:noProof/>
              <w:sz w:val="22"/>
            </w:rPr>
          </w:pPr>
          <w:hyperlink w:anchor="_Toc214818277" w:history="1">
            <w:r w:rsidRPr="00C97449">
              <w:rPr>
                <w:rStyle w:val="Hyperlink"/>
                <w:rFonts w:cs="Arial"/>
                <w:noProof/>
              </w:rPr>
              <w:t>Conclusion</w:t>
            </w:r>
            <w:r>
              <w:rPr>
                <w:noProof/>
                <w:webHidden/>
              </w:rPr>
              <w:tab/>
            </w:r>
            <w:r>
              <w:rPr>
                <w:noProof/>
                <w:webHidden/>
              </w:rPr>
              <w:fldChar w:fldCharType="begin"/>
            </w:r>
            <w:r>
              <w:rPr>
                <w:noProof/>
                <w:webHidden/>
              </w:rPr>
              <w:instrText xml:space="preserve"> PAGEREF _Toc214818277 \h </w:instrText>
            </w:r>
            <w:r>
              <w:rPr>
                <w:noProof/>
                <w:webHidden/>
              </w:rPr>
            </w:r>
            <w:r>
              <w:rPr>
                <w:noProof/>
                <w:webHidden/>
              </w:rPr>
              <w:fldChar w:fldCharType="separate"/>
            </w:r>
            <w:r>
              <w:rPr>
                <w:noProof/>
                <w:webHidden/>
              </w:rPr>
              <w:t>27</w:t>
            </w:r>
            <w:r>
              <w:rPr>
                <w:noProof/>
                <w:webHidden/>
              </w:rPr>
              <w:fldChar w:fldCharType="end"/>
            </w:r>
          </w:hyperlink>
        </w:p>
        <w:p w:rsidR="00E74C55" w:rsidRDefault="00E74C55">
          <w:pPr>
            <w:pStyle w:val="TOC1"/>
            <w:tabs>
              <w:tab w:val="right" w:leader="dot" w:pos="9350"/>
            </w:tabs>
            <w:rPr>
              <w:rFonts w:asciiTheme="minorHAnsi" w:hAnsiTheme="minorHAnsi"/>
              <w:noProof/>
              <w:sz w:val="22"/>
            </w:rPr>
          </w:pPr>
          <w:hyperlink w:anchor="_Toc214818278" w:history="1">
            <w:r w:rsidRPr="00C97449">
              <w:rPr>
                <w:rStyle w:val="Hyperlink"/>
                <w:rFonts w:cs="Arial"/>
                <w:noProof/>
              </w:rPr>
              <w:t>Reference List</w:t>
            </w:r>
            <w:r>
              <w:rPr>
                <w:noProof/>
                <w:webHidden/>
              </w:rPr>
              <w:tab/>
            </w:r>
            <w:r>
              <w:rPr>
                <w:noProof/>
                <w:webHidden/>
              </w:rPr>
              <w:fldChar w:fldCharType="begin"/>
            </w:r>
            <w:r>
              <w:rPr>
                <w:noProof/>
                <w:webHidden/>
              </w:rPr>
              <w:instrText xml:space="preserve"> PAGEREF _Toc214818278 \h </w:instrText>
            </w:r>
            <w:r>
              <w:rPr>
                <w:noProof/>
                <w:webHidden/>
              </w:rPr>
            </w:r>
            <w:r>
              <w:rPr>
                <w:noProof/>
                <w:webHidden/>
              </w:rPr>
              <w:fldChar w:fldCharType="separate"/>
            </w:r>
            <w:r>
              <w:rPr>
                <w:noProof/>
                <w:webHidden/>
              </w:rPr>
              <w:t>29</w:t>
            </w:r>
            <w:r>
              <w:rPr>
                <w:noProof/>
                <w:webHidden/>
              </w:rPr>
              <w:fldChar w:fldCharType="end"/>
            </w:r>
          </w:hyperlink>
        </w:p>
        <w:p w:rsidR="00E74C55" w:rsidRDefault="00E74C55">
          <w:pPr>
            <w:pStyle w:val="TOC1"/>
            <w:tabs>
              <w:tab w:val="right" w:leader="dot" w:pos="9350"/>
            </w:tabs>
            <w:rPr>
              <w:rFonts w:asciiTheme="minorHAnsi" w:hAnsiTheme="minorHAnsi"/>
              <w:noProof/>
              <w:sz w:val="22"/>
            </w:rPr>
          </w:pPr>
          <w:hyperlink w:anchor="_Toc214818279" w:history="1">
            <w:r w:rsidRPr="00C97449">
              <w:rPr>
                <w:rStyle w:val="Hyperlink"/>
                <w:rFonts w:cs="Arial"/>
                <w:noProof/>
              </w:rPr>
              <w:t>Appendix</w:t>
            </w:r>
            <w:r>
              <w:rPr>
                <w:noProof/>
                <w:webHidden/>
              </w:rPr>
              <w:tab/>
            </w:r>
            <w:r>
              <w:rPr>
                <w:noProof/>
                <w:webHidden/>
              </w:rPr>
              <w:fldChar w:fldCharType="begin"/>
            </w:r>
            <w:r>
              <w:rPr>
                <w:noProof/>
                <w:webHidden/>
              </w:rPr>
              <w:instrText xml:space="preserve"> PAGEREF _Toc214818279 \h </w:instrText>
            </w:r>
            <w:r>
              <w:rPr>
                <w:noProof/>
                <w:webHidden/>
              </w:rPr>
            </w:r>
            <w:r>
              <w:rPr>
                <w:noProof/>
                <w:webHidden/>
              </w:rPr>
              <w:fldChar w:fldCharType="separate"/>
            </w:r>
            <w:r>
              <w:rPr>
                <w:noProof/>
                <w:webHidden/>
              </w:rPr>
              <w:t>32</w:t>
            </w:r>
            <w:r>
              <w:rPr>
                <w:noProof/>
                <w:webHidden/>
              </w:rPr>
              <w:fldChar w:fldCharType="end"/>
            </w:r>
          </w:hyperlink>
        </w:p>
        <w:p w:rsidR="00991406" w:rsidRPr="00A96F11" w:rsidRDefault="00991406" w:rsidP="00C83996">
          <w:pPr>
            <w:rPr>
              <w:rFonts w:cs="Arial"/>
            </w:rPr>
          </w:pPr>
          <w:r w:rsidRPr="00A96F11">
            <w:rPr>
              <w:rFonts w:cs="Arial"/>
              <w:b/>
              <w:bCs/>
              <w:noProof/>
            </w:rPr>
            <w:fldChar w:fldCharType="end"/>
          </w:r>
        </w:p>
      </w:sdtContent>
    </w:sdt>
    <w:p w:rsidR="00991406" w:rsidRPr="00A96F11" w:rsidRDefault="00991406" w:rsidP="00C83996">
      <w:pPr>
        <w:jc w:val="left"/>
        <w:rPr>
          <w:rFonts w:eastAsiaTheme="majorEastAsia" w:cs="Arial"/>
          <w:b/>
          <w:bCs/>
          <w:color w:val="000000" w:themeColor="text1"/>
          <w:sz w:val="30"/>
          <w:szCs w:val="28"/>
        </w:rPr>
      </w:pPr>
      <w:r w:rsidRPr="00A96F11">
        <w:rPr>
          <w:rFonts w:cs="Arial"/>
        </w:rPr>
        <w:br w:type="page"/>
      </w:r>
    </w:p>
    <w:p w:rsidR="004A2155" w:rsidRPr="00A96F11" w:rsidRDefault="004A2155" w:rsidP="00C83996">
      <w:pPr>
        <w:pStyle w:val="Heading1"/>
        <w:rPr>
          <w:rFonts w:cs="Arial"/>
        </w:rPr>
      </w:pPr>
      <w:bookmarkStart w:id="1" w:name="_Toc214818248"/>
      <w:r w:rsidRPr="00A96F11">
        <w:rPr>
          <w:rFonts w:cs="Arial"/>
        </w:rPr>
        <w:lastRenderedPageBreak/>
        <w:t>Introduction</w:t>
      </w:r>
      <w:bookmarkEnd w:id="1"/>
    </w:p>
    <w:p w:rsidR="006E3D24" w:rsidRDefault="006E3D24" w:rsidP="00C83996">
      <w:pPr>
        <w:rPr>
          <w:rFonts w:cs="Arial"/>
        </w:rPr>
      </w:pPr>
      <w:r w:rsidRPr="006E3D24">
        <w:rPr>
          <w:rFonts w:cs="Arial"/>
        </w:rPr>
        <w:t xml:space="preserve">This paper examines the financial status of General Electronics and its strategies of returning to its feet. General electronics is a global company that manufactures consumer electronics. In the past few years, the company has declined in terms of money situation as the cash, debt, and profitability are reduced. The study will examine the finances of the company in the last five years, determine the cause of its predicament and also devise a solution that is </w:t>
      </w:r>
      <w:r>
        <w:rPr>
          <w:rFonts w:cs="Arial"/>
        </w:rPr>
        <w:t>fact-based</w:t>
      </w:r>
      <w:r w:rsidRPr="006E3D24">
        <w:rPr>
          <w:rFonts w:cs="Arial"/>
        </w:rPr>
        <w:t xml:space="preserve"> and economically viable. </w:t>
      </w:r>
    </w:p>
    <w:p w:rsidR="006E3D24" w:rsidRDefault="006E3D24" w:rsidP="00C83996">
      <w:pPr>
        <w:rPr>
          <w:rFonts w:cs="Arial"/>
        </w:rPr>
      </w:pPr>
      <w:r w:rsidRPr="006E3D24">
        <w:rPr>
          <w:rFonts w:cs="Arial"/>
        </w:rPr>
        <w:t>The paper discusses four key spheres of business growth and financial management. A complete health check financial analysis examines the income, cash flow, efficiency, debt equity ratio and the performance of the investments by the company. Analysts have been using the Altman Z-Score model, trends, and ratios to forecast when a company would crumble. Second, a working capital management analysis examines the running cycle on cash to identify issues and transform cash movement and activities. Third, strategic financial restructuring plan examines how to raise funds, which can be by selling assets, supporting a fresh negotiation of debt, or introducing new stock. It considers these alternatives as far as ethics, shareholder value and debt payment are concerned. Lastly, investment appraisal and capital budgeting evaluation evaluates three projects based on the Payback Period, ARR, NPV, PI and IRR. This implies that despite the small capital, it remains a good investment (</w:t>
      </w:r>
      <w:proofErr w:type="spellStart"/>
      <w:r w:rsidRPr="006E3D24">
        <w:rPr>
          <w:rFonts w:cs="Arial"/>
        </w:rPr>
        <w:t>Damodaran</w:t>
      </w:r>
      <w:proofErr w:type="spellEnd"/>
      <w:r w:rsidRPr="006E3D24">
        <w:rPr>
          <w:rFonts w:cs="Arial"/>
        </w:rPr>
        <w:t xml:space="preserve">, 2012). </w:t>
      </w:r>
    </w:p>
    <w:p w:rsidR="004B3083" w:rsidRPr="00A96F11" w:rsidRDefault="006E3D24" w:rsidP="00C83996">
      <w:pPr>
        <w:rPr>
          <w:rFonts w:cs="Arial"/>
        </w:rPr>
      </w:pPr>
      <w:r w:rsidRPr="006E3D24">
        <w:rPr>
          <w:rFonts w:cs="Arial"/>
        </w:rPr>
        <w:t>Based on the evaluation brief, only the audited income statement, balance sheet, and cash flow statement of the company between the years 2020 and 2024 are taken into consideration in the research. The analysis is done by ratio calculations, trend analysis, financial modeling, and comparisons. These methods constitute a whole of instruments of identifying financial instability and enhancing the capital structure as well as making strategic decisions to kee</w:t>
      </w:r>
      <w:r>
        <w:rPr>
          <w:rFonts w:cs="Arial"/>
        </w:rPr>
        <w:t>p the business afloat</w:t>
      </w:r>
      <w:r w:rsidR="004B3083" w:rsidRPr="00A96F11">
        <w:rPr>
          <w:rFonts w:cs="Arial"/>
        </w:rPr>
        <w:t>.</w:t>
      </w:r>
    </w:p>
    <w:p w:rsidR="004B3083" w:rsidRPr="00A96F11" w:rsidRDefault="004B3083" w:rsidP="00C83996">
      <w:pPr>
        <w:pStyle w:val="Heading1"/>
        <w:numPr>
          <w:ilvl w:val="0"/>
          <w:numId w:val="20"/>
        </w:numPr>
        <w:rPr>
          <w:rFonts w:cs="Arial"/>
        </w:rPr>
      </w:pPr>
      <w:bookmarkStart w:id="2" w:name="_Toc214818249"/>
      <w:r w:rsidRPr="00A96F11">
        <w:rPr>
          <w:rFonts w:cs="Arial"/>
        </w:rPr>
        <w:t>Financial Health Check</w:t>
      </w:r>
      <w:bookmarkEnd w:id="2"/>
    </w:p>
    <w:p w:rsidR="004B3083" w:rsidRPr="00A96F11" w:rsidRDefault="0007555F" w:rsidP="00C83996">
      <w:pPr>
        <w:rPr>
          <w:rFonts w:cs="Arial"/>
        </w:rPr>
      </w:pPr>
      <w:r w:rsidRPr="00A96F11">
        <w:rPr>
          <w:rFonts w:cs="Arial"/>
        </w:rPr>
        <w:t xml:space="preserve">This segment both examines the audited financial reports of 2020-2024 of General Electronics (income statement, balance sheet and cash flows) and shows ratios, trends, </w:t>
      </w:r>
      <w:r w:rsidRPr="00A96F11">
        <w:rPr>
          <w:rFonts w:cs="Arial"/>
        </w:rPr>
        <w:lastRenderedPageBreak/>
        <w:t>strengths, threats and a corporate-failure analysis using the Altman Z'' model. All base figures are borrowed directly of the assessment brief financial statements.</w:t>
      </w:r>
    </w:p>
    <w:p w:rsidR="00C3467D" w:rsidRPr="00A96F11" w:rsidRDefault="00800AB8" w:rsidP="00800AB8">
      <w:pPr>
        <w:pStyle w:val="Heading2"/>
      </w:pPr>
      <w:bookmarkStart w:id="3" w:name="_Toc214818250"/>
      <w:r>
        <w:t xml:space="preserve">1.1 </w:t>
      </w:r>
      <w:r w:rsidR="00C3467D" w:rsidRPr="00A96F11">
        <w:t>Profitability Ratios</w:t>
      </w:r>
      <w:bookmarkEnd w:id="3"/>
    </w:p>
    <w:p w:rsidR="0007555F" w:rsidRPr="00A96F11" w:rsidRDefault="0007555F" w:rsidP="00C83996">
      <w:pPr>
        <w:pStyle w:val="ListParagraph"/>
        <w:numPr>
          <w:ilvl w:val="0"/>
          <w:numId w:val="1"/>
        </w:numPr>
        <w:rPr>
          <w:rFonts w:cs="Arial"/>
        </w:rPr>
      </w:pPr>
      <w:r w:rsidRPr="00A96F11">
        <w:rPr>
          <w:rFonts w:cs="Arial"/>
        </w:rPr>
        <w:t>Gross profit margin = Gross profit / Net sales.</w:t>
      </w:r>
    </w:p>
    <w:tbl>
      <w:tblPr>
        <w:tblStyle w:val="TableGrid"/>
        <w:tblW w:w="0" w:type="auto"/>
        <w:jc w:val="center"/>
        <w:tblLook w:val="04A0" w:firstRow="1" w:lastRow="0" w:firstColumn="1" w:lastColumn="0" w:noHBand="0" w:noVBand="1"/>
      </w:tblPr>
      <w:tblGrid>
        <w:gridCol w:w="985"/>
        <w:gridCol w:w="1620"/>
        <w:gridCol w:w="1620"/>
      </w:tblGrid>
      <w:tr w:rsidR="00AC7146" w:rsidRPr="00A96F11" w:rsidTr="008B5D06">
        <w:trPr>
          <w:jc w:val="center"/>
        </w:trPr>
        <w:tc>
          <w:tcPr>
            <w:tcW w:w="985" w:type="dxa"/>
          </w:tcPr>
          <w:p w:rsidR="00AC7146" w:rsidRPr="00A96F11" w:rsidRDefault="00AC7146" w:rsidP="00CC664D">
            <w:pPr>
              <w:spacing w:line="276" w:lineRule="auto"/>
              <w:jc w:val="center"/>
              <w:rPr>
                <w:rFonts w:cs="Arial"/>
                <w:b/>
              </w:rPr>
            </w:pPr>
            <w:r w:rsidRPr="00A96F11">
              <w:rPr>
                <w:rFonts w:cs="Arial"/>
                <w:b/>
              </w:rPr>
              <w:t>Year</w:t>
            </w:r>
          </w:p>
        </w:tc>
        <w:tc>
          <w:tcPr>
            <w:tcW w:w="1620" w:type="dxa"/>
          </w:tcPr>
          <w:p w:rsidR="00AC7146" w:rsidRPr="00A96F11" w:rsidRDefault="00AC7146" w:rsidP="00CC664D">
            <w:pPr>
              <w:spacing w:line="276" w:lineRule="auto"/>
              <w:jc w:val="center"/>
              <w:rPr>
                <w:rFonts w:cs="Arial"/>
                <w:b/>
              </w:rPr>
            </w:pPr>
            <w:r w:rsidRPr="00A96F11">
              <w:rPr>
                <w:rFonts w:cs="Arial"/>
                <w:b/>
              </w:rPr>
              <w:t xml:space="preserve">Gross </w:t>
            </w:r>
            <w:r>
              <w:rPr>
                <w:rFonts w:cs="Arial"/>
                <w:b/>
              </w:rPr>
              <w:t>Profit</w:t>
            </w:r>
            <w:r w:rsidRPr="00A96F11">
              <w:rPr>
                <w:rFonts w:cs="Arial"/>
                <w:b/>
              </w:rPr>
              <w:t xml:space="preserve"> Margin</w:t>
            </w:r>
          </w:p>
        </w:tc>
        <w:tc>
          <w:tcPr>
            <w:tcW w:w="1620" w:type="dxa"/>
          </w:tcPr>
          <w:p w:rsidR="00AC7146" w:rsidRPr="00A96F11" w:rsidRDefault="00AC7146" w:rsidP="00CC664D">
            <w:pPr>
              <w:spacing w:line="276" w:lineRule="auto"/>
              <w:jc w:val="center"/>
              <w:rPr>
                <w:rFonts w:cs="Arial"/>
                <w:b/>
              </w:rPr>
            </w:pPr>
            <w:r w:rsidRPr="00A96F11">
              <w:rPr>
                <w:rFonts w:cs="Arial"/>
                <w:b/>
              </w:rPr>
              <w:t>Gross profit margin (%)</w:t>
            </w:r>
          </w:p>
        </w:tc>
      </w:tr>
      <w:tr w:rsidR="00AC7146" w:rsidRPr="00A96F11" w:rsidTr="008B5D06">
        <w:trPr>
          <w:jc w:val="center"/>
        </w:trPr>
        <w:tc>
          <w:tcPr>
            <w:tcW w:w="985" w:type="dxa"/>
          </w:tcPr>
          <w:p w:rsidR="00AC7146" w:rsidRPr="00A96F11" w:rsidRDefault="00AC7146" w:rsidP="00CC664D">
            <w:pPr>
              <w:spacing w:line="276" w:lineRule="auto"/>
              <w:jc w:val="center"/>
              <w:rPr>
                <w:rFonts w:cs="Arial"/>
              </w:rPr>
            </w:pPr>
            <w:r w:rsidRPr="00A96F11">
              <w:rPr>
                <w:rFonts w:cs="Arial"/>
              </w:rPr>
              <w:t>2024</w:t>
            </w:r>
          </w:p>
        </w:tc>
        <w:tc>
          <w:tcPr>
            <w:tcW w:w="1620" w:type="dxa"/>
          </w:tcPr>
          <w:p w:rsidR="00AC7146" w:rsidRPr="00A96F11" w:rsidRDefault="00AC7146" w:rsidP="00CC664D">
            <w:pPr>
              <w:spacing w:line="276" w:lineRule="auto"/>
              <w:jc w:val="center"/>
              <w:rPr>
                <w:rFonts w:cs="Arial"/>
              </w:rPr>
            </w:pPr>
            <w:r w:rsidRPr="00A96F11">
              <w:rPr>
                <w:rFonts w:cs="Arial"/>
              </w:rPr>
              <w:t>0.289</w:t>
            </w:r>
          </w:p>
        </w:tc>
        <w:tc>
          <w:tcPr>
            <w:tcW w:w="1620" w:type="dxa"/>
          </w:tcPr>
          <w:p w:rsidR="00AC7146" w:rsidRPr="00A96F11" w:rsidRDefault="00AC7146" w:rsidP="00CC664D">
            <w:pPr>
              <w:spacing w:line="276" w:lineRule="auto"/>
              <w:jc w:val="center"/>
              <w:rPr>
                <w:rFonts w:cs="Arial"/>
              </w:rPr>
            </w:pPr>
            <w:r w:rsidRPr="00A96F11">
              <w:rPr>
                <w:rFonts w:cs="Arial"/>
              </w:rPr>
              <w:t>28.9%</w:t>
            </w:r>
          </w:p>
        </w:tc>
      </w:tr>
      <w:tr w:rsidR="00AC7146" w:rsidRPr="00A96F11" w:rsidTr="008B5D06">
        <w:trPr>
          <w:jc w:val="center"/>
        </w:trPr>
        <w:tc>
          <w:tcPr>
            <w:tcW w:w="985" w:type="dxa"/>
          </w:tcPr>
          <w:p w:rsidR="00AC7146" w:rsidRPr="00A96F11" w:rsidRDefault="00AC7146" w:rsidP="00CC664D">
            <w:pPr>
              <w:spacing w:line="276" w:lineRule="auto"/>
              <w:jc w:val="center"/>
              <w:rPr>
                <w:rFonts w:cs="Arial"/>
              </w:rPr>
            </w:pPr>
            <w:r w:rsidRPr="00A96F11">
              <w:rPr>
                <w:rFonts w:cs="Arial"/>
              </w:rPr>
              <w:t>2023</w:t>
            </w:r>
          </w:p>
        </w:tc>
        <w:tc>
          <w:tcPr>
            <w:tcW w:w="1620" w:type="dxa"/>
          </w:tcPr>
          <w:p w:rsidR="00AC7146" w:rsidRPr="00A96F11" w:rsidRDefault="00AC7146" w:rsidP="00CC664D">
            <w:pPr>
              <w:spacing w:line="276" w:lineRule="auto"/>
              <w:jc w:val="center"/>
              <w:rPr>
                <w:rFonts w:cs="Arial"/>
              </w:rPr>
            </w:pPr>
            <w:r w:rsidRPr="00A96F11">
              <w:rPr>
                <w:rFonts w:cs="Arial"/>
              </w:rPr>
              <w:t>0.232</w:t>
            </w:r>
          </w:p>
        </w:tc>
        <w:tc>
          <w:tcPr>
            <w:tcW w:w="1620" w:type="dxa"/>
          </w:tcPr>
          <w:p w:rsidR="00AC7146" w:rsidRPr="00A96F11" w:rsidRDefault="00AC7146" w:rsidP="00CC664D">
            <w:pPr>
              <w:spacing w:line="276" w:lineRule="auto"/>
              <w:jc w:val="center"/>
              <w:rPr>
                <w:rFonts w:cs="Arial"/>
              </w:rPr>
            </w:pPr>
            <w:r w:rsidRPr="00A96F11">
              <w:rPr>
                <w:rFonts w:cs="Arial"/>
              </w:rPr>
              <w:t>23.2%</w:t>
            </w:r>
          </w:p>
        </w:tc>
      </w:tr>
      <w:tr w:rsidR="00AC7146" w:rsidRPr="00A96F11" w:rsidTr="008B5D06">
        <w:trPr>
          <w:jc w:val="center"/>
        </w:trPr>
        <w:tc>
          <w:tcPr>
            <w:tcW w:w="985" w:type="dxa"/>
          </w:tcPr>
          <w:p w:rsidR="00AC7146" w:rsidRPr="00A96F11" w:rsidRDefault="00AC7146" w:rsidP="00CC664D">
            <w:pPr>
              <w:spacing w:line="276" w:lineRule="auto"/>
              <w:jc w:val="center"/>
              <w:rPr>
                <w:rFonts w:cs="Arial"/>
              </w:rPr>
            </w:pPr>
            <w:r w:rsidRPr="00A96F11">
              <w:rPr>
                <w:rFonts w:cs="Arial"/>
              </w:rPr>
              <w:t>2022</w:t>
            </w:r>
          </w:p>
        </w:tc>
        <w:tc>
          <w:tcPr>
            <w:tcW w:w="1620" w:type="dxa"/>
          </w:tcPr>
          <w:p w:rsidR="00AC7146" w:rsidRPr="00A96F11" w:rsidRDefault="00AC7146" w:rsidP="00CC664D">
            <w:pPr>
              <w:spacing w:line="276" w:lineRule="auto"/>
              <w:jc w:val="center"/>
              <w:rPr>
                <w:rFonts w:cs="Arial"/>
              </w:rPr>
            </w:pPr>
            <w:r w:rsidRPr="00A96F11">
              <w:rPr>
                <w:rFonts w:cs="Arial"/>
              </w:rPr>
              <w:t>0.281</w:t>
            </w:r>
          </w:p>
        </w:tc>
        <w:tc>
          <w:tcPr>
            <w:tcW w:w="1620" w:type="dxa"/>
          </w:tcPr>
          <w:p w:rsidR="00AC7146" w:rsidRPr="00A96F11" w:rsidRDefault="00AC7146" w:rsidP="00CC664D">
            <w:pPr>
              <w:spacing w:line="276" w:lineRule="auto"/>
              <w:jc w:val="center"/>
              <w:rPr>
                <w:rFonts w:cs="Arial"/>
              </w:rPr>
            </w:pPr>
            <w:r w:rsidRPr="00A96F11">
              <w:rPr>
                <w:rFonts w:cs="Arial"/>
              </w:rPr>
              <w:t>28.1%</w:t>
            </w:r>
          </w:p>
        </w:tc>
      </w:tr>
      <w:tr w:rsidR="00AC7146" w:rsidRPr="00A96F11" w:rsidTr="008B5D06">
        <w:trPr>
          <w:jc w:val="center"/>
        </w:trPr>
        <w:tc>
          <w:tcPr>
            <w:tcW w:w="985" w:type="dxa"/>
          </w:tcPr>
          <w:p w:rsidR="00AC7146" w:rsidRPr="00A96F11" w:rsidRDefault="00AC7146" w:rsidP="00CC664D">
            <w:pPr>
              <w:spacing w:line="276" w:lineRule="auto"/>
              <w:jc w:val="center"/>
              <w:rPr>
                <w:rFonts w:cs="Arial"/>
              </w:rPr>
            </w:pPr>
            <w:r w:rsidRPr="00A96F11">
              <w:rPr>
                <w:rFonts w:cs="Arial"/>
              </w:rPr>
              <w:t>2021</w:t>
            </w:r>
          </w:p>
        </w:tc>
        <w:tc>
          <w:tcPr>
            <w:tcW w:w="1620" w:type="dxa"/>
          </w:tcPr>
          <w:p w:rsidR="00AC7146" w:rsidRPr="00A96F11" w:rsidRDefault="00AC7146" w:rsidP="00CC664D">
            <w:pPr>
              <w:spacing w:line="276" w:lineRule="auto"/>
              <w:jc w:val="center"/>
              <w:rPr>
                <w:rFonts w:cs="Arial"/>
              </w:rPr>
            </w:pPr>
            <w:r w:rsidRPr="00A96F11">
              <w:rPr>
                <w:rFonts w:cs="Arial"/>
              </w:rPr>
              <w:t>0.288</w:t>
            </w:r>
          </w:p>
        </w:tc>
        <w:tc>
          <w:tcPr>
            <w:tcW w:w="1620" w:type="dxa"/>
          </w:tcPr>
          <w:p w:rsidR="00AC7146" w:rsidRPr="00A96F11" w:rsidRDefault="00AC7146" w:rsidP="00CC664D">
            <w:pPr>
              <w:spacing w:line="276" w:lineRule="auto"/>
              <w:jc w:val="center"/>
              <w:rPr>
                <w:rFonts w:cs="Arial"/>
              </w:rPr>
            </w:pPr>
            <w:r w:rsidRPr="00A96F11">
              <w:rPr>
                <w:rFonts w:cs="Arial"/>
              </w:rPr>
              <w:t>28.8%</w:t>
            </w:r>
          </w:p>
        </w:tc>
      </w:tr>
      <w:tr w:rsidR="00AC7146" w:rsidRPr="00A96F11" w:rsidTr="008B5D06">
        <w:trPr>
          <w:jc w:val="center"/>
        </w:trPr>
        <w:tc>
          <w:tcPr>
            <w:tcW w:w="985" w:type="dxa"/>
          </w:tcPr>
          <w:p w:rsidR="00AC7146" w:rsidRPr="00A96F11" w:rsidRDefault="00AC7146" w:rsidP="00CC664D">
            <w:pPr>
              <w:spacing w:line="276" w:lineRule="auto"/>
              <w:jc w:val="center"/>
              <w:rPr>
                <w:rFonts w:cs="Arial"/>
              </w:rPr>
            </w:pPr>
            <w:r w:rsidRPr="00A96F11">
              <w:rPr>
                <w:rFonts w:cs="Arial"/>
              </w:rPr>
              <w:t>2020</w:t>
            </w:r>
          </w:p>
        </w:tc>
        <w:tc>
          <w:tcPr>
            <w:tcW w:w="1620" w:type="dxa"/>
          </w:tcPr>
          <w:p w:rsidR="00AC7146" w:rsidRPr="00A96F11" w:rsidRDefault="00AC7146" w:rsidP="00CC664D">
            <w:pPr>
              <w:spacing w:line="276" w:lineRule="auto"/>
              <w:jc w:val="center"/>
              <w:rPr>
                <w:rFonts w:cs="Arial"/>
              </w:rPr>
            </w:pPr>
            <w:r w:rsidRPr="00A96F11">
              <w:rPr>
                <w:rFonts w:cs="Arial"/>
              </w:rPr>
              <w:t>0.287</w:t>
            </w:r>
          </w:p>
        </w:tc>
        <w:tc>
          <w:tcPr>
            <w:tcW w:w="1620" w:type="dxa"/>
          </w:tcPr>
          <w:p w:rsidR="00AC7146" w:rsidRPr="00A96F11" w:rsidRDefault="00AC7146" w:rsidP="00CC664D">
            <w:pPr>
              <w:spacing w:line="276" w:lineRule="auto"/>
              <w:jc w:val="center"/>
              <w:rPr>
                <w:rFonts w:cs="Arial"/>
              </w:rPr>
            </w:pPr>
            <w:r w:rsidRPr="00A96F11">
              <w:rPr>
                <w:rFonts w:cs="Arial"/>
              </w:rPr>
              <w:t>28.7%</w:t>
            </w:r>
          </w:p>
        </w:tc>
      </w:tr>
    </w:tbl>
    <w:p w:rsidR="00002A05" w:rsidRPr="00A96F11" w:rsidRDefault="00002A05" w:rsidP="00C83996">
      <w:pPr>
        <w:rPr>
          <w:rFonts w:cs="Arial"/>
        </w:rPr>
      </w:pPr>
    </w:p>
    <w:p w:rsidR="008B5D06" w:rsidRPr="00A96F11" w:rsidRDefault="008B5D06" w:rsidP="00C83996">
      <w:pPr>
        <w:pStyle w:val="ListParagraph"/>
        <w:numPr>
          <w:ilvl w:val="0"/>
          <w:numId w:val="1"/>
        </w:numPr>
        <w:rPr>
          <w:rFonts w:cs="Arial"/>
        </w:rPr>
      </w:pPr>
      <w:r w:rsidRPr="00A96F11">
        <w:rPr>
          <w:rFonts w:cs="Arial"/>
        </w:rPr>
        <w:t>Operating margin = Operating income (EBIT) / Net sales</w:t>
      </w:r>
    </w:p>
    <w:tbl>
      <w:tblPr>
        <w:tblStyle w:val="TableGrid"/>
        <w:tblW w:w="0" w:type="auto"/>
        <w:jc w:val="center"/>
        <w:tblLook w:val="04A0" w:firstRow="1" w:lastRow="0" w:firstColumn="1" w:lastColumn="0" w:noHBand="0" w:noVBand="1"/>
      </w:tblPr>
      <w:tblGrid>
        <w:gridCol w:w="1255"/>
        <w:gridCol w:w="1956"/>
      </w:tblGrid>
      <w:tr w:rsidR="00AC7146" w:rsidRPr="00A96F11" w:rsidTr="009B3771">
        <w:trPr>
          <w:jc w:val="center"/>
        </w:trPr>
        <w:tc>
          <w:tcPr>
            <w:tcW w:w="1255" w:type="dxa"/>
          </w:tcPr>
          <w:p w:rsidR="00AC7146" w:rsidRPr="00A96F11" w:rsidRDefault="00AC7146" w:rsidP="00CC664D">
            <w:pPr>
              <w:spacing w:line="276" w:lineRule="auto"/>
              <w:rPr>
                <w:rFonts w:cs="Arial"/>
                <w:b/>
              </w:rPr>
            </w:pPr>
            <w:r w:rsidRPr="00A96F11">
              <w:rPr>
                <w:rFonts w:cs="Arial"/>
                <w:b/>
              </w:rPr>
              <w:t>Year</w:t>
            </w:r>
          </w:p>
        </w:tc>
        <w:tc>
          <w:tcPr>
            <w:tcW w:w="1956" w:type="dxa"/>
          </w:tcPr>
          <w:p w:rsidR="00AC7146" w:rsidRPr="00A96F11" w:rsidRDefault="00AC7146" w:rsidP="00CC664D">
            <w:pPr>
              <w:spacing w:line="276" w:lineRule="auto"/>
              <w:jc w:val="center"/>
              <w:rPr>
                <w:rFonts w:cs="Arial"/>
                <w:b/>
              </w:rPr>
            </w:pPr>
            <w:r w:rsidRPr="00A96F11">
              <w:rPr>
                <w:rFonts w:cs="Arial"/>
                <w:b/>
              </w:rPr>
              <w:t>Operating Margin (%)</w:t>
            </w:r>
          </w:p>
        </w:tc>
      </w:tr>
      <w:tr w:rsidR="00AC7146" w:rsidRPr="00A96F11" w:rsidTr="009B3771">
        <w:trPr>
          <w:jc w:val="center"/>
        </w:trPr>
        <w:tc>
          <w:tcPr>
            <w:tcW w:w="1255" w:type="dxa"/>
          </w:tcPr>
          <w:p w:rsidR="00AC7146" w:rsidRPr="00A96F11" w:rsidRDefault="00AC7146" w:rsidP="00CC664D">
            <w:pPr>
              <w:spacing w:line="276" w:lineRule="auto"/>
              <w:jc w:val="center"/>
              <w:rPr>
                <w:rFonts w:cs="Arial"/>
                <w:szCs w:val="24"/>
              </w:rPr>
            </w:pPr>
            <w:r w:rsidRPr="00A96F11">
              <w:rPr>
                <w:rFonts w:cs="Arial"/>
                <w:szCs w:val="24"/>
              </w:rPr>
              <w:t>2024</w:t>
            </w:r>
          </w:p>
        </w:tc>
        <w:tc>
          <w:tcPr>
            <w:tcW w:w="1956" w:type="dxa"/>
          </w:tcPr>
          <w:p w:rsidR="00AC7146" w:rsidRPr="00A96F11" w:rsidRDefault="00AC7146" w:rsidP="00CC664D">
            <w:pPr>
              <w:spacing w:line="276" w:lineRule="auto"/>
              <w:jc w:val="center"/>
              <w:rPr>
                <w:rFonts w:cs="Arial"/>
                <w:szCs w:val="24"/>
              </w:rPr>
            </w:pPr>
            <w:r w:rsidRPr="00A96F11">
              <w:rPr>
                <w:rFonts w:cs="Arial"/>
                <w:szCs w:val="24"/>
              </w:rPr>
              <w:t>−3.9%</w:t>
            </w:r>
          </w:p>
        </w:tc>
      </w:tr>
      <w:tr w:rsidR="00AC7146" w:rsidRPr="00A96F11" w:rsidTr="009B3771">
        <w:trPr>
          <w:jc w:val="center"/>
        </w:trPr>
        <w:tc>
          <w:tcPr>
            <w:tcW w:w="1255" w:type="dxa"/>
          </w:tcPr>
          <w:p w:rsidR="00AC7146" w:rsidRPr="00A96F11" w:rsidRDefault="00AC7146" w:rsidP="00CC664D">
            <w:pPr>
              <w:spacing w:line="276" w:lineRule="auto"/>
              <w:jc w:val="center"/>
              <w:rPr>
                <w:rFonts w:cs="Arial"/>
                <w:szCs w:val="24"/>
              </w:rPr>
            </w:pPr>
            <w:r w:rsidRPr="00A96F11">
              <w:rPr>
                <w:rFonts w:cs="Arial"/>
                <w:szCs w:val="24"/>
              </w:rPr>
              <w:t>2023</w:t>
            </w:r>
          </w:p>
        </w:tc>
        <w:tc>
          <w:tcPr>
            <w:tcW w:w="1956" w:type="dxa"/>
          </w:tcPr>
          <w:p w:rsidR="00AC7146" w:rsidRPr="00A96F11" w:rsidRDefault="00AC7146" w:rsidP="00CC664D">
            <w:pPr>
              <w:spacing w:line="276" w:lineRule="auto"/>
              <w:jc w:val="center"/>
              <w:rPr>
                <w:rFonts w:cs="Arial"/>
                <w:szCs w:val="24"/>
              </w:rPr>
            </w:pPr>
            <w:r w:rsidRPr="00A96F11">
              <w:rPr>
                <w:rFonts w:cs="Arial"/>
                <w:szCs w:val="24"/>
              </w:rPr>
              <w:t>−20.3%</w:t>
            </w:r>
          </w:p>
        </w:tc>
      </w:tr>
      <w:tr w:rsidR="00AC7146" w:rsidRPr="00A96F11" w:rsidTr="009B3771">
        <w:trPr>
          <w:jc w:val="center"/>
        </w:trPr>
        <w:tc>
          <w:tcPr>
            <w:tcW w:w="1255" w:type="dxa"/>
          </w:tcPr>
          <w:p w:rsidR="00AC7146" w:rsidRPr="00A96F11" w:rsidRDefault="00AC7146" w:rsidP="00CC664D">
            <w:pPr>
              <w:spacing w:line="276" w:lineRule="auto"/>
              <w:jc w:val="center"/>
              <w:rPr>
                <w:rFonts w:cs="Arial"/>
                <w:szCs w:val="24"/>
              </w:rPr>
            </w:pPr>
            <w:r w:rsidRPr="00A96F11">
              <w:rPr>
                <w:rFonts w:cs="Arial"/>
                <w:szCs w:val="24"/>
              </w:rPr>
              <w:t>2022</w:t>
            </w:r>
          </w:p>
        </w:tc>
        <w:tc>
          <w:tcPr>
            <w:tcW w:w="1956" w:type="dxa"/>
          </w:tcPr>
          <w:p w:rsidR="00AC7146" w:rsidRPr="00A96F11" w:rsidRDefault="00AC7146" w:rsidP="00CC664D">
            <w:pPr>
              <w:spacing w:line="276" w:lineRule="auto"/>
              <w:jc w:val="center"/>
              <w:rPr>
                <w:rFonts w:cs="Arial"/>
                <w:szCs w:val="24"/>
              </w:rPr>
            </w:pPr>
            <w:r w:rsidRPr="00A96F11">
              <w:rPr>
                <w:rFonts w:cs="Arial"/>
                <w:szCs w:val="24"/>
              </w:rPr>
              <w:t>2.7%</w:t>
            </w:r>
          </w:p>
        </w:tc>
      </w:tr>
      <w:tr w:rsidR="00AC7146" w:rsidRPr="00A96F11" w:rsidTr="009B3771">
        <w:trPr>
          <w:jc w:val="center"/>
        </w:trPr>
        <w:tc>
          <w:tcPr>
            <w:tcW w:w="1255" w:type="dxa"/>
          </w:tcPr>
          <w:p w:rsidR="00AC7146" w:rsidRPr="00A96F11" w:rsidRDefault="00AC7146" w:rsidP="00CC664D">
            <w:pPr>
              <w:spacing w:line="276" w:lineRule="auto"/>
              <w:jc w:val="center"/>
              <w:rPr>
                <w:rFonts w:cs="Arial"/>
                <w:szCs w:val="24"/>
              </w:rPr>
            </w:pPr>
            <w:r w:rsidRPr="00A96F11">
              <w:rPr>
                <w:rFonts w:cs="Arial"/>
                <w:szCs w:val="24"/>
              </w:rPr>
              <w:t>2021</w:t>
            </w:r>
          </w:p>
        </w:tc>
        <w:tc>
          <w:tcPr>
            <w:tcW w:w="1956" w:type="dxa"/>
          </w:tcPr>
          <w:p w:rsidR="00AC7146" w:rsidRPr="00A96F11" w:rsidRDefault="00AC7146" w:rsidP="00CC664D">
            <w:pPr>
              <w:spacing w:line="276" w:lineRule="auto"/>
              <w:jc w:val="center"/>
              <w:rPr>
                <w:rFonts w:cs="Arial"/>
                <w:szCs w:val="24"/>
              </w:rPr>
            </w:pPr>
            <w:r w:rsidRPr="00A96F11">
              <w:rPr>
                <w:rFonts w:cs="Arial"/>
                <w:szCs w:val="24"/>
              </w:rPr>
              <w:t>3.9%</w:t>
            </w:r>
          </w:p>
        </w:tc>
      </w:tr>
      <w:tr w:rsidR="00AC7146" w:rsidRPr="00A96F11" w:rsidTr="009B3771">
        <w:trPr>
          <w:jc w:val="center"/>
        </w:trPr>
        <w:tc>
          <w:tcPr>
            <w:tcW w:w="1255" w:type="dxa"/>
          </w:tcPr>
          <w:p w:rsidR="00AC7146" w:rsidRPr="00A96F11" w:rsidRDefault="00AC7146" w:rsidP="00CC664D">
            <w:pPr>
              <w:spacing w:line="276" w:lineRule="auto"/>
              <w:jc w:val="center"/>
              <w:rPr>
                <w:rFonts w:cs="Arial"/>
                <w:szCs w:val="24"/>
              </w:rPr>
            </w:pPr>
            <w:r w:rsidRPr="00A96F11">
              <w:rPr>
                <w:rFonts w:cs="Arial"/>
                <w:szCs w:val="24"/>
              </w:rPr>
              <w:t>2020</w:t>
            </w:r>
          </w:p>
        </w:tc>
        <w:tc>
          <w:tcPr>
            <w:tcW w:w="1956" w:type="dxa"/>
          </w:tcPr>
          <w:p w:rsidR="00AC7146" w:rsidRPr="00A96F11" w:rsidRDefault="00AC7146" w:rsidP="00CC664D">
            <w:pPr>
              <w:spacing w:line="276" w:lineRule="auto"/>
              <w:jc w:val="center"/>
              <w:rPr>
                <w:rFonts w:cs="Arial"/>
                <w:szCs w:val="24"/>
              </w:rPr>
            </w:pPr>
            <w:r w:rsidRPr="00A96F11">
              <w:rPr>
                <w:rFonts w:cs="Arial"/>
                <w:szCs w:val="24"/>
              </w:rPr>
              <w:t>6.1%</w:t>
            </w:r>
          </w:p>
        </w:tc>
      </w:tr>
    </w:tbl>
    <w:p w:rsidR="008B5D06" w:rsidRPr="00A96F11" w:rsidRDefault="008B5D06" w:rsidP="00C83996">
      <w:pPr>
        <w:rPr>
          <w:rFonts w:cs="Arial"/>
        </w:rPr>
      </w:pPr>
    </w:p>
    <w:p w:rsidR="009B3771" w:rsidRPr="00A96F11" w:rsidRDefault="00AF6C04" w:rsidP="00C83996">
      <w:pPr>
        <w:pStyle w:val="ListParagraph"/>
        <w:numPr>
          <w:ilvl w:val="0"/>
          <w:numId w:val="1"/>
        </w:numPr>
        <w:rPr>
          <w:rFonts w:cs="Arial"/>
        </w:rPr>
      </w:pPr>
      <w:r w:rsidRPr="00A96F11">
        <w:rPr>
          <w:rFonts w:cs="Arial"/>
        </w:rPr>
        <w:t>Net profit margin = Net income / Net sales</w:t>
      </w:r>
    </w:p>
    <w:tbl>
      <w:tblPr>
        <w:tblStyle w:val="TableGrid"/>
        <w:tblW w:w="0" w:type="auto"/>
        <w:jc w:val="center"/>
        <w:tblLook w:val="04A0" w:firstRow="1" w:lastRow="0" w:firstColumn="1" w:lastColumn="0" w:noHBand="0" w:noVBand="1"/>
      </w:tblPr>
      <w:tblGrid>
        <w:gridCol w:w="1206"/>
        <w:gridCol w:w="1412"/>
      </w:tblGrid>
      <w:tr w:rsidR="00AC7146" w:rsidRPr="00A96F11" w:rsidTr="00940BFA">
        <w:trPr>
          <w:trHeight w:val="193"/>
          <w:jc w:val="center"/>
        </w:trPr>
        <w:tc>
          <w:tcPr>
            <w:tcW w:w="1206" w:type="dxa"/>
          </w:tcPr>
          <w:p w:rsidR="00AC7146" w:rsidRPr="00A96F11" w:rsidRDefault="00AC7146" w:rsidP="00CC664D">
            <w:pPr>
              <w:spacing w:after="200" w:line="276" w:lineRule="auto"/>
              <w:rPr>
                <w:rFonts w:cs="Arial"/>
                <w:b/>
              </w:rPr>
            </w:pPr>
            <w:r w:rsidRPr="00A96F11">
              <w:rPr>
                <w:rFonts w:cs="Arial"/>
                <w:b/>
              </w:rPr>
              <w:t>Year</w:t>
            </w:r>
          </w:p>
        </w:tc>
        <w:tc>
          <w:tcPr>
            <w:tcW w:w="1412" w:type="dxa"/>
          </w:tcPr>
          <w:p w:rsidR="00AC7146" w:rsidRPr="00A96F11" w:rsidRDefault="00AC7146" w:rsidP="00CC664D">
            <w:pPr>
              <w:spacing w:after="200" w:line="276" w:lineRule="auto"/>
              <w:rPr>
                <w:rFonts w:cs="Arial"/>
                <w:b/>
              </w:rPr>
            </w:pPr>
            <w:r>
              <w:rPr>
                <w:rFonts w:cs="Arial"/>
                <w:b/>
              </w:rPr>
              <w:t>Net Profit Margin</w:t>
            </w:r>
            <w:r w:rsidRPr="00A96F11">
              <w:rPr>
                <w:rFonts w:cs="Arial"/>
                <w:b/>
              </w:rPr>
              <w:t xml:space="preserve"> (%)</w:t>
            </w:r>
          </w:p>
        </w:tc>
      </w:tr>
      <w:tr w:rsidR="00AC7146" w:rsidRPr="00A96F11" w:rsidTr="00940BFA">
        <w:trPr>
          <w:trHeight w:val="140"/>
          <w:jc w:val="center"/>
        </w:trPr>
        <w:tc>
          <w:tcPr>
            <w:tcW w:w="1206" w:type="dxa"/>
          </w:tcPr>
          <w:p w:rsidR="00AC7146" w:rsidRPr="00A96F11" w:rsidRDefault="00AC7146" w:rsidP="00CC664D">
            <w:pPr>
              <w:spacing w:after="200" w:line="276" w:lineRule="auto"/>
              <w:rPr>
                <w:rFonts w:cs="Arial"/>
              </w:rPr>
            </w:pPr>
            <w:r w:rsidRPr="00A96F11">
              <w:rPr>
                <w:rFonts w:cs="Arial"/>
              </w:rPr>
              <w:t>2024</w:t>
            </w:r>
          </w:p>
        </w:tc>
        <w:tc>
          <w:tcPr>
            <w:tcW w:w="1412" w:type="dxa"/>
          </w:tcPr>
          <w:p w:rsidR="00AC7146" w:rsidRPr="00A96F11" w:rsidRDefault="00AC7146" w:rsidP="00CC664D">
            <w:pPr>
              <w:spacing w:after="200" w:line="276" w:lineRule="auto"/>
              <w:rPr>
                <w:rFonts w:cs="Arial"/>
              </w:rPr>
            </w:pPr>
            <w:r w:rsidRPr="00A96F11">
              <w:rPr>
                <w:rFonts w:cs="Arial"/>
              </w:rPr>
              <w:t>−6.1%</w:t>
            </w:r>
          </w:p>
        </w:tc>
      </w:tr>
      <w:tr w:rsidR="00AC7146" w:rsidRPr="00A96F11" w:rsidTr="00940BFA">
        <w:trPr>
          <w:trHeight w:val="113"/>
          <w:jc w:val="center"/>
        </w:trPr>
        <w:tc>
          <w:tcPr>
            <w:tcW w:w="1206" w:type="dxa"/>
          </w:tcPr>
          <w:p w:rsidR="00AC7146" w:rsidRPr="00A96F11" w:rsidRDefault="00AC7146" w:rsidP="00CC664D">
            <w:pPr>
              <w:spacing w:after="200" w:line="276" w:lineRule="auto"/>
              <w:rPr>
                <w:rFonts w:cs="Arial"/>
              </w:rPr>
            </w:pPr>
            <w:r w:rsidRPr="00A96F11">
              <w:rPr>
                <w:rFonts w:cs="Arial"/>
              </w:rPr>
              <w:t>2023</w:t>
            </w:r>
          </w:p>
        </w:tc>
        <w:tc>
          <w:tcPr>
            <w:tcW w:w="1412" w:type="dxa"/>
          </w:tcPr>
          <w:p w:rsidR="00AC7146" w:rsidRPr="00A96F11" w:rsidRDefault="00AC7146" w:rsidP="00CC664D">
            <w:pPr>
              <w:spacing w:after="200" w:line="276" w:lineRule="auto"/>
              <w:rPr>
                <w:rFonts w:cs="Arial"/>
              </w:rPr>
            </w:pPr>
            <w:r w:rsidRPr="00A96F11">
              <w:rPr>
                <w:rFonts w:cs="Arial"/>
              </w:rPr>
              <w:t>−23.4%</w:t>
            </w:r>
          </w:p>
        </w:tc>
      </w:tr>
      <w:tr w:rsidR="00AC7146" w:rsidRPr="00A96F11" w:rsidTr="00940BFA">
        <w:trPr>
          <w:trHeight w:val="180"/>
          <w:jc w:val="center"/>
        </w:trPr>
        <w:tc>
          <w:tcPr>
            <w:tcW w:w="1206" w:type="dxa"/>
          </w:tcPr>
          <w:p w:rsidR="00AC7146" w:rsidRPr="00A96F11" w:rsidRDefault="00AC7146" w:rsidP="00CC664D">
            <w:pPr>
              <w:spacing w:after="200" w:line="276" w:lineRule="auto"/>
              <w:rPr>
                <w:rFonts w:cs="Arial"/>
              </w:rPr>
            </w:pPr>
            <w:r w:rsidRPr="00A96F11">
              <w:rPr>
                <w:rFonts w:cs="Arial"/>
              </w:rPr>
              <w:lastRenderedPageBreak/>
              <w:t>2022</w:t>
            </w:r>
          </w:p>
        </w:tc>
        <w:tc>
          <w:tcPr>
            <w:tcW w:w="1412" w:type="dxa"/>
          </w:tcPr>
          <w:p w:rsidR="00AC7146" w:rsidRPr="00A96F11" w:rsidRDefault="00AC7146" w:rsidP="00CC664D">
            <w:pPr>
              <w:spacing w:after="200" w:line="276" w:lineRule="auto"/>
              <w:rPr>
                <w:rFonts w:cs="Arial"/>
              </w:rPr>
            </w:pPr>
            <w:r w:rsidRPr="00A96F11">
              <w:rPr>
                <w:rFonts w:cs="Arial"/>
              </w:rPr>
              <w:t>0.07%</w:t>
            </w:r>
          </w:p>
        </w:tc>
      </w:tr>
      <w:tr w:rsidR="00AC7146" w:rsidRPr="00A96F11" w:rsidTr="00940BFA">
        <w:trPr>
          <w:trHeight w:val="115"/>
          <w:jc w:val="center"/>
        </w:trPr>
        <w:tc>
          <w:tcPr>
            <w:tcW w:w="1206" w:type="dxa"/>
          </w:tcPr>
          <w:p w:rsidR="00AC7146" w:rsidRPr="00A96F11" w:rsidRDefault="00AC7146" w:rsidP="00CC664D">
            <w:pPr>
              <w:spacing w:after="200" w:line="276" w:lineRule="auto"/>
              <w:rPr>
                <w:rFonts w:cs="Arial"/>
              </w:rPr>
            </w:pPr>
            <w:r w:rsidRPr="00A96F11">
              <w:rPr>
                <w:rFonts w:cs="Arial"/>
              </w:rPr>
              <w:t>2021</w:t>
            </w:r>
          </w:p>
        </w:tc>
        <w:tc>
          <w:tcPr>
            <w:tcW w:w="1412" w:type="dxa"/>
          </w:tcPr>
          <w:p w:rsidR="00AC7146" w:rsidRPr="00A96F11" w:rsidRDefault="00AC7146" w:rsidP="00CC664D">
            <w:pPr>
              <w:spacing w:after="200" w:line="276" w:lineRule="auto"/>
              <w:rPr>
                <w:rFonts w:cs="Arial"/>
              </w:rPr>
            </w:pPr>
            <w:r w:rsidRPr="00A96F11">
              <w:rPr>
                <w:rFonts w:cs="Arial"/>
              </w:rPr>
              <w:t>0.9%</w:t>
            </w:r>
          </w:p>
        </w:tc>
      </w:tr>
      <w:tr w:rsidR="00AC7146" w:rsidRPr="00A96F11" w:rsidTr="00940BFA">
        <w:trPr>
          <w:trHeight w:val="98"/>
          <w:jc w:val="center"/>
        </w:trPr>
        <w:tc>
          <w:tcPr>
            <w:tcW w:w="1206" w:type="dxa"/>
          </w:tcPr>
          <w:p w:rsidR="00AC7146" w:rsidRPr="00A96F11" w:rsidRDefault="00AC7146" w:rsidP="00CC664D">
            <w:pPr>
              <w:spacing w:after="200" w:line="276" w:lineRule="auto"/>
              <w:rPr>
                <w:rFonts w:cs="Arial"/>
              </w:rPr>
            </w:pPr>
            <w:r w:rsidRPr="00A96F11">
              <w:rPr>
                <w:rFonts w:cs="Arial"/>
              </w:rPr>
              <w:t>2020</w:t>
            </w:r>
          </w:p>
        </w:tc>
        <w:tc>
          <w:tcPr>
            <w:tcW w:w="1412" w:type="dxa"/>
          </w:tcPr>
          <w:p w:rsidR="00AC7146" w:rsidRPr="00A96F11" w:rsidRDefault="00AC7146" w:rsidP="00CC664D">
            <w:pPr>
              <w:spacing w:after="200" w:line="276" w:lineRule="auto"/>
              <w:rPr>
                <w:rFonts w:cs="Arial"/>
              </w:rPr>
            </w:pPr>
            <w:r w:rsidRPr="00A96F11">
              <w:rPr>
                <w:rFonts w:cs="Arial"/>
              </w:rPr>
              <w:t>6.3%</w:t>
            </w:r>
          </w:p>
        </w:tc>
      </w:tr>
    </w:tbl>
    <w:p w:rsidR="003655C9" w:rsidRPr="00A96F11" w:rsidRDefault="004A2155" w:rsidP="00C83996">
      <w:pPr>
        <w:rPr>
          <w:rFonts w:cs="Arial"/>
        </w:rPr>
      </w:pPr>
      <w:r w:rsidRPr="00A96F11">
        <w:rPr>
          <w:rFonts w:cs="Arial"/>
          <w:b/>
        </w:rPr>
        <w:t>Interpretation</w:t>
      </w:r>
      <w:r w:rsidRPr="00A96F11">
        <w:rPr>
          <w:rFonts w:cs="Arial"/>
        </w:rPr>
        <w:t>: gross margin remained around 28–29% but operating and net margins collapsed in 2023–2024 as operating expenses rose substantially. The margin compression indicates that cost escalation, impairments and non-recurring charges have eroded operating profitability</w:t>
      </w:r>
      <w:r w:rsidR="00A96F11" w:rsidRPr="00A96F11">
        <w:rPr>
          <w:rFonts w:cs="Arial"/>
        </w:rPr>
        <w:t xml:space="preserve"> (</w:t>
      </w:r>
      <w:proofErr w:type="spellStart"/>
      <w:r w:rsidR="00A96F11" w:rsidRPr="00A96F11">
        <w:rPr>
          <w:rFonts w:cs="Arial"/>
        </w:rPr>
        <w:t>Atrill</w:t>
      </w:r>
      <w:proofErr w:type="spellEnd"/>
      <w:r w:rsidR="00A96F11" w:rsidRPr="00A96F11">
        <w:rPr>
          <w:rFonts w:cs="Arial"/>
        </w:rPr>
        <w:t xml:space="preserve"> and </w:t>
      </w:r>
      <w:proofErr w:type="spellStart"/>
      <w:r w:rsidR="00A96F11" w:rsidRPr="00A96F11">
        <w:rPr>
          <w:rFonts w:cs="Arial"/>
        </w:rPr>
        <w:t>Mclaney</w:t>
      </w:r>
      <w:proofErr w:type="spellEnd"/>
      <w:r w:rsidR="00A96F11" w:rsidRPr="00A96F11">
        <w:rPr>
          <w:rFonts w:cs="Arial"/>
        </w:rPr>
        <w:t>, 2018)</w:t>
      </w:r>
      <w:r w:rsidRPr="00A96F11">
        <w:rPr>
          <w:rFonts w:cs="Arial"/>
        </w:rPr>
        <w:t>.</w:t>
      </w:r>
    </w:p>
    <w:p w:rsidR="00404A0D" w:rsidRPr="00A96F11" w:rsidRDefault="00800AB8" w:rsidP="00800AB8">
      <w:pPr>
        <w:pStyle w:val="Heading2"/>
      </w:pPr>
      <w:bookmarkStart w:id="4" w:name="_Toc214818251"/>
      <w:r>
        <w:t xml:space="preserve">1.2 </w:t>
      </w:r>
      <w:r w:rsidR="00C3467D" w:rsidRPr="00A96F11">
        <w:t>Liquidity Ratios</w:t>
      </w:r>
      <w:bookmarkEnd w:id="4"/>
    </w:p>
    <w:p w:rsidR="00C3467D" w:rsidRPr="00A96F11" w:rsidRDefault="003655C9" w:rsidP="00C83996">
      <w:pPr>
        <w:pStyle w:val="ListParagraph"/>
        <w:numPr>
          <w:ilvl w:val="0"/>
          <w:numId w:val="3"/>
        </w:numPr>
        <w:rPr>
          <w:rFonts w:cs="Arial"/>
        </w:rPr>
      </w:pPr>
      <w:r w:rsidRPr="00A96F11">
        <w:rPr>
          <w:rFonts w:cs="Arial"/>
        </w:rPr>
        <w:t>Current ratio = Total current assets / Total current liabilities</w:t>
      </w:r>
    </w:p>
    <w:tbl>
      <w:tblPr>
        <w:tblStyle w:val="TableGrid"/>
        <w:tblW w:w="1995" w:type="dxa"/>
        <w:jc w:val="center"/>
        <w:tblLook w:val="04A0" w:firstRow="1" w:lastRow="0" w:firstColumn="1" w:lastColumn="0" w:noHBand="0" w:noVBand="1"/>
      </w:tblPr>
      <w:tblGrid>
        <w:gridCol w:w="762"/>
        <w:gridCol w:w="1233"/>
      </w:tblGrid>
      <w:tr w:rsidR="00F9028F" w:rsidRPr="00A96F11" w:rsidTr="00F9028F">
        <w:trPr>
          <w:trHeight w:val="717"/>
          <w:jc w:val="center"/>
        </w:trPr>
        <w:tc>
          <w:tcPr>
            <w:tcW w:w="762" w:type="dxa"/>
          </w:tcPr>
          <w:p w:rsidR="00F9028F" w:rsidRPr="00A96F11" w:rsidRDefault="00F9028F" w:rsidP="00CC664D">
            <w:pPr>
              <w:spacing w:after="200" w:line="276" w:lineRule="auto"/>
              <w:jc w:val="center"/>
              <w:rPr>
                <w:rFonts w:cs="Arial"/>
                <w:b/>
              </w:rPr>
            </w:pPr>
            <w:r w:rsidRPr="00A96F11">
              <w:rPr>
                <w:rFonts w:cs="Arial"/>
                <w:b/>
              </w:rPr>
              <w:t>Year</w:t>
            </w:r>
          </w:p>
        </w:tc>
        <w:tc>
          <w:tcPr>
            <w:tcW w:w="1233" w:type="dxa"/>
          </w:tcPr>
          <w:p w:rsidR="00F9028F" w:rsidRPr="00A96F11" w:rsidRDefault="00F9028F" w:rsidP="00CC664D">
            <w:pPr>
              <w:spacing w:line="276" w:lineRule="auto"/>
              <w:jc w:val="center"/>
              <w:rPr>
                <w:rFonts w:cs="Arial"/>
                <w:b/>
              </w:rPr>
            </w:pPr>
            <w:r w:rsidRPr="00A96F11">
              <w:rPr>
                <w:rFonts w:cs="Arial"/>
                <w:b/>
              </w:rPr>
              <w:t>Current ratio</w:t>
            </w:r>
          </w:p>
        </w:tc>
      </w:tr>
      <w:tr w:rsidR="00F9028F" w:rsidRPr="00A96F11" w:rsidTr="00F9028F">
        <w:trPr>
          <w:trHeight w:val="403"/>
          <w:jc w:val="center"/>
        </w:trPr>
        <w:tc>
          <w:tcPr>
            <w:tcW w:w="762" w:type="dxa"/>
          </w:tcPr>
          <w:p w:rsidR="00F9028F" w:rsidRPr="00A96F11" w:rsidRDefault="00F9028F" w:rsidP="00CC664D">
            <w:pPr>
              <w:spacing w:after="200" w:line="276" w:lineRule="auto"/>
              <w:jc w:val="center"/>
              <w:rPr>
                <w:rFonts w:cs="Arial"/>
              </w:rPr>
            </w:pPr>
            <w:r w:rsidRPr="00A96F11">
              <w:rPr>
                <w:rFonts w:cs="Arial"/>
              </w:rPr>
              <w:t>2024</w:t>
            </w:r>
          </w:p>
        </w:tc>
        <w:tc>
          <w:tcPr>
            <w:tcW w:w="1233" w:type="dxa"/>
          </w:tcPr>
          <w:p w:rsidR="00F9028F" w:rsidRPr="00A96F11" w:rsidRDefault="00F9028F" w:rsidP="00CC664D">
            <w:pPr>
              <w:spacing w:line="276" w:lineRule="auto"/>
              <w:jc w:val="center"/>
              <w:rPr>
                <w:rFonts w:cs="Arial"/>
              </w:rPr>
            </w:pPr>
            <w:r w:rsidRPr="00A96F11">
              <w:rPr>
                <w:rFonts w:cs="Arial"/>
              </w:rPr>
              <w:t>1.53</w:t>
            </w:r>
          </w:p>
        </w:tc>
      </w:tr>
      <w:tr w:rsidR="00F9028F" w:rsidRPr="00A96F11" w:rsidTr="00F9028F">
        <w:trPr>
          <w:trHeight w:val="416"/>
          <w:jc w:val="center"/>
        </w:trPr>
        <w:tc>
          <w:tcPr>
            <w:tcW w:w="762" w:type="dxa"/>
          </w:tcPr>
          <w:p w:rsidR="00F9028F" w:rsidRPr="00A96F11" w:rsidRDefault="00F9028F" w:rsidP="00CC664D">
            <w:pPr>
              <w:spacing w:after="200" w:line="276" w:lineRule="auto"/>
              <w:jc w:val="center"/>
              <w:rPr>
                <w:rFonts w:cs="Arial"/>
              </w:rPr>
            </w:pPr>
            <w:r w:rsidRPr="00A96F11">
              <w:rPr>
                <w:rFonts w:cs="Arial"/>
              </w:rPr>
              <w:t>2023</w:t>
            </w:r>
          </w:p>
        </w:tc>
        <w:tc>
          <w:tcPr>
            <w:tcW w:w="1233" w:type="dxa"/>
          </w:tcPr>
          <w:p w:rsidR="00F9028F" w:rsidRPr="00A96F11" w:rsidRDefault="00F9028F" w:rsidP="00CC664D">
            <w:pPr>
              <w:spacing w:line="276" w:lineRule="auto"/>
              <w:jc w:val="center"/>
              <w:rPr>
                <w:rFonts w:cs="Arial"/>
              </w:rPr>
            </w:pPr>
            <w:r w:rsidRPr="00A96F11">
              <w:rPr>
                <w:rFonts w:cs="Arial"/>
              </w:rPr>
              <w:t>1.61</w:t>
            </w:r>
          </w:p>
        </w:tc>
      </w:tr>
      <w:tr w:rsidR="00F9028F" w:rsidRPr="00A96F11" w:rsidTr="00F9028F">
        <w:trPr>
          <w:trHeight w:val="403"/>
          <w:jc w:val="center"/>
        </w:trPr>
        <w:tc>
          <w:tcPr>
            <w:tcW w:w="762" w:type="dxa"/>
          </w:tcPr>
          <w:p w:rsidR="00F9028F" w:rsidRPr="00A96F11" w:rsidRDefault="00F9028F" w:rsidP="00CC664D">
            <w:pPr>
              <w:spacing w:after="200" w:line="276" w:lineRule="auto"/>
              <w:jc w:val="center"/>
              <w:rPr>
                <w:rFonts w:cs="Arial"/>
              </w:rPr>
            </w:pPr>
            <w:r w:rsidRPr="00A96F11">
              <w:rPr>
                <w:rFonts w:cs="Arial"/>
              </w:rPr>
              <w:t>2022</w:t>
            </w:r>
          </w:p>
        </w:tc>
        <w:tc>
          <w:tcPr>
            <w:tcW w:w="1233" w:type="dxa"/>
          </w:tcPr>
          <w:p w:rsidR="00F9028F" w:rsidRPr="00A96F11" w:rsidRDefault="00F9028F" w:rsidP="00CC664D">
            <w:pPr>
              <w:spacing w:line="276" w:lineRule="auto"/>
              <w:jc w:val="center"/>
              <w:rPr>
                <w:rFonts w:cs="Arial"/>
              </w:rPr>
            </w:pPr>
            <w:r w:rsidRPr="00A96F11">
              <w:rPr>
                <w:rFonts w:cs="Arial"/>
              </w:rPr>
              <w:t>1.56</w:t>
            </w:r>
          </w:p>
        </w:tc>
      </w:tr>
      <w:tr w:rsidR="00F9028F" w:rsidRPr="00A96F11" w:rsidTr="00F9028F">
        <w:trPr>
          <w:trHeight w:val="403"/>
          <w:jc w:val="center"/>
        </w:trPr>
        <w:tc>
          <w:tcPr>
            <w:tcW w:w="762" w:type="dxa"/>
          </w:tcPr>
          <w:p w:rsidR="00F9028F" w:rsidRPr="00A96F11" w:rsidRDefault="00F9028F" w:rsidP="00CC664D">
            <w:pPr>
              <w:spacing w:after="200" w:line="276" w:lineRule="auto"/>
              <w:jc w:val="center"/>
              <w:rPr>
                <w:rFonts w:cs="Arial"/>
              </w:rPr>
            </w:pPr>
            <w:r w:rsidRPr="00A96F11">
              <w:rPr>
                <w:rFonts w:cs="Arial"/>
              </w:rPr>
              <w:t>2021</w:t>
            </w:r>
          </w:p>
        </w:tc>
        <w:tc>
          <w:tcPr>
            <w:tcW w:w="1233" w:type="dxa"/>
          </w:tcPr>
          <w:p w:rsidR="00F9028F" w:rsidRPr="00A96F11" w:rsidRDefault="00F9028F" w:rsidP="00CC664D">
            <w:pPr>
              <w:spacing w:line="276" w:lineRule="auto"/>
              <w:jc w:val="center"/>
              <w:rPr>
                <w:rFonts w:cs="Arial"/>
              </w:rPr>
            </w:pPr>
            <w:r w:rsidRPr="00A96F11">
              <w:rPr>
                <w:rFonts w:cs="Arial"/>
              </w:rPr>
              <w:t>1.56</w:t>
            </w:r>
          </w:p>
        </w:tc>
      </w:tr>
      <w:tr w:rsidR="00F9028F" w:rsidRPr="00A96F11" w:rsidTr="00F9028F">
        <w:trPr>
          <w:trHeight w:val="416"/>
          <w:jc w:val="center"/>
        </w:trPr>
        <w:tc>
          <w:tcPr>
            <w:tcW w:w="762" w:type="dxa"/>
          </w:tcPr>
          <w:p w:rsidR="00F9028F" w:rsidRPr="00A96F11" w:rsidRDefault="00F9028F" w:rsidP="00CC664D">
            <w:pPr>
              <w:spacing w:after="200" w:line="276" w:lineRule="auto"/>
              <w:jc w:val="center"/>
              <w:rPr>
                <w:rFonts w:cs="Arial"/>
              </w:rPr>
            </w:pPr>
            <w:r w:rsidRPr="00A96F11">
              <w:rPr>
                <w:rFonts w:cs="Arial"/>
              </w:rPr>
              <w:t>2020</w:t>
            </w:r>
          </w:p>
        </w:tc>
        <w:tc>
          <w:tcPr>
            <w:tcW w:w="1233" w:type="dxa"/>
          </w:tcPr>
          <w:p w:rsidR="00F9028F" w:rsidRPr="00A96F11" w:rsidRDefault="00F9028F" w:rsidP="00CC664D">
            <w:pPr>
              <w:spacing w:line="276" w:lineRule="auto"/>
              <w:jc w:val="center"/>
              <w:rPr>
                <w:rFonts w:cs="Arial"/>
              </w:rPr>
            </w:pPr>
            <w:r w:rsidRPr="00A96F11">
              <w:rPr>
                <w:rFonts w:cs="Arial"/>
              </w:rPr>
              <w:t>1.82</w:t>
            </w:r>
          </w:p>
        </w:tc>
      </w:tr>
    </w:tbl>
    <w:p w:rsidR="003655C9" w:rsidRPr="00A96F11" w:rsidRDefault="003655C9" w:rsidP="00C83996">
      <w:pPr>
        <w:rPr>
          <w:rFonts w:cs="Arial"/>
        </w:rPr>
      </w:pPr>
    </w:p>
    <w:p w:rsidR="003655C9" w:rsidRPr="00A96F11" w:rsidRDefault="003655C9" w:rsidP="00C83996">
      <w:pPr>
        <w:pStyle w:val="ListParagraph"/>
        <w:numPr>
          <w:ilvl w:val="0"/>
          <w:numId w:val="3"/>
        </w:numPr>
        <w:rPr>
          <w:rFonts w:cs="Arial"/>
        </w:rPr>
      </w:pPr>
      <w:r w:rsidRPr="00A96F11">
        <w:rPr>
          <w:rFonts w:cs="Arial"/>
        </w:rPr>
        <w:t>Quick ratio = (Cash + Accounts receivable) / Current liabilities.</w:t>
      </w:r>
    </w:p>
    <w:tbl>
      <w:tblPr>
        <w:tblStyle w:val="TableGrid"/>
        <w:tblW w:w="2909" w:type="dxa"/>
        <w:jc w:val="center"/>
        <w:tblLook w:val="04A0" w:firstRow="1" w:lastRow="0" w:firstColumn="1" w:lastColumn="0" w:noHBand="0" w:noVBand="1"/>
      </w:tblPr>
      <w:tblGrid>
        <w:gridCol w:w="1111"/>
        <w:gridCol w:w="1798"/>
      </w:tblGrid>
      <w:tr w:rsidR="00F9028F" w:rsidRPr="00A96F11" w:rsidTr="00F9028F">
        <w:trPr>
          <w:trHeight w:val="672"/>
          <w:jc w:val="center"/>
        </w:trPr>
        <w:tc>
          <w:tcPr>
            <w:tcW w:w="1111" w:type="dxa"/>
          </w:tcPr>
          <w:p w:rsidR="00F9028F" w:rsidRPr="00A96F11" w:rsidRDefault="00F9028F" w:rsidP="00F9028F">
            <w:pPr>
              <w:spacing w:after="200" w:line="276" w:lineRule="auto"/>
              <w:jc w:val="center"/>
              <w:rPr>
                <w:rFonts w:cs="Arial"/>
                <w:b/>
              </w:rPr>
            </w:pPr>
            <w:r w:rsidRPr="00A96F11">
              <w:rPr>
                <w:rFonts w:cs="Arial"/>
                <w:b/>
              </w:rPr>
              <w:t>Year</w:t>
            </w:r>
          </w:p>
        </w:tc>
        <w:tc>
          <w:tcPr>
            <w:tcW w:w="1798" w:type="dxa"/>
          </w:tcPr>
          <w:p w:rsidR="00F9028F" w:rsidRPr="00A96F11" w:rsidRDefault="00F9028F" w:rsidP="00F9028F">
            <w:pPr>
              <w:spacing w:line="276" w:lineRule="auto"/>
              <w:jc w:val="center"/>
              <w:rPr>
                <w:rFonts w:cs="Arial"/>
                <w:b/>
              </w:rPr>
            </w:pPr>
            <w:r w:rsidRPr="00A96F11">
              <w:rPr>
                <w:rFonts w:cs="Arial"/>
                <w:b/>
              </w:rPr>
              <w:t>Quick</w:t>
            </w:r>
            <w:r w:rsidRPr="00A96F11">
              <w:rPr>
                <w:rFonts w:cs="Arial"/>
              </w:rPr>
              <w:t xml:space="preserve"> </w:t>
            </w:r>
            <w:r w:rsidRPr="00A96F11">
              <w:rPr>
                <w:rFonts w:cs="Arial"/>
                <w:b/>
              </w:rPr>
              <w:t>ratio</w:t>
            </w:r>
          </w:p>
        </w:tc>
      </w:tr>
      <w:tr w:rsidR="00F9028F" w:rsidRPr="00A96F11" w:rsidTr="00F9028F">
        <w:trPr>
          <w:trHeight w:val="378"/>
          <w:jc w:val="center"/>
        </w:trPr>
        <w:tc>
          <w:tcPr>
            <w:tcW w:w="1111" w:type="dxa"/>
          </w:tcPr>
          <w:p w:rsidR="00F9028F" w:rsidRPr="00A96F11" w:rsidRDefault="00F9028F" w:rsidP="00F9028F">
            <w:pPr>
              <w:spacing w:after="200" w:line="276" w:lineRule="auto"/>
              <w:jc w:val="center"/>
              <w:rPr>
                <w:rFonts w:cs="Arial"/>
              </w:rPr>
            </w:pPr>
            <w:r w:rsidRPr="00A96F11">
              <w:rPr>
                <w:rFonts w:cs="Arial"/>
              </w:rPr>
              <w:t>2024</w:t>
            </w:r>
          </w:p>
        </w:tc>
        <w:tc>
          <w:tcPr>
            <w:tcW w:w="1798" w:type="dxa"/>
          </w:tcPr>
          <w:p w:rsidR="00F9028F" w:rsidRPr="00A96F11" w:rsidRDefault="00F9028F" w:rsidP="00F9028F">
            <w:pPr>
              <w:spacing w:line="276" w:lineRule="auto"/>
              <w:jc w:val="center"/>
              <w:rPr>
                <w:rFonts w:cs="Arial"/>
              </w:rPr>
            </w:pPr>
            <w:r w:rsidRPr="00A96F11">
              <w:rPr>
                <w:rFonts w:cs="Arial"/>
              </w:rPr>
              <w:t>0.89</w:t>
            </w:r>
          </w:p>
        </w:tc>
      </w:tr>
      <w:tr w:rsidR="00F9028F" w:rsidRPr="00A96F11" w:rsidTr="00F9028F">
        <w:trPr>
          <w:trHeight w:val="390"/>
          <w:jc w:val="center"/>
        </w:trPr>
        <w:tc>
          <w:tcPr>
            <w:tcW w:w="1111" w:type="dxa"/>
          </w:tcPr>
          <w:p w:rsidR="00F9028F" w:rsidRPr="00A96F11" w:rsidRDefault="00F9028F" w:rsidP="00F9028F">
            <w:pPr>
              <w:spacing w:after="200" w:line="276" w:lineRule="auto"/>
              <w:jc w:val="center"/>
              <w:rPr>
                <w:rFonts w:cs="Arial"/>
              </w:rPr>
            </w:pPr>
            <w:r w:rsidRPr="00A96F11">
              <w:rPr>
                <w:rFonts w:cs="Arial"/>
              </w:rPr>
              <w:t>2023</w:t>
            </w:r>
          </w:p>
        </w:tc>
        <w:tc>
          <w:tcPr>
            <w:tcW w:w="1798" w:type="dxa"/>
          </w:tcPr>
          <w:p w:rsidR="00F9028F" w:rsidRPr="00A96F11" w:rsidRDefault="00F9028F" w:rsidP="00F9028F">
            <w:pPr>
              <w:spacing w:line="276" w:lineRule="auto"/>
              <w:jc w:val="center"/>
              <w:rPr>
                <w:rFonts w:cs="Arial"/>
              </w:rPr>
            </w:pPr>
            <w:r w:rsidRPr="00A96F11">
              <w:rPr>
                <w:rFonts w:cs="Arial"/>
              </w:rPr>
              <w:t>0.96</w:t>
            </w:r>
          </w:p>
        </w:tc>
      </w:tr>
      <w:tr w:rsidR="00F9028F" w:rsidRPr="00A96F11" w:rsidTr="00F9028F">
        <w:trPr>
          <w:trHeight w:val="378"/>
          <w:jc w:val="center"/>
        </w:trPr>
        <w:tc>
          <w:tcPr>
            <w:tcW w:w="1111" w:type="dxa"/>
          </w:tcPr>
          <w:p w:rsidR="00F9028F" w:rsidRPr="00A96F11" w:rsidRDefault="00F9028F" w:rsidP="00F9028F">
            <w:pPr>
              <w:spacing w:after="200" w:line="276" w:lineRule="auto"/>
              <w:jc w:val="center"/>
              <w:rPr>
                <w:rFonts w:cs="Arial"/>
              </w:rPr>
            </w:pPr>
            <w:r w:rsidRPr="00A96F11">
              <w:rPr>
                <w:rFonts w:cs="Arial"/>
              </w:rPr>
              <w:t>2022</w:t>
            </w:r>
          </w:p>
        </w:tc>
        <w:tc>
          <w:tcPr>
            <w:tcW w:w="1798" w:type="dxa"/>
          </w:tcPr>
          <w:p w:rsidR="00F9028F" w:rsidRPr="00A96F11" w:rsidRDefault="00F9028F" w:rsidP="00F9028F">
            <w:pPr>
              <w:spacing w:line="276" w:lineRule="auto"/>
              <w:jc w:val="center"/>
              <w:rPr>
                <w:rFonts w:cs="Arial"/>
              </w:rPr>
            </w:pPr>
            <w:r w:rsidRPr="00A96F11">
              <w:rPr>
                <w:rFonts w:cs="Arial"/>
              </w:rPr>
              <w:t>0.83</w:t>
            </w:r>
          </w:p>
        </w:tc>
      </w:tr>
      <w:tr w:rsidR="00F9028F" w:rsidRPr="00A96F11" w:rsidTr="00F9028F">
        <w:trPr>
          <w:trHeight w:val="378"/>
          <w:jc w:val="center"/>
        </w:trPr>
        <w:tc>
          <w:tcPr>
            <w:tcW w:w="1111" w:type="dxa"/>
          </w:tcPr>
          <w:p w:rsidR="00F9028F" w:rsidRPr="00A96F11" w:rsidRDefault="00F9028F" w:rsidP="00F9028F">
            <w:pPr>
              <w:spacing w:after="200" w:line="276" w:lineRule="auto"/>
              <w:jc w:val="center"/>
              <w:rPr>
                <w:rFonts w:cs="Arial"/>
              </w:rPr>
            </w:pPr>
            <w:r w:rsidRPr="00A96F11">
              <w:rPr>
                <w:rFonts w:cs="Arial"/>
              </w:rPr>
              <w:t>2021</w:t>
            </w:r>
          </w:p>
        </w:tc>
        <w:tc>
          <w:tcPr>
            <w:tcW w:w="1798" w:type="dxa"/>
          </w:tcPr>
          <w:p w:rsidR="00F9028F" w:rsidRPr="00A96F11" w:rsidRDefault="00F9028F" w:rsidP="00F9028F">
            <w:pPr>
              <w:spacing w:line="276" w:lineRule="auto"/>
              <w:jc w:val="center"/>
              <w:rPr>
                <w:rFonts w:cs="Arial"/>
              </w:rPr>
            </w:pPr>
            <w:r w:rsidRPr="00A96F11">
              <w:rPr>
                <w:rFonts w:cs="Arial"/>
              </w:rPr>
              <w:t>0.88</w:t>
            </w:r>
          </w:p>
        </w:tc>
      </w:tr>
      <w:tr w:rsidR="00F9028F" w:rsidRPr="00A96F11" w:rsidTr="00F9028F">
        <w:trPr>
          <w:trHeight w:val="390"/>
          <w:jc w:val="center"/>
        </w:trPr>
        <w:tc>
          <w:tcPr>
            <w:tcW w:w="1111" w:type="dxa"/>
          </w:tcPr>
          <w:p w:rsidR="00F9028F" w:rsidRPr="00A96F11" w:rsidRDefault="00F9028F" w:rsidP="00F9028F">
            <w:pPr>
              <w:spacing w:after="200" w:line="276" w:lineRule="auto"/>
              <w:jc w:val="center"/>
              <w:rPr>
                <w:rFonts w:cs="Arial"/>
              </w:rPr>
            </w:pPr>
            <w:r w:rsidRPr="00A96F11">
              <w:rPr>
                <w:rFonts w:cs="Arial"/>
              </w:rPr>
              <w:t>2020</w:t>
            </w:r>
          </w:p>
        </w:tc>
        <w:tc>
          <w:tcPr>
            <w:tcW w:w="1798" w:type="dxa"/>
          </w:tcPr>
          <w:p w:rsidR="00F9028F" w:rsidRPr="00A96F11" w:rsidRDefault="00F9028F" w:rsidP="00F9028F">
            <w:pPr>
              <w:spacing w:line="276" w:lineRule="auto"/>
              <w:jc w:val="center"/>
              <w:rPr>
                <w:rFonts w:cs="Arial"/>
              </w:rPr>
            </w:pPr>
            <w:r w:rsidRPr="00A96F11">
              <w:rPr>
                <w:rFonts w:cs="Arial"/>
              </w:rPr>
              <w:t>1.04</w:t>
            </w:r>
          </w:p>
        </w:tc>
      </w:tr>
    </w:tbl>
    <w:p w:rsidR="00BD087D" w:rsidRPr="00A96F11" w:rsidRDefault="00BD087D" w:rsidP="00C83996">
      <w:pPr>
        <w:rPr>
          <w:rFonts w:cs="Arial"/>
        </w:rPr>
      </w:pPr>
    </w:p>
    <w:p w:rsidR="00853530" w:rsidRPr="00A96F11" w:rsidRDefault="00800AB8" w:rsidP="00800AB8">
      <w:pPr>
        <w:pStyle w:val="Heading2"/>
      </w:pPr>
      <w:bookmarkStart w:id="5" w:name="_Toc214818252"/>
      <w:r>
        <w:lastRenderedPageBreak/>
        <w:t xml:space="preserve">1.3 </w:t>
      </w:r>
      <w:r w:rsidR="00853530" w:rsidRPr="00A96F11">
        <w:t xml:space="preserve">Efficiency </w:t>
      </w:r>
      <w:r w:rsidR="00BD087D" w:rsidRPr="00A96F11">
        <w:t>Ratios</w:t>
      </w:r>
      <w:bookmarkEnd w:id="5"/>
    </w:p>
    <w:p w:rsidR="00BD087D" w:rsidRPr="00A96F11" w:rsidRDefault="00BD087D" w:rsidP="00C83996">
      <w:pPr>
        <w:pStyle w:val="ListParagraph"/>
        <w:numPr>
          <w:ilvl w:val="0"/>
          <w:numId w:val="4"/>
        </w:numPr>
        <w:rPr>
          <w:rFonts w:cs="Arial"/>
        </w:rPr>
      </w:pPr>
      <w:r w:rsidRPr="00A96F11">
        <w:rPr>
          <w:rFonts w:cs="Arial"/>
        </w:rPr>
        <w:t>Inventory turnover = Cost of sales / Inventories.</w:t>
      </w:r>
    </w:p>
    <w:p w:rsidR="00BD087D" w:rsidRPr="00A96F11" w:rsidRDefault="00BD087D" w:rsidP="00C83996">
      <w:pPr>
        <w:pStyle w:val="ListParagraph"/>
        <w:numPr>
          <w:ilvl w:val="0"/>
          <w:numId w:val="4"/>
        </w:numPr>
        <w:rPr>
          <w:rFonts w:cs="Arial"/>
        </w:rPr>
      </w:pPr>
      <w:r w:rsidRPr="00A96F11">
        <w:rPr>
          <w:rFonts w:cs="Arial"/>
        </w:rPr>
        <w:t>Days Inventory Outstanding (DIO)</w:t>
      </w:r>
      <w:r w:rsidR="00516EAF" w:rsidRPr="00A96F11">
        <w:rPr>
          <w:rFonts w:cs="Arial"/>
        </w:rPr>
        <w:t xml:space="preserve"> = </w:t>
      </w:r>
      <w:r w:rsidR="00516EAF" w:rsidRPr="00A96F11">
        <w:rPr>
          <w:rStyle w:val="mord"/>
          <w:rFonts w:cs="Arial"/>
        </w:rPr>
        <w:t>365</w:t>
      </w:r>
      <w:r w:rsidR="00516EAF" w:rsidRPr="00A96F11">
        <w:rPr>
          <w:rStyle w:val="vlist-s"/>
          <w:rFonts w:cs="Arial"/>
        </w:rPr>
        <w:t>​/</w:t>
      </w:r>
      <w:r w:rsidR="00516EAF" w:rsidRPr="00A96F11">
        <w:rPr>
          <w:rStyle w:val="mord"/>
          <w:rFonts w:cs="Arial"/>
        </w:rPr>
        <w:t xml:space="preserve"> Inventory Turnover</w:t>
      </w:r>
    </w:p>
    <w:tbl>
      <w:tblPr>
        <w:tblStyle w:val="TableGrid"/>
        <w:tblW w:w="0" w:type="auto"/>
        <w:jc w:val="center"/>
        <w:tblLook w:val="04A0" w:firstRow="1" w:lastRow="0" w:firstColumn="1" w:lastColumn="0" w:noHBand="0" w:noVBand="1"/>
      </w:tblPr>
      <w:tblGrid>
        <w:gridCol w:w="960"/>
        <w:gridCol w:w="1299"/>
        <w:gridCol w:w="990"/>
      </w:tblGrid>
      <w:tr w:rsidR="00F9028F" w:rsidRPr="00A96F11" w:rsidTr="00CD53EA">
        <w:trPr>
          <w:trHeight w:val="300"/>
          <w:jc w:val="center"/>
        </w:trPr>
        <w:tc>
          <w:tcPr>
            <w:tcW w:w="960" w:type="dxa"/>
            <w:noWrap/>
            <w:hideMark/>
          </w:tcPr>
          <w:p w:rsidR="00F9028F" w:rsidRPr="00A96F11" w:rsidRDefault="00F9028F" w:rsidP="00CC664D">
            <w:pPr>
              <w:spacing w:line="276" w:lineRule="auto"/>
              <w:jc w:val="center"/>
              <w:rPr>
                <w:rFonts w:cs="Arial"/>
                <w:b/>
                <w:bCs/>
              </w:rPr>
            </w:pPr>
            <w:r w:rsidRPr="00A96F11">
              <w:rPr>
                <w:rFonts w:cs="Arial"/>
                <w:b/>
                <w:bCs/>
              </w:rPr>
              <w:t>Year</w:t>
            </w:r>
          </w:p>
        </w:tc>
        <w:tc>
          <w:tcPr>
            <w:tcW w:w="1299" w:type="dxa"/>
            <w:noWrap/>
            <w:hideMark/>
          </w:tcPr>
          <w:p w:rsidR="00F9028F" w:rsidRPr="00A96F11" w:rsidRDefault="00F9028F" w:rsidP="00CC664D">
            <w:pPr>
              <w:spacing w:line="276" w:lineRule="auto"/>
              <w:jc w:val="center"/>
              <w:rPr>
                <w:rFonts w:cs="Arial"/>
                <w:b/>
                <w:bCs/>
              </w:rPr>
            </w:pPr>
            <w:r w:rsidRPr="00A96F11">
              <w:rPr>
                <w:rFonts w:cs="Arial"/>
                <w:b/>
                <w:bCs/>
              </w:rPr>
              <w:t>Inventory Turnover</w:t>
            </w:r>
          </w:p>
        </w:tc>
        <w:tc>
          <w:tcPr>
            <w:tcW w:w="990" w:type="dxa"/>
            <w:noWrap/>
            <w:hideMark/>
          </w:tcPr>
          <w:p w:rsidR="00F9028F" w:rsidRPr="00A96F11" w:rsidRDefault="00F9028F" w:rsidP="00CC664D">
            <w:pPr>
              <w:spacing w:line="276" w:lineRule="auto"/>
              <w:jc w:val="center"/>
              <w:rPr>
                <w:rFonts w:cs="Arial"/>
                <w:b/>
                <w:bCs/>
              </w:rPr>
            </w:pPr>
            <w:r w:rsidRPr="00A96F11">
              <w:rPr>
                <w:rFonts w:cs="Arial"/>
                <w:b/>
                <w:bCs/>
              </w:rPr>
              <w:t>DIO (Days)</w:t>
            </w:r>
          </w:p>
        </w:tc>
      </w:tr>
      <w:tr w:rsidR="00F9028F" w:rsidRPr="00A96F11" w:rsidTr="00CD53EA">
        <w:trPr>
          <w:trHeight w:val="300"/>
          <w:jc w:val="center"/>
        </w:trPr>
        <w:tc>
          <w:tcPr>
            <w:tcW w:w="960" w:type="dxa"/>
            <w:noWrap/>
            <w:hideMark/>
          </w:tcPr>
          <w:p w:rsidR="00F9028F" w:rsidRPr="00A96F11" w:rsidRDefault="00F9028F" w:rsidP="00CC664D">
            <w:pPr>
              <w:spacing w:line="276" w:lineRule="auto"/>
              <w:jc w:val="center"/>
              <w:rPr>
                <w:rFonts w:cs="Arial"/>
              </w:rPr>
            </w:pPr>
            <w:r w:rsidRPr="00A96F11">
              <w:rPr>
                <w:rFonts w:cs="Arial"/>
              </w:rPr>
              <w:t>2024</w:t>
            </w:r>
          </w:p>
        </w:tc>
        <w:tc>
          <w:tcPr>
            <w:tcW w:w="1299" w:type="dxa"/>
            <w:noWrap/>
            <w:hideMark/>
          </w:tcPr>
          <w:p w:rsidR="00F9028F" w:rsidRPr="00A96F11" w:rsidRDefault="00F9028F" w:rsidP="00CC664D">
            <w:pPr>
              <w:spacing w:line="276" w:lineRule="auto"/>
              <w:jc w:val="center"/>
              <w:rPr>
                <w:rFonts w:cs="Arial"/>
              </w:rPr>
            </w:pPr>
            <w:r w:rsidRPr="00A96F11">
              <w:rPr>
                <w:rFonts w:cs="Arial"/>
              </w:rPr>
              <w:t>3.54</w:t>
            </w:r>
          </w:p>
        </w:tc>
        <w:tc>
          <w:tcPr>
            <w:tcW w:w="990" w:type="dxa"/>
            <w:noWrap/>
            <w:hideMark/>
          </w:tcPr>
          <w:p w:rsidR="00F9028F" w:rsidRPr="00A96F11" w:rsidRDefault="00F9028F" w:rsidP="00CC664D">
            <w:pPr>
              <w:spacing w:line="276" w:lineRule="auto"/>
              <w:jc w:val="center"/>
              <w:rPr>
                <w:rFonts w:cs="Arial"/>
              </w:rPr>
            </w:pPr>
            <w:r w:rsidRPr="00A96F11">
              <w:rPr>
                <w:rFonts w:cs="Arial"/>
              </w:rPr>
              <w:t>103.1</w:t>
            </w:r>
          </w:p>
        </w:tc>
      </w:tr>
      <w:tr w:rsidR="00F9028F" w:rsidRPr="00A96F11" w:rsidTr="00CD53EA">
        <w:trPr>
          <w:trHeight w:val="300"/>
          <w:jc w:val="center"/>
        </w:trPr>
        <w:tc>
          <w:tcPr>
            <w:tcW w:w="960" w:type="dxa"/>
            <w:noWrap/>
            <w:hideMark/>
          </w:tcPr>
          <w:p w:rsidR="00F9028F" w:rsidRPr="00A96F11" w:rsidRDefault="00F9028F" w:rsidP="00CC664D">
            <w:pPr>
              <w:spacing w:line="276" w:lineRule="auto"/>
              <w:jc w:val="center"/>
              <w:rPr>
                <w:rFonts w:cs="Arial"/>
              </w:rPr>
            </w:pPr>
            <w:r w:rsidRPr="00A96F11">
              <w:rPr>
                <w:rFonts w:cs="Arial"/>
              </w:rPr>
              <w:t>2023</w:t>
            </w:r>
          </w:p>
        </w:tc>
        <w:tc>
          <w:tcPr>
            <w:tcW w:w="1299" w:type="dxa"/>
            <w:noWrap/>
            <w:hideMark/>
          </w:tcPr>
          <w:p w:rsidR="00F9028F" w:rsidRPr="00A96F11" w:rsidRDefault="00F9028F" w:rsidP="00CC664D">
            <w:pPr>
              <w:spacing w:line="276" w:lineRule="auto"/>
              <w:jc w:val="center"/>
              <w:rPr>
                <w:rFonts w:cs="Arial"/>
              </w:rPr>
            </w:pPr>
            <w:r w:rsidRPr="00A96F11">
              <w:rPr>
                <w:rFonts w:cs="Arial"/>
              </w:rPr>
              <w:t>3.66</w:t>
            </w:r>
          </w:p>
        </w:tc>
        <w:tc>
          <w:tcPr>
            <w:tcW w:w="990" w:type="dxa"/>
            <w:noWrap/>
            <w:hideMark/>
          </w:tcPr>
          <w:p w:rsidR="00F9028F" w:rsidRPr="00A96F11" w:rsidRDefault="00F9028F" w:rsidP="00CC664D">
            <w:pPr>
              <w:spacing w:line="276" w:lineRule="auto"/>
              <w:jc w:val="center"/>
              <w:rPr>
                <w:rFonts w:cs="Arial"/>
              </w:rPr>
            </w:pPr>
            <w:r w:rsidRPr="00A96F11">
              <w:rPr>
                <w:rFonts w:cs="Arial"/>
              </w:rPr>
              <w:t>99.8</w:t>
            </w:r>
          </w:p>
        </w:tc>
      </w:tr>
      <w:tr w:rsidR="00F9028F" w:rsidRPr="00A96F11" w:rsidTr="00CD53EA">
        <w:trPr>
          <w:trHeight w:val="300"/>
          <w:jc w:val="center"/>
        </w:trPr>
        <w:tc>
          <w:tcPr>
            <w:tcW w:w="960" w:type="dxa"/>
            <w:noWrap/>
            <w:hideMark/>
          </w:tcPr>
          <w:p w:rsidR="00F9028F" w:rsidRPr="00A96F11" w:rsidRDefault="00F9028F" w:rsidP="00CC664D">
            <w:pPr>
              <w:spacing w:line="276" w:lineRule="auto"/>
              <w:jc w:val="center"/>
              <w:rPr>
                <w:rFonts w:cs="Arial"/>
              </w:rPr>
            </w:pPr>
            <w:r w:rsidRPr="00A96F11">
              <w:rPr>
                <w:rFonts w:cs="Arial"/>
              </w:rPr>
              <w:t>2022</w:t>
            </w:r>
          </w:p>
        </w:tc>
        <w:tc>
          <w:tcPr>
            <w:tcW w:w="1299" w:type="dxa"/>
            <w:noWrap/>
            <w:hideMark/>
          </w:tcPr>
          <w:p w:rsidR="00F9028F" w:rsidRPr="00A96F11" w:rsidRDefault="00F9028F" w:rsidP="00CC664D">
            <w:pPr>
              <w:spacing w:line="276" w:lineRule="auto"/>
              <w:jc w:val="center"/>
              <w:rPr>
                <w:rFonts w:cs="Arial"/>
              </w:rPr>
            </w:pPr>
            <w:r w:rsidRPr="00A96F11">
              <w:rPr>
                <w:rFonts w:cs="Arial"/>
              </w:rPr>
              <w:t>2.79</w:t>
            </w:r>
          </w:p>
        </w:tc>
        <w:tc>
          <w:tcPr>
            <w:tcW w:w="990" w:type="dxa"/>
            <w:noWrap/>
            <w:hideMark/>
          </w:tcPr>
          <w:p w:rsidR="00F9028F" w:rsidRPr="00A96F11" w:rsidRDefault="00F9028F" w:rsidP="00CC664D">
            <w:pPr>
              <w:spacing w:line="276" w:lineRule="auto"/>
              <w:jc w:val="center"/>
              <w:rPr>
                <w:rFonts w:cs="Arial"/>
              </w:rPr>
            </w:pPr>
            <w:r w:rsidRPr="00A96F11">
              <w:rPr>
                <w:rFonts w:cs="Arial"/>
              </w:rPr>
              <w:t>131.0</w:t>
            </w:r>
          </w:p>
        </w:tc>
      </w:tr>
      <w:tr w:rsidR="00F9028F" w:rsidRPr="00A96F11" w:rsidTr="00CD53EA">
        <w:trPr>
          <w:trHeight w:val="300"/>
          <w:jc w:val="center"/>
        </w:trPr>
        <w:tc>
          <w:tcPr>
            <w:tcW w:w="960" w:type="dxa"/>
            <w:noWrap/>
            <w:hideMark/>
          </w:tcPr>
          <w:p w:rsidR="00F9028F" w:rsidRPr="00A96F11" w:rsidRDefault="00F9028F" w:rsidP="00CC664D">
            <w:pPr>
              <w:spacing w:line="276" w:lineRule="auto"/>
              <w:jc w:val="center"/>
              <w:rPr>
                <w:rFonts w:cs="Arial"/>
              </w:rPr>
            </w:pPr>
            <w:r w:rsidRPr="00A96F11">
              <w:rPr>
                <w:rFonts w:cs="Arial"/>
              </w:rPr>
              <w:t>2021</w:t>
            </w:r>
          </w:p>
        </w:tc>
        <w:tc>
          <w:tcPr>
            <w:tcW w:w="1299" w:type="dxa"/>
            <w:noWrap/>
            <w:hideMark/>
          </w:tcPr>
          <w:p w:rsidR="00F9028F" w:rsidRPr="00A96F11" w:rsidRDefault="00F9028F" w:rsidP="00CC664D">
            <w:pPr>
              <w:spacing w:line="276" w:lineRule="auto"/>
              <w:jc w:val="center"/>
              <w:rPr>
                <w:rFonts w:cs="Arial"/>
              </w:rPr>
            </w:pPr>
            <w:r w:rsidRPr="00A96F11">
              <w:rPr>
                <w:rFonts w:cs="Arial"/>
              </w:rPr>
              <w:t>3.19</w:t>
            </w:r>
          </w:p>
        </w:tc>
        <w:tc>
          <w:tcPr>
            <w:tcW w:w="990" w:type="dxa"/>
            <w:noWrap/>
            <w:hideMark/>
          </w:tcPr>
          <w:p w:rsidR="00F9028F" w:rsidRPr="00A96F11" w:rsidRDefault="00F9028F" w:rsidP="00CC664D">
            <w:pPr>
              <w:spacing w:line="276" w:lineRule="auto"/>
              <w:jc w:val="center"/>
              <w:rPr>
                <w:rFonts w:cs="Arial"/>
              </w:rPr>
            </w:pPr>
            <w:r w:rsidRPr="00A96F11">
              <w:rPr>
                <w:rFonts w:cs="Arial"/>
              </w:rPr>
              <w:t>114.5</w:t>
            </w:r>
          </w:p>
        </w:tc>
      </w:tr>
      <w:tr w:rsidR="00F9028F" w:rsidRPr="00A96F11" w:rsidTr="00CD53EA">
        <w:trPr>
          <w:trHeight w:val="300"/>
          <w:jc w:val="center"/>
        </w:trPr>
        <w:tc>
          <w:tcPr>
            <w:tcW w:w="960" w:type="dxa"/>
            <w:noWrap/>
            <w:hideMark/>
          </w:tcPr>
          <w:p w:rsidR="00F9028F" w:rsidRPr="00A96F11" w:rsidRDefault="00F9028F" w:rsidP="00CC664D">
            <w:pPr>
              <w:spacing w:line="276" w:lineRule="auto"/>
              <w:jc w:val="center"/>
              <w:rPr>
                <w:rFonts w:cs="Arial"/>
              </w:rPr>
            </w:pPr>
            <w:r w:rsidRPr="00A96F11">
              <w:rPr>
                <w:rFonts w:cs="Arial"/>
              </w:rPr>
              <w:t>2020</w:t>
            </w:r>
          </w:p>
        </w:tc>
        <w:tc>
          <w:tcPr>
            <w:tcW w:w="1299" w:type="dxa"/>
            <w:noWrap/>
            <w:hideMark/>
          </w:tcPr>
          <w:p w:rsidR="00F9028F" w:rsidRPr="00A96F11" w:rsidRDefault="00F9028F" w:rsidP="00CC664D">
            <w:pPr>
              <w:spacing w:line="276" w:lineRule="auto"/>
              <w:jc w:val="center"/>
              <w:rPr>
                <w:rFonts w:cs="Arial"/>
              </w:rPr>
            </w:pPr>
            <w:r w:rsidRPr="00A96F11">
              <w:rPr>
                <w:rFonts w:cs="Arial"/>
              </w:rPr>
              <w:t>3.64</w:t>
            </w:r>
          </w:p>
        </w:tc>
        <w:tc>
          <w:tcPr>
            <w:tcW w:w="990" w:type="dxa"/>
            <w:noWrap/>
            <w:hideMark/>
          </w:tcPr>
          <w:p w:rsidR="00F9028F" w:rsidRPr="00A96F11" w:rsidRDefault="00F9028F" w:rsidP="00CC664D">
            <w:pPr>
              <w:spacing w:line="276" w:lineRule="auto"/>
              <w:jc w:val="center"/>
              <w:rPr>
                <w:rFonts w:cs="Arial"/>
              </w:rPr>
            </w:pPr>
            <w:r w:rsidRPr="00A96F11">
              <w:rPr>
                <w:rFonts w:cs="Arial"/>
              </w:rPr>
              <w:t>100.3</w:t>
            </w:r>
          </w:p>
        </w:tc>
      </w:tr>
    </w:tbl>
    <w:p w:rsidR="003655C9" w:rsidRPr="00A96F11" w:rsidRDefault="003655C9" w:rsidP="00C83996">
      <w:pPr>
        <w:rPr>
          <w:rFonts w:cs="Arial"/>
        </w:rPr>
      </w:pPr>
    </w:p>
    <w:p w:rsidR="00CD53EA" w:rsidRPr="00A96F11" w:rsidRDefault="00CD53EA" w:rsidP="00C83996">
      <w:pPr>
        <w:pStyle w:val="ListParagraph"/>
        <w:numPr>
          <w:ilvl w:val="0"/>
          <w:numId w:val="4"/>
        </w:numPr>
        <w:rPr>
          <w:rFonts w:cs="Arial"/>
        </w:rPr>
      </w:pPr>
      <w:r w:rsidRPr="00A96F11">
        <w:rPr>
          <w:rFonts w:cs="Arial"/>
        </w:rPr>
        <w:t>Receivables Collection Period (Days Sales Outstanding – DSO)</w:t>
      </w:r>
    </w:p>
    <w:p w:rsidR="003655C9" w:rsidRPr="00A96F11" w:rsidRDefault="00CD53EA" w:rsidP="00C83996">
      <w:pPr>
        <w:jc w:val="center"/>
        <w:rPr>
          <w:rFonts w:cs="Arial"/>
        </w:rPr>
      </w:pPr>
      <m:oMathPara>
        <m:oMath>
          <m:r>
            <w:rPr>
              <w:rFonts w:ascii="Cambria Math" w:hAnsi="Cambria Math" w:cs="Arial"/>
            </w:rPr>
            <m:t>DSO=</m:t>
          </m:r>
          <m:d>
            <m:dPr>
              <m:ctrlPr>
                <w:rPr>
                  <w:rFonts w:ascii="Cambria Math" w:hAnsi="Cambria Math" w:cs="Arial"/>
                  <w:i/>
                </w:rPr>
              </m:ctrlPr>
            </m:dPr>
            <m:e>
              <m:f>
                <m:fPr>
                  <m:ctrlPr>
                    <w:rPr>
                      <w:rFonts w:ascii="Cambria Math" w:hAnsi="Cambria Math" w:cs="Arial"/>
                      <w:i/>
                    </w:rPr>
                  </m:ctrlPr>
                </m:fPr>
                <m:num>
                  <m:eqArr>
                    <m:eqArrPr>
                      <m:ctrlPr>
                        <w:rPr>
                          <w:rFonts w:ascii="Cambria Math" w:hAnsi="Cambria Math" w:cs="Arial"/>
                          <w:i/>
                        </w:rPr>
                      </m:ctrlPr>
                    </m:eqArrPr>
                    <m:e>
                      <m:r>
                        <w:rPr>
                          <w:rFonts w:ascii="Cambria Math" w:hAnsi="Cambria Math" w:cs="Arial"/>
                        </w:rPr>
                        <m:t>365</m:t>
                      </m:r>
                    </m:e>
                    <m:e>
                      <m:r>
                        <w:rPr>
                          <w:rFonts w:ascii="Cambria Math" w:hAnsi="Cambria Math" w:cs="Arial"/>
                        </w:rPr>
                        <m:t>​</m:t>
                      </m:r>
                    </m:e>
                  </m:eqArr>
                </m:num>
                <m:den>
                  <m:r>
                    <w:rPr>
                      <w:rFonts w:ascii="Cambria Math" w:hAnsi="Cambria Math" w:cs="Arial"/>
                    </w:rPr>
                    <m:t xml:space="preserve">Accounts Receivable/NetSales </m:t>
                  </m:r>
                </m:den>
              </m:f>
              <m:r>
                <w:rPr>
                  <w:rFonts w:ascii="Cambria Math" w:hAnsi="Cambria Math" w:cs="Arial"/>
                </w:rPr>
                <m:t>​</m:t>
              </m:r>
            </m:e>
          </m:d>
          <m:r>
            <w:rPr>
              <w:rFonts w:ascii="Cambria Math" w:hAnsi="Cambria Math" w:cs="Arial"/>
            </w:rPr>
            <m:t>​</m:t>
          </m:r>
        </m:oMath>
      </m:oMathPara>
    </w:p>
    <w:tbl>
      <w:tblPr>
        <w:tblStyle w:val="TableGrid"/>
        <w:tblW w:w="0" w:type="auto"/>
        <w:jc w:val="center"/>
        <w:tblLook w:val="04A0" w:firstRow="1" w:lastRow="0" w:firstColumn="1" w:lastColumn="0" w:noHBand="0" w:noVBand="1"/>
      </w:tblPr>
      <w:tblGrid>
        <w:gridCol w:w="1110"/>
        <w:gridCol w:w="1617"/>
        <w:gridCol w:w="1311"/>
      </w:tblGrid>
      <w:tr w:rsidR="00F9028F" w:rsidRPr="00A96F11" w:rsidTr="00F9028F">
        <w:trPr>
          <w:trHeight w:val="315"/>
          <w:jc w:val="center"/>
        </w:trPr>
        <w:tc>
          <w:tcPr>
            <w:tcW w:w="1110" w:type="dxa"/>
            <w:hideMark/>
          </w:tcPr>
          <w:p w:rsidR="00F9028F" w:rsidRPr="00A96F11" w:rsidRDefault="00F9028F" w:rsidP="00CC664D">
            <w:pPr>
              <w:spacing w:line="276" w:lineRule="auto"/>
              <w:ind w:left="360"/>
              <w:jc w:val="center"/>
              <w:rPr>
                <w:rFonts w:cs="Arial"/>
                <w:b/>
                <w:bCs/>
              </w:rPr>
            </w:pPr>
            <w:r w:rsidRPr="00A96F11">
              <w:rPr>
                <w:rFonts w:cs="Arial"/>
                <w:b/>
                <w:bCs/>
              </w:rPr>
              <w:t>Year</w:t>
            </w:r>
          </w:p>
        </w:tc>
        <w:tc>
          <w:tcPr>
            <w:tcW w:w="1617" w:type="dxa"/>
            <w:noWrap/>
            <w:hideMark/>
          </w:tcPr>
          <w:p w:rsidR="00F9028F" w:rsidRPr="00A96F11" w:rsidRDefault="00F9028F" w:rsidP="00CC664D">
            <w:pPr>
              <w:spacing w:line="276" w:lineRule="auto"/>
              <w:ind w:left="360"/>
              <w:jc w:val="center"/>
              <w:rPr>
                <w:rFonts w:cs="Arial"/>
                <w:b/>
                <w:bCs/>
              </w:rPr>
            </w:pPr>
            <w:r w:rsidRPr="00A96F11">
              <w:rPr>
                <w:rFonts w:cs="Arial"/>
                <w:b/>
                <w:bCs/>
              </w:rPr>
              <w:t>AR Turnover</w:t>
            </w:r>
          </w:p>
        </w:tc>
        <w:tc>
          <w:tcPr>
            <w:tcW w:w="1311" w:type="dxa"/>
            <w:noWrap/>
            <w:hideMark/>
          </w:tcPr>
          <w:p w:rsidR="00F9028F" w:rsidRPr="00A96F11" w:rsidRDefault="00F9028F" w:rsidP="00CC664D">
            <w:pPr>
              <w:spacing w:line="276" w:lineRule="auto"/>
              <w:ind w:left="360"/>
              <w:jc w:val="center"/>
              <w:rPr>
                <w:rFonts w:cs="Arial"/>
                <w:b/>
                <w:bCs/>
              </w:rPr>
            </w:pPr>
            <w:r w:rsidRPr="00A96F11">
              <w:rPr>
                <w:rFonts w:cs="Arial"/>
                <w:b/>
                <w:bCs/>
              </w:rPr>
              <w:t>DSO (Days)</w:t>
            </w:r>
          </w:p>
        </w:tc>
      </w:tr>
      <w:tr w:rsidR="00F9028F" w:rsidRPr="00A96F11" w:rsidTr="00F9028F">
        <w:trPr>
          <w:trHeight w:val="330"/>
          <w:jc w:val="center"/>
        </w:trPr>
        <w:tc>
          <w:tcPr>
            <w:tcW w:w="1110" w:type="dxa"/>
            <w:hideMark/>
          </w:tcPr>
          <w:p w:rsidR="00F9028F" w:rsidRPr="00A96F11" w:rsidRDefault="00F9028F" w:rsidP="00CC664D">
            <w:pPr>
              <w:spacing w:line="276" w:lineRule="auto"/>
              <w:ind w:left="360"/>
              <w:jc w:val="center"/>
              <w:rPr>
                <w:rFonts w:cs="Arial"/>
              </w:rPr>
            </w:pPr>
            <w:r w:rsidRPr="00A96F11">
              <w:rPr>
                <w:rFonts w:cs="Arial"/>
              </w:rPr>
              <w:t>2024</w:t>
            </w:r>
          </w:p>
        </w:tc>
        <w:tc>
          <w:tcPr>
            <w:tcW w:w="1617" w:type="dxa"/>
            <w:noWrap/>
            <w:hideMark/>
          </w:tcPr>
          <w:p w:rsidR="00F9028F" w:rsidRPr="00A96F11" w:rsidRDefault="00F9028F" w:rsidP="00CC664D">
            <w:pPr>
              <w:spacing w:line="276" w:lineRule="auto"/>
              <w:ind w:left="360"/>
              <w:jc w:val="center"/>
              <w:rPr>
                <w:rFonts w:cs="Arial"/>
              </w:rPr>
            </w:pPr>
            <w:r w:rsidRPr="00A96F11">
              <w:rPr>
                <w:rFonts w:cs="Arial"/>
              </w:rPr>
              <w:t>3.458</w:t>
            </w:r>
          </w:p>
        </w:tc>
        <w:tc>
          <w:tcPr>
            <w:tcW w:w="1311" w:type="dxa"/>
            <w:noWrap/>
            <w:hideMark/>
          </w:tcPr>
          <w:p w:rsidR="00F9028F" w:rsidRPr="00A96F11" w:rsidRDefault="00F9028F" w:rsidP="00CC664D">
            <w:pPr>
              <w:spacing w:line="276" w:lineRule="auto"/>
              <w:ind w:left="360"/>
              <w:jc w:val="center"/>
              <w:rPr>
                <w:rFonts w:cs="Arial"/>
              </w:rPr>
            </w:pPr>
            <w:r w:rsidRPr="00A96F11">
              <w:rPr>
                <w:rFonts w:cs="Arial"/>
              </w:rPr>
              <w:t>105.54</w:t>
            </w:r>
          </w:p>
        </w:tc>
      </w:tr>
      <w:tr w:rsidR="00F9028F" w:rsidRPr="00A96F11" w:rsidTr="00F9028F">
        <w:trPr>
          <w:trHeight w:val="330"/>
          <w:jc w:val="center"/>
        </w:trPr>
        <w:tc>
          <w:tcPr>
            <w:tcW w:w="1110" w:type="dxa"/>
            <w:hideMark/>
          </w:tcPr>
          <w:p w:rsidR="00F9028F" w:rsidRPr="00A96F11" w:rsidRDefault="00F9028F" w:rsidP="00CC664D">
            <w:pPr>
              <w:spacing w:line="276" w:lineRule="auto"/>
              <w:ind w:left="360"/>
              <w:jc w:val="center"/>
              <w:rPr>
                <w:rFonts w:cs="Arial"/>
              </w:rPr>
            </w:pPr>
            <w:r w:rsidRPr="00A96F11">
              <w:rPr>
                <w:rFonts w:cs="Arial"/>
              </w:rPr>
              <w:t>2023</w:t>
            </w:r>
          </w:p>
        </w:tc>
        <w:tc>
          <w:tcPr>
            <w:tcW w:w="1617" w:type="dxa"/>
            <w:noWrap/>
            <w:hideMark/>
          </w:tcPr>
          <w:p w:rsidR="00F9028F" w:rsidRPr="00A96F11" w:rsidRDefault="00F9028F" w:rsidP="00CC664D">
            <w:pPr>
              <w:spacing w:line="276" w:lineRule="auto"/>
              <w:ind w:left="360"/>
              <w:jc w:val="center"/>
              <w:rPr>
                <w:rFonts w:cs="Arial"/>
              </w:rPr>
            </w:pPr>
            <w:r w:rsidRPr="00A96F11">
              <w:rPr>
                <w:rFonts w:cs="Arial"/>
              </w:rPr>
              <w:t>3.734</w:t>
            </w:r>
          </w:p>
        </w:tc>
        <w:tc>
          <w:tcPr>
            <w:tcW w:w="1311" w:type="dxa"/>
            <w:noWrap/>
            <w:hideMark/>
          </w:tcPr>
          <w:p w:rsidR="00F9028F" w:rsidRPr="00A96F11" w:rsidRDefault="00F9028F" w:rsidP="00CC664D">
            <w:pPr>
              <w:spacing w:line="276" w:lineRule="auto"/>
              <w:ind w:left="360"/>
              <w:jc w:val="center"/>
              <w:rPr>
                <w:rFonts w:cs="Arial"/>
              </w:rPr>
            </w:pPr>
            <w:r w:rsidRPr="00A96F11">
              <w:rPr>
                <w:rFonts w:cs="Arial"/>
              </w:rPr>
              <w:t>97.74</w:t>
            </w:r>
          </w:p>
        </w:tc>
      </w:tr>
      <w:tr w:rsidR="00F9028F" w:rsidRPr="00A96F11" w:rsidTr="00F9028F">
        <w:trPr>
          <w:trHeight w:val="330"/>
          <w:jc w:val="center"/>
        </w:trPr>
        <w:tc>
          <w:tcPr>
            <w:tcW w:w="1110" w:type="dxa"/>
            <w:hideMark/>
          </w:tcPr>
          <w:p w:rsidR="00F9028F" w:rsidRPr="00A96F11" w:rsidRDefault="00F9028F" w:rsidP="00CC664D">
            <w:pPr>
              <w:spacing w:line="276" w:lineRule="auto"/>
              <w:ind w:left="360"/>
              <w:jc w:val="center"/>
              <w:rPr>
                <w:rFonts w:cs="Arial"/>
              </w:rPr>
            </w:pPr>
            <w:r w:rsidRPr="00A96F11">
              <w:rPr>
                <w:rFonts w:cs="Arial"/>
              </w:rPr>
              <w:t>2022</w:t>
            </w:r>
          </w:p>
        </w:tc>
        <w:tc>
          <w:tcPr>
            <w:tcW w:w="1617" w:type="dxa"/>
            <w:noWrap/>
            <w:hideMark/>
          </w:tcPr>
          <w:p w:rsidR="00F9028F" w:rsidRPr="00A96F11" w:rsidRDefault="00F9028F" w:rsidP="00CC664D">
            <w:pPr>
              <w:spacing w:line="276" w:lineRule="auto"/>
              <w:ind w:left="360"/>
              <w:jc w:val="center"/>
              <w:rPr>
                <w:rFonts w:cs="Arial"/>
              </w:rPr>
            </w:pPr>
            <w:r w:rsidRPr="00A96F11">
              <w:rPr>
                <w:rFonts w:cs="Arial"/>
              </w:rPr>
              <w:t>4.831</w:t>
            </w:r>
          </w:p>
        </w:tc>
        <w:tc>
          <w:tcPr>
            <w:tcW w:w="1311" w:type="dxa"/>
            <w:noWrap/>
            <w:hideMark/>
          </w:tcPr>
          <w:p w:rsidR="00F9028F" w:rsidRPr="00A96F11" w:rsidRDefault="00F9028F" w:rsidP="00CC664D">
            <w:pPr>
              <w:spacing w:line="276" w:lineRule="auto"/>
              <w:ind w:left="360"/>
              <w:jc w:val="center"/>
              <w:rPr>
                <w:rFonts w:cs="Arial"/>
              </w:rPr>
            </w:pPr>
            <w:r w:rsidRPr="00A96F11">
              <w:rPr>
                <w:rFonts w:cs="Arial"/>
              </w:rPr>
              <w:t>75.55</w:t>
            </w:r>
          </w:p>
        </w:tc>
      </w:tr>
      <w:tr w:rsidR="00F9028F" w:rsidRPr="00A96F11" w:rsidTr="00F9028F">
        <w:trPr>
          <w:trHeight w:val="330"/>
          <w:jc w:val="center"/>
        </w:trPr>
        <w:tc>
          <w:tcPr>
            <w:tcW w:w="1110" w:type="dxa"/>
            <w:hideMark/>
          </w:tcPr>
          <w:p w:rsidR="00F9028F" w:rsidRPr="00A96F11" w:rsidRDefault="00F9028F" w:rsidP="00CC664D">
            <w:pPr>
              <w:spacing w:line="276" w:lineRule="auto"/>
              <w:ind w:left="360"/>
              <w:jc w:val="center"/>
              <w:rPr>
                <w:rFonts w:cs="Arial"/>
              </w:rPr>
            </w:pPr>
            <w:r w:rsidRPr="00A96F11">
              <w:rPr>
                <w:rFonts w:cs="Arial"/>
              </w:rPr>
              <w:t>2021</w:t>
            </w:r>
          </w:p>
        </w:tc>
        <w:tc>
          <w:tcPr>
            <w:tcW w:w="1617" w:type="dxa"/>
            <w:noWrap/>
            <w:hideMark/>
          </w:tcPr>
          <w:p w:rsidR="00F9028F" w:rsidRPr="00A96F11" w:rsidRDefault="00F9028F" w:rsidP="00CC664D">
            <w:pPr>
              <w:spacing w:line="276" w:lineRule="auto"/>
              <w:ind w:left="360"/>
              <w:jc w:val="center"/>
              <w:rPr>
                <w:rFonts w:cs="Arial"/>
              </w:rPr>
            </w:pPr>
            <w:r w:rsidRPr="00A96F11">
              <w:rPr>
                <w:rFonts w:cs="Arial"/>
              </w:rPr>
              <w:t>4.656</w:t>
            </w:r>
          </w:p>
        </w:tc>
        <w:tc>
          <w:tcPr>
            <w:tcW w:w="1311" w:type="dxa"/>
            <w:noWrap/>
            <w:hideMark/>
          </w:tcPr>
          <w:p w:rsidR="00F9028F" w:rsidRPr="00A96F11" w:rsidRDefault="00F9028F" w:rsidP="00CC664D">
            <w:pPr>
              <w:spacing w:line="276" w:lineRule="auto"/>
              <w:ind w:left="360"/>
              <w:jc w:val="center"/>
              <w:rPr>
                <w:rFonts w:cs="Arial"/>
              </w:rPr>
            </w:pPr>
            <w:r w:rsidRPr="00A96F11">
              <w:rPr>
                <w:rFonts w:cs="Arial"/>
              </w:rPr>
              <w:t>78.40</w:t>
            </w:r>
          </w:p>
        </w:tc>
      </w:tr>
      <w:tr w:rsidR="00F9028F" w:rsidRPr="00A96F11" w:rsidTr="00F9028F">
        <w:trPr>
          <w:trHeight w:val="330"/>
          <w:jc w:val="center"/>
        </w:trPr>
        <w:tc>
          <w:tcPr>
            <w:tcW w:w="1110" w:type="dxa"/>
            <w:hideMark/>
          </w:tcPr>
          <w:p w:rsidR="00F9028F" w:rsidRPr="00A96F11" w:rsidRDefault="00F9028F" w:rsidP="00CC664D">
            <w:pPr>
              <w:spacing w:line="276" w:lineRule="auto"/>
              <w:ind w:left="360"/>
              <w:jc w:val="center"/>
              <w:rPr>
                <w:rFonts w:cs="Arial"/>
              </w:rPr>
            </w:pPr>
            <w:r w:rsidRPr="00A96F11">
              <w:rPr>
                <w:rFonts w:cs="Arial"/>
              </w:rPr>
              <w:t>2020</w:t>
            </w:r>
          </w:p>
        </w:tc>
        <w:tc>
          <w:tcPr>
            <w:tcW w:w="1617" w:type="dxa"/>
            <w:noWrap/>
            <w:hideMark/>
          </w:tcPr>
          <w:p w:rsidR="00F9028F" w:rsidRPr="00A96F11" w:rsidRDefault="00F9028F" w:rsidP="00CC664D">
            <w:pPr>
              <w:spacing w:line="276" w:lineRule="auto"/>
              <w:ind w:left="360"/>
              <w:jc w:val="center"/>
              <w:rPr>
                <w:rFonts w:cs="Arial"/>
              </w:rPr>
            </w:pPr>
            <w:r w:rsidRPr="00A96F11">
              <w:rPr>
                <w:rFonts w:cs="Arial"/>
              </w:rPr>
              <w:t>4.749</w:t>
            </w:r>
          </w:p>
        </w:tc>
        <w:tc>
          <w:tcPr>
            <w:tcW w:w="1311" w:type="dxa"/>
            <w:noWrap/>
            <w:hideMark/>
          </w:tcPr>
          <w:p w:rsidR="00F9028F" w:rsidRPr="00A96F11" w:rsidRDefault="00F9028F" w:rsidP="00CC664D">
            <w:pPr>
              <w:spacing w:line="276" w:lineRule="auto"/>
              <w:ind w:left="360"/>
              <w:jc w:val="center"/>
              <w:rPr>
                <w:rFonts w:cs="Arial"/>
              </w:rPr>
            </w:pPr>
            <w:r w:rsidRPr="00A96F11">
              <w:rPr>
                <w:rFonts w:cs="Arial"/>
              </w:rPr>
              <w:t>76.86</w:t>
            </w:r>
          </w:p>
        </w:tc>
      </w:tr>
    </w:tbl>
    <w:p w:rsidR="003655C9" w:rsidRPr="00A96F11" w:rsidRDefault="003655C9" w:rsidP="00C83996">
      <w:pPr>
        <w:ind w:left="360"/>
        <w:rPr>
          <w:rFonts w:cs="Arial"/>
        </w:rPr>
      </w:pPr>
    </w:p>
    <w:p w:rsidR="00966846" w:rsidRPr="00A96F11" w:rsidRDefault="00966846" w:rsidP="00C83996">
      <w:pPr>
        <w:pStyle w:val="ListParagraph"/>
        <w:numPr>
          <w:ilvl w:val="0"/>
          <w:numId w:val="4"/>
        </w:numPr>
        <w:rPr>
          <w:rFonts w:cs="Arial"/>
        </w:rPr>
      </w:pPr>
      <w:r w:rsidRPr="00A96F11">
        <w:rPr>
          <w:rFonts w:cs="Arial"/>
        </w:rPr>
        <w:t>Payables Period (Days Payables Outstanding – DPO)</w:t>
      </w:r>
    </w:p>
    <w:p w:rsidR="00966846" w:rsidRPr="00A96F11" w:rsidRDefault="00966846" w:rsidP="00C83996">
      <w:pPr>
        <w:ind w:left="360"/>
        <w:rPr>
          <w:rFonts w:cs="Arial"/>
        </w:rPr>
      </w:pPr>
      <m:oMathPara>
        <m:oMath>
          <m:r>
            <w:rPr>
              <w:rFonts w:ascii="Cambria Math" w:hAnsi="Cambria Math" w:cs="Arial"/>
            </w:rPr>
            <m:t>DPO=</m:t>
          </m:r>
          <m:d>
            <m:dPr>
              <m:ctrlPr>
                <w:rPr>
                  <w:rFonts w:ascii="Cambria Math" w:hAnsi="Cambria Math" w:cs="Arial"/>
                  <w:i/>
                </w:rPr>
              </m:ctrlPr>
            </m:dPr>
            <m:e>
              <m:f>
                <m:fPr>
                  <m:ctrlPr>
                    <w:rPr>
                      <w:rFonts w:ascii="Cambria Math" w:hAnsi="Cambria Math" w:cs="Arial"/>
                      <w:i/>
                    </w:rPr>
                  </m:ctrlPr>
                </m:fPr>
                <m:num>
                  <m:r>
                    <w:rPr>
                      <w:rFonts w:ascii="Cambria Math" w:hAnsi="Cambria Math" w:cs="Arial"/>
                    </w:rPr>
                    <m:t>365​</m:t>
                  </m:r>
                </m:num>
                <m:den>
                  <m:r>
                    <w:rPr>
                      <w:rFonts w:ascii="Cambria Math" w:hAnsi="Cambria Math" w:cs="Arial"/>
                    </w:rPr>
                    <m:t xml:space="preserve">Accounts </m:t>
                  </m:r>
                  <m:r>
                    <m:rPr>
                      <m:sty m:val="p"/>
                    </m:rPr>
                    <w:rPr>
                      <w:rFonts w:ascii="Cambria Math" w:hAnsi="Cambria Math" w:cs="Arial"/>
                    </w:rPr>
                    <m:t xml:space="preserve">Payable </m:t>
                  </m:r>
                  <m:r>
                    <w:rPr>
                      <w:rFonts w:ascii="Cambria Math" w:hAnsi="Cambria Math" w:cs="Arial"/>
                    </w:rPr>
                    <m:t xml:space="preserve">/Cost of Sales </m:t>
                  </m:r>
                </m:den>
              </m:f>
              <m:r>
                <w:rPr>
                  <w:rFonts w:ascii="Cambria Math" w:hAnsi="Cambria Math" w:cs="Arial"/>
                </w:rPr>
                <m:t>​</m:t>
              </m:r>
            </m:e>
          </m:d>
          <m:r>
            <w:rPr>
              <w:rFonts w:ascii="Cambria Math" w:hAnsi="Cambria Math" w:cs="Arial"/>
            </w:rPr>
            <m:t>​</m:t>
          </m:r>
        </m:oMath>
      </m:oMathPara>
    </w:p>
    <w:tbl>
      <w:tblPr>
        <w:tblStyle w:val="TableGrid"/>
        <w:tblW w:w="0" w:type="auto"/>
        <w:jc w:val="center"/>
        <w:tblLook w:val="04A0" w:firstRow="1" w:lastRow="0" w:firstColumn="1" w:lastColumn="0" w:noHBand="0" w:noVBand="1"/>
      </w:tblPr>
      <w:tblGrid>
        <w:gridCol w:w="1110"/>
        <w:gridCol w:w="1617"/>
        <w:gridCol w:w="1177"/>
      </w:tblGrid>
      <w:tr w:rsidR="00F9028F" w:rsidRPr="00A96F11" w:rsidTr="00F9028F">
        <w:trPr>
          <w:trHeight w:val="315"/>
          <w:jc w:val="center"/>
        </w:trPr>
        <w:tc>
          <w:tcPr>
            <w:tcW w:w="1110" w:type="dxa"/>
            <w:noWrap/>
            <w:hideMark/>
          </w:tcPr>
          <w:p w:rsidR="00F9028F" w:rsidRPr="00A96F11" w:rsidRDefault="00F9028F" w:rsidP="00CC664D">
            <w:pPr>
              <w:spacing w:line="276" w:lineRule="auto"/>
              <w:ind w:left="360"/>
              <w:jc w:val="center"/>
              <w:rPr>
                <w:rFonts w:cs="Arial"/>
                <w:b/>
                <w:bCs/>
              </w:rPr>
            </w:pPr>
            <w:r w:rsidRPr="00A96F11">
              <w:rPr>
                <w:rFonts w:cs="Arial"/>
                <w:b/>
                <w:bCs/>
              </w:rPr>
              <w:t>Year</w:t>
            </w:r>
          </w:p>
        </w:tc>
        <w:tc>
          <w:tcPr>
            <w:tcW w:w="1617" w:type="dxa"/>
            <w:noWrap/>
            <w:hideMark/>
          </w:tcPr>
          <w:p w:rsidR="00F9028F" w:rsidRPr="00A96F11" w:rsidRDefault="00F9028F" w:rsidP="00CC664D">
            <w:pPr>
              <w:spacing w:line="276" w:lineRule="auto"/>
              <w:ind w:left="360"/>
              <w:jc w:val="center"/>
              <w:rPr>
                <w:rFonts w:cs="Arial"/>
                <w:b/>
              </w:rPr>
            </w:pPr>
            <w:r w:rsidRPr="00A96F11">
              <w:rPr>
                <w:rFonts w:cs="Arial"/>
                <w:b/>
              </w:rPr>
              <w:t>A/P Turnover</w:t>
            </w:r>
          </w:p>
        </w:tc>
        <w:tc>
          <w:tcPr>
            <w:tcW w:w="1177" w:type="dxa"/>
            <w:noWrap/>
            <w:hideMark/>
          </w:tcPr>
          <w:p w:rsidR="00F9028F" w:rsidRPr="00A96F11" w:rsidRDefault="00F9028F" w:rsidP="00CC664D">
            <w:pPr>
              <w:spacing w:line="276" w:lineRule="auto"/>
              <w:ind w:left="360"/>
              <w:jc w:val="center"/>
              <w:rPr>
                <w:rFonts w:cs="Arial"/>
                <w:b/>
              </w:rPr>
            </w:pPr>
            <w:r w:rsidRPr="00A96F11">
              <w:rPr>
                <w:rFonts w:cs="Arial"/>
                <w:b/>
              </w:rPr>
              <w:t>DPO</w:t>
            </w:r>
          </w:p>
        </w:tc>
      </w:tr>
      <w:tr w:rsidR="00F9028F" w:rsidRPr="00A96F11" w:rsidTr="00F9028F">
        <w:trPr>
          <w:trHeight w:val="300"/>
          <w:jc w:val="center"/>
        </w:trPr>
        <w:tc>
          <w:tcPr>
            <w:tcW w:w="1110" w:type="dxa"/>
            <w:noWrap/>
            <w:hideMark/>
          </w:tcPr>
          <w:p w:rsidR="00F9028F" w:rsidRPr="00A96F11" w:rsidRDefault="00F9028F" w:rsidP="00CC664D">
            <w:pPr>
              <w:spacing w:line="276" w:lineRule="auto"/>
              <w:ind w:left="360"/>
              <w:rPr>
                <w:rFonts w:cs="Arial"/>
              </w:rPr>
            </w:pPr>
            <w:r w:rsidRPr="00A96F11">
              <w:rPr>
                <w:rFonts w:cs="Arial"/>
              </w:rPr>
              <w:lastRenderedPageBreak/>
              <w:t>2024</w:t>
            </w:r>
          </w:p>
        </w:tc>
        <w:tc>
          <w:tcPr>
            <w:tcW w:w="1617" w:type="dxa"/>
            <w:noWrap/>
            <w:hideMark/>
          </w:tcPr>
          <w:p w:rsidR="00F9028F" w:rsidRPr="00A96F11" w:rsidRDefault="00F9028F" w:rsidP="00CC664D">
            <w:pPr>
              <w:spacing w:line="276" w:lineRule="auto"/>
              <w:ind w:left="360"/>
              <w:rPr>
                <w:rFonts w:cs="Arial"/>
              </w:rPr>
            </w:pPr>
            <w:r w:rsidRPr="00A96F11">
              <w:rPr>
                <w:rFonts w:cs="Arial"/>
              </w:rPr>
              <w:t>3.90</w:t>
            </w:r>
          </w:p>
        </w:tc>
        <w:tc>
          <w:tcPr>
            <w:tcW w:w="1177" w:type="dxa"/>
            <w:noWrap/>
            <w:hideMark/>
          </w:tcPr>
          <w:p w:rsidR="00F9028F" w:rsidRPr="00A96F11" w:rsidRDefault="00F9028F" w:rsidP="00CC664D">
            <w:pPr>
              <w:spacing w:line="276" w:lineRule="auto"/>
              <w:ind w:left="360"/>
              <w:rPr>
                <w:rFonts w:cs="Arial"/>
              </w:rPr>
            </w:pPr>
            <w:r w:rsidRPr="00A96F11">
              <w:rPr>
                <w:rFonts w:cs="Arial"/>
              </w:rPr>
              <w:t>93.60</w:t>
            </w:r>
          </w:p>
        </w:tc>
      </w:tr>
      <w:tr w:rsidR="00F9028F" w:rsidRPr="00A96F11" w:rsidTr="00F9028F">
        <w:trPr>
          <w:trHeight w:val="300"/>
          <w:jc w:val="center"/>
        </w:trPr>
        <w:tc>
          <w:tcPr>
            <w:tcW w:w="1110" w:type="dxa"/>
            <w:noWrap/>
            <w:hideMark/>
          </w:tcPr>
          <w:p w:rsidR="00F9028F" w:rsidRPr="00A96F11" w:rsidRDefault="00F9028F" w:rsidP="00CC664D">
            <w:pPr>
              <w:spacing w:line="276" w:lineRule="auto"/>
              <w:ind w:left="360"/>
              <w:rPr>
                <w:rFonts w:cs="Arial"/>
              </w:rPr>
            </w:pPr>
            <w:r w:rsidRPr="00A96F11">
              <w:rPr>
                <w:rFonts w:cs="Arial"/>
              </w:rPr>
              <w:t>2023</w:t>
            </w:r>
          </w:p>
        </w:tc>
        <w:tc>
          <w:tcPr>
            <w:tcW w:w="1617" w:type="dxa"/>
            <w:noWrap/>
            <w:hideMark/>
          </w:tcPr>
          <w:p w:rsidR="00F9028F" w:rsidRPr="00A96F11" w:rsidRDefault="00F9028F" w:rsidP="00CC664D">
            <w:pPr>
              <w:spacing w:line="276" w:lineRule="auto"/>
              <w:ind w:left="360"/>
              <w:rPr>
                <w:rFonts w:cs="Arial"/>
              </w:rPr>
            </w:pPr>
            <w:r w:rsidRPr="00A96F11">
              <w:rPr>
                <w:rFonts w:cs="Arial"/>
              </w:rPr>
              <w:t>5.66</w:t>
            </w:r>
          </w:p>
        </w:tc>
        <w:tc>
          <w:tcPr>
            <w:tcW w:w="1177" w:type="dxa"/>
            <w:noWrap/>
            <w:hideMark/>
          </w:tcPr>
          <w:p w:rsidR="00F9028F" w:rsidRPr="00A96F11" w:rsidRDefault="00F9028F" w:rsidP="00CC664D">
            <w:pPr>
              <w:spacing w:line="276" w:lineRule="auto"/>
              <w:ind w:left="360"/>
              <w:rPr>
                <w:rFonts w:cs="Arial"/>
              </w:rPr>
            </w:pPr>
            <w:r w:rsidRPr="00A96F11">
              <w:rPr>
                <w:rFonts w:cs="Arial"/>
              </w:rPr>
              <w:t>64.47</w:t>
            </w:r>
          </w:p>
        </w:tc>
      </w:tr>
      <w:tr w:rsidR="00F9028F" w:rsidRPr="00A96F11" w:rsidTr="00F9028F">
        <w:trPr>
          <w:trHeight w:val="300"/>
          <w:jc w:val="center"/>
        </w:trPr>
        <w:tc>
          <w:tcPr>
            <w:tcW w:w="1110" w:type="dxa"/>
            <w:noWrap/>
            <w:hideMark/>
          </w:tcPr>
          <w:p w:rsidR="00F9028F" w:rsidRPr="00A96F11" w:rsidRDefault="00F9028F" w:rsidP="00CC664D">
            <w:pPr>
              <w:spacing w:line="276" w:lineRule="auto"/>
              <w:ind w:left="360"/>
              <w:rPr>
                <w:rFonts w:cs="Arial"/>
              </w:rPr>
            </w:pPr>
            <w:r w:rsidRPr="00A96F11">
              <w:rPr>
                <w:rFonts w:cs="Arial"/>
              </w:rPr>
              <w:t>2022</w:t>
            </w:r>
          </w:p>
        </w:tc>
        <w:tc>
          <w:tcPr>
            <w:tcW w:w="1617" w:type="dxa"/>
            <w:noWrap/>
            <w:hideMark/>
          </w:tcPr>
          <w:p w:rsidR="00F9028F" w:rsidRPr="00A96F11" w:rsidRDefault="00F9028F" w:rsidP="00CC664D">
            <w:pPr>
              <w:spacing w:line="276" w:lineRule="auto"/>
              <w:ind w:left="360"/>
              <w:rPr>
                <w:rFonts w:cs="Arial"/>
              </w:rPr>
            </w:pPr>
            <w:r w:rsidRPr="00A96F11">
              <w:rPr>
                <w:rFonts w:cs="Arial"/>
              </w:rPr>
              <w:t>5.47</w:t>
            </w:r>
          </w:p>
        </w:tc>
        <w:tc>
          <w:tcPr>
            <w:tcW w:w="1177" w:type="dxa"/>
            <w:noWrap/>
            <w:hideMark/>
          </w:tcPr>
          <w:p w:rsidR="00F9028F" w:rsidRPr="00A96F11" w:rsidRDefault="00F9028F" w:rsidP="00CC664D">
            <w:pPr>
              <w:spacing w:line="276" w:lineRule="auto"/>
              <w:ind w:left="360"/>
              <w:rPr>
                <w:rFonts w:cs="Arial"/>
              </w:rPr>
            </w:pPr>
            <w:r w:rsidRPr="00A96F11">
              <w:rPr>
                <w:rFonts w:cs="Arial"/>
              </w:rPr>
              <w:t>66.72</w:t>
            </w:r>
          </w:p>
        </w:tc>
      </w:tr>
      <w:tr w:rsidR="00F9028F" w:rsidRPr="00A96F11" w:rsidTr="00F9028F">
        <w:trPr>
          <w:trHeight w:val="300"/>
          <w:jc w:val="center"/>
        </w:trPr>
        <w:tc>
          <w:tcPr>
            <w:tcW w:w="1110" w:type="dxa"/>
            <w:noWrap/>
            <w:hideMark/>
          </w:tcPr>
          <w:p w:rsidR="00F9028F" w:rsidRPr="00A96F11" w:rsidRDefault="00F9028F" w:rsidP="00CC664D">
            <w:pPr>
              <w:spacing w:line="276" w:lineRule="auto"/>
              <w:ind w:left="360"/>
              <w:rPr>
                <w:rFonts w:cs="Arial"/>
              </w:rPr>
            </w:pPr>
            <w:r w:rsidRPr="00A96F11">
              <w:rPr>
                <w:rFonts w:cs="Arial"/>
              </w:rPr>
              <w:t>2021</w:t>
            </w:r>
          </w:p>
        </w:tc>
        <w:tc>
          <w:tcPr>
            <w:tcW w:w="1617" w:type="dxa"/>
            <w:noWrap/>
            <w:hideMark/>
          </w:tcPr>
          <w:p w:rsidR="00F9028F" w:rsidRPr="00A96F11" w:rsidRDefault="00F9028F" w:rsidP="00CC664D">
            <w:pPr>
              <w:spacing w:line="276" w:lineRule="auto"/>
              <w:ind w:left="360"/>
              <w:rPr>
                <w:rFonts w:cs="Arial"/>
              </w:rPr>
            </w:pPr>
            <w:r w:rsidRPr="00A96F11">
              <w:rPr>
                <w:rFonts w:cs="Arial"/>
              </w:rPr>
              <w:t>4.62</w:t>
            </w:r>
          </w:p>
        </w:tc>
        <w:tc>
          <w:tcPr>
            <w:tcW w:w="1177" w:type="dxa"/>
            <w:noWrap/>
            <w:hideMark/>
          </w:tcPr>
          <w:p w:rsidR="00F9028F" w:rsidRPr="00A96F11" w:rsidRDefault="00F9028F" w:rsidP="00CC664D">
            <w:pPr>
              <w:spacing w:line="276" w:lineRule="auto"/>
              <w:ind w:left="360"/>
              <w:rPr>
                <w:rFonts w:cs="Arial"/>
              </w:rPr>
            </w:pPr>
            <w:r w:rsidRPr="00A96F11">
              <w:rPr>
                <w:rFonts w:cs="Arial"/>
              </w:rPr>
              <w:t>78.95</w:t>
            </w:r>
          </w:p>
        </w:tc>
      </w:tr>
      <w:tr w:rsidR="00F9028F" w:rsidRPr="00A96F11" w:rsidTr="00F9028F">
        <w:trPr>
          <w:trHeight w:val="300"/>
          <w:jc w:val="center"/>
        </w:trPr>
        <w:tc>
          <w:tcPr>
            <w:tcW w:w="1110" w:type="dxa"/>
            <w:noWrap/>
            <w:hideMark/>
          </w:tcPr>
          <w:p w:rsidR="00F9028F" w:rsidRPr="00A96F11" w:rsidRDefault="00F9028F" w:rsidP="00CC664D">
            <w:pPr>
              <w:spacing w:line="276" w:lineRule="auto"/>
              <w:ind w:left="360"/>
              <w:rPr>
                <w:rFonts w:cs="Arial"/>
              </w:rPr>
            </w:pPr>
            <w:r w:rsidRPr="00A96F11">
              <w:rPr>
                <w:rFonts w:cs="Arial"/>
              </w:rPr>
              <w:t>2020</w:t>
            </w:r>
          </w:p>
        </w:tc>
        <w:tc>
          <w:tcPr>
            <w:tcW w:w="1617" w:type="dxa"/>
            <w:noWrap/>
            <w:hideMark/>
          </w:tcPr>
          <w:p w:rsidR="00F9028F" w:rsidRPr="00A96F11" w:rsidRDefault="00F9028F" w:rsidP="00CC664D">
            <w:pPr>
              <w:spacing w:line="276" w:lineRule="auto"/>
              <w:ind w:left="360"/>
              <w:rPr>
                <w:rFonts w:cs="Arial"/>
              </w:rPr>
            </w:pPr>
            <w:r w:rsidRPr="00A96F11">
              <w:rPr>
                <w:rFonts w:cs="Arial"/>
              </w:rPr>
              <w:t>5.27</w:t>
            </w:r>
          </w:p>
        </w:tc>
        <w:tc>
          <w:tcPr>
            <w:tcW w:w="1177" w:type="dxa"/>
            <w:noWrap/>
            <w:hideMark/>
          </w:tcPr>
          <w:p w:rsidR="00F9028F" w:rsidRPr="00A96F11" w:rsidRDefault="00F9028F" w:rsidP="00CC664D">
            <w:pPr>
              <w:spacing w:line="276" w:lineRule="auto"/>
              <w:ind w:left="360"/>
              <w:rPr>
                <w:rFonts w:cs="Arial"/>
              </w:rPr>
            </w:pPr>
            <w:r w:rsidRPr="00A96F11">
              <w:rPr>
                <w:rFonts w:cs="Arial"/>
              </w:rPr>
              <w:t>69.29</w:t>
            </w:r>
          </w:p>
        </w:tc>
      </w:tr>
    </w:tbl>
    <w:p w:rsidR="004A2155" w:rsidRPr="00A96F11" w:rsidRDefault="004A2155" w:rsidP="00C83996">
      <w:pPr>
        <w:rPr>
          <w:rFonts w:cs="Arial"/>
        </w:rPr>
      </w:pPr>
    </w:p>
    <w:p w:rsidR="004A2155" w:rsidRPr="00A96F11" w:rsidRDefault="00EB3076" w:rsidP="00C83996">
      <w:pPr>
        <w:pStyle w:val="ListParagraph"/>
        <w:numPr>
          <w:ilvl w:val="0"/>
          <w:numId w:val="4"/>
        </w:numPr>
        <w:rPr>
          <w:rStyle w:val="mord"/>
          <w:rFonts w:cs="Arial"/>
        </w:rPr>
      </w:pPr>
      <w:r w:rsidRPr="00A96F11">
        <w:rPr>
          <w:rFonts w:cs="Arial"/>
        </w:rPr>
        <w:t xml:space="preserve">Cash Operating Cycle (CCC) </w:t>
      </w:r>
      <w:r w:rsidRPr="00A96F11">
        <w:rPr>
          <w:rStyle w:val="mrel"/>
          <w:rFonts w:cs="Arial"/>
        </w:rPr>
        <w:t xml:space="preserve">= </w:t>
      </w:r>
      <w:r w:rsidRPr="00A96F11">
        <w:rPr>
          <w:rStyle w:val="mord"/>
          <w:rFonts w:cs="Arial"/>
        </w:rPr>
        <w:t xml:space="preserve">DSO </w:t>
      </w:r>
      <w:r w:rsidRPr="00A96F11">
        <w:rPr>
          <w:rStyle w:val="mbin"/>
          <w:rFonts w:cs="Arial"/>
        </w:rPr>
        <w:t xml:space="preserve">+ </w:t>
      </w:r>
      <w:r w:rsidRPr="00A96F11">
        <w:rPr>
          <w:rStyle w:val="mord"/>
          <w:rFonts w:cs="Arial"/>
        </w:rPr>
        <w:t xml:space="preserve">DIO </w:t>
      </w:r>
      <w:r w:rsidRPr="00A96F11">
        <w:rPr>
          <w:rStyle w:val="mbin"/>
          <w:rFonts w:cs="Arial"/>
        </w:rPr>
        <w:t xml:space="preserve">– </w:t>
      </w:r>
      <w:r w:rsidRPr="00A96F11">
        <w:rPr>
          <w:rStyle w:val="mord"/>
          <w:rFonts w:cs="Arial"/>
        </w:rPr>
        <w:t>DPO</w:t>
      </w:r>
    </w:p>
    <w:tbl>
      <w:tblPr>
        <w:tblStyle w:val="TableGrid"/>
        <w:tblW w:w="0" w:type="auto"/>
        <w:jc w:val="center"/>
        <w:tblLook w:val="04A0" w:firstRow="1" w:lastRow="0" w:firstColumn="1" w:lastColumn="0" w:noHBand="0" w:noVBand="1"/>
      </w:tblPr>
      <w:tblGrid>
        <w:gridCol w:w="1110"/>
        <w:gridCol w:w="1311"/>
        <w:gridCol w:w="1311"/>
        <w:gridCol w:w="1177"/>
        <w:gridCol w:w="1096"/>
      </w:tblGrid>
      <w:tr w:rsidR="00EB3076" w:rsidRPr="00A96F11" w:rsidTr="004A2155">
        <w:trPr>
          <w:trHeight w:val="315"/>
          <w:jc w:val="center"/>
        </w:trPr>
        <w:tc>
          <w:tcPr>
            <w:tcW w:w="1083" w:type="dxa"/>
            <w:noWrap/>
            <w:hideMark/>
          </w:tcPr>
          <w:p w:rsidR="00EB3076" w:rsidRPr="00A96F11" w:rsidRDefault="00EB3076" w:rsidP="00C83996">
            <w:pPr>
              <w:ind w:left="360"/>
              <w:jc w:val="center"/>
              <w:rPr>
                <w:rFonts w:cs="Arial"/>
                <w:b/>
                <w:bCs/>
              </w:rPr>
            </w:pPr>
            <w:r w:rsidRPr="00A96F11">
              <w:rPr>
                <w:rFonts w:cs="Arial"/>
                <w:b/>
                <w:bCs/>
              </w:rPr>
              <w:t>Year</w:t>
            </w:r>
          </w:p>
        </w:tc>
        <w:tc>
          <w:tcPr>
            <w:tcW w:w="1236" w:type="dxa"/>
            <w:noWrap/>
            <w:hideMark/>
          </w:tcPr>
          <w:p w:rsidR="00EB3076" w:rsidRPr="00A96F11" w:rsidRDefault="00EB3076" w:rsidP="00C83996">
            <w:pPr>
              <w:ind w:left="360"/>
              <w:jc w:val="center"/>
              <w:rPr>
                <w:rFonts w:cs="Arial"/>
                <w:b/>
              </w:rPr>
            </w:pPr>
            <w:r w:rsidRPr="00A96F11">
              <w:rPr>
                <w:rFonts w:cs="Arial"/>
                <w:b/>
              </w:rPr>
              <w:t>DSO</w:t>
            </w:r>
          </w:p>
        </w:tc>
        <w:tc>
          <w:tcPr>
            <w:tcW w:w="1236" w:type="dxa"/>
            <w:noWrap/>
            <w:hideMark/>
          </w:tcPr>
          <w:p w:rsidR="00EB3076" w:rsidRPr="00A96F11" w:rsidRDefault="00EB3076" w:rsidP="00C83996">
            <w:pPr>
              <w:ind w:left="360"/>
              <w:jc w:val="center"/>
              <w:rPr>
                <w:rFonts w:cs="Arial"/>
                <w:b/>
              </w:rPr>
            </w:pPr>
            <w:r w:rsidRPr="00A96F11">
              <w:rPr>
                <w:rFonts w:cs="Arial"/>
                <w:b/>
              </w:rPr>
              <w:t>DIO</w:t>
            </w:r>
          </w:p>
        </w:tc>
        <w:tc>
          <w:tcPr>
            <w:tcW w:w="1116" w:type="dxa"/>
            <w:noWrap/>
            <w:hideMark/>
          </w:tcPr>
          <w:p w:rsidR="00EB3076" w:rsidRPr="00A96F11" w:rsidRDefault="00EB3076" w:rsidP="00C83996">
            <w:pPr>
              <w:ind w:left="360"/>
              <w:jc w:val="center"/>
              <w:rPr>
                <w:rFonts w:cs="Arial"/>
                <w:b/>
              </w:rPr>
            </w:pPr>
            <w:r w:rsidRPr="00A96F11">
              <w:rPr>
                <w:rFonts w:cs="Arial"/>
                <w:b/>
              </w:rPr>
              <w:t>DPO</w:t>
            </w:r>
          </w:p>
        </w:tc>
        <w:tc>
          <w:tcPr>
            <w:tcW w:w="1057" w:type="dxa"/>
            <w:noWrap/>
            <w:hideMark/>
          </w:tcPr>
          <w:p w:rsidR="00EB3076" w:rsidRPr="00A96F11" w:rsidRDefault="00EB3076" w:rsidP="00C83996">
            <w:pPr>
              <w:ind w:left="360"/>
              <w:jc w:val="center"/>
              <w:rPr>
                <w:rFonts w:cs="Arial"/>
                <w:b/>
              </w:rPr>
            </w:pPr>
            <w:r w:rsidRPr="00A96F11">
              <w:rPr>
                <w:rFonts w:cs="Arial"/>
                <w:b/>
              </w:rPr>
              <w:t>CCC</w:t>
            </w:r>
          </w:p>
        </w:tc>
      </w:tr>
      <w:tr w:rsidR="00EB3076" w:rsidRPr="00A96F11" w:rsidTr="004A2155">
        <w:trPr>
          <w:trHeight w:val="300"/>
          <w:jc w:val="center"/>
        </w:trPr>
        <w:tc>
          <w:tcPr>
            <w:tcW w:w="1083" w:type="dxa"/>
            <w:noWrap/>
            <w:hideMark/>
          </w:tcPr>
          <w:p w:rsidR="00EB3076" w:rsidRPr="00A96F11" w:rsidRDefault="00EB3076" w:rsidP="00C83996">
            <w:pPr>
              <w:ind w:left="360"/>
              <w:jc w:val="center"/>
              <w:rPr>
                <w:rFonts w:cs="Arial"/>
              </w:rPr>
            </w:pPr>
            <w:r w:rsidRPr="00A96F11">
              <w:rPr>
                <w:rFonts w:cs="Arial"/>
              </w:rPr>
              <w:t>2024</w:t>
            </w:r>
          </w:p>
        </w:tc>
        <w:tc>
          <w:tcPr>
            <w:tcW w:w="1236" w:type="dxa"/>
            <w:noWrap/>
            <w:hideMark/>
          </w:tcPr>
          <w:p w:rsidR="00EB3076" w:rsidRPr="00A96F11" w:rsidRDefault="00EB3076" w:rsidP="00C83996">
            <w:pPr>
              <w:ind w:left="360"/>
              <w:jc w:val="center"/>
              <w:rPr>
                <w:rFonts w:cs="Arial"/>
              </w:rPr>
            </w:pPr>
            <w:r w:rsidRPr="00A96F11">
              <w:rPr>
                <w:rFonts w:cs="Arial"/>
              </w:rPr>
              <w:t>105.54</w:t>
            </w:r>
          </w:p>
        </w:tc>
        <w:tc>
          <w:tcPr>
            <w:tcW w:w="1236" w:type="dxa"/>
            <w:noWrap/>
            <w:hideMark/>
          </w:tcPr>
          <w:p w:rsidR="00EB3076" w:rsidRPr="00A96F11" w:rsidRDefault="00EB3076" w:rsidP="00C83996">
            <w:pPr>
              <w:ind w:left="360"/>
              <w:jc w:val="center"/>
              <w:rPr>
                <w:rFonts w:cs="Arial"/>
              </w:rPr>
            </w:pPr>
            <w:r w:rsidRPr="00A96F11">
              <w:rPr>
                <w:rFonts w:cs="Arial"/>
              </w:rPr>
              <w:t>103.12</w:t>
            </w:r>
          </w:p>
        </w:tc>
        <w:tc>
          <w:tcPr>
            <w:tcW w:w="1116" w:type="dxa"/>
            <w:noWrap/>
            <w:hideMark/>
          </w:tcPr>
          <w:p w:rsidR="00EB3076" w:rsidRPr="00A96F11" w:rsidRDefault="00EB3076" w:rsidP="00C83996">
            <w:pPr>
              <w:ind w:left="360"/>
              <w:jc w:val="center"/>
              <w:rPr>
                <w:rFonts w:cs="Arial"/>
              </w:rPr>
            </w:pPr>
            <w:r w:rsidRPr="00A96F11">
              <w:rPr>
                <w:rFonts w:cs="Arial"/>
              </w:rPr>
              <w:t>93.60</w:t>
            </w:r>
          </w:p>
        </w:tc>
        <w:tc>
          <w:tcPr>
            <w:tcW w:w="1057" w:type="dxa"/>
            <w:noWrap/>
            <w:hideMark/>
          </w:tcPr>
          <w:p w:rsidR="00EB3076" w:rsidRPr="00A96F11" w:rsidRDefault="00EB3076" w:rsidP="00C83996">
            <w:pPr>
              <w:ind w:left="360"/>
              <w:jc w:val="center"/>
              <w:rPr>
                <w:rFonts w:cs="Arial"/>
              </w:rPr>
            </w:pPr>
            <w:r w:rsidRPr="00A96F11">
              <w:rPr>
                <w:rFonts w:cs="Arial"/>
              </w:rPr>
              <w:t>115</w:t>
            </w:r>
          </w:p>
        </w:tc>
      </w:tr>
      <w:tr w:rsidR="00EB3076" w:rsidRPr="00A96F11" w:rsidTr="004A2155">
        <w:trPr>
          <w:trHeight w:val="300"/>
          <w:jc w:val="center"/>
        </w:trPr>
        <w:tc>
          <w:tcPr>
            <w:tcW w:w="1083" w:type="dxa"/>
            <w:noWrap/>
            <w:hideMark/>
          </w:tcPr>
          <w:p w:rsidR="00EB3076" w:rsidRPr="00A96F11" w:rsidRDefault="00EB3076" w:rsidP="00C83996">
            <w:pPr>
              <w:ind w:left="360"/>
              <w:jc w:val="center"/>
              <w:rPr>
                <w:rFonts w:cs="Arial"/>
              </w:rPr>
            </w:pPr>
            <w:r w:rsidRPr="00A96F11">
              <w:rPr>
                <w:rFonts w:cs="Arial"/>
              </w:rPr>
              <w:t>2023</w:t>
            </w:r>
          </w:p>
        </w:tc>
        <w:tc>
          <w:tcPr>
            <w:tcW w:w="1236" w:type="dxa"/>
            <w:noWrap/>
            <w:hideMark/>
          </w:tcPr>
          <w:p w:rsidR="00EB3076" w:rsidRPr="00A96F11" w:rsidRDefault="00EB3076" w:rsidP="00C83996">
            <w:pPr>
              <w:ind w:left="360"/>
              <w:jc w:val="center"/>
              <w:rPr>
                <w:rFonts w:cs="Arial"/>
              </w:rPr>
            </w:pPr>
            <w:r w:rsidRPr="00A96F11">
              <w:rPr>
                <w:rFonts w:cs="Arial"/>
              </w:rPr>
              <w:t>97.74</w:t>
            </w:r>
          </w:p>
        </w:tc>
        <w:tc>
          <w:tcPr>
            <w:tcW w:w="1236" w:type="dxa"/>
            <w:noWrap/>
            <w:hideMark/>
          </w:tcPr>
          <w:p w:rsidR="00EB3076" w:rsidRPr="00A96F11" w:rsidRDefault="00EB3076" w:rsidP="00C83996">
            <w:pPr>
              <w:ind w:left="360"/>
              <w:jc w:val="center"/>
              <w:rPr>
                <w:rFonts w:cs="Arial"/>
              </w:rPr>
            </w:pPr>
            <w:r w:rsidRPr="00A96F11">
              <w:rPr>
                <w:rFonts w:cs="Arial"/>
              </w:rPr>
              <w:t>99.78</w:t>
            </w:r>
          </w:p>
        </w:tc>
        <w:tc>
          <w:tcPr>
            <w:tcW w:w="1116" w:type="dxa"/>
            <w:noWrap/>
            <w:hideMark/>
          </w:tcPr>
          <w:p w:rsidR="00EB3076" w:rsidRPr="00A96F11" w:rsidRDefault="00EB3076" w:rsidP="00C83996">
            <w:pPr>
              <w:ind w:left="360"/>
              <w:jc w:val="center"/>
              <w:rPr>
                <w:rFonts w:cs="Arial"/>
              </w:rPr>
            </w:pPr>
            <w:r w:rsidRPr="00A96F11">
              <w:rPr>
                <w:rFonts w:cs="Arial"/>
              </w:rPr>
              <w:t>64.47</w:t>
            </w:r>
          </w:p>
        </w:tc>
        <w:tc>
          <w:tcPr>
            <w:tcW w:w="1057" w:type="dxa"/>
            <w:noWrap/>
            <w:hideMark/>
          </w:tcPr>
          <w:p w:rsidR="00EB3076" w:rsidRPr="00A96F11" w:rsidRDefault="00EB3076" w:rsidP="00C83996">
            <w:pPr>
              <w:ind w:left="360"/>
              <w:jc w:val="center"/>
              <w:rPr>
                <w:rFonts w:cs="Arial"/>
              </w:rPr>
            </w:pPr>
            <w:r w:rsidRPr="00A96F11">
              <w:rPr>
                <w:rFonts w:cs="Arial"/>
              </w:rPr>
              <w:t>133</w:t>
            </w:r>
          </w:p>
        </w:tc>
      </w:tr>
      <w:tr w:rsidR="00EB3076" w:rsidRPr="00A96F11" w:rsidTr="004A2155">
        <w:trPr>
          <w:trHeight w:val="300"/>
          <w:jc w:val="center"/>
        </w:trPr>
        <w:tc>
          <w:tcPr>
            <w:tcW w:w="1083" w:type="dxa"/>
            <w:noWrap/>
            <w:hideMark/>
          </w:tcPr>
          <w:p w:rsidR="00EB3076" w:rsidRPr="00A96F11" w:rsidRDefault="00EB3076" w:rsidP="00C83996">
            <w:pPr>
              <w:ind w:left="360"/>
              <w:jc w:val="center"/>
              <w:rPr>
                <w:rFonts w:cs="Arial"/>
              </w:rPr>
            </w:pPr>
            <w:r w:rsidRPr="00A96F11">
              <w:rPr>
                <w:rFonts w:cs="Arial"/>
              </w:rPr>
              <w:t>2022</w:t>
            </w:r>
          </w:p>
        </w:tc>
        <w:tc>
          <w:tcPr>
            <w:tcW w:w="1236" w:type="dxa"/>
            <w:noWrap/>
            <w:hideMark/>
          </w:tcPr>
          <w:p w:rsidR="00EB3076" w:rsidRPr="00A96F11" w:rsidRDefault="00EB3076" w:rsidP="00C83996">
            <w:pPr>
              <w:ind w:left="360"/>
              <w:jc w:val="center"/>
              <w:rPr>
                <w:rFonts w:cs="Arial"/>
              </w:rPr>
            </w:pPr>
            <w:r w:rsidRPr="00A96F11">
              <w:rPr>
                <w:rFonts w:cs="Arial"/>
              </w:rPr>
              <w:t>75.55</w:t>
            </w:r>
          </w:p>
        </w:tc>
        <w:tc>
          <w:tcPr>
            <w:tcW w:w="1236" w:type="dxa"/>
            <w:noWrap/>
            <w:hideMark/>
          </w:tcPr>
          <w:p w:rsidR="00EB3076" w:rsidRPr="00A96F11" w:rsidRDefault="00EB3076" w:rsidP="00C83996">
            <w:pPr>
              <w:ind w:left="360"/>
              <w:jc w:val="center"/>
              <w:rPr>
                <w:rFonts w:cs="Arial"/>
              </w:rPr>
            </w:pPr>
            <w:r w:rsidRPr="00A96F11">
              <w:rPr>
                <w:rFonts w:cs="Arial"/>
              </w:rPr>
              <w:t>131.04</w:t>
            </w:r>
          </w:p>
        </w:tc>
        <w:tc>
          <w:tcPr>
            <w:tcW w:w="1116" w:type="dxa"/>
            <w:noWrap/>
            <w:hideMark/>
          </w:tcPr>
          <w:p w:rsidR="00EB3076" w:rsidRPr="00A96F11" w:rsidRDefault="00EB3076" w:rsidP="00C83996">
            <w:pPr>
              <w:ind w:left="360"/>
              <w:jc w:val="center"/>
              <w:rPr>
                <w:rFonts w:cs="Arial"/>
              </w:rPr>
            </w:pPr>
            <w:r w:rsidRPr="00A96F11">
              <w:rPr>
                <w:rFonts w:cs="Arial"/>
              </w:rPr>
              <w:t>66.72</w:t>
            </w:r>
          </w:p>
        </w:tc>
        <w:tc>
          <w:tcPr>
            <w:tcW w:w="1057" w:type="dxa"/>
            <w:noWrap/>
            <w:hideMark/>
          </w:tcPr>
          <w:p w:rsidR="00EB3076" w:rsidRPr="00A96F11" w:rsidRDefault="00EB3076" w:rsidP="00C83996">
            <w:pPr>
              <w:ind w:left="360"/>
              <w:jc w:val="center"/>
              <w:rPr>
                <w:rFonts w:cs="Arial"/>
              </w:rPr>
            </w:pPr>
            <w:r w:rsidRPr="00A96F11">
              <w:rPr>
                <w:rFonts w:cs="Arial"/>
              </w:rPr>
              <w:t>140</w:t>
            </w:r>
          </w:p>
        </w:tc>
      </w:tr>
      <w:tr w:rsidR="00EB3076" w:rsidRPr="00A96F11" w:rsidTr="004A2155">
        <w:trPr>
          <w:trHeight w:val="300"/>
          <w:jc w:val="center"/>
        </w:trPr>
        <w:tc>
          <w:tcPr>
            <w:tcW w:w="1083" w:type="dxa"/>
            <w:noWrap/>
            <w:hideMark/>
          </w:tcPr>
          <w:p w:rsidR="00EB3076" w:rsidRPr="00A96F11" w:rsidRDefault="00EB3076" w:rsidP="00C83996">
            <w:pPr>
              <w:ind w:left="360"/>
              <w:jc w:val="center"/>
              <w:rPr>
                <w:rFonts w:cs="Arial"/>
              </w:rPr>
            </w:pPr>
            <w:r w:rsidRPr="00A96F11">
              <w:rPr>
                <w:rFonts w:cs="Arial"/>
              </w:rPr>
              <w:t>2021</w:t>
            </w:r>
          </w:p>
        </w:tc>
        <w:tc>
          <w:tcPr>
            <w:tcW w:w="1236" w:type="dxa"/>
            <w:noWrap/>
            <w:hideMark/>
          </w:tcPr>
          <w:p w:rsidR="00EB3076" w:rsidRPr="00A96F11" w:rsidRDefault="00EB3076" w:rsidP="00C83996">
            <w:pPr>
              <w:ind w:left="360"/>
              <w:jc w:val="center"/>
              <w:rPr>
                <w:rFonts w:cs="Arial"/>
              </w:rPr>
            </w:pPr>
            <w:r w:rsidRPr="00A96F11">
              <w:rPr>
                <w:rFonts w:cs="Arial"/>
              </w:rPr>
              <w:t>78.40</w:t>
            </w:r>
          </w:p>
        </w:tc>
        <w:tc>
          <w:tcPr>
            <w:tcW w:w="1236" w:type="dxa"/>
            <w:noWrap/>
            <w:hideMark/>
          </w:tcPr>
          <w:p w:rsidR="00EB3076" w:rsidRPr="00A96F11" w:rsidRDefault="00EB3076" w:rsidP="00C83996">
            <w:pPr>
              <w:ind w:left="360"/>
              <w:jc w:val="center"/>
              <w:rPr>
                <w:rFonts w:cs="Arial"/>
              </w:rPr>
            </w:pPr>
            <w:r w:rsidRPr="00A96F11">
              <w:rPr>
                <w:rFonts w:cs="Arial"/>
              </w:rPr>
              <w:t>114.52</w:t>
            </w:r>
          </w:p>
        </w:tc>
        <w:tc>
          <w:tcPr>
            <w:tcW w:w="1116" w:type="dxa"/>
            <w:noWrap/>
            <w:hideMark/>
          </w:tcPr>
          <w:p w:rsidR="00EB3076" w:rsidRPr="00A96F11" w:rsidRDefault="00EB3076" w:rsidP="00C83996">
            <w:pPr>
              <w:ind w:left="360"/>
              <w:jc w:val="center"/>
              <w:rPr>
                <w:rFonts w:cs="Arial"/>
              </w:rPr>
            </w:pPr>
            <w:r w:rsidRPr="00A96F11">
              <w:rPr>
                <w:rFonts w:cs="Arial"/>
              </w:rPr>
              <w:t>78.95</w:t>
            </w:r>
          </w:p>
        </w:tc>
        <w:tc>
          <w:tcPr>
            <w:tcW w:w="1057" w:type="dxa"/>
            <w:noWrap/>
            <w:hideMark/>
          </w:tcPr>
          <w:p w:rsidR="00EB3076" w:rsidRPr="00A96F11" w:rsidRDefault="00EB3076" w:rsidP="00C83996">
            <w:pPr>
              <w:ind w:left="360"/>
              <w:jc w:val="center"/>
              <w:rPr>
                <w:rFonts w:cs="Arial"/>
              </w:rPr>
            </w:pPr>
            <w:r w:rsidRPr="00A96F11">
              <w:rPr>
                <w:rFonts w:cs="Arial"/>
              </w:rPr>
              <w:t>114</w:t>
            </w:r>
          </w:p>
        </w:tc>
      </w:tr>
      <w:tr w:rsidR="00EB3076" w:rsidRPr="00A96F11" w:rsidTr="004A2155">
        <w:trPr>
          <w:trHeight w:val="300"/>
          <w:jc w:val="center"/>
        </w:trPr>
        <w:tc>
          <w:tcPr>
            <w:tcW w:w="1083" w:type="dxa"/>
            <w:noWrap/>
            <w:hideMark/>
          </w:tcPr>
          <w:p w:rsidR="00EB3076" w:rsidRPr="00A96F11" w:rsidRDefault="00EB3076" w:rsidP="00C83996">
            <w:pPr>
              <w:ind w:left="360"/>
              <w:jc w:val="center"/>
              <w:rPr>
                <w:rFonts w:cs="Arial"/>
              </w:rPr>
            </w:pPr>
            <w:r w:rsidRPr="00A96F11">
              <w:rPr>
                <w:rFonts w:cs="Arial"/>
              </w:rPr>
              <w:t>2020</w:t>
            </w:r>
          </w:p>
        </w:tc>
        <w:tc>
          <w:tcPr>
            <w:tcW w:w="1236" w:type="dxa"/>
            <w:noWrap/>
            <w:hideMark/>
          </w:tcPr>
          <w:p w:rsidR="00EB3076" w:rsidRPr="00A96F11" w:rsidRDefault="00EB3076" w:rsidP="00C83996">
            <w:pPr>
              <w:ind w:left="360"/>
              <w:jc w:val="center"/>
              <w:rPr>
                <w:rFonts w:cs="Arial"/>
              </w:rPr>
            </w:pPr>
            <w:r w:rsidRPr="00A96F11">
              <w:rPr>
                <w:rFonts w:cs="Arial"/>
              </w:rPr>
              <w:t>76.86</w:t>
            </w:r>
          </w:p>
        </w:tc>
        <w:tc>
          <w:tcPr>
            <w:tcW w:w="1236" w:type="dxa"/>
            <w:noWrap/>
            <w:hideMark/>
          </w:tcPr>
          <w:p w:rsidR="00EB3076" w:rsidRPr="00A96F11" w:rsidRDefault="00EB3076" w:rsidP="00C83996">
            <w:pPr>
              <w:ind w:left="360"/>
              <w:jc w:val="center"/>
              <w:rPr>
                <w:rFonts w:cs="Arial"/>
              </w:rPr>
            </w:pPr>
            <w:r w:rsidRPr="00A96F11">
              <w:rPr>
                <w:rFonts w:cs="Arial"/>
              </w:rPr>
              <w:t>100.26</w:t>
            </w:r>
          </w:p>
        </w:tc>
        <w:tc>
          <w:tcPr>
            <w:tcW w:w="1116" w:type="dxa"/>
            <w:noWrap/>
            <w:hideMark/>
          </w:tcPr>
          <w:p w:rsidR="00EB3076" w:rsidRPr="00A96F11" w:rsidRDefault="00EB3076" w:rsidP="00C83996">
            <w:pPr>
              <w:ind w:left="360"/>
              <w:jc w:val="center"/>
              <w:rPr>
                <w:rFonts w:cs="Arial"/>
              </w:rPr>
            </w:pPr>
            <w:r w:rsidRPr="00A96F11">
              <w:rPr>
                <w:rFonts w:cs="Arial"/>
              </w:rPr>
              <w:t>69.29</w:t>
            </w:r>
          </w:p>
        </w:tc>
        <w:tc>
          <w:tcPr>
            <w:tcW w:w="1057" w:type="dxa"/>
            <w:noWrap/>
            <w:hideMark/>
          </w:tcPr>
          <w:p w:rsidR="00EB3076" w:rsidRPr="00A96F11" w:rsidRDefault="00EB3076" w:rsidP="00C83996">
            <w:pPr>
              <w:ind w:left="360"/>
              <w:jc w:val="center"/>
              <w:rPr>
                <w:rFonts w:cs="Arial"/>
              </w:rPr>
            </w:pPr>
            <w:r w:rsidRPr="00A96F11">
              <w:rPr>
                <w:rFonts w:cs="Arial"/>
              </w:rPr>
              <w:t>108</w:t>
            </w:r>
          </w:p>
        </w:tc>
      </w:tr>
    </w:tbl>
    <w:p w:rsidR="00EB3076" w:rsidRPr="00A96F11" w:rsidRDefault="004A2155" w:rsidP="00C83996">
      <w:pPr>
        <w:ind w:left="360"/>
        <w:rPr>
          <w:rFonts w:cs="Arial"/>
        </w:rPr>
      </w:pPr>
      <w:r w:rsidRPr="00A96F11">
        <w:rPr>
          <w:rFonts w:cs="Arial"/>
          <w:b/>
        </w:rPr>
        <w:t>Interpretation</w:t>
      </w:r>
      <w:r w:rsidRPr="00A96F11">
        <w:rPr>
          <w:rFonts w:cs="Arial"/>
        </w:rPr>
        <w:t>: the company operates a materiall</w:t>
      </w:r>
      <w:r w:rsidR="00A96F11">
        <w:rPr>
          <w:rFonts w:cs="Arial"/>
        </w:rPr>
        <w:t>y long cash conversion cycle (</w:t>
      </w:r>
      <w:r w:rsidRPr="00A96F11">
        <w:rPr>
          <w:rFonts w:cs="Arial"/>
        </w:rPr>
        <w:t>115 days in 2024), tying substantial cash in working c</w:t>
      </w:r>
      <w:r w:rsidR="00A96F11" w:rsidRPr="00A96F11">
        <w:rPr>
          <w:rFonts w:cs="Arial"/>
        </w:rPr>
        <w:t xml:space="preserve">apital. </w:t>
      </w:r>
      <w:r w:rsidR="006E3D24" w:rsidRPr="006E3D24">
        <w:rPr>
          <w:rFonts w:cs="Arial"/>
        </w:rPr>
        <w:t xml:space="preserve">The highest levels of inventories were observed in 2022 because it was 140,181 m and reduced to 79,355m in 2024 but receivables are significant with 114,182m being the highest level in 2022, which suggests that leverages of increasing liquidity include collections and inventory (Chen and </w:t>
      </w:r>
      <w:proofErr w:type="spellStart"/>
      <w:r w:rsidR="006E3D24" w:rsidRPr="006E3D24">
        <w:rPr>
          <w:rFonts w:cs="Arial"/>
        </w:rPr>
        <w:t>Shimerda</w:t>
      </w:r>
      <w:proofErr w:type="spellEnd"/>
      <w:r w:rsidR="006E3D24" w:rsidRPr="006E3D24">
        <w:rPr>
          <w:rFonts w:cs="Arial"/>
        </w:rPr>
        <w:t>, 2019).</w:t>
      </w:r>
      <w:r w:rsidR="006E3D24" w:rsidRPr="006E3D24">
        <w:rPr>
          <w:rFonts w:cs="Arial"/>
          <w:highlight w:val="yellow"/>
        </w:rPr>
        <w:t xml:space="preserve"> </w:t>
      </w:r>
    </w:p>
    <w:p w:rsidR="00966846" w:rsidRPr="00A96F11" w:rsidRDefault="00CC664D" w:rsidP="00800AB8">
      <w:pPr>
        <w:pStyle w:val="Heading2"/>
      </w:pPr>
      <w:bookmarkStart w:id="6" w:name="_Toc214818253"/>
      <w:r>
        <w:t>1.4</w:t>
      </w:r>
      <w:r w:rsidR="00800AB8">
        <w:t xml:space="preserve"> </w:t>
      </w:r>
      <w:r w:rsidR="00EB3076" w:rsidRPr="00A96F11">
        <w:t>Gearing and Solvency</w:t>
      </w:r>
      <w:bookmarkEnd w:id="6"/>
    </w:p>
    <w:p w:rsidR="00EB3076" w:rsidRPr="00A96F11" w:rsidRDefault="00EB3076" w:rsidP="00C83996">
      <w:pPr>
        <w:pStyle w:val="ListParagraph"/>
        <w:numPr>
          <w:ilvl w:val="0"/>
          <w:numId w:val="5"/>
        </w:numPr>
        <w:rPr>
          <w:rFonts w:cs="Arial"/>
        </w:rPr>
      </w:pPr>
      <w:r w:rsidRPr="00A96F11">
        <w:rPr>
          <w:rFonts w:cs="Arial"/>
        </w:rPr>
        <w:t xml:space="preserve">Debt-to-Equity Ratio= </w:t>
      </w:r>
      <m:oMath>
        <m:f>
          <m:fPr>
            <m:ctrlPr>
              <w:rPr>
                <w:rFonts w:ascii="Cambria Math" w:hAnsi="Cambria Math" w:cs="Arial"/>
                <w:sz w:val="28"/>
              </w:rPr>
            </m:ctrlPr>
          </m:fPr>
          <m:num>
            <m:r>
              <m:rPr>
                <m:sty m:val="p"/>
              </m:rPr>
              <w:rPr>
                <w:rFonts w:ascii="Cambria Math" w:hAnsi="Cambria Math" w:cs="Arial"/>
                <w:sz w:val="28"/>
              </w:rPr>
              <m:t>Total Liabilities</m:t>
            </m:r>
          </m:num>
          <m:den>
            <m:r>
              <w:rPr>
                <w:rFonts w:ascii="Cambria Math" w:hAnsi="Cambria Math" w:cs="Arial"/>
                <w:sz w:val="28"/>
              </w:rPr>
              <m:t>Shareholders’ equity</m:t>
            </m:r>
          </m:den>
        </m:f>
      </m:oMath>
    </w:p>
    <w:tbl>
      <w:tblPr>
        <w:tblStyle w:val="TableGrid"/>
        <w:tblW w:w="0" w:type="auto"/>
        <w:jc w:val="center"/>
        <w:tblLook w:val="04A0" w:firstRow="1" w:lastRow="0" w:firstColumn="1" w:lastColumn="0" w:noHBand="0" w:noVBand="1"/>
      </w:tblPr>
      <w:tblGrid>
        <w:gridCol w:w="1755"/>
        <w:gridCol w:w="1859"/>
      </w:tblGrid>
      <w:tr w:rsidR="00F9028F" w:rsidRPr="00A96F11" w:rsidTr="00F9028F">
        <w:trPr>
          <w:trHeight w:val="299"/>
          <w:jc w:val="center"/>
        </w:trPr>
        <w:tc>
          <w:tcPr>
            <w:tcW w:w="1755" w:type="dxa"/>
            <w:noWrap/>
            <w:hideMark/>
          </w:tcPr>
          <w:p w:rsidR="00F9028F" w:rsidRPr="00A96F11" w:rsidRDefault="00F9028F" w:rsidP="00C83996">
            <w:pPr>
              <w:ind w:left="360"/>
              <w:jc w:val="center"/>
              <w:rPr>
                <w:rFonts w:cs="Arial"/>
                <w:b/>
              </w:rPr>
            </w:pPr>
            <w:r w:rsidRPr="00A96F11">
              <w:rPr>
                <w:rFonts w:cs="Arial"/>
                <w:b/>
              </w:rPr>
              <w:t>Year</w:t>
            </w:r>
          </w:p>
        </w:tc>
        <w:tc>
          <w:tcPr>
            <w:tcW w:w="1859" w:type="dxa"/>
            <w:noWrap/>
            <w:hideMark/>
          </w:tcPr>
          <w:p w:rsidR="00F9028F" w:rsidRPr="00A96F11" w:rsidRDefault="00F9028F" w:rsidP="00C83996">
            <w:pPr>
              <w:ind w:left="360"/>
              <w:jc w:val="center"/>
              <w:rPr>
                <w:rFonts w:cs="Arial"/>
                <w:b/>
              </w:rPr>
            </w:pPr>
            <w:r w:rsidRPr="00A96F11">
              <w:rPr>
                <w:rFonts w:cs="Arial"/>
                <w:b/>
              </w:rPr>
              <w:t>D/E Ratio</w:t>
            </w:r>
          </w:p>
        </w:tc>
      </w:tr>
      <w:tr w:rsidR="00F9028F" w:rsidRPr="00A96F11" w:rsidTr="00F9028F">
        <w:trPr>
          <w:trHeight w:val="313"/>
          <w:jc w:val="center"/>
        </w:trPr>
        <w:tc>
          <w:tcPr>
            <w:tcW w:w="1755" w:type="dxa"/>
            <w:noWrap/>
            <w:hideMark/>
          </w:tcPr>
          <w:p w:rsidR="00F9028F" w:rsidRPr="00A96F11" w:rsidRDefault="00F9028F" w:rsidP="00C83996">
            <w:pPr>
              <w:ind w:left="360"/>
              <w:jc w:val="center"/>
              <w:rPr>
                <w:rFonts w:cs="Arial"/>
              </w:rPr>
            </w:pPr>
            <w:r w:rsidRPr="00A96F11">
              <w:rPr>
                <w:rFonts w:cs="Arial"/>
              </w:rPr>
              <w:t>2024</w:t>
            </w:r>
          </w:p>
        </w:tc>
        <w:tc>
          <w:tcPr>
            <w:tcW w:w="1859" w:type="dxa"/>
            <w:noWrap/>
            <w:hideMark/>
          </w:tcPr>
          <w:p w:rsidR="00F9028F" w:rsidRPr="00A96F11" w:rsidRDefault="00F9028F" w:rsidP="00C83996">
            <w:pPr>
              <w:ind w:left="360"/>
              <w:jc w:val="center"/>
              <w:rPr>
                <w:rFonts w:cs="Arial"/>
              </w:rPr>
            </w:pPr>
            <w:r w:rsidRPr="00A96F11">
              <w:rPr>
                <w:rFonts w:cs="Arial"/>
              </w:rPr>
              <w:t>1.11</w:t>
            </w:r>
          </w:p>
        </w:tc>
      </w:tr>
      <w:tr w:rsidR="00F9028F" w:rsidRPr="00A96F11" w:rsidTr="00F9028F">
        <w:trPr>
          <w:trHeight w:val="313"/>
          <w:jc w:val="center"/>
        </w:trPr>
        <w:tc>
          <w:tcPr>
            <w:tcW w:w="1755" w:type="dxa"/>
            <w:noWrap/>
            <w:hideMark/>
          </w:tcPr>
          <w:p w:rsidR="00F9028F" w:rsidRPr="00A96F11" w:rsidRDefault="00F9028F" w:rsidP="00C83996">
            <w:pPr>
              <w:ind w:left="360"/>
              <w:jc w:val="center"/>
              <w:rPr>
                <w:rFonts w:cs="Arial"/>
              </w:rPr>
            </w:pPr>
            <w:r w:rsidRPr="00A96F11">
              <w:rPr>
                <w:rFonts w:cs="Arial"/>
              </w:rPr>
              <w:t>2023</w:t>
            </w:r>
          </w:p>
        </w:tc>
        <w:tc>
          <w:tcPr>
            <w:tcW w:w="1859" w:type="dxa"/>
            <w:noWrap/>
            <w:hideMark/>
          </w:tcPr>
          <w:p w:rsidR="00F9028F" w:rsidRPr="00A96F11" w:rsidRDefault="00F9028F" w:rsidP="00C83996">
            <w:pPr>
              <w:ind w:left="360"/>
              <w:jc w:val="center"/>
              <w:rPr>
                <w:rFonts w:cs="Arial"/>
              </w:rPr>
            </w:pPr>
            <w:r w:rsidRPr="00A96F11">
              <w:rPr>
                <w:rFonts w:cs="Arial"/>
              </w:rPr>
              <w:t>0.99</w:t>
            </w:r>
          </w:p>
        </w:tc>
      </w:tr>
      <w:tr w:rsidR="00F9028F" w:rsidRPr="00A96F11" w:rsidTr="00F9028F">
        <w:trPr>
          <w:trHeight w:val="313"/>
          <w:jc w:val="center"/>
        </w:trPr>
        <w:tc>
          <w:tcPr>
            <w:tcW w:w="1755" w:type="dxa"/>
            <w:noWrap/>
            <w:hideMark/>
          </w:tcPr>
          <w:p w:rsidR="00F9028F" w:rsidRPr="00A96F11" w:rsidRDefault="00F9028F" w:rsidP="00C83996">
            <w:pPr>
              <w:ind w:left="360"/>
              <w:jc w:val="center"/>
              <w:rPr>
                <w:rFonts w:cs="Arial"/>
              </w:rPr>
            </w:pPr>
            <w:r w:rsidRPr="00A96F11">
              <w:rPr>
                <w:rFonts w:cs="Arial"/>
              </w:rPr>
              <w:t>2022</w:t>
            </w:r>
          </w:p>
        </w:tc>
        <w:tc>
          <w:tcPr>
            <w:tcW w:w="1859" w:type="dxa"/>
            <w:noWrap/>
            <w:hideMark/>
          </w:tcPr>
          <w:p w:rsidR="00F9028F" w:rsidRPr="00A96F11" w:rsidRDefault="00F9028F" w:rsidP="00C83996">
            <w:pPr>
              <w:ind w:left="360"/>
              <w:jc w:val="center"/>
              <w:rPr>
                <w:rFonts w:cs="Arial"/>
              </w:rPr>
            </w:pPr>
            <w:r w:rsidRPr="00A96F11">
              <w:rPr>
                <w:rFonts w:cs="Arial"/>
              </w:rPr>
              <w:t>0.88</w:t>
            </w:r>
          </w:p>
        </w:tc>
      </w:tr>
      <w:tr w:rsidR="00F9028F" w:rsidRPr="00A96F11" w:rsidTr="00F9028F">
        <w:trPr>
          <w:trHeight w:val="313"/>
          <w:jc w:val="center"/>
        </w:trPr>
        <w:tc>
          <w:tcPr>
            <w:tcW w:w="1755" w:type="dxa"/>
            <w:noWrap/>
            <w:hideMark/>
          </w:tcPr>
          <w:p w:rsidR="00F9028F" w:rsidRPr="00A96F11" w:rsidRDefault="00F9028F" w:rsidP="00C83996">
            <w:pPr>
              <w:ind w:left="360"/>
              <w:jc w:val="center"/>
              <w:rPr>
                <w:rFonts w:cs="Arial"/>
              </w:rPr>
            </w:pPr>
            <w:r w:rsidRPr="00A96F11">
              <w:rPr>
                <w:rFonts w:cs="Arial"/>
              </w:rPr>
              <w:lastRenderedPageBreak/>
              <w:t>2021</w:t>
            </w:r>
          </w:p>
        </w:tc>
        <w:tc>
          <w:tcPr>
            <w:tcW w:w="1859" w:type="dxa"/>
            <w:noWrap/>
            <w:hideMark/>
          </w:tcPr>
          <w:p w:rsidR="00F9028F" w:rsidRPr="00A96F11" w:rsidRDefault="00F9028F" w:rsidP="00C83996">
            <w:pPr>
              <w:ind w:left="360"/>
              <w:jc w:val="center"/>
              <w:rPr>
                <w:rFonts w:cs="Arial"/>
              </w:rPr>
            </w:pPr>
            <w:r w:rsidRPr="00A96F11">
              <w:rPr>
                <w:rFonts w:cs="Arial"/>
              </w:rPr>
              <w:t>0.85</w:t>
            </w:r>
          </w:p>
        </w:tc>
      </w:tr>
      <w:tr w:rsidR="00F9028F" w:rsidRPr="00A96F11" w:rsidTr="00F9028F">
        <w:trPr>
          <w:trHeight w:val="313"/>
          <w:jc w:val="center"/>
        </w:trPr>
        <w:tc>
          <w:tcPr>
            <w:tcW w:w="1755" w:type="dxa"/>
            <w:noWrap/>
            <w:hideMark/>
          </w:tcPr>
          <w:p w:rsidR="00F9028F" w:rsidRPr="00A96F11" w:rsidRDefault="00F9028F" w:rsidP="00C83996">
            <w:pPr>
              <w:ind w:left="360"/>
              <w:jc w:val="center"/>
              <w:rPr>
                <w:rFonts w:cs="Arial"/>
              </w:rPr>
            </w:pPr>
            <w:r w:rsidRPr="00A96F11">
              <w:rPr>
                <w:rFonts w:cs="Arial"/>
              </w:rPr>
              <w:t>2020</w:t>
            </w:r>
          </w:p>
        </w:tc>
        <w:tc>
          <w:tcPr>
            <w:tcW w:w="1859" w:type="dxa"/>
            <w:noWrap/>
            <w:hideMark/>
          </w:tcPr>
          <w:p w:rsidR="00F9028F" w:rsidRPr="00A96F11" w:rsidRDefault="00F9028F" w:rsidP="00C83996">
            <w:pPr>
              <w:ind w:left="360"/>
              <w:jc w:val="center"/>
              <w:rPr>
                <w:rFonts w:cs="Arial"/>
              </w:rPr>
            </w:pPr>
            <w:r w:rsidRPr="00A96F11">
              <w:rPr>
                <w:rFonts w:cs="Arial"/>
              </w:rPr>
              <w:t>0.63</w:t>
            </w:r>
          </w:p>
        </w:tc>
      </w:tr>
    </w:tbl>
    <w:p w:rsidR="00EB3076" w:rsidRPr="00A96F11" w:rsidRDefault="00EB3076" w:rsidP="00C83996">
      <w:pPr>
        <w:rPr>
          <w:rFonts w:cs="Arial"/>
        </w:rPr>
      </w:pPr>
    </w:p>
    <w:p w:rsidR="00690985" w:rsidRPr="00A96F11" w:rsidRDefault="006E7C12" w:rsidP="00C83996">
      <w:pPr>
        <w:pStyle w:val="ListParagraph"/>
        <w:numPr>
          <w:ilvl w:val="0"/>
          <w:numId w:val="5"/>
        </w:numPr>
        <w:rPr>
          <w:rFonts w:cs="Arial"/>
        </w:rPr>
      </w:pPr>
      <w:r w:rsidRPr="00A96F11">
        <w:rPr>
          <w:rFonts w:cs="Arial"/>
        </w:rPr>
        <w:t>Interest coverage = EBIT / Interest expense</w:t>
      </w:r>
    </w:p>
    <w:tbl>
      <w:tblPr>
        <w:tblStyle w:val="TableGrid"/>
        <w:tblW w:w="0" w:type="auto"/>
        <w:jc w:val="center"/>
        <w:tblLook w:val="04A0" w:firstRow="1" w:lastRow="0" w:firstColumn="1" w:lastColumn="0" w:noHBand="0" w:noVBand="1"/>
      </w:tblPr>
      <w:tblGrid>
        <w:gridCol w:w="1531"/>
        <w:gridCol w:w="1859"/>
      </w:tblGrid>
      <w:tr w:rsidR="00F9028F" w:rsidRPr="00A96F11" w:rsidTr="00F9028F">
        <w:trPr>
          <w:trHeight w:val="270"/>
          <w:jc w:val="center"/>
        </w:trPr>
        <w:tc>
          <w:tcPr>
            <w:tcW w:w="1531" w:type="dxa"/>
            <w:noWrap/>
            <w:hideMark/>
          </w:tcPr>
          <w:p w:rsidR="00F9028F" w:rsidRPr="00A96F11" w:rsidRDefault="00F9028F" w:rsidP="00CC664D">
            <w:pPr>
              <w:spacing w:line="276" w:lineRule="auto"/>
              <w:rPr>
                <w:rFonts w:cs="Arial"/>
                <w:b/>
              </w:rPr>
            </w:pPr>
            <w:r w:rsidRPr="00A96F11">
              <w:rPr>
                <w:rFonts w:cs="Arial"/>
                <w:b/>
              </w:rPr>
              <w:t>Year</w:t>
            </w:r>
          </w:p>
        </w:tc>
        <w:tc>
          <w:tcPr>
            <w:tcW w:w="1859" w:type="dxa"/>
            <w:noWrap/>
            <w:hideMark/>
          </w:tcPr>
          <w:p w:rsidR="00F9028F" w:rsidRPr="00A96F11" w:rsidRDefault="00F9028F" w:rsidP="00CC664D">
            <w:pPr>
              <w:spacing w:line="276" w:lineRule="auto"/>
              <w:rPr>
                <w:rFonts w:cs="Arial"/>
                <w:b/>
              </w:rPr>
            </w:pPr>
            <w:r w:rsidRPr="00A96F11">
              <w:rPr>
                <w:rFonts w:cs="Arial"/>
                <w:b/>
              </w:rPr>
              <w:t>Interest Coverage</w:t>
            </w:r>
          </w:p>
        </w:tc>
      </w:tr>
      <w:tr w:rsidR="00F9028F" w:rsidRPr="00A96F11" w:rsidTr="00F9028F">
        <w:trPr>
          <w:trHeight w:val="257"/>
          <w:jc w:val="center"/>
        </w:trPr>
        <w:tc>
          <w:tcPr>
            <w:tcW w:w="1531" w:type="dxa"/>
            <w:noWrap/>
            <w:hideMark/>
          </w:tcPr>
          <w:p w:rsidR="00F9028F" w:rsidRPr="00A96F11" w:rsidRDefault="00F9028F" w:rsidP="00CC664D">
            <w:pPr>
              <w:spacing w:line="276" w:lineRule="auto"/>
              <w:rPr>
                <w:rFonts w:cs="Arial"/>
              </w:rPr>
            </w:pPr>
            <w:r w:rsidRPr="00A96F11">
              <w:rPr>
                <w:rFonts w:cs="Arial"/>
              </w:rPr>
              <w:t>2024</w:t>
            </w:r>
          </w:p>
        </w:tc>
        <w:tc>
          <w:tcPr>
            <w:tcW w:w="1859" w:type="dxa"/>
            <w:noWrap/>
            <w:hideMark/>
          </w:tcPr>
          <w:p w:rsidR="00F9028F" w:rsidRPr="00A96F11" w:rsidRDefault="00F9028F" w:rsidP="00CC664D">
            <w:pPr>
              <w:spacing w:line="276" w:lineRule="auto"/>
              <w:rPr>
                <w:rFonts w:cs="Arial"/>
              </w:rPr>
            </w:pPr>
            <w:r w:rsidRPr="00A96F11">
              <w:rPr>
                <w:rFonts w:cs="Arial"/>
              </w:rPr>
              <w:t>−4.55</w:t>
            </w:r>
          </w:p>
        </w:tc>
      </w:tr>
      <w:tr w:rsidR="00F9028F" w:rsidRPr="00A96F11" w:rsidTr="00F9028F">
        <w:trPr>
          <w:trHeight w:val="257"/>
          <w:jc w:val="center"/>
        </w:trPr>
        <w:tc>
          <w:tcPr>
            <w:tcW w:w="1531" w:type="dxa"/>
            <w:noWrap/>
            <w:hideMark/>
          </w:tcPr>
          <w:p w:rsidR="00F9028F" w:rsidRPr="00A96F11" w:rsidRDefault="00F9028F" w:rsidP="00CC664D">
            <w:pPr>
              <w:spacing w:line="276" w:lineRule="auto"/>
              <w:rPr>
                <w:rFonts w:cs="Arial"/>
              </w:rPr>
            </w:pPr>
            <w:r w:rsidRPr="00A96F11">
              <w:rPr>
                <w:rFonts w:cs="Arial"/>
              </w:rPr>
              <w:t>2023</w:t>
            </w:r>
          </w:p>
        </w:tc>
        <w:tc>
          <w:tcPr>
            <w:tcW w:w="1859" w:type="dxa"/>
            <w:noWrap/>
            <w:hideMark/>
          </w:tcPr>
          <w:p w:rsidR="00F9028F" w:rsidRPr="00A96F11" w:rsidRDefault="00F9028F" w:rsidP="00CC664D">
            <w:pPr>
              <w:spacing w:line="276" w:lineRule="auto"/>
              <w:rPr>
                <w:rFonts w:cs="Arial"/>
              </w:rPr>
            </w:pPr>
            <w:r w:rsidRPr="00A96F11">
              <w:rPr>
                <w:rFonts w:cs="Arial"/>
              </w:rPr>
              <w:t>19.69</w:t>
            </w:r>
          </w:p>
        </w:tc>
      </w:tr>
      <w:tr w:rsidR="00F9028F" w:rsidRPr="00A96F11" w:rsidTr="00F9028F">
        <w:trPr>
          <w:trHeight w:val="257"/>
          <w:jc w:val="center"/>
        </w:trPr>
        <w:tc>
          <w:tcPr>
            <w:tcW w:w="1531" w:type="dxa"/>
            <w:noWrap/>
            <w:hideMark/>
          </w:tcPr>
          <w:p w:rsidR="00F9028F" w:rsidRPr="00A96F11" w:rsidRDefault="00F9028F" w:rsidP="00CC664D">
            <w:pPr>
              <w:spacing w:line="276" w:lineRule="auto"/>
              <w:rPr>
                <w:rFonts w:cs="Arial"/>
              </w:rPr>
            </w:pPr>
            <w:r w:rsidRPr="00A96F11">
              <w:rPr>
                <w:rFonts w:cs="Arial"/>
              </w:rPr>
              <w:t>2022</w:t>
            </w:r>
          </w:p>
        </w:tc>
        <w:tc>
          <w:tcPr>
            <w:tcW w:w="1859" w:type="dxa"/>
            <w:noWrap/>
            <w:hideMark/>
          </w:tcPr>
          <w:p w:rsidR="00F9028F" w:rsidRPr="00A96F11" w:rsidRDefault="00F9028F" w:rsidP="00CC664D">
            <w:pPr>
              <w:spacing w:line="276" w:lineRule="auto"/>
              <w:rPr>
                <w:rFonts w:cs="Arial"/>
              </w:rPr>
            </w:pPr>
            <w:r w:rsidRPr="00A96F11">
              <w:rPr>
                <w:rFonts w:cs="Arial"/>
              </w:rPr>
              <w:t>-6.61</w:t>
            </w:r>
          </w:p>
        </w:tc>
      </w:tr>
      <w:tr w:rsidR="00F9028F" w:rsidRPr="00A96F11" w:rsidTr="00F9028F">
        <w:trPr>
          <w:trHeight w:val="257"/>
          <w:jc w:val="center"/>
        </w:trPr>
        <w:tc>
          <w:tcPr>
            <w:tcW w:w="1531" w:type="dxa"/>
            <w:noWrap/>
            <w:hideMark/>
          </w:tcPr>
          <w:p w:rsidR="00F9028F" w:rsidRPr="00A96F11" w:rsidRDefault="00F9028F" w:rsidP="00CC664D">
            <w:pPr>
              <w:spacing w:line="276" w:lineRule="auto"/>
              <w:rPr>
                <w:rFonts w:cs="Arial"/>
              </w:rPr>
            </w:pPr>
            <w:r w:rsidRPr="00A96F11">
              <w:rPr>
                <w:rFonts w:cs="Arial"/>
              </w:rPr>
              <w:t>2021</w:t>
            </w:r>
          </w:p>
        </w:tc>
        <w:tc>
          <w:tcPr>
            <w:tcW w:w="1859" w:type="dxa"/>
            <w:noWrap/>
            <w:hideMark/>
          </w:tcPr>
          <w:p w:rsidR="00F9028F" w:rsidRPr="00A96F11" w:rsidRDefault="00F9028F" w:rsidP="00CC664D">
            <w:pPr>
              <w:spacing w:line="276" w:lineRule="auto"/>
              <w:rPr>
                <w:rFonts w:cs="Arial"/>
              </w:rPr>
            </w:pPr>
            <w:r w:rsidRPr="00A96F11">
              <w:rPr>
                <w:rFonts w:cs="Arial"/>
              </w:rPr>
              <w:t>-25.70</w:t>
            </w:r>
          </w:p>
        </w:tc>
      </w:tr>
      <w:tr w:rsidR="00F9028F" w:rsidRPr="00A96F11" w:rsidTr="00F9028F">
        <w:trPr>
          <w:trHeight w:val="257"/>
          <w:jc w:val="center"/>
        </w:trPr>
        <w:tc>
          <w:tcPr>
            <w:tcW w:w="1531" w:type="dxa"/>
            <w:noWrap/>
            <w:hideMark/>
          </w:tcPr>
          <w:p w:rsidR="00F9028F" w:rsidRPr="00A96F11" w:rsidRDefault="00F9028F" w:rsidP="00CC664D">
            <w:pPr>
              <w:spacing w:line="276" w:lineRule="auto"/>
              <w:rPr>
                <w:rFonts w:cs="Arial"/>
              </w:rPr>
            </w:pPr>
            <w:r w:rsidRPr="00A96F11">
              <w:rPr>
                <w:rFonts w:cs="Arial"/>
              </w:rPr>
              <w:t>2020</w:t>
            </w:r>
          </w:p>
        </w:tc>
        <w:tc>
          <w:tcPr>
            <w:tcW w:w="1859" w:type="dxa"/>
            <w:noWrap/>
            <w:hideMark/>
          </w:tcPr>
          <w:p w:rsidR="00F9028F" w:rsidRPr="00A96F11" w:rsidRDefault="00F9028F" w:rsidP="00CC664D">
            <w:pPr>
              <w:spacing w:line="276" w:lineRule="auto"/>
              <w:rPr>
                <w:rFonts w:cs="Arial"/>
              </w:rPr>
            </w:pPr>
            <w:r w:rsidRPr="00A96F11">
              <w:rPr>
                <w:rFonts w:cs="Arial"/>
              </w:rPr>
              <w:t>-10.23</w:t>
            </w:r>
          </w:p>
        </w:tc>
      </w:tr>
    </w:tbl>
    <w:p w:rsidR="004A2155" w:rsidRPr="00A96F11" w:rsidRDefault="004A2155" w:rsidP="00C83996">
      <w:pPr>
        <w:pStyle w:val="ListParagraph"/>
        <w:rPr>
          <w:rFonts w:cs="Arial"/>
        </w:rPr>
      </w:pPr>
      <w:r w:rsidRPr="00A96F11">
        <w:rPr>
          <w:rFonts w:cs="Arial"/>
          <w:b/>
        </w:rPr>
        <w:t>Interpretation</w:t>
      </w:r>
      <w:r w:rsidRPr="006E3D24">
        <w:rPr>
          <w:rFonts w:cs="Arial"/>
          <w:b/>
        </w:rPr>
        <w:t xml:space="preserve">: </w:t>
      </w:r>
      <w:r w:rsidR="006E3D24" w:rsidRPr="006E3D24">
        <w:rPr>
          <w:rFonts w:cs="Arial"/>
        </w:rPr>
        <w:t xml:space="preserve">The leverage increased significantly, while it was 0.63x in 2020 and 1.11x in 2024. The firm has operating losses and negative interest coverage in 2023-24, which means that it cannot easily service debt without restructuring or capital support (Rashid, 2018). </w:t>
      </w:r>
      <w:r w:rsidR="006E3D24">
        <w:rPr>
          <w:rFonts w:cs="Arial"/>
        </w:rPr>
        <w:t xml:space="preserve"> </w:t>
      </w:r>
    </w:p>
    <w:p w:rsidR="004A2155" w:rsidRPr="00A96F11" w:rsidRDefault="004A2155" w:rsidP="00C83996">
      <w:pPr>
        <w:pStyle w:val="ListParagraph"/>
        <w:rPr>
          <w:rFonts w:cs="Arial"/>
          <w:b/>
        </w:rPr>
      </w:pPr>
    </w:p>
    <w:p w:rsidR="006E7C12" w:rsidRPr="00A96F11" w:rsidRDefault="00CC664D" w:rsidP="00800AB8">
      <w:pPr>
        <w:pStyle w:val="Heading2"/>
      </w:pPr>
      <w:bookmarkStart w:id="7" w:name="_Toc214818254"/>
      <w:r>
        <w:t>1.5</w:t>
      </w:r>
      <w:r w:rsidR="00800AB8">
        <w:t xml:space="preserve"> </w:t>
      </w:r>
      <w:r w:rsidR="00690985" w:rsidRPr="00A96F11">
        <w:t>Operating Cash Flow to Net Income Ratio</w:t>
      </w:r>
      <w:bookmarkEnd w:id="7"/>
    </w:p>
    <w:p w:rsidR="00690985" w:rsidRPr="00A96F11" w:rsidRDefault="00690985" w:rsidP="00C83996">
      <w:pPr>
        <w:ind w:left="360"/>
        <w:rPr>
          <w:rFonts w:cs="Arial"/>
        </w:rPr>
      </w:pPr>
      <m:oMathPara>
        <m:oMath>
          <m:r>
            <w:rPr>
              <w:rFonts w:ascii="Cambria Math" w:hAnsi="Cambria Math" w:cs="Arial"/>
            </w:rPr>
            <m:t>Operating Cash Flow Ratio=</m:t>
          </m:r>
          <m:f>
            <m:fPr>
              <m:ctrlPr>
                <w:rPr>
                  <w:rFonts w:ascii="Cambria Math" w:hAnsi="Cambria Math" w:cs="Arial"/>
                  <w:i/>
                </w:rPr>
              </m:ctrlPr>
            </m:fPr>
            <m:num>
              <m:r>
                <w:rPr>
                  <w:rFonts w:ascii="Cambria Math" w:hAnsi="Cambria Math" w:cs="Arial"/>
                </w:rPr>
                <m:t>Net Cash from Operations</m:t>
              </m:r>
            </m:num>
            <m:den>
              <m:r>
                <w:rPr>
                  <w:rFonts w:ascii="Cambria Math" w:hAnsi="Cambria Math" w:cs="Arial"/>
                </w:rPr>
                <m:t xml:space="preserve"> Net Income ​</m:t>
              </m:r>
            </m:den>
          </m:f>
        </m:oMath>
      </m:oMathPara>
    </w:p>
    <w:tbl>
      <w:tblPr>
        <w:tblStyle w:val="TableGrid"/>
        <w:tblW w:w="0" w:type="auto"/>
        <w:jc w:val="center"/>
        <w:tblLook w:val="04A0" w:firstRow="1" w:lastRow="0" w:firstColumn="1" w:lastColumn="0" w:noHBand="0" w:noVBand="1"/>
      </w:tblPr>
      <w:tblGrid>
        <w:gridCol w:w="1110"/>
        <w:gridCol w:w="1800"/>
      </w:tblGrid>
      <w:tr w:rsidR="00F9028F" w:rsidRPr="00A96F11" w:rsidTr="00F9028F">
        <w:trPr>
          <w:trHeight w:val="300"/>
          <w:jc w:val="center"/>
        </w:trPr>
        <w:tc>
          <w:tcPr>
            <w:tcW w:w="1110" w:type="dxa"/>
            <w:noWrap/>
            <w:hideMark/>
          </w:tcPr>
          <w:p w:rsidR="00F9028F" w:rsidRPr="00A96F11" w:rsidRDefault="00F9028F" w:rsidP="00CC664D">
            <w:pPr>
              <w:spacing w:line="276" w:lineRule="auto"/>
              <w:ind w:left="360"/>
              <w:jc w:val="center"/>
              <w:rPr>
                <w:rFonts w:cs="Arial"/>
                <w:b/>
                <w:bCs/>
              </w:rPr>
            </w:pPr>
            <w:r w:rsidRPr="00A96F11">
              <w:rPr>
                <w:rFonts w:cs="Arial"/>
                <w:b/>
                <w:bCs/>
              </w:rPr>
              <w:t>Year</w:t>
            </w:r>
          </w:p>
        </w:tc>
        <w:tc>
          <w:tcPr>
            <w:tcW w:w="1800" w:type="dxa"/>
            <w:noWrap/>
            <w:hideMark/>
          </w:tcPr>
          <w:p w:rsidR="00F9028F" w:rsidRPr="00A96F11" w:rsidRDefault="00F9028F" w:rsidP="00CC664D">
            <w:pPr>
              <w:spacing w:line="276" w:lineRule="auto"/>
              <w:ind w:left="360"/>
              <w:jc w:val="center"/>
              <w:rPr>
                <w:rFonts w:cs="Arial"/>
                <w:b/>
                <w:bCs/>
              </w:rPr>
            </w:pPr>
            <w:r w:rsidRPr="00A96F11">
              <w:rPr>
                <w:rFonts w:cs="Arial"/>
                <w:b/>
                <w:bCs/>
              </w:rPr>
              <w:t>OCF to NI</w:t>
            </w:r>
          </w:p>
        </w:tc>
      </w:tr>
      <w:tr w:rsidR="00F9028F" w:rsidRPr="00A96F11" w:rsidTr="00F9028F">
        <w:trPr>
          <w:trHeight w:val="315"/>
          <w:jc w:val="center"/>
        </w:trPr>
        <w:tc>
          <w:tcPr>
            <w:tcW w:w="1110" w:type="dxa"/>
            <w:noWrap/>
            <w:hideMark/>
          </w:tcPr>
          <w:p w:rsidR="00F9028F" w:rsidRPr="00A96F11" w:rsidRDefault="00F9028F" w:rsidP="00CC664D">
            <w:pPr>
              <w:spacing w:line="276" w:lineRule="auto"/>
              <w:ind w:left="360"/>
              <w:jc w:val="center"/>
              <w:rPr>
                <w:rFonts w:cs="Arial"/>
              </w:rPr>
            </w:pPr>
            <w:r w:rsidRPr="00A96F11">
              <w:rPr>
                <w:rFonts w:cs="Arial"/>
              </w:rPr>
              <w:t>2024</w:t>
            </w:r>
          </w:p>
        </w:tc>
        <w:tc>
          <w:tcPr>
            <w:tcW w:w="1800" w:type="dxa"/>
            <w:noWrap/>
            <w:hideMark/>
          </w:tcPr>
          <w:p w:rsidR="00F9028F" w:rsidRPr="00A96F11" w:rsidRDefault="00F9028F" w:rsidP="00CC664D">
            <w:pPr>
              <w:spacing w:line="276" w:lineRule="auto"/>
              <w:ind w:left="360"/>
              <w:jc w:val="center"/>
              <w:rPr>
                <w:rFonts w:cs="Arial"/>
              </w:rPr>
            </w:pPr>
            <w:r w:rsidRPr="00A96F11">
              <w:rPr>
                <w:rFonts w:cs="Arial"/>
              </w:rPr>
              <w:t>-0.62</w:t>
            </w:r>
          </w:p>
        </w:tc>
      </w:tr>
      <w:tr w:rsidR="00F9028F" w:rsidRPr="00A96F11" w:rsidTr="00F9028F">
        <w:trPr>
          <w:trHeight w:val="315"/>
          <w:jc w:val="center"/>
        </w:trPr>
        <w:tc>
          <w:tcPr>
            <w:tcW w:w="1110" w:type="dxa"/>
            <w:noWrap/>
            <w:hideMark/>
          </w:tcPr>
          <w:p w:rsidR="00F9028F" w:rsidRPr="00A96F11" w:rsidRDefault="00F9028F" w:rsidP="00CC664D">
            <w:pPr>
              <w:spacing w:line="276" w:lineRule="auto"/>
              <w:ind w:left="360"/>
              <w:jc w:val="center"/>
              <w:rPr>
                <w:rFonts w:cs="Arial"/>
              </w:rPr>
            </w:pPr>
            <w:r w:rsidRPr="00A96F11">
              <w:rPr>
                <w:rFonts w:cs="Arial"/>
              </w:rPr>
              <w:t>2023</w:t>
            </w:r>
          </w:p>
        </w:tc>
        <w:tc>
          <w:tcPr>
            <w:tcW w:w="1800" w:type="dxa"/>
            <w:noWrap/>
            <w:hideMark/>
          </w:tcPr>
          <w:p w:rsidR="00F9028F" w:rsidRPr="00A96F11" w:rsidRDefault="00F9028F" w:rsidP="00CC664D">
            <w:pPr>
              <w:spacing w:line="276" w:lineRule="auto"/>
              <w:ind w:left="360"/>
              <w:jc w:val="center"/>
              <w:rPr>
                <w:rFonts w:cs="Arial"/>
              </w:rPr>
            </w:pPr>
            <w:r w:rsidRPr="00A96F11">
              <w:rPr>
                <w:rFonts w:cs="Arial"/>
              </w:rPr>
              <w:t>-0.26</w:t>
            </w:r>
          </w:p>
        </w:tc>
      </w:tr>
      <w:tr w:rsidR="00F9028F" w:rsidRPr="00A96F11" w:rsidTr="00F9028F">
        <w:trPr>
          <w:trHeight w:val="315"/>
          <w:jc w:val="center"/>
        </w:trPr>
        <w:tc>
          <w:tcPr>
            <w:tcW w:w="1110" w:type="dxa"/>
            <w:noWrap/>
            <w:hideMark/>
          </w:tcPr>
          <w:p w:rsidR="00F9028F" w:rsidRPr="00A96F11" w:rsidRDefault="00F9028F" w:rsidP="00CC664D">
            <w:pPr>
              <w:spacing w:line="276" w:lineRule="auto"/>
              <w:ind w:left="360"/>
              <w:jc w:val="center"/>
              <w:rPr>
                <w:rFonts w:cs="Arial"/>
              </w:rPr>
            </w:pPr>
            <w:r w:rsidRPr="00A96F11">
              <w:rPr>
                <w:rFonts w:cs="Arial"/>
              </w:rPr>
              <w:t>2022</w:t>
            </w:r>
          </w:p>
        </w:tc>
        <w:tc>
          <w:tcPr>
            <w:tcW w:w="1800" w:type="dxa"/>
            <w:noWrap/>
            <w:hideMark/>
          </w:tcPr>
          <w:p w:rsidR="00F9028F" w:rsidRPr="00A96F11" w:rsidRDefault="00F9028F" w:rsidP="00CC664D">
            <w:pPr>
              <w:spacing w:line="276" w:lineRule="auto"/>
              <w:ind w:left="360"/>
              <w:jc w:val="center"/>
              <w:rPr>
                <w:rFonts w:cs="Arial"/>
              </w:rPr>
            </w:pPr>
            <w:r w:rsidRPr="00A96F11">
              <w:rPr>
                <w:rFonts w:cs="Arial"/>
              </w:rPr>
              <w:t>26.85</w:t>
            </w:r>
          </w:p>
        </w:tc>
      </w:tr>
      <w:tr w:rsidR="00F9028F" w:rsidRPr="00A96F11" w:rsidTr="00F9028F">
        <w:trPr>
          <w:trHeight w:val="315"/>
          <w:jc w:val="center"/>
        </w:trPr>
        <w:tc>
          <w:tcPr>
            <w:tcW w:w="1110" w:type="dxa"/>
            <w:noWrap/>
            <w:hideMark/>
          </w:tcPr>
          <w:p w:rsidR="00F9028F" w:rsidRPr="00A96F11" w:rsidRDefault="00F9028F" w:rsidP="00CC664D">
            <w:pPr>
              <w:spacing w:line="276" w:lineRule="auto"/>
              <w:ind w:left="360"/>
              <w:jc w:val="center"/>
              <w:rPr>
                <w:rFonts w:cs="Arial"/>
              </w:rPr>
            </w:pPr>
            <w:r w:rsidRPr="00A96F11">
              <w:rPr>
                <w:rFonts w:cs="Arial"/>
              </w:rPr>
              <w:t>2021</w:t>
            </w:r>
          </w:p>
        </w:tc>
        <w:tc>
          <w:tcPr>
            <w:tcW w:w="1800" w:type="dxa"/>
            <w:noWrap/>
            <w:hideMark/>
          </w:tcPr>
          <w:p w:rsidR="00F9028F" w:rsidRPr="00A96F11" w:rsidRDefault="00F9028F" w:rsidP="00CC664D">
            <w:pPr>
              <w:spacing w:line="276" w:lineRule="auto"/>
              <w:ind w:left="360"/>
              <w:jc w:val="center"/>
              <w:rPr>
                <w:rFonts w:cs="Arial"/>
              </w:rPr>
            </w:pPr>
            <w:r w:rsidRPr="00A96F11">
              <w:rPr>
                <w:rFonts w:cs="Arial"/>
              </w:rPr>
              <w:t>7.60</w:t>
            </w:r>
          </w:p>
        </w:tc>
      </w:tr>
      <w:tr w:rsidR="00F9028F" w:rsidRPr="00A96F11" w:rsidTr="00F9028F">
        <w:trPr>
          <w:trHeight w:val="315"/>
          <w:jc w:val="center"/>
        </w:trPr>
        <w:tc>
          <w:tcPr>
            <w:tcW w:w="1110" w:type="dxa"/>
            <w:noWrap/>
            <w:hideMark/>
          </w:tcPr>
          <w:p w:rsidR="00F9028F" w:rsidRPr="00A96F11" w:rsidRDefault="00F9028F" w:rsidP="00CC664D">
            <w:pPr>
              <w:spacing w:line="276" w:lineRule="auto"/>
              <w:ind w:left="360"/>
              <w:jc w:val="center"/>
              <w:rPr>
                <w:rFonts w:cs="Arial"/>
              </w:rPr>
            </w:pPr>
            <w:r w:rsidRPr="00A96F11">
              <w:rPr>
                <w:rFonts w:cs="Arial"/>
              </w:rPr>
              <w:t>2020</w:t>
            </w:r>
          </w:p>
        </w:tc>
        <w:tc>
          <w:tcPr>
            <w:tcW w:w="1800" w:type="dxa"/>
            <w:noWrap/>
            <w:hideMark/>
          </w:tcPr>
          <w:p w:rsidR="00F9028F" w:rsidRPr="00A96F11" w:rsidRDefault="00F9028F" w:rsidP="00CC664D">
            <w:pPr>
              <w:spacing w:line="276" w:lineRule="auto"/>
              <w:ind w:left="360"/>
              <w:jc w:val="center"/>
              <w:rPr>
                <w:rFonts w:cs="Arial"/>
              </w:rPr>
            </w:pPr>
            <w:r w:rsidRPr="00A96F11">
              <w:rPr>
                <w:rFonts w:cs="Arial"/>
              </w:rPr>
              <w:t>1.90</w:t>
            </w:r>
          </w:p>
        </w:tc>
      </w:tr>
    </w:tbl>
    <w:p w:rsidR="00A96F11" w:rsidRDefault="00A96F11" w:rsidP="00C83996">
      <w:pPr>
        <w:ind w:left="360"/>
        <w:rPr>
          <w:rFonts w:cs="Arial"/>
          <w:b/>
        </w:rPr>
      </w:pPr>
    </w:p>
    <w:p w:rsidR="00690985" w:rsidRPr="00A96F11" w:rsidRDefault="004A2155" w:rsidP="00C83996">
      <w:pPr>
        <w:ind w:left="360"/>
        <w:rPr>
          <w:rFonts w:cs="Arial"/>
        </w:rPr>
      </w:pPr>
      <w:r w:rsidRPr="00A96F11">
        <w:rPr>
          <w:rFonts w:cs="Arial"/>
          <w:b/>
        </w:rPr>
        <w:t>Interpretation</w:t>
      </w:r>
      <w:r w:rsidRPr="00A96F11">
        <w:rPr>
          <w:rFonts w:cs="Arial"/>
        </w:rPr>
        <w:t xml:space="preserve">: </w:t>
      </w:r>
      <w:r w:rsidR="006E3D24" w:rsidRPr="006E3D24">
        <w:rPr>
          <w:rFonts w:cs="Arial"/>
        </w:rPr>
        <w:t xml:space="preserve">2023-24 has positive operating cash flow in spite of accounting losses due to high non-cash charges (depreciation, impairment) and working-capital timing, </w:t>
      </w:r>
      <w:r w:rsidR="006E3D24" w:rsidRPr="006E3D24">
        <w:rPr>
          <w:rFonts w:cs="Arial"/>
        </w:rPr>
        <w:lastRenderedPageBreak/>
        <w:t>though the negative ratios reflect volatility and the short-term nature of cash cushions in case operating losses should continue (</w:t>
      </w:r>
      <w:proofErr w:type="spellStart"/>
      <w:r w:rsidR="006E3D24" w:rsidRPr="006E3D24">
        <w:rPr>
          <w:rFonts w:cs="Arial"/>
        </w:rPr>
        <w:t>Helfert</w:t>
      </w:r>
      <w:proofErr w:type="spellEnd"/>
      <w:r w:rsidR="006E3D24" w:rsidRPr="006E3D24">
        <w:rPr>
          <w:rFonts w:cs="Arial"/>
        </w:rPr>
        <w:t xml:space="preserve"> and </w:t>
      </w:r>
      <w:proofErr w:type="spellStart"/>
      <w:r w:rsidR="006E3D24" w:rsidRPr="006E3D24">
        <w:rPr>
          <w:rFonts w:cs="Arial"/>
        </w:rPr>
        <w:t>Ebrary</w:t>
      </w:r>
      <w:proofErr w:type="spellEnd"/>
      <w:r w:rsidR="006E3D24" w:rsidRPr="006E3D24">
        <w:rPr>
          <w:rFonts w:cs="Arial"/>
        </w:rPr>
        <w:t>, 2001).</w:t>
      </w:r>
      <w:r w:rsidR="006E3D24" w:rsidRPr="006E3D24">
        <w:rPr>
          <w:rFonts w:cs="Arial"/>
          <w:highlight w:val="yellow"/>
        </w:rPr>
        <w:t xml:space="preserve"> </w:t>
      </w:r>
    </w:p>
    <w:p w:rsidR="00663EF7" w:rsidRPr="00A96F11" w:rsidRDefault="00CC664D" w:rsidP="00800AB8">
      <w:pPr>
        <w:pStyle w:val="Heading2"/>
      </w:pPr>
      <w:bookmarkStart w:id="8" w:name="_Toc214818255"/>
      <w:r>
        <w:t>1.6</w:t>
      </w:r>
      <w:r w:rsidR="00800AB8">
        <w:t xml:space="preserve"> </w:t>
      </w:r>
      <w:r w:rsidR="00663EF7" w:rsidRPr="00A96F11">
        <w:t>Investment metrics</w:t>
      </w:r>
      <w:bookmarkEnd w:id="8"/>
    </w:p>
    <w:p w:rsidR="00663EF7" w:rsidRPr="00A96F11" w:rsidRDefault="00663EF7" w:rsidP="00C83996">
      <w:pPr>
        <w:pStyle w:val="ListParagraph"/>
        <w:numPr>
          <w:ilvl w:val="0"/>
          <w:numId w:val="6"/>
        </w:numPr>
        <w:rPr>
          <w:rFonts w:cs="Arial"/>
        </w:rPr>
      </w:pPr>
      <w:r w:rsidRPr="00A96F11">
        <w:rPr>
          <w:rFonts w:cs="Arial"/>
        </w:rPr>
        <w:t>Book value per share (</w:t>
      </w:r>
      <w:r w:rsidR="005755C6" w:rsidRPr="00A96F11">
        <w:rPr>
          <w:rFonts w:cs="Arial"/>
        </w:rPr>
        <w:t>approx.</w:t>
      </w:r>
      <w:r w:rsidRPr="00A96F11">
        <w:rPr>
          <w:rFonts w:cs="Arial"/>
        </w:rPr>
        <w:t>) = Total shareholders’ equity / basic shares outstanding.</w:t>
      </w:r>
    </w:p>
    <w:p w:rsidR="005755C6" w:rsidRPr="00A96F11" w:rsidRDefault="005755C6" w:rsidP="00C83996">
      <w:pPr>
        <w:pStyle w:val="ListParagraph"/>
        <w:numPr>
          <w:ilvl w:val="0"/>
          <w:numId w:val="6"/>
        </w:numPr>
        <w:rPr>
          <w:rFonts w:cs="Arial"/>
        </w:rPr>
      </w:pPr>
      <w:r w:rsidRPr="00A96F11">
        <w:rPr>
          <w:rFonts w:cs="Arial"/>
        </w:rPr>
        <w:t>EPS = Net Income / Shares Outstanding</w:t>
      </w:r>
    </w:p>
    <w:tbl>
      <w:tblPr>
        <w:tblStyle w:val="TableGrid"/>
        <w:tblW w:w="0" w:type="auto"/>
        <w:jc w:val="center"/>
        <w:tblLook w:val="04A0" w:firstRow="1" w:lastRow="0" w:firstColumn="1" w:lastColumn="0" w:noHBand="0" w:noVBand="1"/>
      </w:tblPr>
      <w:tblGrid>
        <w:gridCol w:w="960"/>
        <w:gridCol w:w="1817"/>
        <w:gridCol w:w="1630"/>
        <w:gridCol w:w="1730"/>
        <w:gridCol w:w="1530"/>
        <w:gridCol w:w="1218"/>
      </w:tblGrid>
      <w:tr w:rsidR="005755C6" w:rsidRPr="00A96F11" w:rsidTr="005755C6">
        <w:trPr>
          <w:trHeight w:val="315"/>
          <w:jc w:val="center"/>
        </w:trPr>
        <w:tc>
          <w:tcPr>
            <w:tcW w:w="960" w:type="dxa"/>
            <w:noWrap/>
            <w:hideMark/>
          </w:tcPr>
          <w:p w:rsidR="005755C6" w:rsidRPr="00A96F11" w:rsidRDefault="005755C6" w:rsidP="00CC664D">
            <w:pPr>
              <w:spacing w:line="276" w:lineRule="auto"/>
              <w:jc w:val="center"/>
              <w:rPr>
                <w:rFonts w:cs="Arial"/>
                <w:b/>
                <w:bCs/>
              </w:rPr>
            </w:pPr>
            <w:r w:rsidRPr="00A96F11">
              <w:rPr>
                <w:rFonts w:cs="Arial"/>
                <w:b/>
                <w:bCs/>
              </w:rPr>
              <w:t>Year</w:t>
            </w:r>
          </w:p>
        </w:tc>
        <w:tc>
          <w:tcPr>
            <w:tcW w:w="1549" w:type="dxa"/>
            <w:noWrap/>
            <w:hideMark/>
          </w:tcPr>
          <w:p w:rsidR="005755C6" w:rsidRPr="00A96F11" w:rsidRDefault="005755C6" w:rsidP="00CC664D">
            <w:pPr>
              <w:spacing w:line="276" w:lineRule="auto"/>
              <w:jc w:val="center"/>
              <w:rPr>
                <w:rFonts w:cs="Arial"/>
                <w:b/>
              </w:rPr>
            </w:pPr>
            <w:r w:rsidRPr="00A96F11">
              <w:rPr>
                <w:rFonts w:cs="Arial"/>
                <w:b/>
              </w:rPr>
              <w:t>Shareholders’ equity</w:t>
            </w:r>
          </w:p>
        </w:tc>
        <w:tc>
          <w:tcPr>
            <w:tcW w:w="1336" w:type="dxa"/>
            <w:noWrap/>
            <w:hideMark/>
          </w:tcPr>
          <w:p w:rsidR="005755C6" w:rsidRPr="00A96F11" w:rsidRDefault="005755C6" w:rsidP="00CC664D">
            <w:pPr>
              <w:spacing w:line="276" w:lineRule="auto"/>
              <w:jc w:val="center"/>
              <w:rPr>
                <w:rFonts w:cs="Arial"/>
                <w:b/>
              </w:rPr>
            </w:pPr>
            <w:r w:rsidRPr="00A96F11">
              <w:rPr>
                <w:rFonts w:cs="Arial"/>
                <w:b/>
              </w:rPr>
              <w:t>Shares Outstanding</w:t>
            </w:r>
          </w:p>
        </w:tc>
        <w:tc>
          <w:tcPr>
            <w:tcW w:w="1730" w:type="dxa"/>
            <w:noWrap/>
            <w:hideMark/>
          </w:tcPr>
          <w:p w:rsidR="005755C6" w:rsidRPr="00A96F11" w:rsidRDefault="005755C6" w:rsidP="00CC664D">
            <w:pPr>
              <w:spacing w:line="276" w:lineRule="auto"/>
              <w:jc w:val="center"/>
              <w:rPr>
                <w:rFonts w:cs="Arial"/>
                <w:b/>
              </w:rPr>
            </w:pPr>
            <w:r w:rsidRPr="00A96F11">
              <w:rPr>
                <w:rFonts w:cs="Arial"/>
                <w:b/>
              </w:rPr>
              <w:t>Book Value per share</w:t>
            </w:r>
          </w:p>
        </w:tc>
        <w:tc>
          <w:tcPr>
            <w:tcW w:w="1530" w:type="dxa"/>
            <w:noWrap/>
            <w:hideMark/>
          </w:tcPr>
          <w:p w:rsidR="005755C6" w:rsidRPr="00A96F11" w:rsidRDefault="005755C6" w:rsidP="00CC664D">
            <w:pPr>
              <w:spacing w:line="276" w:lineRule="auto"/>
              <w:jc w:val="center"/>
              <w:rPr>
                <w:rFonts w:cs="Arial"/>
                <w:b/>
                <w:bCs/>
              </w:rPr>
            </w:pPr>
            <w:r w:rsidRPr="00A96F11">
              <w:rPr>
                <w:rFonts w:cs="Arial"/>
                <w:b/>
                <w:bCs/>
              </w:rPr>
              <w:t>Net Income</w:t>
            </w:r>
          </w:p>
        </w:tc>
        <w:tc>
          <w:tcPr>
            <w:tcW w:w="562" w:type="dxa"/>
            <w:noWrap/>
            <w:hideMark/>
          </w:tcPr>
          <w:p w:rsidR="005755C6" w:rsidRPr="00A96F11" w:rsidRDefault="005755C6" w:rsidP="00CC664D">
            <w:pPr>
              <w:spacing w:line="276" w:lineRule="auto"/>
              <w:jc w:val="center"/>
              <w:rPr>
                <w:rFonts w:cs="Arial"/>
                <w:b/>
              </w:rPr>
            </w:pPr>
            <w:r w:rsidRPr="00A96F11">
              <w:rPr>
                <w:rFonts w:cs="Arial"/>
                <w:b/>
              </w:rPr>
              <w:t>EPS</w:t>
            </w:r>
          </w:p>
        </w:tc>
      </w:tr>
      <w:tr w:rsidR="005755C6" w:rsidRPr="00A96F11" w:rsidTr="005755C6">
        <w:trPr>
          <w:trHeight w:val="315"/>
          <w:jc w:val="center"/>
        </w:trPr>
        <w:tc>
          <w:tcPr>
            <w:tcW w:w="960" w:type="dxa"/>
            <w:noWrap/>
            <w:hideMark/>
          </w:tcPr>
          <w:p w:rsidR="005755C6" w:rsidRPr="00A96F11" w:rsidRDefault="005755C6" w:rsidP="00CC664D">
            <w:pPr>
              <w:spacing w:line="276" w:lineRule="auto"/>
              <w:jc w:val="center"/>
              <w:rPr>
                <w:rFonts w:cs="Arial"/>
              </w:rPr>
            </w:pPr>
            <w:r w:rsidRPr="00A96F11">
              <w:rPr>
                <w:rFonts w:cs="Arial"/>
              </w:rPr>
              <w:t>2024</w:t>
            </w:r>
          </w:p>
        </w:tc>
        <w:tc>
          <w:tcPr>
            <w:tcW w:w="1549" w:type="dxa"/>
            <w:noWrap/>
            <w:hideMark/>
          </w:tcPr>
          <w:p w:rsidR="005755C6" w:rsidRPr="00A96F11" w:rsidRDefault="005755C6" w:rsidP="00CC664D">
            <w:pPr>
              <w:spacing w:line="276" w:lineRule="auto"/>
              <w:jc w:val="center"/>
              <w:rPr>
                <w:rFonts w:cs="Arial"/>
              </w:rPr>
            </w:pPr>
            <w:r w:rsidRPr="00A96F11">
              <w:rPr>
                <w:rFonts w:cs="Arial"/>
                <w:lang w:val="en-GB"/>
              </w:rPr>
              <w:t>153,105</w:t>
            </w:r>
          </w:p>
        </w:tc>
        <w:tc>
          <w:tcPr>
            <w:tcW w:w="1336" w:type="dxa"/>
            <w:noWrap/>
            <w:hideMark/>
          </w:tcPr>
          <w:p w:rsidR="005755C6" w:rsidRPr="00A96F11" w:rsidRDefault="005755C6" w:rsidP="00CC664D">
            <w:pPr>
              <w:spacing w:line="276" w:lineRule="auto"/>
              <w:jc w:val="center"/>
              <w:rPr>
                <w:rFonts w:cs="Arial"/>
              </w:rPr>
            </w:pPr>
            <w:r w:rsidRPr="00A96F11">
              <w:rPr>
                <w:rFonts w:cs="Arial"/>
                <w:lang w:val="en-GB"/>
              </w:rPr>
              <w:t>12,959</w:t>
            </w:r>
          </w:p>
        </w:tc>
        <w:tc>
          <w:tcPr>
            <w:tcW w:w="1730" w:type="dxa"/>
            <w:noWrap/>
            <w:hideMark/>
          </w:tcPr>
          <w:p w:rsidR="005755C6" w:rsidRPr="00A96F11" w:rsidRDefault="005755C6" w:rsidP="00CC664D">
            <w:pPr>
              <w:spacing w:line="276" w:lineRule="auto"/>
              <w:jc w:val="center"/>
              <w:rPr>
                <w:rFonts w:cs="Arial"/>
              </w:rPr>
            </w:pPr>
            <w:r w:rsidRPr="00A96F11">
              <w:rPr>
                <w:rFonts w:cs="Arial"/>
              </w:rPr>
              <w:t>11.81</w:t>
            </w:r>
          </w:p>
        </w:tc>
        <w:tc>
          <w:tcPr>
            <w:tcW w:w="1530" w:type="dxa"/>
            <w:noWrap/>
            <w:hideMark/>
          </w:tcPr>
          <w:p w:rsidR="005755C6" w:rsidRPr="00A96F11" w:rsidRDefault="005755C6" w:rsidP="00CC664D">
            <w:pPr>
              <w:spacing w:line="276" w:lineRule="auto"/>
              <w:jc w:val="center"/>
              <w:rPr>
                <w:rFonts w:cs="Arial"/>
              </w:rPr>
            </w:pPr>
            <w:r w:rsidRPr="00A96F11">
              <w:rPr>
                <w:rFonts w:cs="Arial"/>
              </w:rPr>
              <w:t>-24,029</w:t>
            </w:r>
          </w:p>
        </w:tc>
        <w:tc>
          <w:tcPr>
            <w:tcW w:w="562" w:type="dxa"/>
            <w:noWrap/>
            <w:hideMark/>
          </w:tcPr>
          <w:p w:rsidR="005755C6" w:rsidRPr="00A96F11" w:rsidRDefault="005755C6" w:rsidP="00CC664D">
            <w:pPr>
              <w:spacing w:line="276" w:lineRule="auto"/>
              <w:jc w:val="center"/>
              <w:rPr>
                <w:rFonts w:cs="Arial"/>
              </w:rPr>
            </w:pPr>
            <w:r w:rsidRPr="00A96F11">
              <w:rPr>
                <w:rFonts w:cs="Arial"/>
              </w:rPr>
              <w:t>-1.85423</w:t>
            </w:r>
          </w:p>
        </w:tc>
      </w:tr>
      <w:tr w:rsidR="005755C6" w:rsidRPr="00A96F11" w:rsidTr="005755C6">
        <w:trPr>
          <w:trHeight w:val="315"/>
          <w:jc w:val="center"/>
        </w:trPr>
        <w:tc>
          <w:tcPr>
            <w:tcW w:w="960" w:type="dxa"/>
            <w:noWrap/>
            <w:hideMark/>
          </w:tcPr>
          <w:p w:rsidR="005755C6" w:rsidRPr="00A96F11" w:rsidRDefault="005755C6" w:rsidP="00CC664D">
            <w:pPr>
              <w:spacing w:line="276" w:lineRule="auto"/>
              <w:jc w:val="center"/>
              <w:rPr>
                <w:rFonts w:cs="Arial"/>
              </w:rPr>
            </w:pPr>
            <w:r w:rsidRPr="00A96F11">
              <w:rPr>
                <w:rFonts w:cs="Arial"/>
              </w:rPr>
              <w:t>2023</w:t>
            </w:r>
          </w:p>
        </w:tc>
        <w:tc>
          <w:tcPr>
            <w:tcW w:w="1549" w:type="dxa"/>
            <w:noWrap/>
            <w:hideMark/>
          </w:tcPr>
          <w:p w:rsidR="005755C6" w:rsidRPr="00A96F11" w:rsidRDefault="005755C6" w:rsidP="00CC664D">
            <w:pPr>
              <w:spacing w:line="276" w:lineRule="auto"/>
              <w:jc w:val="center"/>
              <w:rPr>
                <w:rFonts w:cs="Arial"/>
              </w:rPr>
            </w:pPr>
            <w:r w:rsidRPr="00A96F11">
              <w:rPr>
                <w:rFonts w:cs="Arial"/>
                <w:lang w:val="en-GB"/>
              </w:rPr>
              <w:t>178,920</w:t>
            </w:r>
          </w:p>
        </w:tc>
        <w:tc>
          <w:tcPr>
            <w:tcW w:w="1336" w:type="dxa"/>
            <w:noWrap/>
            <w:hideMark/>
          </w:tcPr>
          <w:p w:rsidR="005755C6" w:rsidRPr="00A96F11" w:rsidRDefault="005755C6" w:rsidP="00CC664D">
            <w:pPr>
              <w:spacing w:line="276" w:lineRule="auto"/>
              <w:jc w:val="center"/>
              <w:rPr>
                <w:rFonts w:cs="Arial"/>
              </w:rPr>
            </w:pPr>
            <w:r w:rsidRPr="00A96F11">
              <w:rPr>
                <w:rFonts w:cs="Arial"/>
                <w:lang w:val="en-GB"/>
              </w:rPr>
              <w:t>12,855</w:t>
            </w:r>
          </w:p>
        </w:tc>
        <w:tc>
          <w:tcPr>
            <w:tcW w:w="1730" w:type="dxa"/>
            <w:noWrap/>
            <w:hideMark/>
          </w:tcPr>
          <w:p w:rsidR="005755C6" w:rsidRPr="00A96F11" w:rsidRDefault="005755C6" w:rsidP="00CC664D">
            <w:pPr>
              <w:spacing w:line="276" w:lineRule="auto"/>
              <w:jc w:val="center"/>
              <w:rPr>
                <w:rFonts w:cs="Arial"/>
              </w:rPr>
            </w:pPr>
            <w:r w:rsidRPr="00A96F11">
              <w:rPr>
                <w:rFonts w:cs="Arial"/>
              </w:rPr>
              <w:t>13.92</w:t>
            </w:r>
          </w:p>
        </w:tc>
        <w:tc>
          <w:tcPr>
            <w:tcW w:w="1530" w:type="dxa"/>
            <w:noWrap/>
            <w:hideMark/>
          </w:tcPr>
          <w:p w:rsidR="005755C6" w:rsidRPr="00A96F11" w:rsidRDefault="005755C6" w:rsidP="00CC664D">
            <w:pPr>
              <w:spacing w:line="276" w:lineRule="auto"/>
              <w:jc w:val="center"/>
              <w:rPr>
                <w:rFonts w:cs="Arial"/>
              </w:rPr>
            </w:pPr>
            <w:r w:rsidRPr="00A96F11">
              <w:rPr>
                <w:rFonts w:cs="Arial"/>
              </w:rPr>
              <w:t>-98,238</w:t>
            </w:r>
          </w:p>
        </w:tc>
        <w:tc>
          <w:tcPr>
            <w:tcW w:w="562" w:type="dxa"/>
            <w:noWrap/>
            <w:hideMark/>
          </w:tcPr>
          <w:p w:rsidR="005755C6" w:rsidRPr="00A96F11" w:rsidRDefault="005755C6" w:rsidP="00CC664D">
            <w:pPr>
              <w:spacing w:line="276" w:lineRule="auto"/>
              <w:jc w:val="center"/>
              <w:rPr>
                <w:rFonts w:cs="Arial"/>
              </w:rPr>
            </w:pPr>
            <w:r w:rsidRPr="00A96F11">
              <w:rPr>
                <w:rFonts w:cs="Arial"/>
              </w:rPr>
              <w:t>-7.64201</w:t>
            </w:r>
          </w:p>
        </w:tc>
      </w:tr>
      <w:tr w:rsidR="005755C6" w:rsidRPr="00A96F11" w:rsidTr="005755C6">
        <w:trPr>
          <w:trHeight w:val="315"/>
          <w:jc w:val="center"/>
        </w:trPr>
        <w:tc>
          <w:tcPr>
            <w:tcW w:w="960" w:type="dxa"/>
            <w:noWrap/>
            <w:hideMark/>
          </w:tcPr>
          <w:p w:rsidR="005755C6" w:rsidRPr="00A96F11" w:rsidRDefault="005755C6" w:rsidP="00CC664D">
            <w:pPr>
              <w:spacing w:line="276" w:lineRule="auto"/>
              <w:jc w:val="center"/>
              <w:rPr>
                <w:rFonts w:cs="Arial"/>
              </w:rPr>
            </w:pPr>
            <w:r w:rsidRPr="00A96F11">
              <w:rPr>
                <w:rFonts w:cs="Arial"/>
              </w:rPr>
              <w:t>2022</w:t>
            </w:r>
          </w:p>
        </w:tc>
        <w:tc>
          <w:tcPr>
            <w:tcW w:w="1549" w:type="dxa"/>
            <w:noWrap/>
            <w:hideMark/>
          </w:tcPr>
          <w:p w:rsidR="005755C6" w:rsidRPr="00A96F11" w:rsidRDefault="005755C6" w:rsidP="00CC664D">
            <w:pPr>
              <w:spacing w:line="276" w:lineRule="auto"/>
              <w:jc w:val="center"/>
              <w:rPr>
                <w:rFonts w:cs="Arial"/>
              </w:rPr>
            </w:pPr>
            <w:r w:rsidRPr="00A96F11">
              <w:rPr>
                <w:rFonts w:cs="Arial"/>
                <w:lang w:val="en-GB"/>
              </w:rPr>
              <w:t>268,406</w:t>
            </w:r>
          </w:p>
        </w:tc>
        <w:tc>
          <w:tcPr>
            <w:tcW w:w="1336" w:type="dxa"/>
            <w:noWrap/>
            <w:hideMark/>
          </w:tcPr>
          <w:p w:rsidR="005755C6" w:rsidRPr="00A96F11" w:rsidRDefault="005755C6" w:rsidP="00CC664D">
            <w:pPr>
              <w:spacing w:line="276" w:lineRule="auto"/>
              <w:jc w:val="center"/>
              <w:rPr>
                <w:rFonts w:cs="Arial"/>
              </w:rPr>
            </w:pPr>
            <w:r w:rsidRPr="00A96F11">
              <w:rPr>
                <w:rFonts w:cs="Arial"/>
                <w:lang w:val="en-GB"/>
              </w:rPr>
              <w:t>12,703</w:t>
            </w:r>
          </w:p>
        </w:tc>
        <w:tc>
          <w:tcPr>
            <w:tcW w:w="1730" w:type="dxa"/>
            <w:noWrap/>
            <w:hideMark/>
          </w:tcPr>
          <w:p w:rsidR="005755C6" w:rsidRPr="00A96F11" w:rsidRDefault="005755C6" w:rsidP="00CC664D">
            <w:pPr>
              <w:spacing w:line="276" w:lineRule="auto"/>
              <w:jc w:val="center"/>
              <w:rPr>
                <w:rFonts w:cs="Arial"/>
              </w:rPr>
            </w:pPr>
            <w:r w:rsidRPr="00A96F11">
              <w:rPr>
                <w:rFonts w:cs="Arial"/>
              </w:rPr>
              <w:t>21.13</w:t>
            </w:r>
          </w:p>
        </w:tc>
        <w:tc>
          <w:tcPr>
            <w:tcW w:w="1530" w:type="dxa"/>
            <w:noWrap/>
            <w:hideMark/>
          </w:tcPr>
          <w:p w:rsidR="005755C6" w:rsidRPr="00A96F11" w:rsidRDefault="005755C6" w:rsidP="00CC664D">
            <w:pPr>
              <w:spacing w:line="276" w:lineRule="auto"/>
              <w:jc w:val="center"/>
              <w:rPr>
                <w:rFonts w:cs="Arial"/>
              </w:rPr>
            </w:pPr>
            <w:r w:rsidRPr="00A96F11">
              <w:rPr>
                <w:rFonts w:cs="Arial"/>
              </w:rPr>
              <w:t>407</w:t>
            </w:r>
          </w:p>
        </w:tc>
        <w:tc>
          <w:tcPr>
            <w:tcW w:w="562" w:type="dxa"/>
            <w:noWrap/>
            <w:hideMark/>
          </w:tcPr>
          <w:p w:rsidR="005755C6" w:rsidRPr="00A96F11" w:rsidRDefault="005755C6" w:rsidP="00CC664D">
            <w:pPr>
              <w:spacing w:line="276" w:lineRule="auto"/>
              <w:jc w:val="center"/>
              <w:rPr>
                <w:rFonts w:cs="Arial"/>
              </w:rPr>
            </w:pPr>
            <w:r w:rsidRPr="00A96F11">
              <w:rPr>
                <w:rFonts w:cs="Arial"/>
              </w:rPr>
              <w:t>0.03204</w:t>
            </w:r>
          </w:p>
        </w:tc>
      </w:tr>
      <w:tr w:rsidR="005755C6" w:rsidRPr="00A96F11" w:rsidTr="005755C6">
        <w:trPr>
          <w:trHeight w:val="315"/>
          <w:jc w:val="center"/>
        </w:trPr>
        <w:tc>
          <w:tcPr>
            <w:tcW w:w="960" w:type="dxa"/>
            <w:noWrap/>
            <w:hideMark/>
          </w:tcPr>
          <w:p w:rsidR="005755C6" w:rsidRPr="00A96F11" w:rsidRDefault="005755C6" w:rsidP="00CC664D">
            <w:pPr>
              <w:spacing w:line="276" w:lineRule="auto"/>
              <w:jc w:val="center"/>
              <w:rPr>
                <w:rFonts w:cs="Arial"/>
              </w:rPr>
            </w:pPr>
            <w:r w:rsidRPr="00A96F11">
              <w:rPr>
                <w:rFonts w:cs="Arial"/>
              </w:rPr>
              <w:t>2021</w:t>
            </w:r>
          </w:p>
        </w:tc>
        <w:tc>
          <w:tcPr>
            <w:tcW w:w="1549" w:type="dxa"/>
            <w:noWrap/>
            <w:hideMark/>
          </w:tcPr>
          <w:p w:rsidR="005755C6" w:rsidRPr="00A96F11" w:rsidRDefault="005755C6" w:rsidP="00CC664D">
            <w:pPr>
              <w:spacing w:line="276" w:lineRule="auto"/>
              <w:jc w:val="center"/>
              <w:rPr>
                <w:rFonts w:cs="Arial"/>
              </w:rPr>
            </w:pPr>
            <w:r w:rsidRPr="00A96F11">
              <w:rPr>
                <w:rFonts w:cs="Arial"/>
                <w:lang w:val="en-GB"/>
              </w:rPr>
              <w:t>275,949</w:t>
            </w:r>
          </w:p>
        </w:tc>
        <w:tc>
          <w:tcPr>
            <w:tcW w:w="1336" w:type="dxa"/>
            <w:noWrap/>
            <w:hideMark/>
          </w:tcPr>
          <w:p w:rsidR="005755C6" w:rsidRPr="00A96F11" w:rsidRDefault="005755C6" w:rsidP="00CC664D">
            <w:pPr>
              <w:spacing w:line="276" w:lineRule="auto"/>
              <w:jc w:val="center"/>
              <w:rPr>
                <w:rFonts w:cs="Arial"/>
              </w:rPr>
            </w:pPr>
            <w:r w:rsidRPr="00A96F11">
              <w:rPr>
                <w:rFonts w:cs="Arial"/>
                <w:lang w:val="en-GB"/>
              </w:rPr>
              <w:t>13,465</w:t>
            </w:r>
          </w:p>
        </w:tc>
        <w:tc>
          <w:tcPr>
            <w:tcW w:w="1730" w:type="dxa"/>
            <w:noWrap/>
            <w:hideMark/>
          </w:tcPr>
          <w:p w:rsidR="005755C6" w:rsidRPr="00A96F11" w:rsidRDefault="005755C6" w:rsidP="00CC664D">
            <w:pPr>
              <w:spacing w:line="276" w:lineRule="auto"/>
              <w:jc w:val="center"/>
              <w:rPr>
                <w:rFonts w:cs="Arial"/>
              </w:rPr>
            </w:pPr>
            <w:r w:rsidRPr="00A96F11">
              <w:rPr>
                <w:rFonts w:cs="Arial"/>
              </w:rPr>
              <w:t>20.49</w:t>
            </w:r>
          </w:p>
        </w:tc>
        <w:tc>
          <w:tcPr>
            <w:tcW w:w="1530" w:type="dxa"/>
            <w:noWrap/>
            <w:hideMark/>
          </w:tcPr>
          <w:p w:rsidR="005755C6" w:rsidRPr="00A96F11" w:rsidRDefault="005755C6" w:rsidP="00CC664D">
            <w:pPr>
              <w:spacing w:line="276" w:lineRule="auto"/>
              <w:jc w:val="center"/>
              <w:rPr>
                <w:rFonts w:cs="Arial"/>
              </w:rPr>
            </w:pPr>
            <w:r w:rsidRPr="00A96F11">
              <w:rPr>
                <w:rFonts w:cs="Arial"/>
              </w:rPr>
              <w:t>5,301</w:t>
            </w:r>
          </w:p>
        </w:tc>
        <w:tc>
          <w:tcPr>
            <w:tcW w:w="562" w:type="dxa"/>
            <w:noWrap/>
            <w:hideMark/>
          </w:tcPr>
          <w:p w:rsidR="005755C6" w:rsidRPr="00A96F11" w:rsidRDefault="005755C6" w:rsidP="00CC664D">
            <w:pPr>
              <w:spacing w:line="276" w:lineRule="auto"/>
              <w:jc w:val="center"/>
              <w:rPr>
                <w:rFonts w:cs="Arial"/>
              </w:rPr>
            </w:pPr>
            <w:r w:rsidRPr="00A96F11">
              <w:rPr>
                <w:rFonts w:cs="Arial"/>
              </w:rPr>
              <w:t>0.393687</w:t>
            </w:r>
          </w:p>
        </w:tc>
      </w:tr>
      <w:tr w:rsidR="005755C6" w:rsidRPr="00A96F11" w:rsidTr="005755C6">
        <w:trPr>
          <w:trHeight w:val="315"/>
          <w:jc w:val="center"/>
        </w:trPr>
        <w:tc>
          <w:tcPr>
            <w:tcW w:w="960" w:type="dxa"/>
            <w:noWrap/>
            <w:hideMark/>
          </w:tcPr>
          <w:p w:rsidR="005755C6" w:rsidRPr="00A96F11" w:rsidRDefault="005755C6" w:rsidP="00CC664D">
            <w:pPr>
              <w:spacing w:line="276" w:lineRule="auto"/>
              <w:jc w:val="center"/>
              <w:rPr>
                <w:rFonts w:cs="Arial"/>
              </w:rPr>
            </w:pPr>
            <w:r w:rsidRPr="00A96F11">
              <w:rPr>
                <w:rFonts w:cs="Arial"/>
              </w:rPr>
              <w:t>2020</w:t>
            </w:r>
          </w:p>
        </w:tc>
        <w:tc>
          <w:tcPr>
            <w:tcW w:w="1549" w:type="dxa"/>
            <w:noWrap/>
            <w:hideMark/>
          </w:tcPr>
          <w:p w:rsidR="005755C6" w:rsidRPr="00A96F11" w:rsidRDefault="005755C6" w:rsidP="00CC664D">
            <w:pPr>
              <w:spacing w:line="276" w:lineRule="auto"/>
              <w:jc w:val="center"/>
              <w:rPr>
                <w:rFonts w:cs="Arial"/>
              </w:rPr>
            </w:pPr>
            <w:r w:rsidRPr="00A96F11">
              <w:rPr>
                <w:rFonts w:cs="Arial"/>
                <w:lang w:val="en-GB"/>
              </w:rPr>
              <w:t>313,301</w:t>
            </w:r>
          </w:p>
        </w:tc>
        <w:tc>
          <w:tcPr>
            <w:tcW w:w="1336" w:type="dxa"/>
            <w:noWrap/>
            <w:hideMark/>
          </w:tcPr>
          <w:p w:rsidR="005755C6" w:rsidRPr="00A96F11" w:rsidRDefault="005755C6" w:rsidP="00CC664D">
            <w:pPr>
              <w:spacing w:line="276" w:lineRule="auto"/>
              <w:jc w:val="center"/>
              <w:rPr>
                <w:rFonts w:cs="Arial"/>
              </w:rPr>
            </w:pPr>
            <w:r w:rsidRPr="00A96F11">
              <w:rPr>
                <w:rFonts w:cs="Arial"/>
                <w:lang w:val="en-GB"/>
              </w:rPr>
              <w:t>13,893</w:t>
            </w:r>
          </w:p>
        </w:tc>
        <w:tc>
          <w:tcPr>
            <w:tcW w:w="1730" w:type="dxa"/>
            <w:noWrap/>
            <w:hideMark/>
          </w:tcPr>
          <w:p w:rsidR="005755C6" w:rsidRPr="00A96F11" w:rsidRDefault="005755C6" w:rsidP="00CC664D">
            <w:pPr>
              <w:spacing w:line="276" w:lineRule="auto"/>
              <w:jc w:val="center"/>
              <w:rPr>
                <w:rFonts w:cs="Arial"/>
              </w:rPr>
            </w:pPr>
            <w:r w:rsidRPr="00A96F11">
              <w:rPr>
                <w:rFonts w:cs="Arial"/>
              </w:rPr>
              <w:t>22.55</w:t>
            </w:r>
          </w:p>
        </w:tc>
        <w:tc>
          <w:tcPr>
            <w:tcW w:w="1530" w:type="dxa"/>
            <w:noWrap/>
            <w:hideMark/>
          </w:tcPr>
          <w:p w:rsidR="005755C6" w:rsidRPr="00A96F11" w:rsidRDefault="005755C6" w:rsidP="00CC664D">
            <w:pPr>
              <w:spacing w:line="276" w:lineRule="auto"/>
              <w:jc w:val="center"/>
              <w:rPr>
                <w:rFonts w:cs="Arial"/>
              </w:rPr>
            </w:pPr>
            <w:r w:rsidRPr="00A96F11">
              <w:rPr>
                <w:rFonts w:cs="Arial"/>
              </w:rPr>
              <w:t>38,572</w:t>
            </w:r>
          </w:p>
        </w:tc>
        <w:tc>
          <w:tcPr>
            <w:tcW w:w="562" w:type="dxa"/>
            <w:noWrap/>
            <w:hideMark/>
          </w:tcPr>
          <w:p w:rsidR="005755C6" w:rsidRPr="00A96F11" w:rsidRDefault="005755C6" w:rsidP="00CC664D">
            <w:pPr>
              <w:spacing w:line="276" w:lineRule="auto"/>
              <w:jc w:val="center"/>
              <w:rPr>
                <w:rFonts w:cs="Arial"/>
              </w:rPr>
            </w:pPr>
            <w:r w:rsidRPr="00A96F11">
              <w:rPr>
                <w:rFonts w:cs="Arial"/>
              </w:rPr>
              <w:t>2.776362</w:t>
            </w:r>
          </w:p>
        </w:tc>
      </w:tr>
    </w:tbl>
    <w:p w:rsidR="005755C6" w:rsidRPr="00A96F11" w:rsidRDefault="005755C6" w:rsidP="00C83996">
      <w:pPr>
        <w:rPr>
          <w:rFonts w:cs="Arial"/>
        </w:rPr>
      </w:pPr>
    </w:p>
    <w:p w:rsidR="004A2155" w:rsidRPr="006E3D24" w:rsidRDefault="004A2155" w:rsidP="00C83996">
      <w:pPr>
        <w:rPr>
          <w:rFonts w:cs="Arial"/>
          <w:b/>
        </w:rPr>
      </w:pPr>
      <w:r w:rsidRPr="006E3D24">
        <w:rPr>
          <w:rFonts w:cs="Arial"/>
          <w:b/>
        </w:rPr>
        <w:t>Strengths and threats</w:t>
      </w:r>
    </w:p>
    <w:p w:rsidR="004A2155" w:rsidRPr="00A96F11" w:rsidRDefault="006E3D24" w:rsidP="00C83996">
      <w:pPr>
        <w:rPr>
          <w:rFonts w:cs="Arial"/>
        </w:rPr>
      </w:pPr>
      <w:r w:rsidRPr="006E3D24">
        <w:rPr>
          <w:rFonts w:cs="Arial"/>
        </w:rPr>
        <w:t>The strengths encompass a large revenue base (between 395-615bn ranges) and a constant gross margin of about 28-29 implying product-based pricing strength. Threats, however, prevail since operating losses are (−£15,297m in 2024 and -85301m in 2023), impairment is large, leverage and negative interest coverage are increasing, and the average period of conversion is prolonged which along with it generate significant liquidity and solvency risk (Beaver, 1966).</w:t>
      </w:r>
    </w:p>
    <w:p w:rsidR="005755C6" w:rsidRPr="00A96F11" w:rsidRDefault="00CC664D" w:rsidP="00800AB8">
      <w:pPr>
        <w:pStyle w:val="Heading2"/>
      </w:pPr>
      <w:bookmarkStart w:id="9" w:name="_Toc214818256"/>
      <w:r>
        <w:t>1.7</w:t>
      </w:r>
      <w:r w:rsidR="00800AB8">
        <w:t xml:space="preserve"> </w:t>
      </w:r>
      <w:r w:rsidR="005755C6" w:rsidRPr="00A96F11">
        <w:t xml:space="preserve">Altman Z </w:t>
      </w:r>
      <w:r w:rsidR="00800AB8" w:rsidRPr="00A96F11">
        <w:t>score</w:t>
      </w:r>
      <w:bookmarkEnd w:id="9"/>
    </w:p>
    <w:p w:rsidR="005755C6" w:rsidRPr="00A96F11" w:rsidRDefault="005755C6" w:rsidP="00C83996">
      <w:pPr>
        <w:rPr>
          <w:rFonts w:cs="Arial"/>
        </w:rPr>
      </w:pPr>
      <w:r w:rsidRPr="00A96F11">
        <w:rPr>
          <w:rFonts w:cs="Arial"/>
        </w:rPr>
        <w:t>I use Altman’s revised Z'' specification for non-manufacturing firms:</w:t>
      </w:r>
    </w:p>
    <w:tbl>
      <w:tblPr>
        <w:tblStyle w:val="TableGrid"/>
        <w:tblW w:w="0" w:type="auto"/>
        <w:jc w:val="center"/>
        <w:tblLook w:val="04A0" w:firstRow="1" w:lastRow="0" w:firstColumn="1" w:lastColumn="0" w:noHBand="0" w:noVBand="1"/>
      </w:tblPr>
      <w:tblGrid>
        <w:gridCol w:w="1034"/>
        <w:gridCol w:w="1486"/>
        <w:gridCol w:w="1260"/>
        <w:gridCol w:w="1440"/>
        <w:gridCol w:w="2123"/>
        <w:gridCol w:w="1141"/>
      </w:tblGrid>
      <w:tr w:rsidR="004A2155" w:rsidRPr="00A96F11" w:rsidTr="004A2155">
        <w:trPr>
          <w:trHeight w:val="297"/>
          <w:jc w:val="center"/>
        </w:trPr>
        <w:tc>
          <w:tcPr>
            <w:tcW w:w="1034" w:type="dxa"/>
            <w:noWrap/>
            <w:hideMark/>
          </w:tcPr>
          <w:p w:rsidR="004A2155" w:rsidRPr="00A96F11" w:rsidRDefault="004A2155" w:rsidP="00CC664D">
            <w:pPr>
              <w:spacing w:line="276" w:lineRule="auto"/>
              <w:jc w:val="center"/>
              <w:rPr>
                <w:rFonts w:cs="Arial"/>
                <w:b/>
              </w:rPr>
            </w:pPr>
            <w:r w:rsidRPr="00A96F11">
              <w:rPr>
                <w:rFonts w:cs="Arial"/>
                <w:b/>
              </w:rPr>
              <w:t>Year</w:t>
            </w:r>
          </w:p>
        </w:tc>
        <w:tc>
          <w:tcPr>
            <w:tcW w:w="1486" w:type="dxa"/>
            <w:noWrap/>
            <w:hideMark/>
          </w:tcPr>
          <w:p w:rsidR="004A2155" w:rsidRPr="00A96F11" w:rsidRDefault="004A2155" w:rsidP="00CC664D">
            <w:pPr>
              <w:spacing w:line="276" w:lineRule="auto"/>
              <w:jc w:val="center"/>
              <w:rPr>
                <w:rFonts w:cs="Arial"/>
                <w:b/>
              </w:rPr>
            </w:pPr>
            <w:r w:rsidRPr="00A96F11">
              <w:rPr>
                <w:rFonts w:cs="Arial"/>
                <w:b/>
              </w:rPr>
              <w:t>A = (CA–CL)/TA</w:t>
            </w:r>
          </w:p>
        </w:tc>
        <w:tc>
          <w:tcPr>
            <w:tcW w:w="1260" w:type="dxa"/>
            <w:noWrap/>
            <w:hideMark/>
          </w:tcPr>
          <w:p w:rsidR="004A2155" w:rsidRPr="00A96F11" w:rsidRDefault="004A2155" w:rsidP="00CC664D">
            <w:pPr>
              <w:spacing w:line="276" w:lineRule="auto"/>
              <w:jc w:val="center"/>
              <w:rPr>
                <w:rFonts w:cs="Arial"/>
                <w:b/>
              </w:rPr>
            </w:pPr>
            <w:r w:rsidRPr="00A96F11">
              <w:rPr>
                <w:rFonts w:cs="Arial"/>
                <w:b/>
              </w:rPr>
              <w:t>B = RE/TA</w:t>
            </w:r>
          </w:p>
        </w:tc>
        <w:tc>
          <w:tcPr>
            <w:tcW w:w="1440" w:type="dxa"/>
            <w:noWrap/>
            <w:hideMark/>
          </w:tcPr>
          <w:p w:rsidR="004A2155" w:rsidRPr="00A96F11" w:rsidRDefault="004A2155" w:rsidP="00CC664D">
            <w:pPr>
              <w:spacing w:line="276" w:lineRule="auto"/>
              <w:jc w:val="center"/>
              <w:rPr>
                <w:rFonts w:cs="Arial"/>
                <w:b/>
              </w:rPr>
            </w:pPr>
            <w:r w:rsidRPr="00A96F11">
              <w:rPr>
                <w:rFonts w:cs="Arial"/>
                <w:b/>
              </w:rPr>
              <w:t>C = EBIT/TA</w:t>
            </w:r>
          </w:p>
        </w:tc>
        <w:tc>
          <w:tcPr>
            <w:tcW w:w="2004" w:type="dxa"/>
            <w:noWrap/>
            <w:hideMark/>
          </w:tcPr>
          <w:p w:rsidR="004A2155" w:rsidRPr="00A96F11" w:rsidRDefault="004A2155" w:rsidP="00CC664D">
            <w:pPr>
              <w:spacing w:line="276" w:lineRule="auto"/>
              <w:jc w:val="center"/>
              <w:rPr>
                <w:rFonts w:cs="Arial"/>
                <w:b/>
              </w:rPr>
            </w:pPr>
            <w:r w:rsidRPr="00A96F11">
              <w:rPr>
                <w:rFonts w:cs="Arial"/>
                <w:b/>
              </w:rPr>
              <w:t>D = Equity/Liabilities</w:t>
            </w:r>
          </w:p>
        </w:tc>
        <w:tc>
          <w:tcPr>
            <w:tcW w:w="1141" w:type="dxa"/>
            <w:noWrap/>
            <w:hideMark/>
          </w:tcPr>
          <w:p w:rsidR="004A2155" w:rsidRPr="00A96F11" w:rsidRDefault="004A2155" w:rsidP="00CC664D">
            <w:pPr>
              <w:spacing w:line="276" w:lineRule="auto"/>
              <w:jc w:val="center"/>
              <w:rPr>
                <w:rFonts w:cs="Arial"/>
                <w:b/>
              </w:rPr>
            </w:pPr>
            <w:r w:rsidRPr="00A96F11">
              <w:rPr>
                <w:rFonts w:cs="Arial"/>
                <w:b/>
              </w:rPr>
              <w:t>Z″-Score</w:t>
            </w:r>
          </w:p>
        </w:tc>
      </w:tr>
      <w:tr w:rsidR="004A2155" w:rsidRPr="00A96F11" w:rsidTr="004A2155">
        <w:trPr>
          <w:trHeight w:val="297"/>
          <w:jc w:val="center"/>
        </w:trPr>
        <w:tc>
          <w:tcPr>
            <w:tcW w:w="1034" w:type="dxa"/>
            <w:noWrap/>
            <w:hideMark/>
          </w:tcPr>
          <w:p w:rsidR="004A2155" w:rsidRPr="00A96F11" w:rsidRDefault="004A2155" w:rsidP="00CC664D">
            <w:pPr>
              <w:spacing w:line="276" w:lineRule="auto"/>
              <w:jc w:val="center"/>
              <w:rPr>
                <w:rFonts w:cs="Arial"/>
              </w:rPr>
            </w:pPr>
            <w:r w:rsidRPr="00A96F11">
              <w:rPr>
                <w:rFonts w:cs="Arial"/>
              </w:rPr>
              <w:t>2020</w:t>
            </w:r>
          </w:p>
        </w:tc>
        <w:tc>
          <w:tcPr>
            <w:tcW w:w="1486" w:type="dxa"/>
            <w:noWrap/>
            <w:hideMark/>
          </w:tcPr>
          <w:p w:rsidR="004A2155" w:rsidRPr="00A96F11" w:rsidRDefault="004A2155" w:rsidP="00CC664D">
            <w:pPr>
              <w:spacing w:line="276" w:lineRule="auto"/>
              <w:jc w:val="center"/>
              <w:rPr>
                <w:rFonts w:cs="Arial"/>
              </w:rPr>
            </w:pPr>
            <w:r w:rsidRPr="00A96F11">
              <w:rPr>
                <w:rFonts w:cs="Arial"/>
              </w:rPr>
              <w:t>0.258</w:t>
            </w:r>
          </w:p>
        </w:tc>
        <w:tc>
          <w:tcPr>
            <w:tcW w:w="1260" w:type="dxa"/>
            <w:noWrap/>
            <w:hideMark/>
          </w:tcPr>
          <w:p w:rsidR="004A2155" w:rsidRPr="00A96F11" w:rsidRDefault="004A2155" w:rsidP="00CC664D">
            <w:pPr>
              <w:spacing w:line="276" w:lineRule="auto"/>
              <w:jc w:val="center"/>
              <w:rPr>
                <w:rFonts w:cs="Arial"/>
              </w:rPr>
            </w:pPr>
            <w:r w:rsidRPr="00A96F11">
              <w:rPr>
                <w:rFonts w:cs="Arial"/>
              </w:rPr>
              <w:t>0.586</w:t>
            </w:r>
          </w:p>
        </w:tc>
        <w:tc>
          <w:tcPr>
            <w:tcW w:w="1440" w:type="dxa"/>
            <w:noWrap/>
            <w:hideMark/>
          </w:tcPr>
          <w:p w:rsidR="004A2155" w:rsidRPr="00A96F11" w:rsidRDefault="004A2155" w:rsidP="00CC664D">
            <w:pPr>
              <w:spacing w:line="276" w:lineRule="auto"/>
              <w:jc w:val="center"/>
              <w:rPr>
                <w:rFonts w:cs="Arial"/>
              </w:rPr>
            </w:pPr>
            <w:r w:rsidRPr="00A96F11">
              <w:rPr>
                <w:rFonts w:cs="Arial"/>
              </w:rPr>
              <w:t>0.089</w:t>
            </w:r>
          </w:p>
        </w:tc>
        <w:tc>
          <w:tcPr>
            <w:tcW w:w="2004" w:type="dxa"/>
            <w:noWrap/>
            <w:hideMark/>
          </w:tcPr>
          <w:p w:rsidR="004A2155" w:rsidRPr="00A96F11" w:rsidRDefault="004A2155" w:rsidP="00CC664D">
            <w:pPr>
              <w:spacing w:line="276" w:lineRule="auto"/>
              <w:jc w:val="center"/>
              <w:rPr>
                <w:rFonts w:cs="Arial"/>
              </w:rPr>
            </w:pPr>
            <w:r w:rsidRPr="00A96F11">
              <w:rPr>
                <w:rFonts w:cs="Arial"/>
              </w:rPr>
              <w:t>0.625</w:t>
            </w:r>
          </w:p>
        </w:tc>
        <w:tc>
          <w:tcPr>
            <w:tcW w:w="1141" w:type="dxa"/>
            <w:noWrap/>
            <w:hideMark/>
          </w:tcPr>
          <w:p w:rsidR="004A2155" w:rsidRPr="00A96F11" w:rsidRDefault="004A2155" w:rsidP="00CC664D">
            <w:pPr>
              <w:spacing w:line="276" w:lineRule="auto"/>
              <w:jc w:val="center"/>
              <w:rPr>
                <w:rFonts w:cs="Arial"/>
              </w:rPr>
            </w:pPr>
            <w:r w:rsidRPr="00A96F11">
              <w:rPr>
                <w:rFonts w:cs="Arial"/>
              </w:rPr>
              <w:t>6.13</w:t>
            </w:r>
          </w:p>
        </w:tc>
      </w:tr>
      <w:tr w:rsidR="004A2155" w:rsidRPr="00A96F11" w:rsidTr="004A2155">
        <w:trPr>
          <w:trHeight w:val="297"/>
          <w:jc w:val="center"/>
        </w:trPr>
        <w:tc>
          <w:tcPr>
            <w:tcW w:w="1034" w:type="dxa"/>
            <w:noWrap/>
            <w:hideMark/>
          </w:tcPr>
          <w:p w:rsidR="004A2155" w:rsidRPr="00A96F11" w:rsidRDefault="004A2155" w:rsidP="00CC664D">
            <w:pPr>
              <w:spacing w:line="276" w:lineRule="auto"/>
              <w:jc w:val="center"/>
              <w:rPr>
                <w:rFonts w:cs="Arial"/>
              </w:rPr>
            </w:pPr>
            <w:r w:rsidRPr="00A96F11">
              <w:rPr>
                <w:rFonts w:cs="Arial"/>
              </w:rPr>
              <w:t>2021</w:t>
            </w:r>
          </w:p>
        </w:tc>
        <w:tc>
          <w:tcPr>
            <w:tcW w:w="1486" w:type="dxa"/>
            <w:noWrap/>
            <w:hideMark/>
          </w:tcPr>
          <w:p w:rsidR="004A2155" w:rsidRPr="00A96F11" w:rsidRDefault="004A2155" w:rsidP="00CC664D">
            <w:pPr>
              <w:spacing w:line="276" w:lineRule="auto"/>
              <w:jc w:val="center"/>
              <w:rPr>
                <w:rFonts w:cs="Arial"/>
              </w:rPr>
            </w:pPr>
            <w:r w:rsidRPr="00A96F11">
              <w:rPr>
                <w:rFonts w:cs="Arial"/>
              </w:rPr>
              <w:t>0.201</w:t>
            </w:r>
          </w:p>
        </w:tc>
        <w:tc>
          <w:tcPr>
            <w:tcW w:w="1260" w:type="dxa"/>
            <w:noWrap/>
            <w:hideMark/>
          </w:tcPr>
          <w:p w:rsidR="004A2155" w:rsidRPr="00A96F11" w:rsidRDefault="004A2155" w:rsidP="00CC664D">
            <w:pPr>
              <w:spacing w:line="276" w:lineRule="auto"/>
              <w:jc w:val="center"/>
              <w:rPr>
                <w:rFonts w:cs="Arial"/>
              </w:rPr>
            </w:pPr>
            <w:r w:rsidRPr="00A96F11">
              <w:rPr>
                <w:rFonts w:cs="Arial"/>
              </w:rPr>
              <w:t>0.557</w:t>
            </w:r>
          </w:p>
        </w:tc>
        <w:tc>
          <w:tcPr>
            <w:tcW w:w="1440" w:type="dxa"/>
            <w:noWrap/>
            <w:hideMark/>
          </w:tcPr>
          <w:p w:rsidR="004A2155" w:rsidRPr="00A96F11" w:rsidRDefault="004A2155" w:rsidP="00CC664D">
            <w:pPr>
              <w:spacing w:line="276" w:lineRule="auto"/>
              <w:jc w:val="center"/>
              <w:rPr>
                <w:rFonts w:cs="Arial"/>
              </w:rPr>
            </w:pPr>
            <w:r w:rsidRPr="00A96F11">
              <w:rPr>
                <w:rFonts w:cs="Arial"/>
              </w:rPr>
              <w:t>0.05</w:t>
            </w:r>
          </w:p>
        </w:tc>
        <w:tc>
          <w:tcPr>
            <w:tcW w:w="2004" w:type="dxa"/>
            <w:noWrap/>
            <w:hideMark/>
          </w:tcPr>
          <w:p w:rsidR="004A2155" w:rsidRPr="00A96F11" w:rsidRDefault="004A2155" w:rsidP="00CC664D">
            <w:pPr>
              <w:spacing w:line="276" w:lineRule="auto"/>
              <w:jc w:val="center"/>
              <w:rPr>
                <w:rFonts w:cs="Arial"/>
              </w:rPr>
            </w:pPr>
            <w:r w:rsidRPr="00A96F11">
              <w:rPr>
                <w:rFonts w:cs="Arial"/>
              </w:rPr>
              <w:t>0.852</w:t>
            </w:r>
          </w:p>
        </w:tc>
        <w:tc>
          <w:tcPr>
            <w:tcW w:w="1141" w:type="dxa"/>
            <w:noWrap/>
            <w:hideMark/>
          </w:tcPr>
          <w:p w:rsidR="004A2155" w:rsidRPr="00A96F11" w:rsidRDefault="004A2155" w:rsidP="00CC664D">
            <w:pPr>
              <w:spacing w:line="276" w:lineRule="auto"/>
              <w:jc w:val="center"/>
              <w:rPr>
                <w:rFonts w:cs="Arial"/>
              </w:rPr>
            </w:pPr>
            <w:r w:rsidRPr="00A96F11">
              <w:rPr>
                <w:rFonts w:cs="Arial"/>
              </w:rPr>
              <w:t>5.2</w:t>
            </w:r>
          </w:p>
        </w:tc>
      </w:tr>
      <w:tr w:rsidR="004A2155" w:rsidRPr="00A96F11" w:rsidTr="004A2155">
        <w:trPr>
          <w:trHeight w:val="297"/>
          <w:jc w:val="center"/>
        </w:trPr>
        <w:tc>
          <w:tcPr>
            <w:tcW w:w="1034" w:type="dxa"/>
            <w:noWrap/>
            <w:hideMark/>
          </w:tcPr>
          <w:p w:rsidR="004A2155" w:rsidRPr="00A96F11" w:rsidRDefault="004A2155" w:rsidP="00CC664D">
            <w:pPr>
              <w:spacing w:line="276" w:lineRule="auto"/>
              <w:jc w:val="center"/>
              <w:rPr>
                <w:rFonts w:cs="Arial"/>
              </w:rPr>
            </w:pPr>
            <w:r w:rsidRPr="00A96F11">
              <w:rPr>
                <w:rFonts w:cs="Arial"/>
              </w:rPr>
              <w:lastRenderedPageBreak/>
              <w:t>2022</w:t>
            </w:r>
          </w:p>
        </w:tc>
        <w:tc>
          <w:tcPr>
            <w:tcW w:w="1486" w:type="dxa"/>
            <w:noWrap/>
            <w:hideMark/>
          </w:tcPr>
          <w:p w:rsidR="004A2155" w:rsidRPr="00A96F11" w:rsidRDefault="004A2155" w:rsidP="00CC664D">
            <w:pPr>
              <w:spacing w:line="276" w:lineRule="auto"/>
              <w:jc w:val="center"/>
              <w:rPr>
                <w:rFonts w:cs="Arial"/>
              </w:rPr>
            </w:pPr>
            <w:r w:rsidRPr="00A96F11">
              <w:rPr>
                <w:rFonts w:cs="Arial"/>
              </w:rPr>
              <w:t>0.189</w:t>
            </w:r>
          </w:p>
        </w:tc>
        <w:tc>
          <w:tcPr>
            <w:tcW w:w="1260" w:type="dxa"/>
            <w:noWrap/>
            <w:hideMark/>
          </w:tcPr>
          <w:p w:rsidR="004A2155" w:rsidRPr="00A96F11" w:rsidRDefault="004A2155" w:rsidP="00CC664D">
            <w:pPr>
              <w:spacing w:line="276" w:lineRule="auto"/>
              <w:jc w:val="center"/>
              <w:rPr>
                <w:rFonts w:cs="Arial"/>
              </w:rPr>
            </w:pPr>
            <w:r w:rsidRPr="00A96F11">
              <w:rPr>
                <w:rFonts w:cs="Arial"/>
              </w:rPr>
              <w:t>0.523</w:t>
            </w:r>
          </w:p>
        </w:tc>
        <w:tc>
          <w:tcPr>
            <w:tcW w:w="1440" w:type="dxa"/>
            <w:noWrap/>
            <w:hideMark/>
          </w:tcPr>
          <w:p w:rsidR="004A2155" w:rsidRPr="00A96F11" w:rsidRDefault="004A2155" w:rsidP="00CC664D">
            <w:pPr>
              <w:spacing w:line="276" w:lineRule="auto"/>
              <w:jc w:val="center"/>
              <w:rPr>
                <w:rFonts w:cs="Arial"/>
              </w:rPr>
            </w:pPr>
            <w:r w:rsidRPr="00A96F11">
              <w:rPr>
                <w:rFonts w:cs="Arial"/>
              </w:rPr>
              <w:t>0.027</w:t>
            </w:r>
          </w:p>
        </w:tc>
        <w:tc>
          <w:tcPr>
            <w:tcW w:w="2004" w:type="dxa"/>
            <w:noWrap/>
            <w:hideMark/>
          </w:tcPr>
          <w:p w:rsidR="004A2155" w:rsidRPr="00A96F11" w:rsidRDefault="004A2155" w:rsidP="00CC664D">
            <w:pPr>
              <w:spacing w:line="276" w:lineRule="auto"/>
              <w:jc w:val="center"/>
              <w:rPr>
                <w:rFonts w:cs="Arial"/>
              </w:rPr>
            </w:pPr>
            <w:r w:rsidRPr="00A96F11">
              <w:rPr>
                <w:rFonts w:cs="Arial"/>
              </w:rPr>
              <w:t>0.881</w:t>
            </w:r>
          </w:p>
        </w:tc>
        <w:tc>
          <w:tcPr>
            <w:tcW w:w="1141" w:type="dxa"/>
            <w:noWrap/>
            <w:hideMark/>
          </w:tcPr>
          <w:p w:rsidR="004A2155" w:rsidRPr="00A96F11" w:rsidRDefault="004A2155" w:rsidP="00CC664D">
            <w:pPr>
              <w:spacing w:line="276" w:lineRule="auto"/>
              <w:jc w:val="center"/>
              <w:rPr>
                <w:rFonts w:cs="Arial"/>
              </w:rPr>
            </w:pPr>
            <w:r w:rsidRPr="00A96F11">
              <w:rPr>
                <w:rFonts w:cs="Arial"/>
              </w:rPr>
              <w:t>5.11</w:t>
            </w:r>
          </w:p>
        </w:tc>
      </w:tr>
      <w:tr w:rsidR="004A2155" w:rsidRPr="00A96F11" w:rsidTr="004A2155">
        <w:trPr>
          <w:trHeight w:val="283"/>
          <w:jc w:val="center"/>
        </w:trPr>
        <w:tc>
          <w:tcPr>
            <w:tcW w:w="1034" w:type="dxa"/>
            <w:noWrap/>
            <w:hideMark/>
          </w:tcPr>
          <w:p w:rsidR="004A2155" w:rsidRPr="00A96F11" w:rsidRDefault="004A2155" w:rsidP="00CC664D">
            <w:pPr>
              <w:spacing w:line="276" w:lineRule="auto"/>
              <w:jc w:val="center"/>
              <w:rPr>
                <w:rFonts w:cs="Arial"/>
              </w:rPr>
            </w:pPr>
            <w:r w:rsidRPr="00A96F11">
              <w:rPr>
                <w:rFonts w:cs="Arial"/>
              </w:rPr>
              <w:t>2023</w:t>
            </w:r>
          </w:p>
        </w:tc>
        <w:tc>
          <w:tcPr>
            <w:tcW w:w="1486" w:type="dxa"/>
            <w:noWrap/>
            <w:hideMark/>
          </w:tcPr>
          <w:p w:rsidR="004A2155" w:rsidRPr="00A96F11" w:rsidRDefault="004A2155" w:rsidP="00CC664D">
            <w:pPr>
              <w:spacing w:line="276" w:lineRule="auto"/>
              <w:jc w:val="center"/>
              <w:rPr>
                <w:rFonts w:cs="Arial"/>
              </w:rPr>
            </w:pPr>
            <w:r w:rsidRPr="00A96F11">
              <w:rPr>
                <w:rFonts w:cs="Arial"/>
              </w:rPr>
              <w:t>0.247</w:t>
            </w:r>
          </w:p>
        </w:tc>
        <w:tc>
          <w:tcPr>
            <w:tcW w:w="1260" w:type="dxa"/>
            <w:noWrap/>
            <w:hideMark/>
          </w:tcPr>
          <w:p w:rsidR="004A2155" w:rsidRPr="00A96F11" w:rsidRDefault="004A2155" w:rsidP="00CC664D">
            <w:pPr>
              <w:spacing w:line="276" w:lineRule="auto"/>
              <w:jc w:val="center"/>
              <w:rPr>
                <w:rFonts w:cs="Arial"/>
              </w:rPr>
            </w:pPr>
            <w:r w:rsidRPr="00A96F11">
              <w:rPr>
                <w:rFonts w:cs="Arial"/>
              </w:rPr>
              <w:t>0.497</w:t>
            </w:r>
          </w:p>
        </w:tc>
        <w:tc>
          <w:tcPr>
            <w:tcW w:w="1440" w:type="dxa"/>
            <w:noWrap/>
            <w:hideMark/>
          </w:tcPr>
          <w:p w:rsidR="004A2155" w:rsidRPr="00A96F11" w:rsidRDefault="004A2155" w:rsidP="00CC664D">
            <w:pPr>
              <w:spacing w:line="276" w:lineRule="auto"/>
              <w:jc w:val="center"/>
              <w:rPr>
                <w:rFonts w:cs="Arial"/>
              </w:rPr>
            </w:pPr>
            <w:r w:rsidRPr="00A96F11">
              <w:rPr>
                <w:rFonts w:cs="Arial"/>
              </w:rPr>
              <w:t>–0.215</w:t>
            </w:r>
          </w:p>
        </w:tc>
        <w:tc>
          <w:tcPr>
            <w:tcW w:w="2004" w:type="dxa"/>
            <w:noWrap/>
            <w:hideMark/>
          </w:tcPr>
          <w:p w:rsidR="004A2155" w:rsidRPr="00A96F11" w:rsidRDefault="004A2155" w:rsidP="00CC664D">
            <w:pPr>
              <w:spacing w:line="276" w:lineRule="auto"/>
              <w:jc w:val="center"/>
              <w:rPr>
                <w:rFonts w:cs="Arial"/>
              </w:rPr>
            </w:pPr>
            <w:r w:rsidRPr="00A96F11">
              <w:rPr>
                <w:rFonts w:cs="Arial"/>
              </w:rPr>
              <w:t>1.001</w:t>
            </w:r>
          </w:p>
        </w:tc>
        <w:tc>
          <w:tcPr>
            <w:tcW w:w="1141" w:type="dxa"/>
            <w:noWrap/>
            <w:hideMark/>
          </w:tcPr>
          <w:p w:rsidR="004A2155" w:rsidRPr="00A96F11" w:rsidRDefault="004A2155" w:rsidP="00CC664D">
            <w:pPr>
              <w:spacing w:line="276" w:lineRule="auto"/>
              <w:jc w:val="center"/>
              <w:rPr>
                <w:rFonts w:cs="Arial"/>
              </w:rPr>
            </w:pPr>
            <w:r w:rsidRPr="00A96F11">
              <w:rPr>
                <w:rFonts w:cs="Arial"/>
              </w:rPr>
              <w:t>3.38</w:t>
            </w:r>
          </w:p>
        </w:tc>
      </w:tr>
      <w:tr w:rsidR="004A2155" w:rsidRPr="00A96F11" w:rsidTr="004A2155">
        <w:trPr>
          <w:trHeight w:val="283"/>
          <w:jc w:val="center"/>
        </w:trPr>
        <w:tc>
          <w:tcPr>
            <w:tcW w:w="1034" w:type="dxa"/>
            <w:noWrap/>
            <w:hideMark/>
          </w:tcPr>
          <w:p w:rsidR="004A2155" w:rsidRPr="00A96F11" w:rsidRDefault="004A2155" w:rsidP="00CC664D">
            <w:pPr>
              <w:spacing w:line="276" w:lineRule="auto"/>
              <w:jc w:val="center"/>
              <w:rPr>
                <w:rFonts w:cs="Arial"/>
              </w:rPr>
            </w:pPr>
            <w:r w:rsidRPr="00A96F11">
              <w:rPr>
                <w:rFonts w:cs="Arial"/>
              </w:rPr>
              <w:t>2024</w:t>
            </w:r>
          </w:p>
        </w:tc>
        <w:tc>
          <w:tcPr>
            <w:tcW w:w="1486" w:type="dxa"/>
            <w:noWrap/>
            <w:hideMark/>
          </w:tcPr>
          <w:p w:rsidR="004A2155" w:rsidRPr="00A96F11" w:rsidRDefault="004A2155" w:rsidP="00CC664D">
            <w:pPr>
              <w:spacing w:line="276" w:lineRule="auto"/>
              <w:jc w:val="center"/>
              <w:rPr>
                <w:rFonts w:cs="Arial"/>
              </w:rPr>
            </w:pPr>
            <w:r w:rsidRPr="00A96F11">
              <w:rPr>
                <w:rFonts w:cs="Arial"/>
              </w:rPr>
              <w:t>0.259</w:t>
            </w:r>
          </w:p>
        </w:tc>
        <w:tc>
          <w:tcPr>
            <w:tcW w:w="1260" w:type="dxa"/>
            <w:noWrap/>
            <w:hideMark/>
          </w:tcPr>
          <w:p w:rsidR="004A2155" w:rsidRPr="00A96F11" w:rsidRDefault="004A2155" w:rsidP="00CC664D">
            <w:pPr>
              <w:spacing w:line="276" w:lineRule="auto"/>
              <w:jc w:val="center"/>
              <w:rPr>
                <w:rFonts w:cs="Arial"/>
              </w:rPr>
            </w:pPr>
            <w:r w:rsidRPr="00A96F11">
              <w:rPr>
                <w:rFonts w:cs="Arial"/>
              </w:rPr>
              <w:t>0.645</w:t>
            </w:r>
          </w:p>
        </w:tc>
        <w:tc>
          <w:tcPr>
            <w:tcW w:w="1440" w:type="dxa"/>
            <w:noWrap/>
            <w:hideMark/>
          </w:tcPr>
          <w:p w:rsidR="004A2155" w:rsidRPr="00A96F11" w:rsidRDefault="004A2155" w:rsidP="00CC664D">
            <w:pPr>
              <w:spacing w:line="276" w:lineRule="auto"/>
              <w:jc w:val="center"/>
              <w:rPr>
                <w:rFonts w:cs="Arial"/>
              </w:rPr>
            </w:pPr>
            <w:r w:rsidRPr="00A96F11">
              <w:rPr>
                <w:rFonts w:cs="Arial"/>
              </w:rPr>
              <w:t>–0.047</w:t>
            </w:r>
          </w:p>
        </w:tc>
        <w:tc>
          <w:tcPr>
            <w:tcW w:w="2004" w:type="dxa"/>
            <w:noWrap/>
            <w:hideMark/>
          </w:tcPr>
          <w:p w:rsidR="004A2155" w:rsidRPr="00A96F11" w:rsidRDefault="004A2155" w:rsidP="00CC664D">
            <w:pPr>
              <w:spacing w:line="276" w:lineRule="auto"/>
              <w:jc w:val="center"/>
              <w:rPr>
                <w:rFonts w:cs="Arial"/>
              </w:rPr>
            </w:pPr>
            <w:r w:rsidRPr="00A96F11">
              <w:rPr>
                <w:rFonts w:cs="Arial"/>
              </w:rPr>
              <w:t>0.899</w:t>
            </w:r>
          </w:p>
        </w:tc>
        <w:tc>
          <w:tcPr>
            <w:tcW w:w="1141" w:type="dxa"/>
            <w:noWrap/>
            <w:hideMark/>
          </w:tcPr>
          <w:p w:rsidR="004A2155" w:rsidRPr="00A96F11" w:rsidRDefault="004A2155" w:rsidP="00CC664D">
            <w:pPr>
              <w:spacing w:line="276" w:lineRule="auto"/>
              <w:jc w:val="center"/>
              <w:rPr>
                <w:rFonts w:cs="Arial"/>
              </w:rPr>
            </w:pPr>
            <w:r w:rsidRPr="00A96F11">
              <w:rPr>
                <w:rFonts w:cs="Arial"/>
              </w:rPr>
              <w:t>4.44</w:t>
            </w:r>
          </w:p>
        </w:tc>
      </w:tr>
    </w:tbl>
    <w:p w:rsidR="005755C6" w:rsidRPr="00A96F11" w:rsidRDefault="005755C6" w:rsidP="00C83996">
      <w:pPr>
        <w:rPr>
          <w:rFonts w:cs="Arial"/>
        </w:rPr>
      </w:pPr>
    </w:p>
    <w:p w:rsidR="005755C6" w:rsidRPr="00A96F11" w:rsidRDefault="005755C6" w:rsidP="00C83996">
      <w:pPr>
        <w:rPr>
          <w:rFonts w:cs="Arial"/>
        </w:rPr>
      </w:pPr>
      <w:r w:rsidRPr="00A96F11">
        <w:rPr>
          <w:rFonts w:cs="Arial"/>
        </w:rPr>
        <w:t xml:space="preserve">Where </w:t>
      </w:r>
    </w:p>
    <w:p w:rsidR="005755C6" w:rsidRPr="00A96F11" w:rsidRDefault="005755C6" w:rsidP="00C83996">
      <w:pPr>
        <w:rPr>
          <w:rFonts w:cs="Arial"/>
        </w:rPr>
      </w:pPr>
      <w:r w:rsidRPr="00A96F11">
        <w:rPr>
          <w:rFonts w:cs="Arial"/>
        </w:rPr>
        <w:t xml:space="preserve">A = (Current assets − Current liabilities) / Total assets; </w:t>
      </w:r>
    </w:p>
    <w:p w:rsidR="005755C6" w:rsidRPr="00A96F11" w:rsidRDefault="005755C6" w:rsidP="00C83996">
      <w:pPr>
        <w:rPr>
          <w:rFonts w:cs="Arial"/>
        </w:rPr>
      </w:pPr>
      <w:r w:rsidRPr="00A96F11">
        <w:rPr>
          <w:rFonts w:cs="Arial"/>
        </w:rPr>
        <w:t xml:space="preserve">B = Retained earnings / Total assets; </w:t>
      </w:r>
    </w:p>
    <w:p w:rsidR="005755C6" w:rsidRPr="00A96F11" w:rsidRDefault="005755C6" w:rsidP="00C83996">
      <w:pPr>
        <w:rPr>
          <w:rFonts w:cs="Arial"/>
        </w:rPr>
      </w:pPr>
      <w:r w:rsidRPr="00A96F11">
        <w:rPr>
          <w:rFonts w:cs="Arial"/>
        </w:rPr>
        <w:t xml:space="preserve">C = EBIT / Total assets; </w:t>
      </w:r>
    </w:p>
    <w:p w:rsidR="005755C6" w:rsidRPr="00A96F11" w:rsidRDefault="005755C6" w:rsidP="00C83996">
      <w:pPr>
        <w:rPr>
          <w:rFonts w:cs="Arial"/>
        </w:rPr>
      </w:pPr>
      <w:r w:rsidRPr="00A96F11">
        <w:rPr>
          <w:rFonts w:cs="Arial"/>
        </w:rPr>
        <w:t xml:space="preserve">D = Book value of equity / Total liabilities. </w:t>
      </w:r>
    </w:p>
    <w:p w:rsidR="005755C6" w:rsidRPr="00A96F11" w:rsidRDefault="005755C6" w:rsidP="00C83996">
      <w:pPr>
        <w:rPr>
          <w:rFonts w:cs="Arial"/>
        </w:rPr>
      </w:pPr>
      <w:r w:rsidRPr="00A96F11">
        <w:rPr>
          <w:rFonts w:cs="Arial"/>
        </w:rPr>
        <w:t>This specification is recommended for public non-manufacturing firms and uses book equity in the leverage term.</w:t>
      </w:r>
    </w:p>
    <w:p w:rsidR="004A2155" w:rsidRPr="00A96F11" w:rsidRDefault="004A2155" w:rsidP="00C83996">
      <w:pPr>
        <w:rPr>
          <w:rFonts w:cs="Arial"/>
        </w:rPr>
      </w:pPr>
      <w:r w:rsidRPr="00A96F11">
        <w:rPr>
          <w:rFonts w:cs="Arial"/>
          <w:b/>
        </w:rPr>
        <w:t>Explanation</w:t>
      </w:r>
      <w:r w:rsidRPr="00A96F11">
        <w:rPr>
          <w:rFonts w:cs="Arial"/>
        </w:rPr>
        <w:t xml:space="preserve">: </w:t>
      </w:r>
      <w:r w:rsidR="006E3D24" w:rsidRPr="006E3D24">
        <w:rPr>
          <w:rFonts w:cs="Arial"/>
        </w:rPr>
        <w:t>Altman Z 2 -Score indicates a decreasing pattern of 6.13 in 2020 and 4.44 in 2024, which demonstrates the reduction of profitability and leverage increase. The drastic decrease in 2023 (Z 7 = 3.38) is due to a significant operating loss, which is taking the company to the brink of the grey zone. The 2024 recovery is too partial as the retained earnings and working cash are at its stability, still with the operating losses.</w:t>
      </w:r>
      <w:r w:rsidR="006E3D24">
        <w:rPr>
          <w:rFonts w:cs="Arial"/>
        </w:rPr>
        <w:t xml:space="preserve"> </w:t>
      </w:r>
      <w:r w:rsidRPr="00A96F11">
        <w:rPr>
          <w:rFonts w:cs="Arial"/>
        </w:rPr>
        <w:t>Overall, General Electronics remains within the safe zone (Z″ &gt; 2.6) but faces mounting financial pressure that warrants immediate restructuring to prevent further erosion of solvency</w:t>
      </w:r>
      <w:r w:rsidR="00B678DB">
        <w:rPr>
          <w:rFonts w:cs="Arial"/>
        </w:rPr>
        <w:t xml:space="preserve"> </w:t>
      </w:r>
      <w:r w:rsidR="00B678DB" w:rsidRPr="00B678DB">
        <w:rPr>
          <w:rFonts w:cs="Arial"/>
        </w:rPr>
        <w:t>(Altman, 2018)</w:t>
      </w:r>
      <w:r w:rsidRPr="00A96F11">
        <w:rPr>
          <w:rFonts w:cs="Arial"/>
        </w:rPr>
        <w:t>.</w:t>
      </w:r>
      <w:r w:rsidR="006E3D24">
        <w:rPr>
          <w:rFonts w:cs="Arial"/>
        </w:rPr>
        <w:t xml:space="preserve"> </w:t>
      </w:r>
    </w:p>
    <w:p w:rsidR="004A2155" w:rsidRPr="00A96F11" w:rsidRDefault="004A2155" w:rsidP="00C83996">
      <w:pPr>
        <w:rPr>
          <w:rFonts w:cs="Arial"/>
        </w:rPr>
      </w:pPr>
      <w:r w:rsidRPr="00A96F11">
        <w:rPr>
          <w:rFonts w:cs="Arial"/>
        </w:rPr>
        <w:t xml:space="preserve">To be </w:t>
      </w:r>
      <w:r w:rsidR="004B10B6" w:rsidRPr="00A96F11">
        <w:rPr>
          <w:rFonts w:cs="Arial"/>
        </w:rPr>
        <w:t>precise</w:t>
      </w:r>
      <w:r w:rsidRPr="00A96F11">
        <w:rPr>
          <w:rFonts w:cs="Arial"/>
        </w:rPr>
        <w:t>, management should set goals based on ratios. Among these objectives should be the following: increasing the quick ratio to &gt;1.1 within 12 months through the elimination of slow inventory and acceleration of collections; decreasing the cash conversion cycle from 115 days to 80 days through elimination of slow inventory and tightening of credit terms; stabilizing the operating margin back toward positive territory within two financial periods through the review of pricing and product mix and the elimination of unnecessary operating costs; and negotiating longer-term refinancing</w:t>
      </w:r>
      <w:r w:rsidR="00B678DB">
        <w:rPr>
          <w:rFonts w:cs="Arial"/>
        </w:rPr>
        <w:t xml:space="preserve"> </w:t>
      </w:r>
      <w:r w:rsidR="00B678DB" w:rsidRPr="00B678DB">
        <w:rPr>
          <w:rFonts w:cs="Arial"/>
        </w:rPr>
        <w:t>(</w:t>
      </w:r>
      <w:proofErr w:type="spellStart"/>
      <w:r w:rsidR="00B678DB" w:rsidRPr="00B678DB">
        <w:rPr>
          <w:rFonts w:cs="Arial"/>
        </w:rPr>
        <w:t>Knauer</w:t>
      </w:r>
      <w:proofErr w:type="spellEnd"/>
      <w:r w:rsidR="00B678DB" w:rsidRPr="00B678DB">
        <w:rPr>
          <w:rFonts w:cs="Arial"/>
        </w:rPr>
        <w:t xml:space="preserve"> and </w:t>
      </w:r>
      <w:proofErr w:type="spellStart"/>
      <w:r w:rsidR="00B678DB" w:rsidRPr="00B678DB">
        <w:rPr>
          <w:rFonts w:cs="Arial"/>
        </w:rPr>
        <w:t>Wöhrmann</w:t>
      </w:r>
      <w:proofErr w:type="spellEnd"/>
      <w:r w:rsidR="00B678DB" w:rsidRPr="00B678DB">
        <w:rPr>
          <w:rFonts w:cs="Arial"/>
        </w:rPr>
        <w:t>, 2013)</w:t>
      </w:r>
      <w:r w:rsidRPr="00A96F11">
        <w:rPr>
          <w:rFonts w:cs="Arial"/>
        </w:rPr>
        <w:t xml:space="preserve">. </w:t>
      </w:r>
    </w:p>
    <w:p w:rsidR="004A2155" w:rsidRPr="00A96F11" w:rsidRDefault="004A2155" w:rsidP="00C83996">
      <w:pPr>
        <w:rPr>
          <w:rFonts w:cs="Arial"/>
        </w:rPr>
      </w:pPr>
      <w:r w:rsidRPr="00A96F11">
        <w:rPr>
          <w:rFonts w:cs="Arial"/>
        </w:rPr>
        <w:lastRenderedPageBreak/>
        <w:t>Both Altman Z and ratio analysis look at past cash flows and involve some level of risk. In 2023, the company's income will shift a lot because of impairments and non-cash charges, but its working capital and retained earnings will stay the same. The company seems to have a short-term statistical buffer, but long-term losses in operations wear it down. Changes in the dollar value, supply chain, and consumer products market might speed up cash loss, therefore management needs to use quantitative solutions and smart business moves</w:t>
      </w:r>
      <w:r w:rsidR="00B678DB">
        <w:rPr>
          <w:rFonts w:cs="Arial"/>
        </w:rPr>
        <w:t xml:space="preserve"> </w:t>
      </w:r>
      <w:r w:rsidR="00B678DB" w:rsidRPr="00B678DB">
        <w:rPr>
          <w:rFonts w:cs="Arial"/>
        </w:rPr>
        <w:t>(Luo and Bhattacharya, 2009)</w:t>
      </w:r>
      <w:r w:rsidRPr="00A96F11">
        <w:rPr>
          <w:rFonts w:cs="Arial"/>
        </w:rPr>
        <w:t xml:space="preserve">. </w:t>
      </w:r>
    </w:p>
    <w:p w:rsidR="004B10B6" w:rsidRDefault="006E3D24" w:rsidP="00C83996">
      <w:pPr>
        <w:rPr>
          <w:rFonts w:cs="Arial"/>
        </w:rPr>
      </w:pPr>
      <w:r w:rsidRPr="006E3D24">
        <w:rPr>
          <w:rFonts w:cs="Arial"/>
        </w:rPr>
        <w:t xml:space="preserve">The quantitative health check demonstrates that the company possesses high gross margins and growth, yet it possesses giant management and cash flow issues. The gross margin of the company is 28.9, operating margin is 3.9, net margin is 6.1, current ratio is 1.53, quick ratio is 0.89, cash conversion ratio is 115 days, debt/equity ratio is 1.11x and the Altman Z’ is approximately 4.44 in 2024. Our business and working capital issues are something that we must address immediately so that we can get our cash flow straightened and create a focused financial restructuring plan to ensure that we can survive to the next few years (Kaplan and Norton, 2013). This report will then address three primary areas, including a detailed working-capital management analysis, with quantifiable interventions and cash flow implications; a strategic financial restructuring plan, with equity, debt, and international tax and currency implications; and a capital-budgeting assessment, to assist the company in selecting investments that are within its constrained liquidity and risk-taking (Srivastava, 2022). At quarter end, the Board must have a plan to keep cash on hand, a report on the cost of the business, </w:t>
      </w:r>
      <w:r w:rsidR="00F9028F">
        <w:rPr>
          <w:rFonts w:cs="Arial"/>
        </w:rPr>
        <w:t xml:space="preserve">the </w:t>
      </w:r>
      <w:r w:rsidRPr="006E3D24">
        <w:rPr>
          <w:rFonts w:cs="Arial"/>
        </w:rPr>
        <w:t xml:space="preserve">capability to negotiate new financing facilities and </w:t>
      </w:r>
      <w:proofErr w:type="spellStart"/>
      <w:r w:rsidR="00F9028F">
        <w:rPr>
          <w:rFonts w:cs="Arial"/>
        </w:rPr>
        <w:t>prioritised</w:t>
      </w:r>
      <w:proofErr w:type="spellEnd"/>
      <w:r w:rsidRPr="006E3D24">
        <w:rPr>
          <w:rFonts w:cs="Arial"/>
        </w:rPr>
        <w:t xml:space="preserve"> list of investments that can be accommodated by higher operating profits as well as limited resources. These should be carried out now.</w:t>
      </w:r>
    </w:p>
    <w:p w:rsidR="00D57F8F" w:rsidRPr="00A96F11" w:rsidRDefault="00D57F8F" w:rsidP="00C83996">
      <w:pPr>
        <w:pStyle w:val="Heading1"/>
        <w:numPr>
          <w:ilvl w:val="0"/>
          <w:numId w:val="20"/>
        </w:numPr>
        <w:rPr>
          <w:rFonts w:cs="Arial"/>
        </w:rPr>
      </w:pPr>
      <w:bookmarkStart w:id="10" w:name="_Toc214818257"/>
      <w:r w:rsidRPr="00A96F11">
        <w:rPr>
          <w:rFonts w:cs="Arial"/>
        </w:rPr>
        <w:t>Working Capital Management Analysis</w:t>
      </w:r>
      <w:bookmarkEnd w:id="10"/>
    </w:p>
    <w:p w:rsidR="00D57F8F" w:rsidRPr="00A96F11" w:rsidRDefault="006E3D24" w:rsidP="00C83996">
      <w:pPr>
        <w:rPr>
          <w:rFonts w:cs="Arial"/>
        </w:rPr>
      </w:pPr>
      <w:r w:rsidRPr="006E3D24">
        <w:rPr>
          <w:rFonts w:cs="Arial"/>
        </w:rPr>
        <w:t>General Electronics should enhance its working capital management in order to be back on track financially. The cash flow has been a major issue. The business struggles with converting its sales into cash because it has longer collection times on accounts and the stocks of the business do not turn around as fast.</w:t>
      </w:r>
      <w:r w:rsidR="00D57F8F" w:rsidRPr="00A96F11">
        <w:rPr>
          <w:rFonts w:cs="Arial"/>
        </w:rPr>
        <w:t xml:space="preserve"> It also relies too much on short-term loans</w:t>
      </w:r>
      <w:r w:rsidR="00B678DB">
        <w:rPr>
          <w:rFonts w:cs="Arial"/>
        </w:rPr>
        <w:t xml:space="preserve"> </w:t>
      </w:r>
      <w:r w:rsidR="00B678DB" w:rsidRPr="00B678DB">
        <w:rPr>
          <w:rFonts w:cs="Arial"/>
        </w:rPr>
        <w:t xml:space="preserve">(Hill, Kelly and </w:t>
      </w:r>
      <w:proofErr w:type="spellStart"/>
      <w:r w:rsidR="00B678DB" w:rsidRPr="00B678DB">
        <w:rPr>
          <w:rFonts w:cs="Arial"/>
        </w:rPr>
        <w:t>Highfield</w:t>
      </w:r>
      <w:proofErr w:type="spellEnd"/>
      <w:r w:rsidR="00B678DB" w:rsidRPr="00B678DB">
        <w:rPr>
          <w:rFonts w:cs="Arial"/>
        </w:rPr>
        <w:t>, 2010)</w:t>
      </w:r>
      <w:r w:rsidR="00D57F8F" w:rsidRPr="00A96F11">
        <w:rPr>
          <w:rFonts w:cs="Arial"/>
        </w:rPr>
        <w:t xml:space="preserve">. This part looks at the company's cash operating </w:t>
      </w:r>
      <w:r w:rsidR="00D57F8F" w:rsidRPr="00A96F11">
        <w:rPr>
          <w:rFonts w:cs="Arial"/>
        </w:rPr>
        <w:lastRenderedPageBreak/>
        <w:t>cycle (COC), finds the biggest problems, and suggests changes that will help the company get more cash. It also looks at ways to get money that work for the company's budget.</w:t>
      </w:r>
    </w:p>
    <w:p w:rsidR="008941BA" w:rsidRPr="00A96F11" w:rsidRDefault="008941BA" w:rsidP="00C83996">
      <w:pPr>
        <w:pStyle w:val="Heading2"/>
        <w:rPr>
          <w:rFonts w:cs="Arial"/>
        </w:rPr>
      </w:pPr>
      <w:bookmarkStart w:id="11" w:name="_Toc214818258"/>
      <w:r w:rsidRPr="00A96F11">
        <w:rPr>
          <w:rFonts w:cs="Arial"/>
        </w:rPr>
        <w:t>2.1 Cash Operating Cycle (COC) Analysis</w:t>
      </w:r>
      <w:bookmarkEnd w:id="11"/>
    </w:p>
    <w:p w:rsidR="00D57F8F" w:rsidRPr="00A96F11" w:rsidRDefault="00D57F8F" w:rsidP="00C83996">
      <w:pPr>
        <w:rPr>
          <w:rFonts w:cs="Arial"/>
        </w:rPr>
      </w:pPr>
      <w:r w:rsidRPr="00A96F11">
        <w:rPr>
          <w:rFonts w:cs="Arial"/>
        </w:rPr>
        <w:t>The cash operating cycle (or cash conversion cycle) measures the average number of days required to convert inventory and receivables into cash, after accounting for the period the firm takes to pay its suppliers</w:t>
      </w:r>
      <w:r w:rsidR="00B678DB">
        <w:rPr>
          <w:rFonts w:cs="Arial"/>
        </w:rPr>
        <w:t xml:space="preserve"> </w:t>
      </w:r>
      <w:r w:rsidR="00B678DB" w:rsidRPr="00B678DB">
        <w:rPr>
          <w:rFonts w:cs="Arial"/>
        </w:rPr>
        <w:t xml:space="preserve">(Hill, Kelly and </w:t>
      </w:r>
      <w:proofErr w:type="spellStart"/>
      <w:r w:rsidR="00B678DB" w:rsidRPr="00B678DB">
        <w:rPr>
          <w:rFonts w:cs="Arial"/>
        </w:rPr>
        <w:t>Highfield</w:t>
      </w:r>
      <w:proofErr w:type="spellEnd"/>
      <w:r w:rsidR="00B678DB" w:rsidRPr="00B678DB">
        <w:rPr>
          <w:rFonts w:cs="Arial"/>
        </w:rPr>
        <w:t>, 2010)</w:t>
      </w:r>
      <w:r w:rsidRPr="00A96F11">
        <w:rPr>
          <w:rFonts w:cs="Arial"/>
        </w:rPr>
        <w:t xml:space="preserve">. It is calculated as: </w:t>
      </w:r>
    </w:p>
    <w:p w:rsidR="00D57F8F" w:rsidRPr="00A96F11" w:rsidRDefault="00D57F8F" w:rsidP="00C83996">
      <w:pPr>
        <w:jc w:val="center"/>
        <w:rPr>
          <w:rFonts w:cs="Arial"/>
        </w:rPr>
      </w:pPr>
      <w:r w:rsidRPr="00A96F11">
        <w:rPr>
          <w:rFonts w:cs="Arial"/>
        </w:rPr>
        <w:t>COC = DSO + DIO – DPO</w:t>
      </w:r>
    </w:p>
    <w:tbl>
      <w:tblPr>
        <w:tblStyle w:val="TableGrid"/>
        <w:tblW w:w="0" w:type="auto"/>
        <w:jc w:val="center"/>
        <w:tblLook w:val="04A0" w:firstRow="1" w:lastRow="0" w:firstColumn="1" w:lastColumn="0" w:noHBand="0" w:noVBand="1"/>
      </w:tblPr>
      <w:tblGrid>
        <w:gridCol w:w="1915"/>
        <w:gridCol w:w="1869"/>
      </w:tblGrid>
      <w:tr w:rsidR="00940BFA" w:rsidRPr="00A96F11" w:rsidTr="00940BFA">
        <w:trPr>
          <w:trHeight w:val="546"/>
          <w:jc w:val="center"/>
        </w:trPr>
        <w:tc>
          <w:tcPr>
            <w:tcW w:w="1915" w:type="dxa"/>
            <w:noWrap/>
            <w:hideMark/>
          </w:tcPr>
          <w:p w:rsidR="00940BFA" w:rsidRPr="00A96F11" w:rsidRDefault="00940BFA" w:rsidP="00CC664D">
            <w:pPr>
              <w:spacing w:after="200" w:line="276" w:lineRule="auto"/>
              <w:jc w:val="center"/>
              <w:rPr>
                <w:rFonts w:cs="Arial"/>
                <w:b/>
                <w:bCs/>
              </w:rPr>
            </w:pPr>
            <w:r w:rsidRPr="00A96F11">
              <w:rPr>
                <w:rFonts w:cs="Arial"/>
                <w:b/>
                <w:bCs/>
              </w:rPr>
              <w:t>Year</w:t>
            </w:r>
          </w:p>
        </w:tc>
        <w:tc>
          <w:tcPr>
            <w:tcW w:w="1869" w:type="dxa"/>
            <w:noWrap/>
            <w:hideMark/>
          </w:tcPr>
          <w:p w:rsidR="00940BFA" w:rsidRPr="00A96F11" w:rsidRDefault="00940BFA" w:rsidP="00CC664D">
            <w:pPr>
              <w:spacing w:after="200" w:line="276" w:lineRule="auto"/>
              <w:jc w:val="center"/>
              <w:rPr>
                <w:rFonts w:cs="Arial"/>
                <w:b/>
              </w:rPr>
            </w:pPr>
            <w:r>
              <w:rPr>
                <w:rFonts w:cs="Arial"/>
                <w:b/>
              </w:rPr>
              <w:t>CO</w:t>
            </w:r>
            <w:r w:rsidRPr="00A96F11">
              <w:rPr>
                <w:rFonts w:cs="Arial"/>
                <w:b/>
              </w:rPr>
              <w:t>C</w:t>
            </w:r>
          </w:p>
        </w:tc>
      </w:tr>
      <w:tr w:rsidR="00940BFA" w:rsidRPr="00A96F11" w:rsidTr="00940BFA">
        <w:trPr>
          <w:trHeight w:val="520"/>
          <w:jc w:val="center"/>
        </w:trPr>
        <w:tc>
          <w:tcPr>
            <w:tcW w:w="1915" w:type="dxa"/>
            <w:noWrap/>
            <w:hideMark/>
          </w:tcPr>
          <w:p w:rsidR="00940BFA" w:rsidRPr="00A96F11" w:rsidRDefault="00940BFA" w:rsidP="00CC664D">
            <w:pPr>
              <w:spacing w:after="200" w:line="276" w:lineRule="auto"/>
              <w:jc w:val="center"/>
              <w:rPr>
                <w:rFonts w:cs="Arial"/>
              </w:rPr>
            </w:pPr>
            <w:r w:rsidRPr="00A96F11">
              <w:rPr>
                <w:rFonts w:cs="Arial"/>
              </w:rPr>
              <w:t>2024</w:t>
            </w:r>
          </w:p>
        </w:tc>
        <w:tc>
          <w:tcPr>
            <w:tcW w:w="1869" w:type="dxa"/>
            <w:noWrap/>
            <w:hideMark/>
          </w:tcPr>
          <w:p w:rsidR="00940BFA" w:rsidRPr="00A96F11" w:rsidRDefault="00940BFA" w:rsidP="00CC664D">
            <w:pPr>
              <w:spacing w:after="200" w:line="276" w:lineRule="auto"/>
              <w:jc w:val="center"/>
              <w:rPr>
                <w:rFonts w:cs="Arial"/>
              </w:rPr>
            </w:pPr>
            <w:r w:rsidRPr="00A96F11">
              <w:rPr>
                <w:rFonts w:cs="Arial"/>
              </w:rPr>
              <w:t>115</w:t>
            </w:r>
          </w:p>
        </w:tc>
      </w:tr>
      <w:tr w:rsidR="00940BFA" w:rsidRPr="00A96F11" w:rsidTr="00940BFA">
        <w:trPr>
          <w:trHeight w:val="520"/>
          <w:jc w:val="center"/>
        </w:trPr>
        <w:tc>
          <w:tcPr>
            <w:tcW w:w="1915" w:type="dxa"/>
            <w:noWrap/>
            <w:hideMark/>
          </w:tcPr>
          <w:p w:rsidR="00940BFA" w:rsidRPr="00A96F11" w:rsidRDefault="00940BFA" w:rsidP="00CC664D">
            <w:pPr>
              <w:spacing w:after="200" w:line="276" w:lineRule="auto"/>
              <w:jc w:val="center"/>
              <w:rPr>
                <w:rFonts w:cs="Arial"/>
              </w:rPr>
            </w:pPr>
            <w:r w:rsidRPr="00A96F11">
              <w:rPr>
                <w:rFonts w:cs="Arial"/>
              </w:rPr>
              <w:t>2023</w:t>
            </w:r>
          </w:p>
        </w:tc>
        <w:tc>
          <w:tcPr>
            <w:tcW w:w="1869" w:type="dxa"/>
            <w:noWrap/>
            <w:hideMark/>
          </w:tcPr>
          <w:p w:rsidR="00940BFA" w:rsidRPr="00A96F11" w:rsidRDefault="00940BFA" w:rsidP="00CC664D">
            <w:pPr>
              <w:spacing w:after="200" w:line="276" w:lineRule="auto"/>
              <w:jc w:val="center"/>
              <w:rPr>
                <w:rFonts w:cs="Arial"/>
              </w:rPr>
            </w:pPr>
            <w:r w:rsidRPr="00A96F11">
              <w:rPr>
                <w:rFonts w:cs="Arial"/>
              </w:rPr>
              <w:t>133</w:t>
            </w:r>
          </w:p>
        </w:tc>
      </w:tr>
      <w:tr w:rsidR="00940BFA" w:rsidRPr="00A96F11" w:rsidTr="00940BFA">
        <w:trPr>
          <w:trHeight w:val="520"/>
          <w:jc w:val="center"/>
        </w:trPr>
        <w:tc>
          <w:tcPr>
            <w:tcW w:w="1915" w:type="dxa"/>
            <w:noWrap/>
            <w:hideMark/>
          </w:tcPr>
          <w:p w:rsidR="00940BFA" w:rsidRPr="00A96F11" w:rsidRDefault="00940BFA" w:rsidP="00CC664D">
            <w:pPr>
              <w:spacing w:after="200" w:line="276" w:lineRule="auto"/>
              <w:jc w:val="center"/>
              <w:rPr>
                <w:rFonts w:cs="Arial"/>
              </w:rPr>
            </w:pPr>
            <w:r w:rsidRPr="00A96F11">
              <w:rPr>
                <w:rFonts w:cs="Arial"/>
              </w:rPr>
              <w:t>2022</w:t>
            </w:r>
          </w:p>
        </w:tc>
        <w:tc>
          <w:tcPr>
            <w:tcW w:w="1869" w:type="dxa"/>
            <w:noWrap/>
            <w:hideMark/>
          </w:tcPr>
          <w:p w:rsidR="00940BFA" w:rsidRPr="00A96F11" w:rsidRDefault="00940BFA" w:rsidP="00CC664D">
            <w:pPr>
              <w:spacing w:after="200" w:line="276" w:lineRule="auto"/>
              <w:jc w:val="center"/>
              <w:rPr>
                <w:rFonts w:cs="Arial"/>
              </w:rPr>
            </w:pPr>
            <w:r w:rsidRPr="00A96F11">
              <w:rPr>
                <w:rFonts w:cs="Arial"/>
              </w:rPr>
              <w:t>140</w:t>
            </w:r>
          </w:p>
        </w:tc>
      </w:tr>
      <w:tr w:rsidR="00940BFA" w:rsidRPr="00A96F11" w:rsidTr="00940BFA">
        <w:trPr>
          <w:trHeight w:val="520"/>
          <w:jc w:val="center"/>
        </w:trPr>
        <w:tc>
          <w:tcPr>
            <w:tcW w:w="1915" w:type="dxa"/>
            <w:noWrap/>
            <w:hideMark/>
          </w:tcPr>
          <w:p w:rsidR="00940BFA" w:rsidRPr="00A96F11" w:rsidRDefault="00940BFA" w:rsidP="00CC664D">
            <w:pPr>
              <w:spacing w:after="200" w:line="276" w:lineRule="auto"/>
              <w:jc w:val="center"/>
              <w:rPr>
                <w:rFonts w:cs="Arial"/>
              </w:rPr>
            </w:pPr>
            <w:r w:rsidRPr="00A96F11">
              <w:rPr>
                <w:rFonts w:cs="Arial"/>
              </w:rPr>
              <w:t>2021</w:t>
            </w:r>
          </w:p>
        </w:tc>
        <w:tc>
          <w:tcPr>
            <w:tcW w:w="1869" w:type="dxa"/>
            <w:noWrap/>
            <w:hideMark/>
          </w:tcPr>
          <w:p w:rsidR="00940BFA" w:rsidRPr="00A96F11" w:rsidRDefault="00940BFA" w:rsidP="00CC664D">
            <w:pPr>
              <w:spacing w:after="200" w:line="276" w:lineRule="auto"/>
              <w:jc w:val="center"/>
              <w:rPr>
                <w:rFonts w:cs="Arial"/>
              </w:rPr>
            </w:pPr>
            <w:r w:rsidRPr="00A96F11">
              <w:rPr>
                <w:rFonts w:cs="Arial"/>
              </w:rPr>
              <w:t>114</w:t>
            </w:r>
          </w:p>
        </w:tc>
      </w:tr>
      <w:tr w:rsidR="00940BFA" w:rsidRPr="00A96F11" w:rsidTr="00940BFA">
        <w:trPr>
          <w:trHeight w:val="520"/>
          <w:jc w:val="center"/>
        </w:trPr>
        <w:tc>
          <w:tcPr>
            <w:tcW w:w="1915" w:type="dxa"/>
            <w:noWrap/>
            <w:hideMark/>
          </w:tcPr>
          <w:p w:rsidR="00940BFA" w:rsidRPr="00A96F11" w:rsidRDefault="00940BFA" w:rsidP="00CC664D">
            <w:pPr>
              <w:spacing w:after="200" w:line="276" w:lineRule="auto"/>
              <w:jc w:val="center"/>
              <w:rPr>
                <w:rFonts w:cs="Arial"/>
              </w:rPr>
            </w:pPr>
            <w:r w:rsidRPr="00A96F11">
              <w:rPr>
                <w:rFonts w:cs="Arial"/>
              </w:rPr>
              <w:t>2020</w:t>
            </w:r>
          </w:p>
        </w:tc>
        <w:tc>
          <w:tcPr>
            <w:tcW w:w="1869" w:type="dxa"/>
            <w:noWrap/>
            <w:hideMark/>
          </w:tcPr>
          <w:p w:rsidR="00940BFA" w:rsidRPr="00A96F11" w:rsidRDefault="00940BFA" w:rsidP="00CC664D">
            <w:pPr>
              <w:spacing w:after="200" w:line="276" w:lineRule="auto"/>
              <w:jc w:val="center"/>
              <w:rPr>
                <w:rFonts w:cs="Arial"/>
              </w:rPr>
            </w:pPr>
            <w:r w:rsidRPr="00A96F11">
              <w:rPr>
                <w:rFonts w:cs="Arial"/>
              </w:rPr>
              <w:t>108</w:t>
            </w:r>
          </w:p>
        </w:tc>
      </w:tr>
    </w:tbl>
    <w:p w:rsidR="005F13ED" w:rsidRDefault="005F13ED" w:rsidP="00C83996">
      <w:pPr>
        <w:jc w:val="left"/>
        <w:rPr>
          <w:rFonts w:cs="Arial"/>
          <w:b/>
        </w:rPr>
      </w:pPr>
    </w:p>
    <w:p w:rsidR="00D57F8F" w:rsidRPr="00A96F11" w:rsidRDefault="00D57F8F" w:rsidP="00C83996">
      <w:pPr>
        <w:jc w:val="left"/>
        <w:rPr>
          <w:rFonts w:cs="Arial"/>
        </w:rPr>
      </w:pPr>
      <w:r w:rsidRPr="005F13ED">
        <w:rPr>
          <w:rFonts w:cs="Arial"/>
          <w:b/>
        </w:rPr>
        <w:t>COC</w:t>
      </w:r>
      <w:r w:rsidRPr="00A96F11">
        <w:rPr>
          <w:rFonts w:cs="Arial"/>
        </w:rPr>
        <w:t xml:space="preserve">=105.5+103.1−93.6=114.98≈115 days </w:t>
      </w:r>
    </w:p>
    <w:p w:rsidR="00D57F8F" w:rsidRPr="00A96F11" w:rsidRDefault="00D57F8F" w:rsidP="00C83996">
      <w:pPr>
        <w:rPr>
          <w:rFonts w:cs="Arial"/>
        </w:rPr>
      </w:pPr>
      <w:r w:rsidRPr="00A96F11">
        <w:rPr>
          <w:rFonts w:cs="Arial"/>
        </w:rPr>
        <w:t xml:space="preserve">Thus, in 2024, the company’s </w:t>
      </w:r>
      <w:r w:rsidRPr="00A96F11">
        <w:rPr>
          <w:rFonts w:cs="Arial"/>
          <w:bCs/>
        </w:rPr>
        <w:t>cash is tied up for approximately 115 days</w:t>
      </w:r>
      <w:r w:rsidRPr="00A96F11">
        <w:rPr>
          <w:rFonts w:cs="Arial"/>
        </w:rPr>
        <w:t xml:space="preserve"> between paying suppliers and receiving payment from customers.</w:t>
      </w:r>
      <w:r w:rsidR="00EF0019" w:rsidRPr="00A96F11">
        <w:rPr>
          <w:rFonts w:cs="Arial"/>
        </w:rPr>
        <w:t xml:space="preserve"> </w:t>
      </w:r>
      <w:r w:rsidRPr="00A96F11">
        <w:rPr>
          <w:rFonts w:cs="Arial"/>
        </w:rPr>
        <w:t>To quantify the magnitude of this cash lock-up, we can approximate the daily revenue as:</w:t>
      </w:r>
    </w:p>
    <w:p w:rsidR="00EF0019" w:rsidRPr="00A96F11" w:rsidRDefault="00D57F8F" w:rsidP="00C83996">
      <w:pPr>
        <w:rPr>
          <w:rFonts w:cs="Arial"/>
        </w:rPr>
      </w:pPr>
      <w:r w:rsidRPr="00A96F11">
        <w:rPr>
          <w:rFonts w:cs="Arial"/>
        </w:rPr>
        <w:t>Daily Sales</w:t>
      </w:r>
      <w:r w:rsidR="00EF0019" w:rsidRPr="00A96F11">
        <w:rPr>
          <w:rFonts w:cs="Arial"/>
        </w:rPr>
        <w:t xml:space="preserve"> </w:t>
      </w:r>
      <w:r w:rsidRPr="00A96F11">
        <w:rPr>
          <w:rFonts w:cs="Arial"/>
        </w:rPr>
        <w:t>=</w:t>
      </w:r>
      <w:r w:rsidR="00EF0019" w:rsidRPr="00A96F11">
        <w:rPr>
          <w:rFonts w:cs="Arial"/>
        </w:rPr>
        <w:t xml:space="preserve"> </w:t>
      </w:r>
      <w:r w:rsidRPr="00A96F11">
        <w:rPr>
          <w:rFonts w:cs="Arial"/>
        </w:rPr>
        <w:t>Annual Sales</w:t>
      </w:r>
      <w:r w:rsidR="00EF0019" w:rsidRPr="00A96F11">
        <w:rPr>
          <w:rFonts w:cs="Arial"/>
        </w:rPr>
        <w:t xml:space="preserve"> / </w:t>
      </w:r>
      <w:r w:rsidRPr="00A96F11">
        <w:rPr>
          <w:rFonts w:cs="Arial"/>
        </w:rPr>
        <w:t>365</w:t>
      </w:r>
    </w:p>
    <w:p w:rsidR="00D57F8F" w:rsidRPr="00A96F11" w:rsidRDefault="00EF0019" w:rsidP="00C83996">
      <w:pPr>
        <w:rPr>
          <w:rFonts w:cs="Arial"/>
        </w:rPr>
      </w:pPr>
      <w:r w:rsidRPr="00A96F11">
        <w:rPr>
          <w:rFonts w:cs="Arial"/>
        </w:rPr>
        <w:t xml:space="preserve">Daily Sales </w:t>
      </w:r>
      <w:r w:rsidR="00D57F8F" w:rsidRPr="00A96F11">
        <w:rPr>
          <w:rFonts w:cs="Arial"/>
        </w:rPr>
        <w:t>=</w:t>
      </w:r>
      <w:r w:rsidRPr="00A96F11">
        <w:rPr>
          <w:rFonts w:cs="Arial"/>
        </w:rPr>
        <w:t xml:space="preserve"> 394, 879 / 365=1,082.1 (£m per day)</w:t>
      </w:r>
    </w:p>
    <w:p w:rsidR="00EF0019" w:rsidRPr="00A96F11" w:rsidRDefault="00EF0019" w:rsidP="00C83996">
      <w:pPr>
        <w:rPr>
          <w:rFonts w:cs="Arial"/>
        </w:rPr>
      </w:pPr>
      <w:r w:rsidRPr="00A96F11">
        <w:rPr>
          <w:rFonts w:cs="Arial"/>
        </w:rPr>
        <w:t>Therefore, the total cash tied up in operations is approximately:</w:t>
      </w:r>
    </w:p>
    <w:p w:rsidR="00EF0019" w:rsidRPr="00A96F11" w:rsidRDefault="00EF0019" w:rsidP="00C83996">
      <w:pPr>
        <w:rPr>
          <w:rFonts w:cs="Arial"/>
        </w:rPr>
      </w:pPr>
      <w:r w:rsidRPr="00A96F11">
        <w:rPr>
          <w:rFonts w:cs="Arial"/>
        </w:rPr>
        <w:t>1,082.1×115=124,442 (£m)</w:t>
      </w:r>
    </w:p>
    <w:p w:rsidR="00EF0019" w:rsidRPr="00A96F11" w:rsidRDefault="00EF0019" w:rsidP="00C83996">
      <w:pPr>
        <w:rPr>
          <w:rFonts w:cs="Arial"/>
        </w:rPr>
      </w:pPr>
      <w:r w:rsidRPr="00A96F11">
        <w:rPr>
          <w:rFonts w:cs="Arial"/>
        </w:rPr>
        <w:t xml:space="preserve">This means that roughly </w:t>
      </w:r>
      <w:r w:rsidRPr="00A96F11">
        <w:rPr>
          <w:rFonts w:cs="Arial"/>
          <w:bCs/>
        </w:rPr>
        <w:t>£124.4 billion</w:t>
      </w:r>
      <w:r w:rsidRPr="00A96F11">
        <w:rPr>
          <w:rFonts w:cs="Arial"/>
        </w:rPr>
        <w:t xml:space="preserve"> of working capital is </w:t>
      </w:r>
      <w:r w:rsidR="00F9028F">
        <w:rPr>
          <w:rFonts w:cs="Arial"/>
        </w:rPr>
        <w:t>immobilized</w:t>
      </w:r>
      <w:r w:rsidRPr="00A96F11">
        <w:rPr>
          <w:rFonts w:cs="Arial"/>
        </w:rPr>
        <w:t xml:space="preserve"> in inventory and receivables at any point, significantly constraining liquidity.</w:t>
      </w:r>
    </w:p>
    <w:p w:rsidR="00EF0019" w:rsidRPr="00A96F11" w:rsidRDefault="006E3D24" w:rsidP="00C83996">
      <w:pPr>
        <w:rPr>
          <w:rFonts w:cs="Arial"/>
        </w:rPr>
      </w:pPr>
      <w:r w:rsidRPr="006E3D24">
        <w:rPr>
          <w:rFonts w:cs="Arial"/>
        </w:rPr>
        <w:lastRenderedPageBreak/>
        <w:t>The COC is slightly better compared to the past years and is still too long. The cash cycle in 2022 was over 125 days, which was caused by high inventory (£140,181m) and long-term customer credit. The 2024 value of 115 days presents a slight improvement because inventories were reduced to the level of £79,355m. Nonetheless, the receivables stand at 114,182m, which indicates that the company continues to experience inefficiency in managing its creditors (Prasad et al., 201</w:t>
      </w:r>
      <w:r w:rsidRPr="00F9028F">
        <w:rPr>
          <w:rFonts w:cs="Arial"/>
        </w:rPr>
        <w:t>9)</w:t>
      </w:r>
      <w:r w:rsidR="00F9028F" w:rsidRPr="00F9028F">
        <w:rPr>
          <w:rFonts w:cs="Arial"/>
        </w:rPr>
        <w:t>.</w:t>
      </w:r>
    </w:p>
    <w:p w:rsidR="00EF0019" w:rsidRPr="00A96F11" w:rsidRDefault="00EF0019" w:rsidP="00C83996">
      <w:pPr>
        <w:pStyle w:val="Heading2"/>
        <w:rPr>
          <w:rFonts w:cs="Arial"/>
        </w:rPr>
      </w:pPr>
      <w:bookmarkStart w:id="12" w:name="_Toc214818259"/>
      <w:r w:rsidRPr="00A96F11">
        <w:rPr>
          <w:rFonts w:cs="Arial"/>
        </w:rPr>
        <w:t>2.2 Diagnosis of Working Capital Drivers</w:t>
      </w:r>
      <w:bookmarkEnd w:id="12"/>
    </w:p>
    <w:p w:rsidR="00EF0019" w:rsidRPr="006E3D24" w:rsidRDefault="00EF0019" w:rsidP="00C83996">
      <w:pPr>
        <w:pStyle w:val="ListParagraph"/>
        <w:numPr>
          <w:ilvl w:val="0"/>
          <w:numId w:val="9"/>
        </w:numPr>
        <w:rPr>
          <w:rFonts w:cs="Arial"/>
          <w:b/>
        </w:rPr>
      </w:pPr>
      <w:r w:rsidRPr="006E3D24">
        <w:rPr>
          <w:rFonts w:cs="Arial"/>
          <w:b/>
          <w:bCs/>
        </w:rPr>
        <w:t xml:space="preserve">Inventory build-up: </w:t>
      </w:r>
      <w:r w:rsidR="006E3D24" w:rsidRPr="006E3D24">
        <w:rPr>
          <w:rFonts w:cs="Arial"/>
        </w:rPr>
        <w:t>The stock of General Electronics decreased in 2024, although the stock turnover rate of 3.54 times indicates that the inventory is not moving very fast. The company markets various products in large quantities such as smart gadgets, home appliances, and consumer electronics. It implies that there is a high risk of products becoming obsolete. Excessive inventory in low demand categories and poor forecasting costs money and exposes the company to write-downs (</w:t>
      </w:r>
      <w:proofErr w:type="spellStart"/>
      <w:r w:rsidR="006E3D24" w:rsidRPr="006E3D24">
        <w:rPr>
          <w:rFonts w:cs="Arial"/>
        </w:rPr>
        <w:t>Knauer</w:t>
      </w:r>
      <w:proofErr w:type="spellEnd"/>
      <w:r w:rsidR="006E3D24" w:rsidRPr="006E3D24">
        <w:rPr>
          <w:rFonts w:cs="Arial"/>
        </w:rPr>
        <w:t xml:space="preserve"> and </w:t>
      </w:r>
      <w:proofErr w:type="spellStart"/>
      <w:r w:rsidR="006E3D24" w:rsidRPr="006E3D24">
        <w:rPr>
          <w:rFonts w:cs="Arial"/>
        </w:rPr>
        <w:t>Wohrmann</w:t>
      </w:r>
      <w:proofErr w:type="spellEnd"/>
      <w:r w:rsidR="006E3D24" w:rsidRPr="006E3D24">
        <w:rPr>
          <w:rFonts w:cs="Arial"/>
        </w:rPr>
        <w:t xml:space="preserve">, 2013). </w:t>
      </w:r>
    </w:p>
    <w:p w:rsidR="00EF0019" w:rsidRPr="00A96F11" w:rsidRDefault="00EF0019" w:rsidP="00C83996">
      <w:pPr>
        <w:pStyle w:val="ListParagraph"/>
        <w:numPr>
          <w:ilvl w:val="0"/>
          <w:numId w:val="9"/>
        </w:numPr>
        <w:rPr>
          <w:rFonts w:cs="Arial"/>
          <w:b/>
        </w:rPr>
      </w:pPr>
      <w:r w:rsidRPr="006E3D24">
        <w:rPr>
          <w:rFonts w:cs="Arial"/>
          <w:b/>
        </w:rPr>
        <w:t xml:space="preserve">Receivables management: </w:t>
      </w:r>
      <w:r w:rsidR="006E3D24" w:rsidRPr="006E3D24">
        <w:rPr>
          <w:rFonts w:cs="Arial"/>
        </w:rPr>
        <w:t>A DSO of 105.5 days is extremely high in the electronics industry, where the average should be between 45 and 60 days. This indicates that there are weak credit policies and weak recovery practices. Given that the cash flow of the company is deteriorating, such long loan terms cannot go on. Late cash flows have most likely necessitated borrowing of money with a shorter time scale, which has increased interest rates and debt (</w:t>
      </w:r>
      <w:proofErr w:type="spellStart"/>
      <w:r w:rsidR="006E3D24" w:rsidRPr="006E3D24">
        <w:rPr>
          <w:rFonts w:cs="Arial"/>
        </w:rPr>
        <w:t>Gitman</w:t>
      </w:r>
      <w:proofErr w:type="spellEnd"/>
      <w:r w:rsidR="006E3D24" w:rsidRPr="006E3D24">
        <w:rPr>
          <w:rFonts w:cs="Arial"/>
        </w:rPr>
        <w:t xml:space="preserve"> et al., 2015).</w:t>
      </w:r>
    </w:p>
    <w:p w:rsidR="00EF0019" w:rsidRPr="00A96F11" w:rsidRDefault="00EF0019" w:rsidP="00C83996">
      <w:pPr>
        <w:pStyle w:val="ListParagraph"/>
        <w:numPr>
          <w:ilvl w:val="0"/>
          <w:numId w:val="9"/>
        </w:numPr>
        <w:rPr>
          <w:rFonts w:cs="Arial"/>
          <w:b/>
        </w:rPr>
      </w:pPr>
      <w:r w:rsidRPr="006E3D24">
        <w:rPr>
          <w:rFonts w:cs="Arial"/>
          <w:b/>
        </w:rPr>
        <w:t xml:space="preserve">Payables management: </w:t>
      </w:r>
      <w:r w:rsidR="006E3D24" w:rsidRPr="006E3D24">
        <w:rPr>
          <w:rFonts w:cs="Arial"/>
        </w:rPr>
        <w:t>A DPO of 93.6 days indicates that the firm enjoys good credit facilities to its suppliers, yet the firm could be delaying remittances in order to save on money. When a company relies too much on trade payables, it may damage its relationship with suppliers and increased future contracts. Improving cash flow in the short term and not in the long term, extending payables increases cash flow (</w:t>
      </w:r>
      <w:proofErr w:type="spellStart"/>
      <w:r w:rsidR="006E3D24" w:rsidRPr="006E3D24">
        <w:rPr>
          <w:rFonts w:cs="Arial"/>
        </w:rPr>
        <w:t>Kieso</w:t>
      </w:r>
      <w:proofErr w:type="spellEnd"/>
      <w:r w:rsidR="006E3D24" w:rsidRPr="006E3D24">
        <w:rPr>
          <w:rFonts w:cs="Arial"/>
        </w:rPr>
        <w:t xml:space="preserve">, </w:t>
      </w:r>
      <w:proofErr w:type="spellStart"/>
      <w:r w:rsidR="006E3D24" w:rsidRPr="006E3D24">
        <w:rPr>
          <w:rFonts w:cs="Arial"/>
        </w:rPr>
        <w:t>Weygandt</w:t>
      </w:r>
      <w:proofErr w:type="spellEnd"/>
      <w:r w:rsidR="006E3D24" w:rsidRPr="006E3D24">
        <w:rPr>
          <w:rFonts w:cs="Arial"/>
        </w:rPr>
        <w:t xml:space="preserve"> and Warfield, 2022).</w:t>
      </w:r>
    </w:p>
    <w:p w:rsidR="00EF0019" w:rsidRPr="00A96F11" w:rsidRDefault="00EF0019" w:rsidP="00C83996">
      <w:pPr>
        <w:pStyle w:val="Heading2"/>
        <w:rPr>
          <w:rFonts w:cs="Arial"/>
        </w:rPr>
      </w:pPr>
      <w:bookmarkStart w:id="13" w:name="_Toc214818260"/>
      <w:r w:rsidRPr="00A96F11">
        <w:rPr>
          <w:rFonts w:cs="Arial"/>
        </w:rPr>
        <w:lastRenderedPageBreak/>
        <w:t>2.3 Strategies to Improve Liquidity through Working Capital Reforms</w:t>
      </w:r>
      <w:bookmarkEnd w:id="13"/>
    </w:p>
    <w:p w:rsidR="00EF0019" w:rsidRPr="00A96F11" w:rsidRDefault="00EF0019" w:rsidP="00C83996">
      <w:pPr>
        <w:rPr>
          <w:rFonts w:cs="Arial"/>
        </w:rPr>
      </w:pPr>
      <w:r w:rsidRPr="00A96F11">
        <w:rPr>
          <w:rFonts w:cs="Arial"/>
        </w:rPr>
        <w:t>To reduce the cash operating cycle and improve liquidity, both operational and financial policies are suggested:</w:t>
      </w:r>
    </w:p>
    <w:p w:rsidR="00EF0019" w:rsidRPr="00A96F11" w:rsidRDefault="00EF0019" w:rsidP="00C83996">
      <w:pPr>
        <w:pStyle w:val="ListParagraph"/>
        <w:numPr>
          <w:ilvl w:val="0"/>
          <w:numId w:val="10"/>
        </w:numPr>
        <w:rPr>
          <w:rFonts w:cs="Arial"/>
          <w:b/>
        </w:rPr>
      </w:pPr>
      <w:r w:rsidRPr="00A96F11">
        <w:rPr>
          <w:rFonts w:cs="Arial"/>
          <w:b/>
        </w:rPr>
        <w:t xml:space="preserve">Inventory </w:t>
      </w:r>
      <w:r w:rsidR="005447FF">
        <w:rPr>
          <w:rFonts w:cs="Arial"/>
          <w:b/>
        </w:rPr>
        <w:t>Optimization</w:t>
      </w:r>
    </w:p>
    <w:p w:rsidR="008941BA" w:rsidRPr="00A96F11" w:rsidRDefault="008941BA" w:rsidP="00C83996">
      <w:pPr>
        <w:pStyle w:val="ListParagraph"/>
        <w:numPr>
          <w:ilvl w:val="0"/>
          <w:numId w:val="14"/>
        </w:numPr>
        <w:rPr>
          <w:rFonts w:cs="Arial"/>
          <w:b/>
        </w:rPr>
      </w:pPr>
      <w:r w:rsidRPr="00A96F11">
        <w:rPr>
          <w:rFonts w:cs="Arial"/>
          <w:b/>
        </w:rPr>
        <w:t xml:space="preserve">Just-in-Time (JIT) and Vendor-Managed Inventory (VMI): </w:t>
      </w:r>
      <w:r w:rsidRPr="00A96F11">
        <w:rPr>
          <w:rFonts w:cs="Arial"/>
        </w:rPr>
        <w:t>JIT systems with major component suppliers can reduce stockholding time without affecting production.  VMI systems allow suppliers to refill and stock inventory according to demand.</w:t>
      </w:r>
    </w:p>
    <w:p w:rsidR="008941BA" w:rsidRPr="00A96F11" w:rsidRDefault="008941BA" w:rsidP="00C83996">
      <w:pPr>
        <w:pStyle w:val="ListParagraph"/>
        <w:numPr>
          <w:ilvl w:val="0"/>
          <w:numId w:val="14"/>
        </w:numPr>
        <w:rPr>
          <w:rFonts w:cs="Arial"/>
        </w:rPr>
      </w:pPr>
      <w:r w:rsidRPr="00A96F11">
        <w:rPr>
          <w:rFonts w:cs="Arial"/>
        </w:rPr>
        <w:t>Reduce carrying costs and free up warehouse space by rationalizing SKUs by reducing slow-moving or redundant lines.</w:t>
      </w:r>
    </w:p>
    <w:p w:rsidR="008941BA" w:rsidRPr="00A96F11" w:rsidRDefault="008941BA" w:rsidP="00C83996">
      <w:pPr>
        <w:pStyle w:val="ListParagraph"/>
        <w:numPr>
          <w:ilvl w:val="0"/>
          <w:numId w:val="14"/>
        </w:numPr>
        <w:rPr>
          <w:rFonts w:cs="Arial"/>
          <w:b/>
        </w:rPr>
      </w:pPr>
      <w:r w:rsidRPr="00A96F11">
        <w:rPr>
          <w:rFonts w:cs="Arial"/>
        </w:rPr>
        <w:t>Improved use of predictive analytics and AI-based forecasting can synchronize procurement and demand cycles, preventing stock build-up and unsold items.</w:t>
      </w:r>
    </w:p>
    <w:p w:rsidR="00EF0019" w:rsidRPr="00A96F11" w:rsidRDefault="008941BA" w:rsidP="00C83996">
      <w:pPr>
        <w:rPr>
          <w:rFonts w:cs="Arial"/>
        </w:rPr>
      </w:pPr>
      <w:r w:rsidRPr="00A96F11">
        <w:rPr>
          <w:rFonts w:cs="Arial"/>
          <w:b/>
        </w:rPr>
        <w:t xml:space="preserve"> Expected Effect:  </w:t>
      </w:r>
      <w:r w:rsidRPr="00A96F11">
        <w:rPr>
          <w:rFonts w:cs="Arial"/>
        </w:rPr>
        <w:t>A 20-25% drop in DIO (103 to 80 days) might free up PS25-30 billion in inventory cash.</w:t>
      </w:r>
    </w:p>
    <w:p w:rsidR="008941BA" w:rsidRPr="00A96F11" w:rsidRDefault="008941BA" w:rsidP="00C83996">
      <w:pPr>
        <w:pStyle w:val="ListParagraph"/>
        <w:numPr>
          <w:ilvl w:val="0"/>
          <w:numId w:val="10"/>
        </w:numPr>
        <w:rPr>
          <w:rFonts w:cs="Arial"/>
          <w:b/>
        </w:rPr>
      </w:pPr>
      <w:r w:rsidRPr="00A96F11">
        <w:rPr>
          <w:rFonts w:cs="Arial"/>
          <w:b/>
        </w:rPr>
        <w:t>Receivables Management</w:t>
      </w:r>
    </w:p>
    <w:p w:rsidR="008941BA" w:rsidRPr="00A96F11" w:rsidRDefault="008941BA" w:rsidP="00C83996">
      <w:pPr>
        <w:pStyle w:val="ListParagraph"/>
        <w:numPr>
          <w:ilvl w:val="0"/>
          <w:numId w:val="12"/>
        </w:numPr>
        <w:rPr>
          <w:rFonts w:cs="Arial"/>
        </w:rPr>
      </w:pPr>
      <w:r w:rsidRPr="00A96F11">
        <w:rPr>
          <w:rFonts w:cs="Arial"/>
        </w:rPr>
        <w:t xml:space="preserve">Tighter Credit Policies: Check the creditworthiness of customers </w:t>
      </w:r>
      <w:r w:rsidR="005447FF">
        <w:rPr>
          <w:rFonts w:cs="Arial"/>
        </w:rPr>
        <w:t>regularly</w:t>
      </w:r>
      <w:r w:rsidRPr="00A96F11">
        <w:rPr>
          <w:rFonts w:cs="Arial"/>
        </w:rPr>
        <w:t xml:space="preserve"> and reduce credit limits on high risk accounts.</w:t>
      </w:r>
    </w:p>
    <w:p w:rsidR="008941BA" w:rsidRPr="00A96F11" w:rsidRDefault="008941BA" w:rsidP="00C83996">
      <w:pPr>
        <w:pStyle w:val="ListParagraph"/>
        <w:numPr>
          <w:ilvl w:val="0"/>
          <w:numId w:val="12"/>
        </w:numPr>
        <w:rPr>
          <w:rFonts w:cs="Arial"/>
        </w:rPr>
      </w:pPr>
      <w:r w:rsidRPr="00A96F11">
        <w:rPr>
          <w:rFonts w:cs="Arial"/>
        </w:rPr>
        <w:t>Dynamic Discounting: Provide early-payment discounts (e.g. 2/10 net 30) to encourage faster collection but moderate the effects on margin.</w:t>
      </w:r>
    </w:p>
    <w:p w:rsidR="008941BA" w:rsidRPr="00A96F11" w:rsidRDefault="008941BA" w:rsidP="00C83996">
      <w:pPr>
        <w:pStyle w:val="ListParagraph"/>
        <w:numPr>
          <w:ilvl w:val="0"/>
          <w:numId w:val="12"/>
        </w:numPr>
        <w:rPr>
          <w:rFonts w:cs="Arial"/>
        </w:rPr>
      </w:pPr>
      <w:r w:rsidRPr="00A96F11">
        <w:rPr>
          <w:rFonts w:cs="Arial"/>
        </w:rPr>
        <w:t>Factoring and Invoice Discounting: Selling some of the receivables to the financial institutions would turn credit sales into cash today, at a discounted cost.</w:t>
      </w:r>
    </w:p>
    <w:p w:rsidR="008941BA" w:rsidRPr="005A15B5" w:rsidRDefault="008941BA" w:rsidP="00C83996">
      <w:pPr>
        <w:pStyle w:val="ListParagraph"/>
        <w:numPr>
          <w:ilvl w:val="0"/>
          <w:numId w:val="12"/>
        </w:numPr>
        <w:rPr>
          <w:rFonts w:cs="Arial"/>
        </w:rPr>
      </w:pPr>
      <w:r w:rsidRPr="005A15B5">
        <w:rPr>
          <w:rFonts w:cs="Arial"/>
        </w:rPr>
        <w:t xml:space="preserve">Automated Collections: </w:t>
      </w:r>
      <w:r w:rsidR="005A15B5" w:rsidRPr="005A15B5">
        <w:rPr>
          <w:rFonts w:cs="Arial"/>
        </w:rPr>
        <w:t>Utilize electronic invoicing and reminders to reduce the time between billing and receipt of cash.</w:t>
      </w:r>
    </w:p>
    <w:p w:rsidR="008941BA" w:rsidRDefault="006E3D24" w:rsidP="00C83996">
      <w:r>
        <w:rPr>
          <w:rFonts w:cs="Arial"/>
          <w:b/>
        </w:rPr>
        <w:t>Expected Outcomes</w:t>
      </w:r>
      <w:r w:rsidRPr="006E3D24">
        <w:rPr>
          <w:rFonts w:cs="Arial"/>
          <w:b/>
        </w:rPr>
        <w:t xml:space="preserve">: </w:t>
      </w:r>
      <w:r w:rsidRPr="006E3D24">
        <w:t>A 25-day reduction in DSO would release some 27 billion of liquidity.</w:t>
      </w:r>
    </w:p>
    <w:p w:rsidR="00CC664D" w:rsidRDefault="00CC664D" w:rsidP="00C83996"/>
    <w:p w:rsidR="00CC664D" w:rsidRPr="006E3D24" w:rsidRDefault="00CC664D" w:rsidP="00C83996">
      <w:pPr>
        <w:rPr>
          <w:rFonts w:cs="Arial"/>
          <w:highlight w:val="yellow"/>
        </w:rPr>
      </w:pPr>
    </w:p>
    <w:p w:rsidR="00EF0019" w:rsidRPr="009D18DD" w:rsidRDefault="008941BA" w:rsidP="00C83996">
      <w:pPr>
        <w:pStyle w:val="ListParagraph"/>
        <w:numPr>
          <w:ilvl w:val="0"/>
          <w:numId w:val="10"/>
        </w:numPr>
        <w:rPr>
          <w:rFonts w:cs="Arial"/>
          <w:b/>
        </w:rPr>
      </w:pPr>
      <w:r w:rsidRPr="009D18DD">
        <w:rPr>
          <w:rFonts w:cs="Arial"/>
          <w:b/>
        </w:rPr>
        <w:lastRenderedPageBreak/>
        <w:t>Payables Management</w:t>
      </w:r>
    </w:p>
    <w:p w:rsidR="009D18DD" w:rsidRPr="009D18DD" w:rsidRDefault="008941BA" w:rsidP="00C83996">
      <w:pPr>
        <w:pStyle w:val="ListParagraph"/>
        <w:numPr>
          <w:ilvl w:val="0"/>
          <w:numId w:val="13"/>
        </w:numPr>
        <w:rPr>
          <w:rFonts w:cs="Arial"/>
        </w:rPr>
      </w:pPr>
      <w:r w:rsidRPr="009D18DD">
        <w:rPr>
          <w:rFonts w:cs="Arial"/>
        </w:rPr>
        <w:t xml:space="preserve"> </w:t>
      </w:r>
      <w:r w:rsidR="009D18DD" w:rsidRPr="009D18DD">
        <w:rPr>
          <w:rFonts w:cs="Arial"/>
        </w:rPr>
        <w:t>Reverse Factoring (Supply Chain Financing): Collaborate with banks to finance the suppliers in advance and lengthen payment terms without the supply chain instability.</w:t>
      </w:r>
    </w:p>
    <w:p w:rsidR="009D18DD" w:rsidRPr="009D18DD" w:rsidRDefault="009D18DD" w:rsidP="00C83996">
      <w:pPr>
        <w:pStyle w:val="ListParagraph"/>
        <w:numPr>
          <w:ilvl w:val="0"/>
          <w:numId w:val="13"/>
        </w:numPr>
        <w:rPr>
          <w:rFonts w:cs="Arial"/>
        </w:rPr>
      </w:pPr>
      <w:r w:rsidRPr="009D18DD">
        <w:rPr>
          <w:rFonts w:cs="Arial"/>
        </w:rPr>
        <w:t xml:space="preserve">The ones that negotiate with the strategic suppliers to identify the flexibility of payment according to the volume purchase to enhance the cash predictability without damaging the relationship. </w:t>
      </w:r>
    </w:p>
    <w:p w:rsidR="004A2155" w:rsidRPr="009D18DD" w:rsidRDefault="009D18DD" w:rsidP="00C83996">
      <w:pPr>
        <w:ind w:left="360"/>
        <w:rPr>
          <w:rFonts w:cs="Arial"/>
        </w:rPr>
      </w:pPr>
      <w:r w:rsidRPr="009D18DD">
        <w:rPr>
          <w:rFonts w:cs="Arial"/>
        </w:rPr>
        <w:t>Proposed result: RG will result in an increase of approximately DPO (up to 100 days) by means of reverse factorin</w:t>
      </w:r>
      <w:r>
        <w:rPr>
          <w:rFonts w:cs="Arial"/>
        </w:rPr>
        <w:t xml:space="preserve">g which will generate another </w:t>
      </w:r>
      <w:r w:rsidRPr="009D18DD">
        <w:rPr>
          <w:rFonts w:cs="Arial"/>
        </w:rPr>
        <w:t>7 billion of liquidity in the short-term.</w:t>
      </w:r>
    </w:p>
    <w:p w:rsidR="00E73B9A" w:rsidRPr="009D18DD" w:rsidRDefault="00E73B9A" w:rsidP="00C83996">
      <w:pPr>
        <w:pStyle w:val="Heading1"/>
        <w:rPr>
          <w:rFonts w:cs="Arial"/>
        </w:rPr>
      </w:pPr>
      <w:bookmarkStart w:id="14" w:name="_Toc214818261"/>
      <w:r w:rsidRPr="009D18DD">
        <w:rPr>
          <w:rFonts w:cs="Arial"/>
        </w:rPr>
        <w:t>3. Strategic Financial Restructuring Plan</w:t>
      </w:r>
      <w:bookmarkEnd w:id="14"/>
    </w:p>
    <w:p w:rsidR="00E73B9A" w:rsidRPr="00A96F11" w:rsidRDefault="009D18DD" w:rsidP="00C83996">
      <w:pPr>
        <w:rPr>
          <w:rFonts w:cs="Arial"/>
        </w:rPr>
      </w:pPr>
      <w:r w:rsidRPr="009D18DD">
        <w:rPr>
          <w:rFonts w:cs="Arial"/>
        </w:rPr>
        <w:t>General Electronics is at the brink of bankruptcy following years of making losses, falling deeper into debts, and lack of cash flow. The Altman Z and financial ratios reveal that the company is stable although things may degenerate in case nothing happens. The goals of this restructuring plan include stabilizing finances, ensuring that the capital structure is as strong as possible, and maximize shareholder value by adhering to all ethical and foreign laws. The plan examines strategic relationships, reorganizing debt, increasing equity as well as reorganizing debt. A multi-level implementation plan can be a balance between the short-term survival and long-term expansion (Myers, 2001).</w:t>
      </w:r>
      <w:r w:rsidRPr="009D18DD">
        <w:rPr>
          <w:rFonts w:cs="Arial"/>
          <w:highlight w:val="yellow"/>
        </w:rPr>
        <w:t xml:space="preserve"> </w:t>
      </w:r>
    </w:p>
    <w:p w:rsidR="00E73B9A" w:rsidRPr="00A96F11" w:rsidRDefault="00E73B9A" w:rsidP="00C83996">
      <w:pPr>
        <w:pStyle w:val="Heading2"/>
        <w:rPr>
          <w:rFonts w:cs="Arial"/>
        </w:rPr>
      </w:pPr>
      <w:bookmarkStart w:id="15" w:name="_Toc214818262"/>
      <w:r w:rsidRPr="00A96F11">
        <w:rPr>
          <w:rFonts w:cs="Arial"/>
        </w:rPr>
        <w:t>Strategic Context and Objectives</w:t>
      </w:r>
      <w:bookmarkEnd w:id="15"/>
    </w:p>
    <w:p w:rsidR="009D18DD" w:rsidRPr="009D18DD" w:rsidRDefault="009D18DD" w:rsidP="00C83996">
      <w:pPr>
        <w:rPr>
          <w:rFonts w:cs="Arial"/>
        </w:rPr>
      </w:pPr>
      <w:r w:rsidRPr="009D18DD">
        <w:rPr>
          <w:rFonts w:cs="Arial"/>
        </w:rPr>
        <w:t>High leverage as indicated by the debt-equity ratio of 1.11× and adverse interest coverage have caused the company to dig its own grave, and constant net losses (–£24,029m in 2024 and -85,301m in 2023) weakened the internal financing position. The operating cash flows are positive and not sufficiently adequate to finance investment or cover debt service. Thus, the reorganization plan should accomplish three goals that are interrelated:</w:t>
      </w:r>
    </w:p>
    <w:p w:rsidR="00E73B9A" w:rsidRPr="00A96F11" w:rsidRDefault="00E73B9A" w:rsidP="00C83996">
      <w:pPr>
        <w:pStyle w:val="ListParagraph"/>
        <w:numPr>
          <w:ilvl w:val="0"/>
          <w:numId w:val="15"/>
        </w:numPr>
        <w:rPr>
          <w:rFonts w:cs="Arial"/>
        </w:rPr>
      </w:pPr>
      <w:r w:rsidRPr="00A96F11">
        <w:rPr>
          <w:rFonts w:cs="Arial"/>
        </w:rPr>
        <w:t>Rebalance the capital structure to reduce financial risk and interest burden.</w:t>
      </w:r>
    </w:p>
    <w:p w:rsidR="00E73B9A" w:rsidRPr="00A96F11" w:rsidRDefault="00E73B9A" w:rsidP="00C83996">
      <w:pPr>
        <w:pStyle w:val="ListParagraph"/>
        <w:numPr>
          <w:ilvl w:val="0"/>
          <w:numId w:val="15"/>
        </w:numPr>
        <w:rPr>
          <w:rFonts w:cs="Arial"/>
        </w:rPr>
      </w:pPr>
      <w:r w:rsidRPr="00A96F11">
        <w:rPr>
          <w:rFonts w:cs="Arial"/>
        </w:rPr>
        <w:t>Generate liquidity through asset optimization and improved working capital efficiency.</w:t>
      </w:r>
    </w:p>
    <w:p w:rsidR="00E73B9A" w:rsidRPr="00A96F11" w:rsidRDefault="009D18DD" w:rsidP="00C83996">
      <w:pPr>
        <w:pStyle w:val="ListParagraph"/>
        <w:numPr>
          <w:ilvl w:val="0"/>
          <w:numId w:val="15"/>
        </w:numPr>
        <w:rPr>
          <w:rFonts w:cs="Arial"/>
        </w:rPr>
      </w:pPr>
      <w:r w:rsidRPr="009D18DD">
        <w:rPr>
          <w:rFonts w:cs="Arial"/>
        </w:rPr>
        <w:lastRenderedPageBreak/>
        <w:t>Restore investor confidence through governance, transparency and strategic discipline (Yoshikawa and Rasheed, 2009).</w:t>
      </w:r>
    </w:p>
    <w:p w:rsidR="00E73B9A" w:rsidRPr="00A96F11" w:rsidRDefault="00E73B9A" w:rsidP="00C83996">
      <w:pPr>
        <w:pStyle w:val="Heading2"/>
        <w:rPr>
          <w:rFonts w:cs="Arial"/>
        </w:rPr>
      </w:pPr>
      <w:bookmarkStart w:id="16" w:name="_Toc214818263"/>
      <w:r w:rsidRPr="00A96F11">
        <w:rPr>
          <w:rFonts w:cs="Arial"/>
        </w:rPr>
        <w:t>Option 1: Equity Injection (Rights Issue or Private Placement)</w:t>
      </w:r>
      <w:bookmarkEnd w:id="16"/>
    </w:p>
    <w:p w:rsidR="009D18DD" w:rsidRPr="009D18DD" w:rsidRDefault="009D18DD" w:rsidP="00C83996">
      <w:pPr>
        <w:rPr>
          <w:rFonts w:cs="Arial"/>
        </w:rPr>
      </w:pPr>
      <w:r w:rsidRPr="009D18DD">
        <w:rPr>
          <w:rFonts w:cs="Arial"/>
        </w:rPr>
        <w:t>Providing more stock to existing owners or institutional investors would improve the balance sheet of the company without increasing debt. Due to the abundance of debt, the company will require new shares to demonstrate that it is not in a weak position and improve its solvency ratios.</w:t>
      </w:r>
    </w:p>
    <w:p w:rsidR="009D18DD" w:rsidRPr="009D18DD" w:rsidRDefault="009D18DD" w:rsidP="00C83996">
      <w:pPr>
        <w:rPr>
          <w:rFonts w:cs="Arial"/>
        </w:rPr>
      </w:pPr>
      <w:r w:rsidRPr="009D18DD">
        <w:rPr>
          <w:rFonts w:cs="Arial"/>
          <w:b/>
        </w:rPr>
        <w:t>Effect on Shareholder Value</w:t>
      </w:r>
      <w:r w:rsidRPr="009D18DD">
        <w:rPr>
          <w:rFonts w:cs="Arial"/>
        </w:rPr>
        <w:t xml:space="preserve">: A rights issue would have a short-term negative impact on share prices, but will preserve the ownership structure and allow existing shareholders to retain equal shareholding. In case the believable turnaround plan is executed </w:t>
      </w:r>
      <w:r>
        <w:rPr>
          <w:rFonts w:cs="Arial"/>
        </w:rPr>
        <w:t>transparently</w:t>
      </w:r>
      <w:r w:rsidRPr="009D18DD">
        <w:rPr>
          <w:rFonts w:cs="Arial"/>
        </w:rPr>
        <w:t xml:space="preserve">, the market might respond neutrally </w:t>
      </w:r>
      <w:proofErr w:type="gramStart"/>
      <w:r w:rsidRPr="009D18DD">
        <w:rPr>
          <w:rFonts w:cs="Arial"/>
        </w:rPr>
        <w:t>to</w:t>
      </w:r>
      <w:proofErr w:type="gramEnd"/>
      <w:r w:rsidRPr="009D18DD">
        <w:rPr>
          <w:rFonts w:cs="Arial"/>
        </w:rPr>
        <w:t xml:space="preserve"> positively because investors view capital reinforcement to be needed to revive it. During the middle term, the company will increase in terms of value because the risk of leverage will be reduced and the company will be </w:t>
      </w:r>
      <w:r>
        <w:rPr>
          <w:rFonts w:cs="Arial"/>
        </w:rPr>
        <w:t>creditworthy</w:t>
      </w:r>
      <w:r w:rsidRPr="009D18DD">
        <w:rPr>
          <w:rFonts w:cs="Arial"/>
        </w:rPr>
        <w:t xml:space="preserve"> again (</w:t>
      </w:r>
      <w:proofErr w:type="spellStart"/>
      <w:r w:rsidRPr="009D18DD">
        <w:rPr>
          <w:rFonts w:cs="Arial"/>
        </w:rPr>
        <w:t>Tirole</w:t>
      </w:r>
      <w:proofErr w:type="spellEnd"/>
      <w:r w:rsidRPr="009D18DD">
        <w:rPr>
          <w:rFonts w:cs="Arial"/>
        </w:rPr>
        <w:t>, 2006).</w:t>
      </w:r>
    </w:p>
    <w:p w:rsidR="009D18DD" w:rsidRPr="009D18DD" w:rsidRDefault="009D18DD" w:rsidP="00C83996">
      <w:pPr>
        <w:rPr>
          <w:rFonts w:cs="Arial"/>
        </w:rPr>
      </w:pPr>
      <w:r w:rsidRPr="009D18DD">
        <w:rPr>
          <w:rFonts w:cs="Arial"/>
          <w:b/>
        </w:rPr>
        <w:t>Impact on Gearing and Debt Structure</w:t>
      </w:r>
      <w:r w:rsidRPr="009D18DD">
        <w:rPr>
          <w:rFonts w:cs="Arial"/>
        </w:rPr>
        <w:t>: With new shares of between £50 and 70 billion, the debt-to-equity ratio would decrease to 0.8 times and thus the money would be easily obtained. Low debt amounts reduce interest rates and the payer of debts becomes easier.</w:t>
      </w:r>
    </w:p>
    <w:p w:rsidR="009D18DD" w:rsidRPr="009D18DD" w:rsidRDefault="009D18DD" w:rsidP="00C83996">
      <w:pPr>
        <w:rPr>
          <w:rFonts w:cs="Arial"/>
        </w:rPr>
      </w:pPr>
      <w:r w:rsidRPr="009D18DD">
        <w:rPr>
          <w:rFonts w:cs="Arial"/>
          <w:b/>
        </w:rPr>
        <w:t>Operational Flexibility</w:t>
      </w:r>
      <w:r w:rsidRPr="009D18DD">
        <w:rPr>
          <w:rFonts w:cs="Arial"/>
        </w:rPr>
        <w:t>: Equity financing has no payback restrictions or covenants and therefore, it is easier to finance new ideas and research and development that the electronics industry requires in order to remain competitive (Bender, 2013).</w:t>
      </w:r>
    </w:p>
    <w:p w:rsidR="009D18DD" w:rsidRPr="009D18DD" w:rsidRDefault="009D18DD" w:rsidP="00C83996">
      <w:pPr>
        <w:rPr>
          <w:rFonts w:cs="Arial"/>
        </w:rPr>
      </w:pPr>
      <w:r w:rsidRPr="009D18DD">
        <w:rPr>
          <w:rFonts w:cs="Arial"/>
          <w:b/>
        </w:rPr>
        <w:t>Market Perception and Signaling</w:t>
      </w:r>
      <w:r w:rsidRPr="009D18DD">
        <w:rPr>
          <w:rFonts w:cs="Arial"/>
        </w:rPr>
        <w:t>: A premeditated issuance of rights demonstrates that a firm will develop and be solvent in the long term. However, when the cost of shares declines or it is issued too rapidly, then it possibly could be crisis financing (</w:t>
      </w:r>
      <w:proofErr w:type="spellStart"/>
      <w:r w:rsidRPr="009D18DD">
        <w:rPr>
          <w:rFonts w:cs="Arial"/>
        </w:rPr>
        <w:t>Koh</w:t>
      </w:r>
      <w:proofErr w:type="spellEnd"/>
      <w:r w:rsidRPr="009D18DD">
        <w:rPr>
          <w:rFonts w:cs="Arial"/>
        </w:rPr>
        <w:t xml:space="preserve"> et al., 2015). It is possible to prevent it through clever scheduling and communication.</w:t>
      </w:r>
    </w:p>
    <w:p w:rsidR="00E73B9A" w:rsidRPr="009D18DD" w:rsidRDefault="009D18DD" w:rsidP="00C83996">
      <w:pPr>
        <w:rPr>
          <w:rFonts w:cs="Arial"/>
          <w:highlight w:val="yellow"/>
        </w:rPr>
      </w:pPr>
      <w:r w:rsidRPr="009D18DD">
        <w:rPr>
          <w:rFonts w:cs="Arial"/>
          <w:b/>
        </w:rPr>
        <w:t>Ethical Considerations</w:t>
      </w:r>
      <w:r w:rsidRPr="009D18DD">
        <w:rPr>
          <w:rFonts w:cs="Arial"/>
        </w:rPr>
        <w:t>: Equity financing brings about avoidance of debt that may harm creditors and employees which is ethical governance. It also ensures that there will be no future dependencies of CSR programs o</w:t>
      </w:r>
      <w:r>
        <w:rPr>
          <w:rFonts w:cs="Arial"/>
        </w:rPr>
        <w:t xml:space="preserve">n the cash flow (Carroll, 1991). </w:t>
      </w:r>
    </w:p>
    <w:p w:rsidR="00EB110A" w:rsidRPr="009D18DD" w:rsidRDefault="00EB110A" w:rsidP="00800AB8">
      <w:pPr>
        <w:pStyle w:val="Heading2"/>
      </w:pPr>
      <w:bookmarkStart w:id="17" w:name="_Toc214818264"/>
      <w:r w:rsidRPr="009D18DD">
        <w:lastRenderedPageBreak/>
        <w:t>Option 2: Debt Restructuring</w:t>
      </w:r>
      <w:bookmarkEnd w:id="17"/>
    </w:p>
    <w:p w:rsidR="009D18DD" w:rsidRPr="009D18DD" w:rsidRDefault="009D18DD" w:rsidP="00C83996">
      <w:pPr>
        <w:rPr>
          <w:rFonts w:cs="Arial"/>
        </w:rPr>
      </w:pPr>
      <w:r w:rsidRPr="009D18DD">
        <w:rPr>
          <w:rFonts w:cs="Arial"/>
        </w:rPr>
        <w:t>Restructuring debt is a discussion with the creditors on the terms of new loans that may involve waiving of covenants, terms extension, or changing the interest rates. The current terms cannot be refinanced by the company due to negative EBIT and increasing gearing (Bender, 2013).</w:t>
      </w:r>
    </w:p>
    <w:p w:rsidR="005447FF" w:rsidRPr="00BF4D31" w:rsidRDefault="00EB110A" w:rsidP="00C83996">
      <w:pPr>
        <w:rPr>
          <w:rFonts w:cs="Arial"/>
        </w:rPr>
      </w:pPr>
      <w:r w:rsidRPr="00BF4D31">
        <w:rPr>
          <w:rFonts w:cs="Arial"/>
          <w:b/>
        </w:rPr>
        <w:t>Impact on Shareholder Value:</w:t>
      </w:r>
      <w:r w:rsidRPr="00BF4D31">
        <w:rPr>
          <w:rFonts w:cs="Arial"/>
        </w:rPr>
        <w:t xml:space="preserve"> </w:t>
      </w:r>
      <w:r w:rsidR="00BF4D31" w:rsidRPr="00BF4D31">
        <w:rPr>
          <w:rFonts w:cs="Arial"/>
        </w:rPr>
        <w:t>Turnarounds that are successful keep the firms operating and prevent them going bankrupt, which retains their value. However, conversion of debt into stock (debt-to-equity swap) or debts to a certain extent might confuse who owns what and reduce the returns of short-term shareholders. In the long run, stability and low interest rates cause the shares to do well (Modigliani and Miller, 1958).</w:t>
      </w:r>
    </w:p>
    <w:p w:rsidR="00BF4D31" w:rsidRDefault="00EB110A" w:rsidP="00C83996">
      <w:pPr>
        <w:rPr>
          <w:rFonts w:cs="Arial"/>
        </w:rPr>
      </w:pPr>
      <w:r w:rsidRPr="00BF4D31">
        <w:rPr>
          <w:rFonts w:cs="Arial"/>
          <w:b/>
        </w:rPr>
        <w:t>Debt Structure and Gearing:</w:t>
      </w:r>
      <w:r w:rsidRPr="00BF4D31">
        <w:rPr>
          <w:rFonts w:cs="Arial"/>
        </w:rPr>
        <w:t xml:space="preserve"> </w:t>
      </w:r>
      <w:r w:rsidR="00BF4D31" w:rsidRPr="00BF4D31">
        <w:rPr>
          <w:rFonts w:cs="Arial"/>
        </w:rPr>
        <w:t xml:space="preserve">Converting short-term loans into long-term loans will reduce the risk of refinancing and cash withdrawal. Replacing the short term debt or £30 billion with a five year term loan may reduce the debt payment by 25 to 30% in the short run. Renegotiation of the interest rates would be beneficial to the budget through reduced weighted average cost of debt (WACC). </w:t>
      </w:r>
    </w:p>
    <w:p w:rsidR="005447FF" w:rsidRPr="00BF4D31" w:rsidRDefault="00BF4D31" w:rsidP="00C83996">
      <w:pPr>
        <w:rPr>
          <w:rFonts w:cs="Arial"/>
        </w:rPr>
      </w:pPr>
      <w:r w:rsidRPr="00BF4D31">
        <w:rPr>
          <w:rFonts w:cs="Arial"/>
        </w:rPr>
        <w:t>Operation flexibility: The fact that operations are characterized by loose covenants and payments that are due in the future allows changes. Creditor tracking could imply that it is not possible to pay dividends or sell assets, and it may render the management more difficult to exercise its judgment.</w:t>
      </w:r>
    </w:p>
    <w:p w:rsidR="005447FF" w:rsidRPr="00BF4D31" w:rsidRDefault="00EB110A" w:rsidP="00C83996">
      <w:pPr>
        <w:rPr>
          <w:rFonts w:cs="Arial"/>
        </w:rPr>
      </w:pPr>
      <w:r w:rsidRPr="00BF4D31">
        <w:rPr>
          <w:rFonts w:cs="Arial"/>
          <w:b/>
        </w:rPr>
        <w:t>Signaling and Market Perception</w:t>
      </w:r>
      <w:r w:rsidRPr="00BF4D31">
        <w:rPr>
          <w:rFonts w:cs="Arial"/>
        </w:rPr>
        <w:t xml:space="preserve">: </w:t>
      </w:r>
      <w:r w:rsidR="00BF4D31" w:rsidRPr="00BF4D31">
        <w:rPr>
          <w:rFonts w:cs="Arial"/>
        </w:rPr>
        <w:t>Renegotiating debt might imply that a firm is experiencing solvency problems, but it might also imply that the management is performing well in the event it is a strategy of improving a situation (</w:t>
      </w:r>
      <w:proofErr w:type="spellStart"/>
      <w:r w:rsidR="00BF4D31" w:rsidRPr="00BF4D31">
        <w:rPr>
          <w:rFonts w:cs="Arial"/>
        </w:rPr>
        <w:t>Koh</w:t>
      </w:r>
      <w:proofErr w:type="spellEnd"/>
      <w:r w:rsidR="00BF4D31" w:rsidRPr="00BF4D31">
        <w:rPr>
          <w:rFonts w:cs="Arial"/>
        </w:rPr>
        <w:t xml:space="preserve"> et al., 2015). A credit-backed </w:t>
      </w:r>
      <w:r w:rsidR="0082399C" w:rsidRPr="00BF4D31">
        <w:rPr>
          <w:rFonts w:cs="Arial"/>
        </w:rPr>
        <w:t>reorganization</w:t>
      </w:r>
      <w:r w:rsidR="00BF4D31" w:rsidRPr="00BF4D31">
        <w:rPr>
          <w:rFonts w:cs="Arial"/>
        </w:rPr>
        <w:t xml:space="preserve"> that is more equity based tends to stabilize markets.</w:t>
      </w:r>
      <w:r w:rsidR="005447FF" w:rsidRPr="00BF4D31">
        <w:rPr>
          <w:rFonts w:cs="Arial"/>
        </w:rPr>
        <w:t xml:space="preserve"> </w:t>
      </w:r>
    </w:p>
    <w:p w:rsidR="00EB110A" w:rsidRPr="00BF4D31" w:rsidRDefault="00EB110A" w:rsidP="00C83996">
      <w:pPr>
        <w:rPr>
          <w:rFonts w:cs="Arial"/>
        </w:rPr>
      </w:pPr>
      <w:r w:rsidRPr="00BF4D31">
        <w:rPr>
          <w:rFonts w:cs="Arial"/>
          <w:b/>
        </w:rPr>
        <w:t>Ethical and social issues:</w:t>
      </w:r>
      <w:r w:rsidRPr="00BF4D31">
        <w:rPr>
          <w:rFonts w:cs="Arial"/>
        </w:rPr>
        <w:t xml:space="preserve"> </w:t>
      </w:r>
      <w:r w:rsidR="00BF4D31" w:rsidRPr="00BF4D31">
        <w:rPr>
          <w:rFonts w:cs="Arial"/>
        </w:rPr>
        <w:t xml:space="preserve">In reorganizing the debt a company must strike a balance between safeguarding its employees and not being unjust to the lenders. Honest and transparent conversations save face and adhere to the principles of proper money management. This prevents layoffs within the supply chain and ensures that an economy remains on track (Carroll, 1991). </w:t>
      </w:r>
    </w:p>
    <w:p w:rsidR="00A96917" w:rsidRPr="00BF4D31" w:rsidRDefault="00715A04" w:rsidP="00800AB8">
      <w:pPr>
        <w:pStyle w:val="Heading2"/>
      </w:pPr>
      <w:bookmarkStart w:id="18" w:name="_Toc214818265"/>
      <w:r w:rsidRPr="00BF4D31">
        <w:lastRenderedPageBreak/>
        <w:t>Option 3: Strategic Joint Venture or Merger</w:t>
      </w:r>
      <w:bookmarkEnd w:id="18"/>
    </w:p>
    <w:p w:rsidR="00BF4D31" w:rsidRPr="00BF4D31" w:rsidRDefault="00BF4D31" w:rsidP="00C83996">
      <w:pPr>
        <w:rPr>
          <w:rFonts w:cs="Arial"/>
        </w:rPr>
      </w:pPr>
      <w:r w:rsidRPr="00BF4D31">
        <w:rPr>
          <w:rFonts w:cs="Arial"/>
        </w:rPr>
        <w:t xml:space="preserve">The merger or JV with financially sound or technologically developed partner may lower costs, expand market further and share the R&amp;D costs. Collaborations in the </w:t>
      </w:r>
      <w:proofErr w:type="spellStart"/>
      <w:r w:rsidRPr="00BF4D31">
        <w:rPr>
          <w:rFonts w:cs="Arial"/>
        </w:rPr>
        <w:t>electronic</w:t>
      </w:r>
      <w:proofErr w:type="spellEnd"/>
      <w:r w:rsidRPr="00BF4D31">
        <w:rPr>
          <w:rFonts w:cs="Arial"/>
        </w:rPr>
        <w:t xml:space="preserve"> sector can enhance innovation and stability in the supply chain (Hillier et al., 2010).</w:t>
      </w:r>
    </w:p>
    <w:p w:rsidR="00715A04" w:rsidRPr="009D18DD" w:rsidRDefault="00BF4D31" w:rsidP="00C83996">
      <w:pPr>
        <w:rPr>
          <w:rFonts w:cs="Arial"/>
          <w:highlight w:val="yellow"/>
        </w:rPr>
      </w:pPr>
      <w:r w:rsidRPr="00BF4D31">
        <w:rPr>
          <w:rFonts w:cs="Arial"/>
          <w:b/>
        </w:rPr>
        <w:t>Shareholder Value:</w:t>
      </w:r>
      <w:r w:rsidRPr="00BF4D31">
        <w:rPr>
          <w:rFonts w:cs="Arial"/>
        </w:rPr>
        <w:t xml:space="preserve"> A well-planned joint venture or merger can add to the shareholder value by saving on costs, sharing marketing, and enhancing new product compatibility. Otherwise, issues related to integration, such as the cultural incompatibility, governance and brand watering, will cancel out the intended benefits (Yoshikawa and Rasheed, 2009).</w:t>
      </w:r>
      <w:r w:rsidR="00715A04" w:rsidRPr="009D18DD">
        <w:rPr>
          <w:rFonts w:cs="Arial"/>
          <w:highlight w:val="yellow"/>
        </w:rPr>
        <w:t xml:space="preserve"> </w:t>
      </w:r>
    </w:p>
    <w:p w:rsidR="00715A04" w:rsidRPr="00BF4D31" w:rsidRDefault="00715A04" w:rsidP="00C83996">
      <w:pPr>
        <w:rPr>
          <w:rFonts w:cs="Arial"/>
        </w:rPr>
      </w:pPr>
      <w:r w:rsidRPr="00BF4D31">
        <w:rPr>
          <w:rFonts w:cs="Arial"/>
          <w:b/>
        </w:rPr>
        <w:t>Gearing and Debt Structure</w:t>
      </w:r>
      <w:r w:rsidRPr="00BF4D31">
        <w:rPr>
          <w:rFonts w:cs="Arial"/>
        </w:rPr>
        <w:t xml:space="preserve">: </w:t>
      </w:r>
      <w:r w:rsidR="00BF4D31" w:rsidRPr="00BF4D31">
        <w:rPr>
          <w:rFonts w:cs="Arial"/>
        </w:rPr>
        <w:t>When an organization merges with a high-equity partner, the joint equity is raised, which reduces the relative leverage. Nevertheless, a JV may assist companies to share the costs of capital expenditures without pooling of loans enhancing the balance sheet.</w:t>
      </w:r>
      <w:r w:rsidRPr="00BF4D31">
        <w:rPr>
          <w:rFonts w:cs="Arial"/>
        </w:rPr>
        <w:t xml:space="preserve"> </w:t>
      </w:r>
    </w:p>
    <w:p w:rsidR="00715A04" w:rsidRPr="00BF4D31" w:rsidRDefault="00715A04" w:rsidP="00C83996">
      <w:pPr>
        <w:rPr>
          <w:rFonts w:cs="Arial"/>
        </w:rPr>
      </w:pPr>
      <w:r w:rsidRPr="00BF4D31">
        <w:rPr>
          <w:rFonts w:cs="Arial"/>
          <w:b/>
        </w:rPr>
        <w:t>Operational flexibility</w:t>
      </w:r>
      <w:r w:rsidRPr="00BF4D31">
        <w:rPr>
          <w:rFonts w:cs="Arial"/>
        </w:rPr>
        <w:t xml:space="preserve">: </w:t>
      </w:r>
      <w:r w:rsidR="00BF4D31" w:rsidRPr="00BF4D31">
        <w:rPr>
          <w:rFonts w:cs="Arial"/>
        </w:rPr>
        <w:t>Joint ventures involve sharing without ceding control whereas mergers involve integration of resources but not strategic options. One is dependent on the cash requirements and decision sharing preference of the company (Bowman and Singh, 1993).</w:t>
      </w:r>
      <w:r w:rsidRPr="00BF4D31">
        <w:rPr>
          <w:rFonts w:cs="Arial"/>
        </w:rPr>
        <w:t xml:space="preserve"> </w:t>
      </w:r>
    </w:p>
    <w:p w:rsidR="00715A04" w:rsidRPr="00BF4D31" w:rsidRDefault="00715A04" w:rsidP="00C83996">
      <w:pPr>
        <w:rPr>
          <w:rFonts w:cs="Arial"/>
        </w:rPr>
      </w:pPr>
      <w:r w:rsidRPr="00BF4D31">
        <w:rPr>
          <w:rFonts w:cs="Arial"/>
          <w:b/>
        </w:rPr>
        <w:t>Signaling and Market Reaction</w:t>
      </w:r>
      <w:r w:rsidRPr="00BF4D31">
        <w:rPr>
          <w:rFonts w:cs="Arial"/>
        </w:rPr>
        <w:t xml:space="preserve">: </w:t>
      </w:r>
      <w:r w:rsidR="00BF4D31" w:rsidRPr="00BF4D31">
        <w:rPr>
          <w:rFonts w:cs="Arial"/>
        </w:rPr>
        <w:t>Innovative ideas and expansion are often the result of strategic alliances which are not based on profit but technology.</w:t>
      </w:r>
      <w:r w:rsidRPr="00BF4D31">
        <w:rPr>
          <w:rFonts w:cs="Arial"/>
        </w:rPr>
        <w:t xml:space="preserve"> </w:t>
      </w:r>
    </w:p>
    <w:p w:rsidR="00715A04" w:rsidRPr="00BF4D31" w:rsidRDefault="00715A04" w:rsidP="00C83996">
      <w:pPr>
        <w:rPr>
          <w:rFonts w:cs="Arial"/>
        </w:rPr>
      </w:pPr>
      <w:r w:rsidRPr="00BF4D31">
        <w:rPr>
          <w:rFonts w:cs="Arial"/>
          <w:b/>
        </w:rPr>
        <w:t>International Considerations</w:t>
      </w:r>
      <w:r w:rsidRPr="00BF4D31">
        <w:rPr>
          <w:rFonts w:cs="Arial"/>
        </w:rPr>
        <w:t xml:space="preserve">: </w:t>
      </w:r>
      <w:r w:rsidR="00BF4D31" w:rsidRPr="00BF4D31">
        <w:rPr>
          <w:rFonts w:cs="Arial"/>
        </w:rPr>
        <w:t>There may be issues with foreign exchange and transfer prices in case of a merger between two companies in different countries. The OECD BEPS guidelines necessitate profit repatriation and intra-company prices. The reason why hedging techniques are significant is that fluctuations in the exchange rates may impact combined outcomes (OECD, 2025).</w:t>
      </w:r>
      <w:r w:rsidRPr="00BF4D31">
        <w:rPr>
          <w:rFonts w:cs="Arial"/>
        </w:rPr>
        <w:t xml:space="preserve"> </w:t>
      </w:r>
    </w:p>
    <w:p w:rsidR="00715A04" w:rsidRPr="00BF4D31" w:rsidRDefault="00715A04" w:rsidP="00C83996">
      <w:pPr>
        <w:rPr>
          <w:rFonts w:cs="Arial"/>
        </w:rPr>
      </w:pPr>
      <w:r w:rsidRPr="00BF4D31">
        <w:rPr>
          <w:rFonts w:cs="Arial"/>
          <w:b/>
        </w:rPr>
        <w:t>Ethics and CSR</w:t>
      </w:r>
      <w:r w:rsidRPr="00BF4D31">
        <w:rPr>
          <w:rFonts w:cs="Arial"/>
        </w:rPr>
        <w:t xml:space="preserve">: </w:t>
      </w:r>
      <w:r w:rsidR="00BF4D31" w:rsidRPr="00BF4D31">
        <w:rPr>
          <w:rFonts w:cs="Arial"/>
        </w:rPr>
        <w:t>Cross-border alliances should have a way of ensuring that their data privacy, labor and environmental practices are within the international standards of CSR. Effective communication with employees in the course of integration improves morale and eliminates uncertainty (Carroll, 1991).</w:t>
      </w:r>
    </w:p>
    <w:p w:rsidR="00715A04" w:rsidRPr="00BF4D31" w:rsidRDefault="00715A04" w:rsidP="00800AB8">
      <w:pPr>
        <w:pStyle w:val="Heading2"/>
      </w:pPr>
      <w:bookmarkStart w:id="19" w:name="_Toc214818266"/>
      <w:r w:rsidRPr="00BF4D31">
        <w:lastRenderedPageBreak/>
        <w:t>Option 4: Cost and Operational Restructuring</w:t>
      </w:r>
      <w:bookmarkEnd w:id="19"/>
    </w:p>
    <w:p w:rsidR="00715A04" w:rsidRPr="00BF4D31" w:rsidRDefault="00BF4D31" w:rsidP="00C83996">
      <w:pPr>
        <w:rPr>
          <w:rFonts w:cs="Arial"/>
        </w:rPr>
      </w:pPr>
      <w:r w:rsidRPr="00BF4D31">
        <w:rPr>
          <w:rFonts w:cs="Arial"/>
        </w:rPr>
        <w:t>The efficiency of the operations is as essential as financial recovery through capital expenditures. More costs to restructure include overhead reduction, renegotiating supplier contracts, automation and digitalization of operations (</w:t>
      </w:r>
      <w:proofErr w:type="spellStart"/>
      <w:r w:rsidRPr="00BF4D31">
        <w:rPr>
          <w:rFonts w:cs="Arial"/>
        </w:rPr>
        <w:t>Brealey</w:t>
      </w:r>
      <w:proofErr w:type="spellEnd"/>
      <w:r w:rsidRPr="00BF4D31">
        <w:rPr>
          <w:rFonts w:cs="Arial"/>
        </w:rPr>
        <w:t>, Myers and Allen, 2020).</w:t>
      </w:r>
      <w:r w:rsidR="00715A04" w:rsidRPr="00BF4D31">
        <w:rPr>
          <w:rFonts w:cs="Arial"/>
        </w:rPr>
        <w:t xml:space="preserve"> </w:t>
      </w:r>
    </w:p>
    <w:p w:rsidR="00715A04" w:rsidRPr="00BF4D31" w:rsidRDefault="00BF4D31" w:rsidP="00C83996">
      <w:pPr>
        <w:pStyle w:val="ListParagraph"/>
        <w:numPr>
          <w:ilvl w:val="0"/>
          <w:numId w:val="16"/>
        </w:numPr>
        <w:rPr>
          <w:rFonts w:cs="Arial"/>
        </w:rPr>
      </w:pPr>
      <w:r w:rsidRPr="00BF4D31">
        <w:rPr>
          <w:rFonts w:cs="Arial"/>
        </w:rPr>
        <w:t>Sustainable cost savings enhance margins and EPS, and raise the shareholder value. Drastic cost-reduction which affects quality or employee wellbeing can negatively impact brand equity and long term value.</w:t>
      </w:r>
      <w:r w:rsidR="00715A04" w:rsidRPr="00BF4D31">
        <w:rPr>
          <w:rFonts w:cs="Arial"/>
        </w:rPr>
        <w:t xml:space="preserve"> </w:t>
      </w:r>
    </w:p>
    <w:p w:rsidR="00BF4D31" w:rsidRPr="00BF4D31" w:rsidRDefault="00BF4D31" w:rsidP="00C83996">
      <w:pPr>
        <w:pStyle w:val="ListParagraph"/>
        <w:numPr>
          <w:ilvl w:val="0"/>
          <w:numId w:val="16"/>
        </w:numPr>
        <w:rPr>
          <w:rFonts w:cs="Arial"/>
        </w:rPr>
      </w:pPr>
      <w:r w:rsidRPr="00BF4D31">
        <w:rPr>
          <w:rFonts w:cs="Arial"/>
        </w:rPr>
        <w:t>It is possible to simplify operations to react more quickly to market changes. Bettered cost to revenue ratios give businesses an advantage in the price sensitive markets.</w:t>
      </w:r>
    </w:p>
    <w:p w:rsidR="00282337" w:rsidRPr="00BF4D31" w:rsidRDefault="00BF4D31" w:rsidP="00C83996">
      <w:pPr>
        <w:pStyle w:val="ListParagraph"/>
        <w:numPr>
          <w:ilvl w:val="0"/>
          <w:numId w:val="16"/>
        </w:numPr>
        <w:rPr>
          <w:rFonts w:cs="Arial"/>
        </w:rPr>
      </w:pPr>
      <w:r w:rsidRPr="00BF4D31">
        <w:rPr>
          <w:rFonts w:cs="Arial"/>
        </w:rPr>
        <w:t>There is a need to do ethical downsizing/outsourcing. This company ought to focus on retraining and redeployment as a way of achieving the CSR objectives. Greener technology and wastage improvement enhances ethical credibility and trust by stakeholders.</w:t>
      </w:r>
    </w:p>
    <w:p w:rsidR="00715A04" w:rsidRPr="00A96F11" w:rsidRDefault="00282337" w:rsidP="00C83996">
      <w:pPr>
        <w:pStyle w:val="Heading2"/>
        <w:rPr>
          <w:rFonts w:cs="Arial"/>
        </w:rPr>
      </w:pPr>
      <w:bookmarkStart w:id="20" w:name="_Toc214818267"/>
      <w:r w:rsidRPr="00A96F11">
        <w:rPr>
          <w:rFonts w:cs="Arial"/>
        </w:rPr>
        <w:t>Recommended Staged Restructuring Plan</w:t>
      </w:r>
      <w:bookmarkEnd w:id="20"/>
    </w:p>
    <w:p w:rsidR="00282337" w:rsidRPr="00A96F11" w:rsidRDefault="00BF4D31" w:rsidP="00C83996">
      <w:pPr>
        <w:rPr>
          <w:rFonts w:cs="Arial"/>
        </w:rPr>
      </w:pPr>
      <w:r w:rsidRPr="00BF4D31">
        <w:rPr>
          <w:rFonts w:cs="Arial"/>
        </w:rPr>
        <w:t xml:space="preserve">A gradual process will guarantee instant liquidity boost without affecting long-term strategic capacity. </w:t>
      </w:r>
    </w:p>
    <w:tbl>
      <w:tblPr>
        <w:tblStyle w:val="TableGrid"/>
        <w:tblW w:w="10132" w:type="dxa"/>
        <w:tblLook w:val="04A0" w:firstRow="1" w:lastRow="0" w:firstColumn="1" w:lastColumn="0" w:noHBand="0" w:noVBand="1"/>
      </w:tblPr>
      <w:tblGrid>
        <w:gridCol w:w="1334"/>
        <w:gridCol w:w="1361"/>
        <w:gridCol w:w="4950"/>
        <w:gridCol w:w="2487"/>
      </w:tblGrid>
      <w:tr w:rsidR="00282337" w:rsidRPr="00A96F11" w:rsidTr="0089478A">
        <w:trPr>
          <w:trHeight w:val="953"/>
        </w:trPr>
        <w:tc>
          <w:tcPr>
            <w:tcW w:w="1334" w:type="dxa"/>
          </w:tcPr>
          <w:p w:rsidR="00282337" w:rsidRPr="00A96F11" w:rsidRDefault="00282337" w:rsidP="00CC664D">
            <w:pPr>
              <w:spacing w:line="276" w:lineRule="auto"/>
              <w:jc w:val="center"/>
              <w:rPr>
                <w:rFonts w:cs="Arial"/>
                <w:b/>
              </w:rPr>
            </w:pPr>
            <w:r w:rsidRPr="00A96F11">
              <w:rPr>
                <w:rFonts w:cs="Arial"/>
                <w:b/>
              </w:rPr>
              <w:t>Phase</w:t>
            </w:r>
          </w:p>
        </w:tc>
        <w:tc>
          <w:tcPr>
            <w:tcW w:w="1361" w:type="dxa"/>
          </w:tcPr>
          <w:p w:rsidR="00282337" w:rsidRPr="00A96F11" w:rsidRDefault="00282337" w:rsidP="00CC664D">
            <w:pPr>
              <w:spacing w:line="276" w:lineRule="auto"/>
              <w:jc w:val="center"/>
              <w:rPr>
                <w:rFonts w:cs="Arial"/>
                <w:b/>
              </w:rPr>
            </w:pPr>
            <w:r w:rsidRPr="00A96F11">
              <w:rPr>
                <w:rFonts w:cs="Arial"/>
                <w:b/>
              </w:rPr>
              <w:t>Timeline</w:t>
            </w:r>
          </w:p>
        </w:tc>
        <w:tc>
          <w:tcPr>
            <w:tcW w:w="4950" w:type="dxa"/>
          </w:tcPr>
          <w:p w:rsidR="00282337" w:rsidRPr="00A96F11" w:rsidRDefault="00282337" w:rsidP="00CC664D">
            <w:pPr>
              <w:spacing w:line="276" w:lineRule="auto"/>
              <w:jc w:val="center"/>
              <w:rPr>
                <w:rFonts w:cs="Arial"/>
                <w:b/>
              </w:rPr>
            </w:pPr>
            <w:r w:rsidRPr="00A96F11">
              <w:rPr>
                <w:rFonts w:cs="Arial"/>
                <w:b/>
              </w:rPr>
              <w:t>Key Actions</w:t>
            </w:r>
          </w:p>
        </w:tc>
        <w:tc>
          <w:tcPr>
            <w:tcW w:w="2487" w:type="dxa"/>
          </w:tcPr>
          <w:tbl>
            <w:tblPr>
              <w:tblW w:w="2240" w:type="dxa"/>
              <w:tblCellSpacing w:w="15" w:type="dxa"/>
              <w:tblInd w:w="5" w:type="dxa"/>
              <w:tblCellMar>
                <w:top w:w="15" w:type="dxa"/>
                <w:left w:w="15" w:type="dxa"/>
                <w:bottom w:w="15" w:type="dxa"/>
                <w:right w:w="15" w:type="dxa"/>
              </w:tblCellMar>
              <w:tblLook w:val="04A0" w:firstRow="1" w:lastRow="0" w:firstColumn="1" w:lastColumn="0" w:noHBand="0" w:noVBand="1"/>
            </w:tblPr>
            <w:tblGrid>
              <w:gridCol w:w="2240"/>
            </w:tblGrid>
            <w:tr w:rsidR="00282337" w:rsidRPr="00A96F11" w:rsidTr="00282337">
              <w:trPr>
                <w:trHeight w:val="526"/>
                <w:tblHeader/>
                <w:tblCellSpacing w:w="15" w:type="dxa"/>
              </w:trPr>
              <w:tc>
                <w:tcPr>
                  <w:tcW w:w="0" w:type="auto"/>
                  <w:vAlign w:val="center"/>
                  <w:hideMark/>
                </w:tcPr>
                <w:p w:rsidR="00282337" w:rsidRPr="00A96F11" w:rsidRDefault="00282337" w:rsidP="00CC664D">
                  <w:pPr>
                    <w:spacing w:after="0" w:line="276" w:lineRule="auto"/>
                    <w:jc w:val="center"/>
                    <w:rPr>
                      <w:rFonts w:eastAsia="Times New Roman" w:cs="Arial"/>
                      <w:b/>
                      <w:bCs/>
                      <w:szCs w:val="24"/>
                    </w:rPr>
                  </w:pPr>
                  <w:r w:rsidRPr="00A96F11">
                    <w:rPr>
                      <w:rFonts w:eastAsia="Times New Roman" w:cs="Arial"/>
                      <w:b/>
                      <w:bCs/>
                      <w:szCs w:val="24"/>
                    </w:rPr>
                    <w:t>Primary Objectives</w:t>
                  </w:r>
                </w:p>
              </w:tc>
            </w:tr>
          </w:tbl>
          <w:p w:rsidR="00282337" w:rsidRPr="00A96F11" w:rsidRDefault="00282337" w:rsidP="00CC664D">
            <w:pPr>
              <w:spacing w:line="276" w:lineRule="auto"/>
              <w:jc w:val="center"/>
              <w:rPr>
                <w:rFonts w:eastAsia="Times New Roman" w:cs="Arial"/>
                <w:b/>
                <w:vanish/>
                <w:szCs w:val="24"/>
              </w:rPr>
            </w:pPr>
          </w:p>
          <w:tbl>
            <w:tblPr>
              <w:tblW w:w="130" w:type="dxa"/>
              <w:tblCellSpacing w:w="15" w:type="dxa"/>
              <w:tblInd w:w="5" w:type="dxa"/>
              <w:tblCellMar>
                <w:top w:w="15" w:type="dxa"/>
                <w:left w:w="15" w:type="dxa"/>
                <w:bottom w:w="15" w:type="dxa"/>
                <w:right w:w="15" w:type="dxa"/>
              </w:tblCellMar>
              <w:tblLook w:val="04A0" w:firstRow="1" w:lastRow="0" w:firstColumn="1" w:lastColumn="0" w:noHBand="0" w:noVBand="1"/>
            </w:tblPr>
            <w:tblGrid>
              <w:gridCol w:w="130"/>
            </w:tblGrid>
            <w:tr w:rsidR="00282337" w:rsidRPr="00A96F11" w:rsidTr="00282337">
              <w:trPr>
                <w:trHeight w:val="256"/>
                <w:tblCellSpacing w:w="15" w:type="dxa"/>
              </w:trPr>
              <w:tc>
                <w:tcPr>
                  <w:tcW w:w="0" w:type="auto"/>
                  <w:vAlign w:val="center"/>
                  <w:hideMark/>
                </w:tcPr>
                <w:p w:rsidR="00282337" w:rsidRPr="00A96F11" w:rsidRDefault="00282337" w:rsidP="00CC664D">
                  <w:pPr>
                    <w:spacing w:after="0" w:line="276" w:lineRule="auto"/>
                    <w:jc w:val="center"/>
                    <w:rPr>
                      <w:rFonts w:eastAsia="Times New Roman" w:cs="Arial"/>
                      <w:b/>
                      <w:szCs w:val="24"/>
                    </w:rPr>
                  </w:pPr>
                </w:p>
              </w:tc>
            </w:tr>
          </w:tbl>
          <w:p w:rsidR="00282337" w:rsidRPr="00A96F11" w:rsidRDefault="00282337" w:rsidP="00CC664D">
            <w:pPr>
              <w:spacing w:line="276" w:lineRule="auto"/>
              <w:jc w:val="center"/>
              <w:rPr>
                <w:rFonts w:cs="Arial"/>
                <w:b/>
              </w:rPr>
            </w:pPr>
          </w:p>
        </w:tc>
      </w:tr>
      <w:tr w:rsidR="00282337" w:rsidRPr="00A96F11" w:rsidTr="0089478A">
        <w:trPr>
          <w:trHeight w:val="3140"/>
        </w:trPr>
        <w:tc>
          <w:tcPr>
            <w:tcW w:w="1334" w:type="dxa"/>
          </w:tcPr>
          <w:p w:rsidR="00282337" w:rsidRPr="00A96F11" w:rsidRDefault="00282337" w:rsidP="00CC664D">
            <w:pPr>
              <w:spacing w:line="276" w:lineRule="auto"/>
              <w:jc w:val="center"/>
              <w:rPr>
                <w:rFonts w:cs="Arial"/>
              </w:rPr>
            </w:pPr>
            <w:r w:rsidRPr="00A96F11">
              <w:rPr>
                <w:rFonts w:cs="Arial"/>
              </w:rPr>
              <w:t>Phase 1</w:t>
            </w:r>
          </w:p>
        </w:tc>
        <w:tc>
          <w:tcPr>
            <w:tcW w:w="1361" w:type="dxa"/>
          </w:tcPr>
          <w:p w:rsidR="00282337" w:rsidRPr="00A96F11" w:rsidRDefault="00282337" w:rsidP="00CC664D">
            <w:pPr>
              <w:spacing w:line="276" w:lineRule="auto"/>
              <w:jc w:val="center"/>
              <w:rPr>
                <w:rFonts w:cs="Arial"/>
                <w:b/>
              </w:rPr>
            </w:pPr>
            <w:r w:rsidRPr="00A96F11">
              <w:rPr>
                <w:rFonts w:cs="Arial"/>
              </w:rPr>
              <w:t>Immediate (0–12 months)</w:t>
            </w:r>
          </w:p>
        </w:tc>
        <w:tc>
          <w:tcPr>
            <w:tcW w:w="4950" w:type="dxa"/>
          </w:tcPr>
          <w:p w:rsidR="00282337" w:rsidRPr="00A96F11" w:rsidRDefault="00282337" w:rsidP="00CC664D">
            <w:pPr>
              <w:spacing w:line="276" w:lineRule="auto"/>
              <w:jc w:val="left"/>
              <w:rPr>
                <w:rFonts w:cs="Arial"/>
              </w:rPr>
            </w:pPr>
            <w:r w:rsidRPr="00A96F11">
              <w:rPr>
                <w:rFonts w:cs="Arial"/>
              </w:rPr>
              <w:t xml:space="preserve">- </w:t>
            </w:r>
            <w:r w:rsidR="00BF4D31" w:rsidRPr="00BF4D31">
              <w:rPr>
                <w:rFonts w:cs="Arial"/>
              </w:rPr>
              <w:t xml:space="preserve">Get short-term liquidity through debt restructuring (stretch out </w:t>
            </w:r>
            <w:r w:rsidR="00BF4D31">
              <w:rPr>
                <w:rFonts w:cs="Arial"/>
              </w:rPr>
              <w:t>maturities, relief of covenant</w:t>
            </w:r>
            <w:proofErr w:type="gramStart"/>
            <w:r w:rsidR="00BF4D31">
              <w:rPr>
                <w:rFonts w:cs="Arial"/>
              </w:rPr>
              <w:t>)</w:t>
            </w:r>
            <w:proofErr w:type="gramEnd"/>
            <w:r w:rsidRPr="00A96F11">
              <w:rPr>
                <w:rFonts w:cs="Arial"/>
              </w:rPr>
              <w:br/>
              <w:t>- Implement receivables factoring and reverse factoring to unlock cash.</w:t>
            </w:r>
            <w:r w:rsidRPr="00A96F11">
              <w:rPr>
                <w:rFonts w:cs="Arial"/>
              </w:rPr>
              <w:br/>
              <w:t>- Announce rights issue plan to strengthen equity.</w:t>
            </w:r>
          </w:p>
        </w:tc>
        <w:tc>
          <w:tcPr>
            <w:tcW w:w="2487" w:type="dxa"/>
          </w:tcPr>
          <w:p w:rsidR="00282337" w:rsidRPr="00A96F11" w:rsidRDefault="00282337" w:rsidP="00CC664D">
            <w:pPr>
              <w:spacing w:line="276" w:lineRule="auto"/>
              <w:jc w:val="center"/>
              <w:rPr>
                <w:rFonts w:cs="Arial"/>
              </w:rPr>
            </w:pPr>
            <w:r w:rsidRPr="00A96F11">
              <w:rPr>
                <w:rFonts w:cs="Arial"/>
              </w:rPr>
              <w:t>Restore liquidity, stabilize cash flows, and prevent covenant breach.</w:t>
            </w:r>
          </w:p>
        </w:tc>
      </w:tr>
      <w:tr w:rsidR="00282337" w:rsidRPr="00A96F11" w:rsidTr="0089478A">
        <w:trPr>
          <w:trHeight w:val="384"/>
        </w:trPr>
        <w:tc>
          <w:tcPr>
            <w:tcW w:w="1334" w:type="dxa"/>
          </w:tcPr>
          <w:p w:rsidR="00282337" w:rsidRPr="00A96F11" w:rsidRDefault="00282337" w:rsidP="00CC664D">
            <w:pPr>
              <w:spacing w:line="276" w:lineRule="auto"/>
              <w:jc w:val="center"/>
              <w:rPr>
                <w:rFonts w:cs="Arial"/>
              </w:rPr>
            </w:pPr>
            <w:r w:rsidRPr="00A96F11">
              <w:rPr>
                <w:rFonts w:cs="Arial"/>
              </w:rPr>
              <w:lastRenderedPageBreak/>
              <w:t xml:space="preserve">Phase 2 </w:t>
            </w:r>
          </w:p>
        </w:tc>
        <w:tc>
          <w:tcPr>
            <w:tcW w:w="1361" w:type="dxa"/>
          </w:tcPr>
          <w:p w:rsidR="00282337" w:rsidRPr="00A96F11" w:rsidRDefault="00282337" w:rsidP="00CC664D">
            <w:pPr>
              <w:spacing w:line="276" w:lineRule="auto"/>
              <w:jc w:val="center"/>
              <w:rPr>
                <w:rFonts w:cs="Arial"/>
              </w:rPr>
            </w:pPr>
            <w:r w:rsidRPr="00A96F11">
              <w:rPr>
                <w:rFonts w:cs="Arial"/>
              </w:rPr>
              <w:t>Medium-Term (12–24 months)</w:t>
            </w:r>
          </w:p>
        </w:tc>
        <w:tc>
          <w:tcPr>
            <w:tcW w:w="4950" w:type="dxa"/>
          </w:tcPr>
          <w:p w:rsidR="00282337" w:rsidRPr="00A96F11" w:rsidRDefault="00282337" w:rsidP="00CC664D">
            <w:pPr>
              <w:spacing w:line="276" w:lineRule="auto"/>
              <w:jc w:val="left"/>
              <w:rPr>
                <w:rFonts w:cs="Arial"/>
              </w:rPr>
            </w:pPr>
            <w:r w:rsidRPr="00A96F11">
              <w:rPr>
                <w:rFonts w:cs="Arial"/>
              </w:rPr>
              <w:t>- Execute equity injection (rights issue/private placement).</w:t>
            </w:r>
          </w:p>
          <w:p w:rsidR="00282337" w:rsidRPr="00A96F11" w:rsidRDefault="00282337" w:rsidP="00CC664D">
            <w:pPr>
              <w:spacing w:line="276" w:lineRule="auto"/>
              <w:jc w:val="left"/>
              <w:rPr>
                <w:rFonts w:cs="Arial"/>
              </w:rPr>
            </w:pPr>
            <w:r w:rsidRPr="00A96F11">
              <w:rPr>
                <w:rFonts w:cs="Arial"/>
              </w:rPr>
              <w:t>- Initiate selective divestiture of non-core subsidiaries.</w:t>
            </w:r>
          </w:p>
          <w:p w:rsidR="00282337" w:rsidRPr="00A96F11" w:rsidRDefault="00282337" w:rsidP="00CC664D">
            <w:pPr>
              <w:spacing w:line="276" w:lineRule="auto"/>
              <w:jc w:val="left"/>
              <w:rPr>
                <w:rFonts w:cs="Arial"/>
              </w:rPr>
            </w:pPr>
            <w:r w:rsidRPr="00A96F11">
              <w:rPr>
                <w:rFonts w:cs="Arial"/>
              </w:rPr>
              <w:t>- Launch cost-optimization and workforce reskilling programs.</w:t>
            </w:r>
          </w:p>
        </w:tc>
        <w:tc>
          <w:tcPr>
            <w:tcW w:w="248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1"/>
            </w:tblGrid>
            <w:tr w:rsidR="00282337" w:rsidRPr="00A96F11" w:rsidTr="00282337">
              <w:trPr>
                <w:tblCellSpacing w:w="15" w:type="dxa"/>
              </w:trPr>
              <w:tc>
                <w:tcPr>
                  <w:tcW w:w="0" w:type="auto"/>
                  <w:vAlign w:val="center"/>
                  <w:hideMark/>
                </w:tcPr>
                <w:p w:rsidR="00282337" w:rsidRPr="00A96F11" w:rsidRDefault="00282337" w:rsidP="00CC664D">
                  <w:pPr>
                    <w:spacing w:after="0" w:line="276" w:lineRule="auto"/>
                    <w:jc w:val="center"/>
                    <w:rPr>
                      <w:rFonts w:cs="Arial"/>
                    </w:rPr>
                  </w:pPr>
                  <w:r w:rsidRPr="00A96F11">
                    <w:rPr>
                      <w:rFonts w:cs="Arial"/>
                    </w:rPr>
                    <w:t>Reduce gearing to ≤0.8×, improve profitability, and enhance operational flexibility.</w:t>
                  </w:r>
                </w:p>
              </w:tc>
            </w:tr>
          </w:tbl>
          <w:p w:rsidR="00282337" w:rsidRPr="00A96F11" w:rsidRDefault="00282337" w:rsidP="00CC664D">
            <w:pPr>
              <w:spacing w:line="276" w:lineRule="auto"/>
              <w:jc w:val="center"/>
              <w:rPr>
                <w:rFonts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82337" w:rsidRPr="00A96F11" w:rsidTr="00282337">
              <w:trPr>
                <w:tblCellSpacing w:w="15" w:type="dxa"/>
              </w:trPr>
              <w:tc>
                <w:tcPr>
                  <w:tcW w:w="0" w:type="auto"/>
                  <w:vAlign w:val="center"/>
                  <w:hideMark/>
                </w:tcPr>
                <w:p w:rsidR="00282337" w:rsidRPr="00A96F11" w:rsidRDefault="00282337" w:rsidP="00CC664D">
                  <w:pPr>
                    <w:spacing w:after="0" w:line="276" w:lineRule="auto"/>
                    <w:jc w:val="center"/>
                    <w:rPr>
                      <w:rFonts w:cs="Arial"/>
                    </w:rPr>
                  </w:pPr>
                </w:p>
              </w:tc>
            </w:tr>
          </w:tbl>
          <w:p w:rsidR="00282337" w:rsidRPr="00A96F11" w:rsidRDefault="00282337" w:rsidP="00CC664D">
            <w:pPr>
              <w:spacing w:line="276" w:lineRule="auto"/>
              <w:jc w:val="center"/>
              <w:rPr>
                <w:rFonts w:cs="Arial"/>
              </w:rPr>
            </w:pPr>
          </w:p>
        </w:tc>
      </w:tr>
      <w:tr w:rsidR="00282337" w:rsidRPr="00A96F11" w:rsidTr="0089478A">
        <w:trPr>
          <w:trHeight w:val="384"/>
        </w:trPr>
        <w:tc>
          <w:tcPr>
            <w:tcW w:w="1334" w:type="dxa"/>
          </w:tcPr>
          <w:p w:rsidR="00282337" w:rsidRPr="00A96F11" w:rsidRDefault="00282337" w:rsidP="00CC664D">
            <w:pPr>
              <w:spacing w:line="276" w:lineRule="auto"/>
              <w:jc w:val="center"/>
              <w:rPr>
                <w:rFonts w:cs="Arial"/>
              </w:rPr>
            </w:pPr>
            <w:r w:rsidRPr="00A96F11">
              <w:rPr>
                <w:rFonts w:cs="Arial"/>
              </w:rPr>
              <w:t>Phase 3</w:t>
            </w:r>
          </w:p>
        </w:tc>
        <w:tc>
          <w:tcPr>
            <w:tcW w:w="1361" w:type="dxa"/>
          </w:tcPr>
          <w:p w:rsidR="00282337" w:rsidRPr="00A96F11" w:rsidRDefault="00282337" w:rsidP="00CC664D">
            <w:pPr>
              <w:spacing w:line="276" w:lineRule="auto"/>
              <w:jc w:val="center"/>
              <w:rPr>
                <w:rFonts w:cs="Arial"/>
              </w:rPr>
            </w:pPr>
            <w:r w:rsidRPr="00A96F11">
              <w:rPr>
                <w:rFonts w:cs="Arial"/>
              </w:rPr>
              <w:t>Long-Term (24–36 months)</w:t>
            </w:r>
          </w:p>
        </w:tc>
        <w:tc>
          <w:tcPr>
            <w:tcW w:w="4950" w:type="dxa"/>
          </w:tcPr>
          <w:p w:rsidR="00282337" w:rsidRPr="00A96F11" w:rsidRDefault="00282337" w:rsidP="00CC664D">
            <w:pPr>
              <w:spacing w:line="276" w:lineRule="auto"/>
              <w:jc w:val="left"/>
              <w:rPr>
                <w:rFonts w:cs="Arial"/>
              </w:rPr>
            </w:pPr>
            <w:r w:rsidRPr="00A96F11">
              <w:rPr>
                <w:rFonts w:cs="Arial"/>
              </w:rPr>
              <w:t>- Explore strategic JV/merger with technology partner.</w:t>
            </w:r>
            <w:r w:rsidRPr="00A96F11">
              <w:rPr>
                <w:rFonts w:cs="Arial"/>
              </w:rPr>
              <w:br/>
              <w:t>- Reinvest in R&amp;D and green innovation initiatives.</w:t>
            </w:r>
            <w:r w:rsidRPr="00A96F11">
              <w:rPr>
                <w:rFonts w:cs="Arial"/>
              </w:rPr>
              <w:br/>
              <w:t>- Strengthen global CSR and governance frameworks.</w:t>
            </w:r>
          </w:p>
        </w:tc>
        <w:tc>
          <w:tcPr>
            <w:tcW w:w="2487" w:type="dxa"/>
          </w:tcPr>
          <w:p w:rsidR="00282337" w:rsidRPr="00A96F11" w:rsidRDefault="00282337" w:rsidP="00CC664D">
            <w:pPr>
              <w:spacing w:line="276" w:lineRule="auto"/>
              <w:jc w:val="center"/>
              <w:rPr>
                <w:rFonts w:cs="Arial"/>
              </w:rPr>
            </w:pPr>
            <w:r w:rsidRPr="00A96F11">
              <w:rPr>
                <w:rFonts w:cs="Arial"/>
              </w:rPr>
              <w:t xml:space="preserve">Sustain long-term growth, rebuild brand trust, </w:t>
            </w:r>
            <w:r w:rsidR="0007145E" w:rsidRPr="00A96F11">
              <w:rPr>
                <w:rFonts w:cs="Arial"/>
              </w:rPr>
              <w:t>and ensure</w:t>
            </w:r>
            <w:r w:rsidRPr="00A96F11">
              <w:rPr>
                <w:rFonts w:cs="Arial"/>
              </w:rPr>
              <w:t xml:space="preserve"> ethical leadership.</w:t>
            </w:r>
          </w:p>
        </w:tc>
      </w:tr>
    </w:tbl>
    <w:p w:rsidR="00541F5E" w:rsidRPr="00A96F11" w:rsidRDefault="00541F5E" w:rsidP="00C83996">
      <w:pPr>
        <w:jc w:val="left"/>
        <w:rPr>
          <w:rFonts w:cs="Arial"/>
        </w:rPr>
      </w:pPr>
    </w:p>
    <w:p w:rsidR="00541F5E" w:rsidRPr="00A96F11" w:rsidRDefault="00541F5E" w:rsidP="00C83996">
      <w:pPr>
        <w:pStyle w:val="Heading1"/>
        <w:numPr>
          <w:ilvl w:val="0"/>
          <w:numId w:val="10"/>
        </w:numPr>
        <w:rPr>
          <w:rFonts w:cs="Arial"/>
        </w:rPr>
      </w:pPr>
      <w:bookmarkStart w:id="21" w:name="_Toc214818268"/>
      <w:r w:rsidRPr="00A96F11">
        <w:rPr>
          <w:rFonts w:cs="Arial"/>
        </w:rPr>
        <w:t>Investment Appraisal and Capital Budgeting</w:t>
      </w:r>
      <w:bookmarkEnd w:id="21"/>
    </w:p>
    <w:p w:rsidR="00541F5E" w:rsidRPr="00A96F11" w:rsidRDefault="00541F5E" w:rsidP="00C83996">
      <w:pPr>
        <w:tabs>
          <w:tab w:val="left" w:pos="5625"/>
        </w:tabs>
        <w:rPr>
          <w:rFonts w:cs="Arial"/>
        </w:rPr>
      </w:pPr>
      <w:r w:rsidRPr="00A96F11">
        <w:rPr>
          <w:rFonts w:cs="Arial"/>
        </w:rPr>
        <w:t xml:space="preserve">Capital budgeting helps figure out which projects are most appropriate for the investment. General Electronics can't borrow or spend as much money as it used to because of recent losses. Investments made by a company must increase the value of its shares while avoiding operational and financial risk. We use PBP, ARR, NPV, PI, and IRR, a 10% discount rate, and straight-line depreciation to zero to rate three projects (A, B, and C) in this part. </w:t>
      </w:r>
      <w:r w:rsidR="002C3C72" w:rsidRPr="002C3C72">
        <w:rPr>
          <w:rFonts w:cs="Arial"/>
        </w:rPr>
        <w:t>The information is analyzed to come up with an ultimate funding recommendation which considers financial status of the company and its successful alignment with its turnaround objectives.</w:t>
      </w:r>
    </w:p>
    <w:p w:rsidR="00C341D6" w:rsidRPr="00A96F11" w:rsidRDefault="00800AB8" w:rsidP="00C83996">
      <w:pPr>
        <w:pStyle w:val="Heading2"/>
        <w:rPr>
          <w:rFonts w:cs="Arial"/>
        </w:rPr>
      </w:pPr>
      <w:bookmarkStart w:id="22" w:name="_Toc214818269"/>
      <w:r>
        <w:rPr>
          <w:rFonts w:cs="Arial"/>
        </w:rPr>
        <w:t xml:space="preserve">4.1 </w:t>
      </w:r>
      <w:r w:rsidR="00C341D6" w:rsidRPr="00A96F11">
        <w:rPr>
          <w:rFonts w:cs="Arial"/>
        </w:rPr>
        <w:t>Payback Period (PBP)</w:t>
      </w:r>
      <w:bookmarkEnd w:id="22"/>
    </w:p>
    <w:p w:rsidR="00C341D6" w:rsidRPr="00A96F11" w:rsidRDefault="002C3C72" w:rsidP="00C83996">
      <w:pPr>
        <w:tabs>
          <w:tab w:val="left" w:pos="5625"/>
        </w:tabs>
        <w:rPr>
          <w:rFonts w:cs="Arial"/>
        </w:rPr>
      </w:pPr>
      <w:r w:rsidRPr="002C3C72">
        <w:rPr>
          <w:rFonts w:cs="Arial"/>
        </w:rPr>
        <w:t xml:space="preserve">The payback period is used to determine the time period in which cumulative cash inflows recover the initial investment. </w:t>
      </w:r>
    </w:p>
    <w:p w:rsidR="00C341D6" w:rsidRPr="0089478A" w:rsidRDefault="00C341D6" w:rsidP="00C83996">
      <w:pPr>
        <w:tabs>
          <w:tab w:val="left" w:pos="5625"/>
        </w:tabs>
        <w:rPr>
          <w:rFonts w:cs="Arial"/>
          <w:sz w:val="28"/>
        </w:rPr>
      </w:pPr>
      <m:oMath>
        <m:r>
          <m:rPr>
            <m:sty m:val="bi"/>
          </m:rPr>
          <w:rPr>
            <w:rStyle w:val="mord"/>
            <w:rFonts w:ascii="Cambria Math" w:hAnsi="Cambria Math" w:cs="Arial"/>
            <w:sz w:val="28"/>
          </w:rPr>
          <m:t>PBP</m:t>
        </m:r>
        <m:r>
          <m:rPr>
            <m:sty m:val="p"/>
          </m:rPr>
          <w:rPr>
            <w:rStyle w:val="mrel"/>
            <w:rFonts w:ascii="Cambria Math" w:hAnsi="Cambria Math" w:cs="Arial"/>
            <w:sz w:val="28"/>
          </w:rPr>
          <m:t>=</m:t>
        </m:r>
        <m:r>
          <m:rPr>
            <m:sty m:val="bi"/>
          </m:rPr>
          <w:rPr>
            <w:rStyle w:val="mord"/>
            <w:rFonts w:ascii="Cambria Math" w:hAnsi="Cambria Math" w:cs="Arial"/>
            <w:sz w:val="28"/>
          </w:rPr>
          <m:t>Years</m:t>
        </m:r>
        <m:r>
          <w:rPr>
            <w:rStyle w:val="mord"/>
            <w:rFonts w:ascii="Cambria Math" w:hAnsi="Cambria Math" w:cs="Arial"/>
            <w:sz w:val="28"/>
          </w:rPr>
          <m:t> </m:t>
        </m:r>
        <m:r>
          <m:rPr>
            <m:sty m:val="bi"/>
          </m:rPr>
          <w:rPr>
            <w:rStyle w:val="mord"/>
            <w:rFonts w:ascii="Cambria Math" w:hAnsi="Cambria Math" w:cs="Arial"/>
            <w:sz w:val="28"/>
          </w:rPr>
          <m:t>before</m:t>
        </m:r>
        <m:r>
          <w:rPr>
            <w:rStyle w:val="mord"/>
            <w:rFonts w:ascii="Cambria Math" w:hAnsi="Cambria Math" w:cs="Arial"/>
            <w:sz w:val="28"/>
          </w:rPr>
          <m:t> </m:t>
        </m:r>
        <m:r>
          <m:rPr>
            <m:sty m:val="bi"/>
          </m:rPr>
          <w:rPr>
            <w:rStyle w:val="mord"/>
            <w:rFonts w:ascii="Cambria Math" w:hAnsi="Cambria Math" w:cs="Arial"/>
            <w:sz w:val="28"/>
          </w:rPr>
          <m:t>recovery</m:t>
        </m:r>
        <m:r>
          <m:rPr>
            <m:sty m:val="p"/>
          </m:rPr>
          <w:rPr>
            <w:rStyle w:val="mbin"/>
            <w:rFonts w:ascii="Cambria Math" w:hAnsi="Cambria Math" w:cs="Arial"/>
            <w:sz w:val="28"/>
          </w:rPr>
          <m:t>+</m:t>
        </m:r>
        <m:f>
          <m:fPr>
            <m:ctrlPr>
              <w:rPr>
                <w:rStyle w:val="mord"/>
                <w:rFonts w:ascii="Cambria Math" w:hAnsi="Cambria Math" w:cs="Arial"/>
                <w:b/>
                <w:bCs/>
                <w:i/>
                <w:sz w:val="28"/>
              </w:rPr>
            </m:ctrlPr>
          </m:fPr>
          <m:num>
            <m:r>
              <m:rPr>
                <m:sty m:val="bi"/>
              </m:rPr>
              <w:rPr>
                <w:rStyle w:val="mord"/>
                <w:rFonts w:ascii="Cambria Math" w:hAnsi="Cambria Math" w:cs="Arial"/>
                <w:sz w:val="28"/>
              </w:rPr>
              <m:t>Cash</m:t>
            </m:r>
            <m:r>
              <w:rPr>
                <w:rStyle w:val="mord"/>
                <w:rFonts w:ascii="Cambria Math" w:hAnsi="Cambria Math" w:cs="Arial"/>
                <w:sz w:val="28"/>
              </w:rPr>
              <m:t> </m:t>
            </m:r>
            <m:r>
              <m:rPr>
                <m:sty m:val="bi"/>
              </m:rPr>
              <w:rPr>
                <w:rStyle w:val="mord"/>
                <w:rFonts w:ascii="Cambria Math" w:hAnsi="Cambria Math" w:cs="Arial"/>
                <w:sz w:val="28"/>
              </w:rPr>
              <m:t>inflow</m:t>
            </m:r>
            <m:r>
              <w:rPr>
                <w:rStyle w:val="mord"/>
                <w:rFonts w:ascii="Cambria Math" w:hAnsi="Cambria Math" w:cs="Arial"/>
                <w:sz w:val="28"/>
              </w:rPr>
              <m:t> </m:t>
            </m:r>
            <m:r>
              <m:rPr>
                <m:sty m:val="bi"/>
              </m:rPr>
              <w:rPr>
                <w:rStyle w:val="mord"/>
                <w:rFonts w:ascii="Cambria Math" w:hAnsi="Cambria Math" w:cs="Arial"/>
                <w:sz w:val="28"/>
              </w:rPr>
              <m:t>during</m:t>
            </m:r>
            <m:r>
              <w:rPr>
                <w:rStyle w:val="mord"/>
                <w:rFonts w:ascii="Cambria Math" w:hAnsi="Cambria Math" w:cs="Arial"/>
                <w:sz w:val="28"/>
              </w:rPr>
              <m:t> </m:t>
            </m:r>
            <m:r>
              <m:rPr>
                <m:sty m:val="bi"/>
              </m:rPr>
              <w:rPr>
                <w:rStyle w:val="mord"/>
                <w:rFonts w:ascii="Cambria Math" w:hAnsi="Cambria Math" w:cs="Arial"/>
                <w:sz w:val="28"/>
              </w:rPr>
              <m:t>recovery</m:t>
            </m:r>
            <m:r>
              <w:rPr>
                <w:rStyle w:val="mord"/>
                <w:rFonts w:ascii="Cambria Math" w:hAnsi="Cambria Math" w:cs="Arial"/>
                <w:sz w:val="28"/>
              </w:rPr>
              <m:t> </m:t>
            </m:r>
            <m:r>
              <m:rPr>
                <m:sty m:val="bi"/>
              </m:rPr>
              <w:rPr>
                <w:rStyle w:val="mord"/>
                <w:rFonts w:ascii="Cambria Math" w:hAnsi="Cambria Math" w:cs="Arial"/>
                <w:sz w:val="28"/>
              </w:rPr>
              <m:t>year</m:t>
            </m:r>
          </m:num>
          <m:den>
            <m:r>
              <m:rPr>
                <m:sty m:val="bi"/>
              </m:rPr>
              <w:rPr>
                <w:rStyle w:val="mord"/>
                <w:rFonts w:ascii="Cambria Math" w:hAnsi="Cambria Math" w:cs="Arial"/>
                <w:sz w:val="28"/>
              </w:rPr>
              <m:t>Unrecovered cost at start of year</m:t>
            </m:r>
          </m:den>
        </m:f>
      </m:oMath>
      <w:r w:rsidRPr="0089478A">
        <w:rPr>
          <w:rFonts w:cs="Arial"/>
          <w:sz w:val="32"/>
        </w:rPr>
        <w:t xml:space="preserve"> </w:t>
      </w:r>
    </w:p>
    <w:tbl>
      <w:tblPr>
        <w:tblStyle w:val="TableGrid"/>
        <w:tblW w:w="0" w:type="auto"/>
        <w:jc w:val="center"/>
        <w:tblLook w:val="04A0" w:firstRow="1" w:lastRow="0" w:firstColumn="1" w:lastColumn="0" w:noHBand="0" w:noVBand="1"/>
      </w:tblPr>
      <w:tblGrid>
        <w:gridCol w:w="1316"/>
        <w:gridCol w:w="1565"/>
      </w:tblGrid>
      <w:tr w:rsidR="0082399C" w:rsidRPr="00A96F11" w:rsidTr="005F13ED">
        <w:trPr>
          <w:trHeight w:val="393"/>
          <w:jc w:val="center"/>
        </w:trPr>
        <w:tc>
          <w:tcPr>
            <w:tcW w:w="1316" w:type="dxa"/>
          </w:tcPr>
          <w:p w:rsidR="0082399C" w:rsidRPr="00A96F11" w:rsidRDefault="0082399C" w:rsidP="005F13ED">
            <w:pPr>
              <w:spacing w:line="240" w:lineRule="auto"/>
              <w:jc w:val="center"/>
              <w:rPr>
                <w:rFonts w:cs="Arial"/>
                <w:b/>
              </w:rPr>
            </w:pPr>
            <w:r w:rsidRPr="00A96F11">
              <w:rPr>
                <w:rFonts w:cs="Arial"/>
                <w:b/>
              </w:rPr>
              <w:t>Project</w:t>
            </w:r>
          </w:p>
        </w:tc>
        <w:tc>
          <w:tcPr>
            <w:tcW w:w="1565" w:type="dxa"/>
          </w:tcPr>
          <w:p w:rsidR="0082399C" w:rsidRPr="00A96F11" w:rsidRDefault="0082399C" w:rsidP="005F13ED">
            <w:pPr>
              <w:spacing w:line="240" w:lineRule="auto"/>
              <w:jc w:val="center"/>
              <w:rPr>
                <w:rFonts w:cs="Arial"/>
                <w:b/>
              </w:rPr>
            </w:pPr>
            <w:r w:rsidRPr="00A96F11">
              <w:rPr>
                <w:rFonts w:cs="Arial"/>
                <w:b/>
              </w:rPr>
              <w:t>PBP</w:t>
            </w:r>
          </w:p>
        </w:tc>
      </w:tr>
      <w:tr w:rsidR="0082399C" w:rsidRPr="00A96F11" w:rsidTr="005F13ED">
        <w:trPr>
          <w:trHeight w:val="408"/>
          <w:jc w:val="center"/>
        </w:trPr>
        <w:tc>
          <w:tcPr>
            <w:tcW w:w="1316" w:type="dxa"/>
          </w:tcPr>
          <w:p w:rsidR="0082399C" w:rsidRPr="00A96F11" w:rsidRDefault="0082399C" w:rsidP="005F13ED">
            <w:pPr>
              <w:spacing w:line="240" w:lineRule="auto"/>
              <w:jc w:val="center"/>
              <w:rPr>
                <w:rFonts w:cs="Arial"/>
              </w:rPr>
            </w:pPr>
            <w:r w:rsidRPr="00A96F11">
              <w:rPr>
                <w:rFonts w:cs="Arial"/>
              </w:rPr>
              <w:t>A</w:t>
            </w:r>
          </w:p>
        </w:tc>
        <w:tc>
          <w:tcPr>
            <w:tcW w:w="1565" w:type="dxa"/>
          </w:tcPr>
          <w:p w:rsidR="0082399C" w:rsidRPr="00A96F11" w:rsidRDefault="0082399C" w:rsidP="005F13ED">
            <w:pPr>
              <w:spacing w:line="240" w:lineRule="auto"/>
              <w:jc w:val="center"/>
              <w:rPr>
                <w:rFonts w:cs="Arial"/>
                <w:szCs w:val="24"/>
              </w:rPr>
            </w:pPr>
            <w:r w:rsidRPr="00A96F11">
              <w:rPr>
                <w:rFonts w:cs="Arial"/>
                <w:szCs w:val="24"/>
              </w:rPr>
              <w:t>3.4 years</w:t>
            </w:r>
          </w:p>
        </w:tc>
      </w:tr>
      <w:tr w:rsidR="0082399C" w:rsidRPr="00A96F11" w:rsidTr="005F13ED">
        <w:trPr>
          <w:trHeight w:val="393"/>
          <w:jc w:val="center"/>
        </w:trPr>
        <w:tc>
          <w:tcPr>
            <w:tcW w:w="1316" w:type="dxa"/>
          </w:tcPr>
          <w:p w:rsidR="0082399C" w:rsidRPr="00A96F11" w:rsidRDefault="0082399C" w:rsidP="005F13ED">
            <w:pPr>
              <w:spacing w:line="240" w:lineRule="auto"/>
              <w:jc w:val="center"/>
              <w:rPr>
                <w:rFonts w:cs="Arial"/>
              </w:rPr>
            </w:pPr>
            <w:r w:rsidRPr="00A96F11">
              <w:rPr>
                <w:rFonts w:cs="Arial"/>
              </w:rPr>
              <w:t>B</w:t>
            </w:r>
          </w:p>
        </w:tc>
        <w:tc>
          <w:tcPr>
            <w:tcW w:w="1565" w:type="dxa"/>
          </w:tcPr>
          <w:p w:rsidR="0082399C" w:rsidRPr="00A96F11" w:rsidRDefault="0082399C" w:rsidP="005F13ED">
            <w:pPr>
              <w:spacing w:line="240" w:lineRule="auto"/>
              <w:jc w:val="center"/>
              <w:rPr>
                <w:rFonts w:cs="Arial"/>
                <w:szCs w:val="24"/>
              </w:rPr>
            </w:pPr>
            <w:r w:rsidRPr="00A96F11">
              <w:rPr>
                <w:rFonts w:cs="Arial"/>
                <w:szCs w:val="24"/>
              </w:rPr>
              <w:t>5.0 years</w:t>
            </w:r>
          </w:p>
        </w:tc>
      </w:tr>
      <w:tr w:rsidR="0082399C" w:rsidRPr="00A96F11" w:rsidTr="005F13ED">
        <w:trPr>
          <w:trHeight w:val="422"/>
          <w:jc w:val="center"/>
        </w:trPr>
        <w:tc>
          <w:tcPr>
            <w:tcW w:w="1316" w:type="dxa"/>
          </w:tcPr>
          <w:p w:rsidR="0082399C" w:rsidRPr="00A96F11" w:rsidRDefault="0082399C" w:rsidP="005F13ED">
            <w:pPr>
              <w:spacing w:line="240" w:lineRule="auto"/>
              <w:jc w:val="center"/>
              <w:rPr>
                <w:rFonts w:cs="Arial"/>
              </w:rPr>
            </w:pPr>
            <w:r w:rsidRPr="00A96F11">
              <w:rPr>
                <w:rFonts w:cs="Arial"/>
              </w:rPr>
              <w:lastRenderedPageBreak/>
              <w:t>C</w:t>
            </w:r>
          </w:p>
        </w:tc>
        <w:tc>
          <w:tcPr>
            <w:tcW w:w="1565" w:type="dxa"/>
          </w:tcPr>
          <w:p w:rsidR="0082399C" w:rsidRPr="00A96F11" w:rsidRDefault="0082399C" w:rsidP="005F13ED">
            <w:pPr>
              <w:spacing w:line="240" w:lineRule="auto"/>
              <w:jc w:val="center"/>
              <w:rPr>
                <w:rFonts w:cs="Arial"/>
                <w:b/>
                <w:szCs w:val="24"/>
              </w:rPr>
            </w:pPr>
            <w:r w:rsidRPr="00A96F11">
              <w:rPr>
                <w:rFonts w:cs="Arial"/>
                <w:szCs w:val="24"/>
              </w:rPr>
              <w:t>3.6 years</w:t>
            </w:r>
          </w:p>
        </w:tc>
      </w:tr>
    </w:tbl>
    <w:p w:rsidR="00D37F46" w:rsidRPr="00A96F11" w:rsidRDefault="00D37F46" w:rsidP="00C83996">
      <w:pPr>
        <w:rPr>
          <w:rFonts w:cs="Arial"/>
        </w:rPr>
      </w:pPr>
      <w:r w:rsidRPr="00A96F11">
        <w:rPr>
          <w:rFonts w:cs="Arial"/>
        </w:rPr>
        <w:t xml:space="preserve">Project A has the </w:t>
      </w:r>
      <w:r w:rsidRPr="00A96F11">
        <w:rPr>
          <w:rFonts w:cs="Arial"/>
          <w:bCs/>
        </w:rPr>
        <w:t>shortest payback period (3.4 years)</w:t>
      </w:r>
      <w:r w:rsidRPr="00A96F11">
        <w:rPr>
          <w:rFonts w:cs="Arial"/>
        </w:rPr>
        <w:t xml:space="preserve">, indicating quicker recovery of invested capital. </w:t>
      </w:r>
      <w:r w:rsidR="002C3C72" w:rsidRPr="002C3C72">
        <w:rPr>
          <w:rFonts w:cs="Arial"/>
        </w:rPr>
        <w:t>Project C comes next (3.6 years), whereas Project B payback (5 years) is equal to the entire period of the project and thus the least appealing on the liquidity basis (</w:t>
      </w:r>
      <w:proofErr w:type="spellStart"/>
      <w:r w:rsidR="002C3C72" w:rsidRPr="002C3C72">
        <w:rPr>
          <w:rFonts w:cs="Arial"/>
        </w:rPr>
        <w:t>Ehrhardt</w:t>
      </w:r>
      <w:proofErr w:type="spellEnd"/>
      <w:r w:rsidR="002C3C72" w:rsidRPr="002C3C72">
        <w:rPr>
          <w:rFonts w:cs="Arial"/>
        </w:rPr>
        <w:t xml:space="preserve"> and Brigham, 2020).</w:t>
      </w:r>
    </w:p>
    <w:p w:rsidR="00D37F46" w:rsidRPr="00A96F11" w:rsidRDefault="00800AB8" w:rsidP="00C83996">
      <w:pPr>
        <w:pStyle w:val="Heading2"/>
        <w:rPr>
          <w:rFonts w:cs="Arial"/>
        </w:rPr>
      </w:pPr>
      <w:bookmarkStart w:id="23" w:name="_Toc214818270"/>
      <w:r>
        <w:rPr>
          <w:rFonts w:cs="Arial"/>
        </w:rPr>
        <w:t xml:space="preserve">4.2 </w:t>
      </w:r>
      <w:r w:rsidR="00D37F46" w:rsidRPr="00A96F11">
        <w:rPr>
          <w:rFonts w:cs="Arial"/>
        </w:rPr>
        <w:t>Accounting Rate of Return (ARR)</w:t>
      </w:r>
      <w:bookmarkEnd w:id="23"/>
    </w:p>
    <w:p w:rsidR="00D37F46" w:rsidRPr="00A96F11" w:rsidRDefault="002C3C72" w:rsidP="00C83996">
      <w:pPr>
        <w:rPr>
          <w:rFonts w:cs="Arial"/>
        </w:rPr>
      </w:pPr>
      <w:r w:rsidRPr="002C3C72">
        <w:rPr>
          <w:rFonts w:cs="Arial"/>
        </w:rPr>
        <w:t>ARR is used to estimate the percentage obtainable in accounting of the profit on the original investment. There is straight line depreciation to zero in five years.</w:t>
      </w:r>
    </w:p>
    <w:p w:rsidR="00D37F46" w:rsidRPr="00A96F11" w:rsidRDefault="00D37F46" w:rsidP="00C83996">
      <w:pPr>
        <w:rPr>
          <w:rFonts w:cs="Arial"/>
        </w:rPr>
      </w:pPr>
      <m:oMathPara>
        <m:oMath>
          <m:r>
            <m:rPr>
              <m:sty m:val="bi"/>
            </m:rPr>
            <w:rPr>
              <w:rFonts w:ascii="Cambria Math" w:hAnsi="Cambria Math" w:cs="Arial"/>
            </w:rPr>
            <m:t>ARR</m:t>
          </m:r>
          <m:r>
            <w:rPr>
              <w:rFonts w:ascii="Cambria Math" w:hAnsi="Cambria Math" w:cs="Arial"/>
            </w:rPr>
            <m:t>=</m:t>
          </m:r>
          <m:f>
            <m:fPr>
              <m:ctrlPr>
                <w:rPr>
                  <w:rFonts w:ascii="Cambria Math" w:hAnsi="Cambria Math" w:cs="Arial"/>
                  <w:i/>
                </w:rPr>
              </m:ctrlPr>
            </m:fPr>
            <m:num>
              <m:r>
                <m:rPr>
                  <m:sty m:val="bi"/>
                </m:rPr>
                <w:rPr>
                  <w:rFonts w:ascii="Cambria Math" w:hAnsi="Cambria Math" w:cs="Arial"/>
                </w:rPr>
                <m:t>Average Annual Profit </m:t>
              </m:r>
              <m:d>
                <m:dPr>
                  <m:ctrlPr>
                    <w:rPr>
                      <w:rFonts w:ascii="Cambria Math" w:hAnsi="Cambria Math" w:cs="Arial"/>
                      <w:b/>
                      <w:bCs/>
                      <w:i/>
                    </w:rPr>
                  </m:ctrlPr>
                </m:dPr>
                <m:e>
                  <m:r>
                    <m:rPr>
                      <m:sty m:val="bi"/>
                    </m:rPr>
                    <w:rPr>
                      <w:rFonts w:ascii="Cambria Math" w:hAnsi="Cambria Math" w:cs="Arial"/>
                    </w:rPr>
                    <m:t>after depreciation</m:t>
                  </m:r>
                </m:e>
              </m:d>
              <m:r>
                <w:rPr>
                  <w:rFonts w:ascii="Cambria Math" w:hAnsi="Cambria Math" w:cs="Arial"/>
                </w:rPr>
                <m:t>​</m:t>
              </m:r>
              <m:ctrlPr>
                <w:rPr>
                  <w:rFonts w:ascii="Cambria Math" w:hAnsi="Cambria Math" w:cs="Arial"/>
                  <w:b/>
                  <w:bCs/>
                  <w:i/>
                </w:rPr>
              </m:ctrlPr>
            </m:num>
            <m:den>
              <m:r>
                <m:rPr>
                  <m:sty m:val="bi"/>
                </m:rPr>
                <w:rPr>
                  <w:rFonts w:ascii="Cambria Math" w:hAnsi="Cambria Math" w:cs="Arial"/>
                </w:rPr>
                <m:t>Initial Investment</m:t>
              </m:r>
            </m:den>
          </m:f>
          <m:r>
            <m:rPr>
              <m:sty m:val="bi"/>
            </m:rPr>
            <w:rPr>
              <w:rFonts w:ascii="Cambria Math" w:hAnsi="Cambria Math" w:cs="Arial"/>
            </w:rPr>
            <m:t>×100</m:t>
          </m:r>
        </m:oMath>
      </m:oMathPara>
    </w:p>
    <w:p w:rsidR="00D37F46" w:rsidRPr="00A96F11" w:rsidRDefault="00D37F46" w:rsidP="00C83996">
      <w:pPr>
        <w:rPr>
          <w:rFonts w:cs="Arial"/>
        </w:rPr>
      </w:pPr>
    </w:p>
    <w:tbl>
      <w:tblPr>
        <w:tblStyle w:val="TableGrid"/>
        <w:tblW w:w="0" w:type="auto"/>
        <w:jc w:val="center"/>
        <w:tblLook w:val="04A0" w:firstRow="1" w:lastRow="0" w:firstColumn="1" w:lastColumn="0" w:noHBand="0" w:noVBand="1"/>
      </w:tblPr>
      <w:tblGrid>
        <w:gridCol w:w="1479"/>
        <w:gridCol w:w="1422"/>
      </w:tblGrid>
      <w:tr w:rsidR="0082399C" w:rsidRPr="00A96F11" w:rsidTr="0082399C">
        <w:trPr>
          <w:trHeight w:val="281"/>
          <w:jc w:val="center"/>
        </w:trPr>
        <w:tc>
          <w:tcPr>
            <w:tcW w:w="1479" w:type="dxa"/>
            <w:noWrap/>
            <w:hideMark/>
          </w:tcPr>
          <w:p w:rsidR="0082399C" w:rsidRPr="00A96F11" w:rsidRDefault="0082399C" w:rsidP="005F13ED">
            <w:pPr>
              <w:spacing w:line="240" w:lineRule="auto"/>
              <w:jc w:val="center"/>
              <w:rPr>
                <w:rFonts w:cs="Arial"/>
                <w:b/>
                <w:bCs/>
              </w:rPr>
            </w:pPr>
            <w:r w:rsidRPr="00A96F11">
              <w:rPr>
                <w:rFonts w:cs="Arial"/>
                <w:b/>
                <w:bCs/>
              </w:rPr>
              <w:t>Project</w:t>
            </w:r>
          </w:p>
        </w:tc>
        <w:tc>
          <w:tcPr>
            <w:tcW w:w="1422" w:type="dxa"/>
            <w:noWrap/>
            <w:hideMark/>
          </w:tcPr>
          <w:p w:rsidR="0082399C" w:rsidRPr="00A96F11" w:rsidRDefault="0082399C" w:rsidP="005F13ED">
            <w:pPr>
              <w:spacing w:line="240" w:lineRule="auto"/>
              <w:jc w:val="center"/>
              <w:rPr>
                <w:rFonts w:cs="Arial"/>
                <w:b/>
              </w:rPr>
            </w:pPr>
            <w:r w:rsidRPr="00A96F11">
              <w:rPr>
                <w:rFonts w:cs="Arial"/>
                <w:b/>
              </w:rPr>
              <w:t>ARR (%)</w:t>
            </w:r>
          </w:p>
        </w:tc>
      </w:tr>
      <w:tr w:rsidR="0082399C" w:rsidRPr="00A96F11" w:rsidTr="0082399C">
        <w:trPr>
          <w:trHeight w:val="268"/>
          <w:jc w:val="center"/>
        </w:trPr>
        <w:tc>
          <w:tcPr>
            <w:tcW w:w="1479" w:type="dxa"/>
            <w:noWrap/>
            <w:hideMark/>
          </w:tcPr>
          <w:p w:rsidR="0082399C" w:rsidRPr="00A96F11" w:rsidRDefault="0082399C" w:rsidP="005F13ED">
            <w:pPr>
              <w:spacing w:line="240" w:lineRule="auto"/>
              <w:jc w:val="center"/>
              <w:rPr>
                <w:rFonts w:cs="Arial"/>
              </w:rPr>
            </w:pPr>
            <w:r w:rsidRPr="00A96F11">
              <w:rPr>
                <w:rFonts w:cs="Arial"/>
              </w:rPr>
              <w:t>A</w:t>
            </w:r>
          </w:p>
        </w:tc>
        <w:tc>
          <w:tcPr>
            <w:tcW w:w="1422" w:type="dxa"/>
            <w:noWrap/>
            <w:hideMark/>
          </w:tcPr>
          <w:p w:rsidR="0082399C" w:rsidRPr="00A96F11" w:rsidRDefault="0082399C" w:rsidP="005F13ED">
            <w:pPr>
              <w:spacing w:line="240" w:lineRule="auto"/>
              <w:jc w:val="center"/>
              <w:rPr>
                <w:rFonts w:cs="Arial"/>
              </w:rPr>
            </w:pPr>
            <w:r w:rsidRPr="00A96F11">
              <w:rPr>
                <w:rFonts w:cs="Arial"/>
              </w:rPr>
              <w:t>7</w:t>
            </w:r>
          </w:p>
        </w:tc>
      </w:tr>
      <w:tr w:rsidR="0082399C" w:rsidRPr="00A96F11" w:rsidTr="0082399C">
        <w:trPr>
          <w:trHeight w:val="268"/>
          <w:jc w:val="center"/>
        </w:trPr>
        <w:tc>
          <w:tcPr>
            <w:tcW w:w="1479" w:type="dxa"/>
            <w:noWrap/>
            <w:hideMark/>
          </w:tcPr>
          <w:p w:rsidR="0082399C" w:rsidRPr="00A96F11" w:rsidRDefault="0082399C" w:rsidP="005F13ED">
            <w:pPr>
              <w:spacing w:line="240" w:lineRule="auto"/>
              <w:jc w:val="center"/>
              <w:rPr>
                <w:rFonts w:cs="Arial"/>
              </w:rPr>
            </w:pPr>
            <w:r w:rsidRPr="00A96F11">
              <w:rPr>
                <w:rFonts w:cs="Arial"/>
              </w:rPr>
              <w:t>B</w:t>
            </w:r>
          </w:p>
        </w:tc>
        <w:tc>
          <w:tcPr>
            <w:tcW w:w="1422" w:type="dxa"/>
            <w:noWrap/>
            <w:hideMark/>
          </w:tcPr>
          <w:p w:rsidR="0082399C" w:rsidRPr="00A96F11" w:rsidRDefault="0082399C" w:rsidP="005F13ED">
            <w:pPr>
              <w:spacing w:line="240" w:lineRule="auto"/>
              <w:jc w:val="center"/>
              <w:rPr>
                <w:rFonts w:cs="Arial"/>
              </w:rPr>
            </w:pPr>
            <w:r w:rsidRPr="00A96F11">
              <w:rPr>
                <w:rFonts w:cs="Arial"/>
              </w:rPr>
              <w:t>0</w:t>
            </w:r>
          </w:p>
        </w:tc>
      </w:tr>
      <w:tr w:rsidR="0082399C" w:rsidRPr="00A96F11" w:rsidTr="0082399C">
        <w:trPr>
          <w:trHeight w:val="268"/>
          <w:jc w:val="center"/>
        </w:trPr>
        <w:tc>
          <w:tcPr>
            <w:tcW w:w="1479" w:type="dxa"/>
            <w:noWrap/>
            <w:hideMark/>
          </w:tcPr>
          <w:p w:rsidR="0082399C" w:rsidRPr="00A96F11" w:rsidRDefault="0082399C" w:rsidP="005F13ED">
            <w:pPr>
              <w:spacing w:line="240" w:lineRule="auto"/>
              <w:jc w:val="center"/>
              <w:rPr>
                <w:rFonts w:cs="Arial"/>
              </w:rPr>
            </w:pPr>
            <w:r w:rsidRPr="00A96F11">
              <w:rPr>
                <w:rFonts w:cs="Arial"/>
              </w:rPr>
              <w:t>C</w:t>
            </w:r>
          </w:p>
        </w:tc>
        <w:tc>
          <w:tcPr>
            <w:tcW w:w="1422" w:type="dxa"/>
            <w:noWrap/>
            <w:hideMark/>
          </w:tcPr>
          <w:p w:rsidR="0082399C" w:rsidRPr="00A96F11" w:rsidRDefault="0082399C" w:rsidP="005F13ED">
            <w:pPr>
              <w:spacing w:line="240" w:lineRule="auto"/>
              <w:jc w:val="center"/>
              <w:rPr>
                <w:rFonts w:cs="Arial"/>
              </w:rPr>
            </w:pPr>
            <w:r w:rsidRPr="00A96F11">
              <w:rPr>
                <w:rFonts w:cs="Arial"/>
              </w:rPr>
              <w:t>10</w:t>
            </w:r>
          </w:p>
        </w:tc>
      </w:tr>
    </w:tbl>
    <w:p w:rsidR="00C341D6" w:rsidRPr="00A96F11" w:rsidRDefault="00C341D6" w:rsidP="00C83996">
      <w:pPr>
        <w:rPr>
          <w:rFonts w:cs="Arial"/>
        </w:rPr>
      </w:pPr>
    </w:p>
    <w:p w:rsidR="00426B6B" w:rsidRPr="00A96F11" w:rsidRDefault="002C3C72" w:rsidP="00C83996">
      <w:pPr>
        <w:rPr>
          <w:rFonts w:cs="Arial"/>
        </w:rPr>
      </w:pPr>
      <w:r w:rsidRPr="002C3C72">
        <w:rPr>
          <w:rFonts w:cs="Arial"/>
        </w:rPr>
        <w:t>Project C is the one with the most ARR (10%), which is greater than the cost of capital (10%), whereas the 7% of Project A falls under the mark. Project B does not have any accounting profit after depreciation, which implies that it contributes little to the long-term value (</w:t>
      </w:r>
      <w:proofErr w:type="spellStart"/>
      <w:r w:rsidRPr="002C3C72">
        <w:rPr>
          <w:rFonts w:cs="Arial"/>
        </w:rPr>
        <w:t>Damodaran</w:t>
      </w:r>
      <w:proofErr w:type="spellEnd"/>
      <w:r w:rsidRPr="002C3C72">
        <w:rPr>
          <w:rFonts w:cs="Arial"/>
        </w:rPr>
        <w:t>, 2023).</w:t>
      </w:r>
    </w:p>
    <w:p w:rsidR="00426B6B" w:rsidRPr="00A96F11" w:rsidRDefault="00800AB8" w:rsidP="00C83996">
      <w:pPr>
        <w:pStyle w:val="Heading2"/>
        <w:rPr>
          <w:rFonts w:cs="Arial"/>
        </w:rPr>
      </w:pPr>
      <w:bookmarkStart w:id="24" w:name="_Toc214818271"/>
      <w:r>
        <w:rPr>
          <w:rFonts w:cs="Arial"/>
        </w:rPr>
        <w:t xml:space="preserve">4.3 </w:t>
      </w:r>
      <w:r w:rsidR="00426B6B" w:rsidRPr="00A96F11">
        <w:rPr>
          <w:rFonts w:cs="Arial"/>
        </w:rPr>
        <w:t>Net Present Value (NPV)</w:t>
      </w:r>
      <w:bookmarkEnd w:id="24"/>
    </w:p>
    <w:p w:rsidR="00426B6B" w:rsidRPr="00A96F11" w:rsidRDefault="002C3C72" w:rsidP="00C83996">
      <w:pPr>
        <w:rPr>
          <w:rFonts w:cs="Arial"/>
        </w:rPr>
      </w:pPr>
      <w:r w:rsidRPr="002C3C72">
        <w:rPr>
          <w:rFonts w:cs="Arial"/>
        </w:rPr>
        <w:t>NPV discounts the future cash inflows which are considered at the present value and reduces the initial investment.</w:t>
      </w:r>
    </w:p>
    <w:p w:rsidR="00426B6B" w:rsidRPr="00A96F11" w:rsidRDefault="00F330F0" w:rsidP="00C83996">
      <w:pPr>
        <w:rPr>
          <w:rFonts w:cs="Arial"/>
        </w:rPr>
      </w:pPr>
      <m:oMathPara>
        <m:oMath>
          <m:r>
            <m:rPr>
              <m:sty m:val="bi"/>
            </m:rPr>
            <w:rPr>
              <w:rStyle w:val="mord"/>
              <w:rFonts w:ascii="Cambria Math" w:hAnsi="Cambria Math" w:cs="Arial"/>
            </w:rPr>
            <m:t>NPV</m:t>
          </m:r>
          <m:r>
            <m:rPr>
              <m:sty m:val="p"/>
            </m:rPr>
            <w:rPr>
              <w:rStyle w:val="mrel"/>
              <w:rFonts w:ascii="Cambria Math" w:hAnsi="Cambria Math" w:cs="Arial"/>
            </w:rPr>
            <m:t>=∑</m:t>
          </m:r>
          <m:f>
            <m:fPr>
              <m:ctrlPr>
                <w:rPr>
                  <w:rStyle w:val="mord"/>
                  <w:rFonts w:ascii="Cambria Math" w:hAnsi="Cambria Math" w:cs="Arial"/>
                  <w:b/>
                  <w:bCs/>
                  <w:i/>
                </w:rPr>
              </m:ctrlPr>
            </m:fPr>
            <m:num>
              <m:r>
                <m:rPr>
                  <m:sty m:val="bi"/>
                </m:rPr>
                <w:rPr>
                  <w:rStyle w:val="mord"/>
                  <w:rFonts w:ascii="Cambria Math" w:hAnsi="Cambria Math" w:cs="Arial"/>
                </w:rPr>
                <m:t>CFt</m:t>
              </m:r>
            </m:num>
            <m:den>
              <m:d>
                <m:dPr>
                  <m:ctrlPr>
                    <w:rPr>
                      <w:rStyle w:val="mord"/>
                      <w:rFonts w:ascii="Cambria Math" w:hAnsi="Cambria Math" w:cs="Arial"/>
                      <w:b/>
                      <w:bCs/>
                      <w:i/>
                    </w:rPr>
                  </m:ctrlPr>
                </m:dPr>
                <m:e>
                  <m:r>
                    <m:rPr>
                      <m:sty m:val="bi"/>
                    </m:rPr>
                    <w:rPr>
                      <w:rStyle w:val="mord"/>
                      <w:rFonts w:ascii="Cambria Math" w:hAnsi="Cambria Math" w:cs="Arial"/>
                    </w:rPr>
                    <m:t>1+r</m:t>
                  </m:r>
                </m:e>
              </m:d>
              <m:r>
                <m:rPr>
                  <m:sty m:val="bi"/>
                </m:rPr>
                <w:rPr>
                  <w:rStyle w:val="mord"/>
                  <w:rFonts w:ascii="Cambria Math" w:hAnsi="Cambria Math" w:cs="Arial"/>
                </w:rPr>
                <m:t>t</m:t>
              </m:r>
            </m:den>
          </m:f>
          <m:r>
            <m:rPr>
              <m:sty m:val="p"/>
            </m:rPr>
            <w:rPr>
              <w:rStyle w:val="vlist-s"/>
              <w:rFonts w:ascii="Cambria Math" w:hAnsi="Cambria Math" w:cs="Arial"/>
            </w:rPr>
            <m:t>​​</m:t>
          </m:r>
          <m:r>
            <m:rPr>
              <m:sty m:val="b"/>
            </m:rPr>
            <w:rPr>
              <w:rStyle w:val="mbin"/>
              <w:rFonts w:ascii="Cambria Math" w:hAnsi="Cambria Math" w:cs="Arial"/>
            </w:rPr>
            <m:t>-</m:t>
          </m:r>
          <m:r>
            <m:rPr>
              <m:sty m:val="bi"/>
            </m:rPr>
            <w:rPr>
              <w:rStyle w:val="mord"/>
              <w:rFonts w:ascii="Cambria Math" w:hAnsi="Cambria Math" w:cs="Arial"/>
            </w:rPr>
            <m:t>I</m:t>
          </m:r>
          <m:r>
            <m:rPr>
              <m:sty m:val="bi"/>
            </m:rPr>
            <w:rPr>
              <w:rStyle w:val="mord"/>
              <w:rFonts w:ascii="Cambria Math" w:hAnsi="Cambria Math" w:cs="Arial"/>
            </w:rPr>
            <m:t>0</m:t>
          </m:r>
          <m:r>
            <m:rPr>
              <m:sty m:val="p"/>
            </m:rPr>
            <w:rPr>
              <w:rStyle w:val="vlist-s"/>
              <w:rFonts w:ascii="Cambria Math" w:hAnsi="Cambria Math" w:cs="Arial"/>
            </w:rPr>
            <m:t>​</m:t>
          </m:r>
        </m:oMath>
      </m:oMathPara>
    </w:p>
    <w:p w:rsidR="00F330F0" w:rsidRPr="00A96F11" w:rsidRDefault="00F330F0" w:rsidP="00C83996">
      <w:pPr>
        <w:rPr>
          <w:rFonts w:cs="Arial"/>
          <w:b/>
        </w:rPr>
      </w:pPr>
      <w:r w:rsidRPr="00A96F11">
        <w:rPr>
          <w:rFonts w:cs="Arial"/>
          <w:b/>
        </w:rPr>
        <w:t>Present Value (PV) Factors @10%:</w:t>
      </w:r>
    </w:p>
    <w:p w:rsidR="00F330F0" w:rsidRPr="00A96F11" w:rsidRDefault="00F330F0" w:rsidP="00C83996">
      <w:pPr>
        <w:rPr>
          <w:rFonts w:cs="Arial"/>
        </w:rPr>
      </w:pPr>
      <w:r w:rsidRPr="00A96F11">
        <w:rPr>
          <w:rFonts w:cs="Arial"/>
        </w:rPr>
        <w:t xml:space="preserve">Year 1: 0.909, </w:t>
      </w:r>
    </w:p>
    <w:p w:rsidR="00F330F0" w:rsidRPr="00A96F11" w:rsidRDefault="00F330F0" w:rsidP="00C83996">
      <w:pPr>
        <w:rPr>
          <w:rFonts w:cs="Arial"/>
        </w:rPr>
      </w:pPr>
      <w:r w:rsidRPr="00A96F11">
        <w:rPr>
          <w:rFonts w:cs="Arial"/>
        </w:rPr>
        <w:lastRenderedPageBreak/>
        <w:t xml:space="preserve">Year 2: 0.826, </w:t>
      </w:r>
    </w:p>
    <w:p w:rsidR="00F330F0" w:rsidRPr="00A96F11" w:rsidRDefault="00F330F0" w:rsidP="00C83996">
      <w:pPr>
        <w:rPr>
          <w:rFonts w:cs="Arial"/>
        </w:rPr>
      </w:pPr>
      <w:r w:rsidRPr="00A96F11">
        <w:rPr>
          <w:rFonts w:cs="Arial"/>
        </w:rPr>
        <w:t xml:space="preserve">Year 3: 0.751, </w:t>
      </w:r>
    </w:p>
    <w:p w:rsidR="00F330F0" w:rsidRPr="00A96F11" w:rsidRDefault="00F330F0" w:rsidP="00C83996">
      <w:pPr>
        <w:rPr>
          <w:rFonts w:cs="Arial"/>
        </w:rPr>
      </w:pPr>
      <w:r w:rsidRPr="00A96F11">
        <w:rPr>
          <w:rFonts w:cs="Arial"/>
        </w:rPr>
        <w:t xml:space="preserve">Year 4: 0.683, </w:t>
      </w:r>
    </w:p>
    <w:p w:rsidR="00C341D6" w:rsidRPr="00A96F11" w:rsidRDefault="00F330F0" w:rsidP="00C83996">
      <w:pPr>
        <w:rPr>
          <w:rFonts w:cs="Arial"/>
        </w:rPr>
      </w:pPr>
      <w:r w:rsidRPr="00A96F11">
        <w:rPr>
          <w:rFonts w:cs="Arial"/>
        </w:rPr>
        <w:t>Year 5: 0.621</w:t>
      </w:r>
    </w:p>
    <w:p w:rsidR="00F330F0" w:rsidRPr="00A96F11" w:rsidRDefault="00F330F0" w:rsidP="00C83996">
      <w:pPr>
        <w:rPr>
          <w:rFonts w:cs="Arial"/>
          <w:b/>
        </w:rPr>
      </w:pPr>
      <w:r w:rsidRPr="00A96F11">
        <w:rPr>
          <w:rFonts w:cs="Arial"/>
          <w:b/>
        </w:rPr>
        <w:t>Project A:</w:t>
      </w:r>
    </w:p>
    <w:p w:rsidR="00F330F0" w:rsidRPr="00A96F11" w:rsidRDefault="00F330F0" w:rsidP="00C83996">
      <w:pPr>
        <w:rPr>
          <w:rFonts w:cs="Arial"/>
        </w:rPr>
      </w:pPr>
      <w:r w:rsidRPr="00A96F11">
        <w:rPr>
          <w:rFonts w:cs="Arial"/>
        </w:rPr>
        <w:t>NPV</w:t>
      </w:r>
      <w:r w:rsidRPr="00A96F11">
        <w:rPr>
          <w:rFonts w:cs="Arial"/>
          <w:vertAlign w:val="subscript"/>
        </w:rPr>
        <w:t>A</w:t>
      </w:r>
      <w:r w:rsidRPr="00A96F11">
        <w:rPr>
          <w:rFonts w:cs="Arial"/>
        </w:rPr>
        <w:t>​= (10×0.909) + (12×0.826) + (14×0.751) + (10×0.683) + (8×0.621) − 40</w:t>
      </w:r>
    </w:p>
    <w:p w:rsidR="00F330F0" w:rsidRPr="00A96F11" w:rsidRDefault="00F330F0" w:rsidP="00C83996">
      <w:pPr>
        <w:rPr>
          <w:rFonts w:cs="Arial"/>
        </w:rPr>
      </w:pPr>
      <w:r w:rsidRPr="00A96F11">
        <w:rPr>
          <w:rFonts w:cs="Arial"/>
        </w:rPr>
        <w:t>NPV</w:t>
      </w:r>
      <w:r w:rsidRPr="00A96F11">
        <w:rPr>
          <w:rFonts w:cs="Arial"/>
          <w:vertAlign w:val="subscript"/>
        </w:rPr>
        <w:t>A</w:t>
      </w:r>
      <w:r w:rsidRPr="00A96F11">
        <w:rPr>
          <w:rFonts w:cs="Arial"/>
        </w:rPr>
        <w:t>= 9.09+9.91+10.51+6.83+4.97−40</w:t>
      </w:r>
    </w:p>
    <w:p w:rsidR="00F330F0" w:rsidRPr="00A96F11" w:rsidRDefault="00F330F0" w:rsidP="00C83996">
      <w:pPr>
        <w:ind w:left="720"/>
        <w:rPr>
          <w:rFonts w:cs="Arial"/>
        </w:rPr>
      </w:pPr>
      <w:r w:rsidRPr="00A96F11">
        <w:rPr>
          <w:rFonts w:cs="Arial"/>
        </w:rPr>
        <w:t>= £1.31m</w:t>
      </w:r>
    </w:p>
    <w:p w:rsidR="00F330F0" w:rsidRPr="00A96F11" w:rsidRDefault="00F330F0" w:rsidP="00C83996">
      <w:pPr>
        <w:rPr>
          <w:rFonts w:cs="Arial"/>
          <w:b/>
        </w:rPr>
      </w:pPr>
      <w:r w:rsidRPr="00A96F11">
        <w:rPr>
          <w:rFonts w:cs="Arial"/>
          <w:b/>
        </w:rPr>
        <w:t>Project B:</w:t>
      </w:r>
    </w:p>
    <w:p w:rsidR="00AB47F5" w:rsidRPr="00A96F11" w:rsidRDefault="00AB47F5" w:rsidP="00C83996">
      <w:pPr>
        <w:jc w:val="left"/>
        <w:rPr>
          <w:rFonts w:cs="Arial"/>
        </w:rPr>
      </w:pPr>
      <w:r w:rsidRPr="00A96F11">
        <w:rPr>
          <w:rFonts w:cs="Arial"/>
        </w:rPr>
        <w:t>NPV</w:t>
      </w:r>
      <w:r w:rsidRPr="00A96F11">
        <w:rPr>
          <w:rFonts w:cs="Arial"/>
          <w:vertAlign w:val="subscript"/>
        </w:rPr>
        <w:t xml:space="preserve">B </w:t>
      </w:r>
      <w:r w:rsidRPr="00A96F11">
        <w:rPr>
          <w:rFonts w:cs="Arial"/>
        </w:rPr>
        <w:t>= (6×0.909) + (6×0.826) + (6×0.751) + (6×0.683) + (6×0.621) – 30</w:t>
      </w:r>
    </w:p>
    <w:p w:rsidR="00AB47F5" w:rsidRPr="00A96F11" w:rsidRDefault="00AB47F5" w:rsidP="00C83996">
      <w:pPr>
        <w:jc w:val="left"/>
        <w:rPr>
          <w:rFonts w:cs="Arial"/>
        </w:rPr>
      </w:pPr>
      <w:r w:rsidRPr="00A96F11">
        <w:rPr>
          <w:rFonts w:cs="Arial"/>
        </w:rPr>
        <w:t>NPV</w:t>
      </w:r>
      <w:r w:rsidRPr="00A96F11">
        <w:rPr>
          <w:rFonts w:cs="Arial"/>
          <w:vertAlign w:val="subscript"/>
        </w:rPr>
        <w:t xml:space="preserve">B </w:t>
      </w:r>
      <w:r w:rsidRPr="00A96F11">
        <w:rPr>
          <w:rFonts w:cs="Arial"/>
        </w:rPr>
        <w:t>= 5.45 + 4.96 + 4.51 + 4.10 + 3.73 – 30</w:t>
      </w:r>
    </w:p>
    <w:p w:rsidR="00F330F0" w:rsidRPr="00A96F11" w:rsidRDefault="00AB47F5" w:rsidP="00C83996">
      <w:pPr>
        <w:ind w:left="720"/>
        <w:jc w:val="left"/>
        <w:rPr>
          <w:rFonts w:cs="Arial"/>
        </w:rPr>
      </w:pPr>
      <w:r w:rsidRPr="00A96F11">
        <w:rPr>
          <w:rFonts w:cs="Arial"/>
        </w:rPr>
        <w:t>= −£7.25m</w:t>
      </w:r>
    </w:p>
    <w:p w:rsidR="00AB47F5" w:rsidRPr="00A96F11" w:rsidRDefault="00AB47F5" w:rsidP="00C83996">
      <w:pPr>
        <w:jc w:val="left"/>
        <w:rPr>
          <w:rFonts w:cs="Arial"/>
          <w:b/>
          <w:bCs/>
        </w:rPr>
      </w:pPr>
      <w:r w:rsidRPr="00A96F11">
        <w:rPr>
          <w:rFonts w:cs="Arial"/>
          <w:b/>
          <w:bCs/>
        </w:rPr>
        <w:t>Project C:</w:t>
      </w:r>
    </w:p>
    <w:p w:rsidR="00AB47F5" w:rsidRPr="00A96F11" w:rsidRDefault="00AB47F5" w:rsidP="00C83996">
      <w:pPr>
        <w:rPr>
          <w:rFonts w:cs="Arial"/>
        </w:rPr>
      </w:pPr>
      <w:r w:rsidRPr="00A96F11">
        <w:rPr>
          <w:rStyle w:val="mord"/>
          <w:rFonts w:cs="Arial"/>
        </w:rPr>
        <w:t>NPV</w:t>
      </w:r>
      <w:r w:rsidRPr="00A96F11">
        <w:rPr>
          <w:rStyle w:val="vlist-s"/>
          <w:rFonts w:cs="Arial"/>
          <w:vertAlign w:val="subscript"/>
        </w:rPr>
        <w:t>C</w:t>
      </w:r>
      <w:r w:rsidRPr="00A96F11">
        <w:rPr>
          <w:rStyle w:val="mrel"/>
          <w:rFonts w:cs="Arial"/>
        </w:rPr>
        <w:t xml:space="preserve">= </w:t>
      </w:r>
      <w:r w:rsidRPr="00A96F11">
        <w:rPr>
          <w:rStyle w:val="mopen"/>
          <w:rFonts w:cs="Arial"/>
        </w:rPr>
        <w:t>(</w:t>
      </w:r>
      <w:r w:rsidRPr="00A96F11">
        <w:rPr>
          <w:rStyle w:val="mord"/>
          <w:rFonts w:cs="Arial"/>
        </w:rPr>
        <w:t>5</w:t>
      </w:r>
      <w:r w:rsidRPr="00A96F11">
        <w:rPr>
          <w:rStyle w:val="mbin"/>
          <w:rFonts w:cs="Arial"/>
        </w:rPr>
        <w:t>×</w:t>
      </w:r>
      <w:r w:rsidRPr="00A96F11">
        <w:rPr>
          <w:rStyle w:val="mord"/>
          <w:rFonts w:cs="Arial"/>
        </w:rPr>
        <w:t>0.909</w:t>
      </w:r>
      <w:r w:rsidRPr="00A96F11">
        <w:rPr>
          <w:rStyle w:val="mclose"/>
          <w:rFonts w:cs="Arial"/>
        </w:rPr>
        <w:t xml:space="preserve">) </w:t>
      </w:r>
      <w:r w:rsidRPr="00A96F11">
        <w:rPr>
          <w:rStyle w:val="mbin"/>
          <w:rFonts w:cs="Arial"/>
        </w:rPr>
        <w:t xml:space="preserve">+ </w:t>
      </w:r>
      <w:r w:rsidRPr="00A96F11">
        <w:rPr>
          <w:rStyle w:val="mopen"/>
          <w:rFonts w:cs="Arial"/>
        </w:rPr>
        <w:t>(</w:t>
      </w:r>
      <w:r w:rsidRPr="00A96F11">
        <w:rPr>
          <w:rStyle w:val="mord"/>
          <w:rFonts w:cs="Arial"/>
        </w:rPr>
        <w:t>10</w:t>
      </w:r>
      <w:r w:rsidRPr="00A96F11">
        <w:rPr>
          <w:rStyle w:val="mbin"/>
          <w:rFonts w:cs="Arial"/>
        </w:rPr>
        <w:t>×</w:t>
      </w:r>
      <w:r w:rsidRPr="00A96F11">
        <w:rPr>
          <w:rStyle w:val="mord"/>
          <w:rFonts w:cs="Arial"/>
        </w:rPr>
        <w:t>0.826</w:t>
      </w:r>
      <w:r w:rsidRPr="00A96F11">
        <w:rPr>
          <w:rStyle w:val="mclose"/>
          <w:rFonts w:cs="Arial"/>
        </w:rPr>
        <w:t xml:space="preserve">) </w:t>
      </w:r>
      <w:r w:rsidRPr="00A96F11">
        <w:rPr>
          <w:rStyle w:val="mbin"/>
          <w:rFonts w:cs="Arial"/>
        </w:rPr>
        <w:t xml:space="preserve">+ </w:t>
      </w:r>
      <w:r w:rsidRPr="00A96F11">
        <w:rPr>
          <w:rStyle w:val="mopen"/>
          <w:rFonts w:cs="Arial"/>
        </w:rPr>
        <w:t>(</w:t>
      </w:r>
      <w:r w:rsidRPr="00A96F11">
        <w:rPr>
          <w:rStyle w:val="mord"/>
          <w:rFonts w:cs="Arial"/>
        </w:rPr>
        <w:t>20</w:t>
      </w:r>
      <w:r w:rsidRPr="00A96F11">
        <w:rPr>
          <w:rStyle w:val="mbin"/>
          <w:rFonts w:cs="Arial"/>
        </w:rPr>
        <w:t>×</w:t>
      </w:r>
      <w:r w:rsidRPr="00A96F11">
        <w:rPr>
          <w:rStyle w:val="mord"/>
          <w:rFonts w:cs="Arial"/>
        </w:rPr>
        <w:t>0.751</w:t>
      </w:r>
      <w:r w:rsidRPr="00A96F11">
        <w:rPr>
          <w:rStyle w:val="mclose"/>
          <w:rFonts w:cs="Arial"/>
        </w:rPr>
        <w:t xml:space="preserve">) </w:t>
      </w:r>
      <w:r w:rsidRPr="00A96F11">
        <w:rPr>
          <w:rStyle w:val="mbin"/>
          <w:rFonts w:cs="Arial"/>
        </w:rPr>
        <w:t xml:space="preserve">+ </w:t>
      </w:r>
      <w:r w:rsidRPr="00A96F11">
        <w:rPr>
          <w:rStyle w:val="mopen"/>
          <w:rFonts w:cs="Arial"/>
        </w:rPr>
        <w:t>(</w:t>
      </w:r>
      <w:r w:rsidRPr="00A96F11">
        <w:rPr>
          <w:rStyle w:val="mord"/>
          <w:rFonts w:cs="Arial"/>
        </w:rPr>
        <w:t>25</w:t>
      </w:r>
      <w:r w:rsidRPr="00A96F11">
        <w:rPr>
          <w:rStyle w:val="mbin"/>
          <w:rFonts w:cs="Arial"/>
        </w:rPr>
        <w:t>×</w:t>
      </w:r>
      <w:r w:rsidRPr="00A96F11">
        <w:rPr>
          <w:rStyle w:val="mord"/>
          <w:rFonts w:cs="Arial"/>
        </w:rPr>
        <w:t>0.683</w:t>
      </w:r>
      <w:r w:rsidRPr="00A96F11">
        <w:rPr>
          <w:rStyle w:val="mclose"/>
          <w:rFonts w:cs="Arial"/>
        </w:rPr>
        <w:t xml:space="preserve">) </w:t>
      </w:r>
      <w:r w:rsidRPr="00A96F11">
        <w:rPr>
          <w:rStyle w:val="mbin"/>
          <w:rFonts w:cs="Arial"/>
        </w:rPr>
        <w:t xml:space="preserve">+ </w:t>
      </w:r>
      <w:r w:rsidRPr="00A96F11">
        <w:rPr>
          <w:rStyle w:val="mopen"/>
          <w:rFonts w:cs="Arial"/>
        </w:rPr>
        <w:t>(</w:t>
      </w:r>
      <w:r w:rsidRPr="00A96F11">
        <w:rPr>
          <w:rStyle w:val="mord"/>
          <w:rFonts w:cs="Arial"/>
        </w:rPr>
        <w:t>15</w:t>
      </w:r>
      <w:r w:rsidRPr="00A96F11">
        <w:rPr>
          <w:rStyle w:val="mbin"/>
          <w:rFonts w:cs="Arial"/>
        </w:rPr>
        <w:t>×</w:t>
      </w:r>
      <w:r w:rsidRPr="00A96F11">
        <w:rPr>
          <w:rStyle w:val="mord"/>
          <w:rFonts w:cs="Arial"/>
        </w:rPr>
        <w:t>0.621</w:t>
      </w:r>
      <w:r w:rsidRPr="00A96F11">
        <w:rPr>
          <w:rStyle w:val="mclose"/>
          <w:rFonts w:cs="Arial"/>
        </w:rPr>
        <w:t xml:space="preserve">) </w:t>
      </w:r>
      <w:r w:rsidRPr="00A96F11">
        <w:rPr>
          <w:rStyle w:val="mbin"/>
          <w:rFonts w:cs="Arial"/>
        </w:rPr>
        <w:t xml:space="preserve">− </w:t>
      </w:r>
      <w:r w:rsidRPr="00A96F11">
        <w:rPr>
          <w:rStyle w:val="mord"/>
          <w:rFonts w:cs="Arial"/>
        </w:rPr>
        <w:t>50</w:t>
      </w:r>
    </w:p>
    <w:p w:rsidR="00AB47F5" w:rsidRPr="00A96F11" w:rsidRDefault="00AB47F5" w:rsidP="00C83996">
      <w:pPr>
        <w:rPr>
          <w:rStyle w:val="katex-mathml"/>
          <w:rFonts w:cs="Arial"/>
        </w:rPr>
      </w:pPr>
      <w:r w:rsidRPr="00A96F11">
        <w:rPr>
          <w:rStyle w:val="katex-mathml"/>
          <w:rFonts w:cs="Arial"/>
        </w:rPr>
        <w:t>NPV</w:t>
      </w:r>
      <w:r w:rsidRPr="00A96F11">
        <w:rPr>
          <w:rStyle w:val="katex-mathml"/>
          <w:rFonts w:cs="Arial"/>
          <w:vertAlign w:val="subscript"/>
        </w:rPr>
        <w:t>C</w:t>
      </w:r>
      <w:r w:rsidRPr="00A96F11">
        <w:rPr>
          <w:rStyle w:val="katex-mathml"/>
          <w:rFonts w:cs="Arial"/>
        </w:rPr>
        <w:t>=4.55+8.26+ 15.02+ 17.08 + 9.32 – 50</w:t>
      </w:r>
    </w:p>
    <w:p w:rsidR="00AB47F5" w:rsidRPr="00A96F11" w:rsidRDefault="00AB47F5" w:rsidP="00C83996">
      <w:pPr>
        <w:ind w:left="720"/>
        <w:rPr>
          <w:rStyle w:val="katex-mathml"/>
          <w:rFonts w:cs="Arial"/>
        </w:rPr>
      </w:pPr>
      <w:r w:rsidRPr="00A96F11">
        <w:rPr>
          <w:rStyle w:val="katex-mathml"/>
          <w:rFonts w:cs="Arial"/>
        </w:rPr>
        <w:t xml:space="preserve">= £4.23m </w:t>
      </w:r>
    </w:p>
    <w:p w:rsidR="00AB47F5" w:rsidRPr="00A96F11" w:rsidRDefault="00AB47F5" w:rsidP="00C83996">
      <w:pPr>
        <w:rPr>
          <w:rFonts w:cs="Arial"/>
        </w:rPr>
      </w:pPr>
      <w:r w:rsidRPr="00A96F11">
        <w:rPr>
          <w:rFonts w:cs="Arial"/>
        </w:rPr>
        <w:t>Projects A and C yield positive NPVs, with Project C offering the highest value (£4.23m). Project B’s NPV is negative, indicating that it would destroy shareholder value.</w:t>
      </w:r>
    </w:p>
    <w:p w:rsidR="00AB47F5" w:rsidRPr="00A96F11" w:rsidRDefault="00800AB8" w:rsidP="00C83996">
      <w:pPr>
        <w:pStyle w:val="Heading2"/>
        <w:rPr>
          <w:rFonts w:cs="Arial"/>
        </w:rPr>
      </w:pPr>
      <w:bookmarkStart w:id="25" w:name="_Toc214818272"/>
      <w:r>
        <w:rPr>
          <w:rFonts w:cs="Arial"/>
        </w:rPr>
        <w:t xml:space="preserve">4.4 </w:t>
      </w:r>
      <w:r w:rsidR="00AB47F5" w:rsidRPr="00A96F11">
        <w:rPr>
          <w:rFonts w:cs="Arial"/>
        </w:rPr>
        <w:t>Profitability Index (PI)</w:t>
      </w:r>
      <w:bookmarkEnd w:id="25"/>
    </w:p>
    <w:p w:rsidR="00AB47F5" w:rsidRPr="00A96F11" w:rsidRDefault="00AB47F5" w:rsidP="00C83996">
      <w:pPr>
        <w:rPr>
          <w:rFonts w:cs="Arial"/>
        </w:rPr>
      </w:pPr>
      <w:r w:rsidRPr="00A96F11">
        <w:rPr>
          <w:rFonts w:cs="Arial"/>
        </w:rPr>
        <w:t>The PI represents the ratio of the present value of inflows to the initial investment.</w:t>
      </w:r>
    </w:p>
    <w:p w:rsidR="00AB47F5" w:rsidRPr="00A96F11" w:rsidRDefault="00AB47F5" w:rsidP="00C83996">
      <w:pPr>
        <w:rPr>
          <w:rFonts w:cs="Arial"/>
        </w:rPr>
      </w:pPr>
      <m:oMathPara>
        <m:oMath>
          <m:r>
            <m:rPr>
              <m:sty m:val="bi"/>
            </m:rPr>
            <w:rPr>
              <w:rFonts w:ascii="Cambria Math" w:hAnsi="Cambria Math" w:cs="Arial"/>
            </w:rPr>
            <m:t>PI</m:t>
          </m:r>
          <m:r>
            <w:rPr>
              <w:rFonts w:ascii="Cambria Math" w:hAnsi="Cambria Math" w:cs="Arial"/>
            </w:rPr>
            <m:t>=</m:t>
          </m:r>
          <m:f>
            <m:fPr>
              <m:ctrlPr>
                <w:rPr>
                  <w:rFonts w:ascii="Cambria Math" w:hAnsi="Cambria Math" w:cs="Arial"/>
                  <w:b/>
                  <w:bCs/>
                  <w:i/>
                </w:rPr>
              </m:ctrlPr>
            </m:fPr>
            <m:num>
              <m:r>
                <m:rPr>
                  <m:sty m:val="bi"/>
                </m:rPr>
                <w:rPr>
                  <w:rFonts w:ascii="Cambria Math" w:hAnsi="Cambria Math" w:cs="Arial"/>
                </w:rPr>
                <m:t>PV of inflow</m:t>
              </m:r>
            </m:num>
            <m:den>
              <m:r>
                <m:rPr>
                  <m:sty m:val="bi"/>
                </m:rPr>
                <w:rPr>
                  <w:rFonts w:ascii="Cambria Math" w:hAnsi="Cambria Math" w:cs="Arial"/>
                </w:rPr>
                <m:t>Initial Investment</m:t>
              </m:r>
            </m:den>
          </m:f>
        </m:oMath>
      </m:oMathPara>
    </w:p>
    <w:tbl>
      <w:tblPr>
        <w:tblStyle w:val="TableGrid"/>
        <w:tblW w:w="0" w:type="auto"/>
        <w:jc w:val="center"/>
        <w:tblLook w:val="04A0" w:firstRow="1" w:lastRow="0" w:firstColumn="1" w:lastColumn="0" w:noHBand="0" w:noVBand="1"/>
      </w:tblPr>
      <w:tblGrid>
        <w:gridCol w:w="1030"/>
        <w:gridCol w:w="1780"/>
        <w:gridCol w:w="2112"/>
        <w:gridCol w:w="809"/>
      </w:tblGrid>
      <w:tr w:rsidR="00AB47F5" w:rsidRPr="00A96F11" w:rsidTr="00AB47F5">
        <w:trPr>
          <w:trHeight w:val="275"/>
          <w:jc w:val="center"/>
        </w:trPr>
        <w:tc>
          <w:tcPr>
            <w:tcW w:w="963" w:type="dxa"/>
            <w:noWrap/>
            <w:hideMark/>
          </w:tcPr>
          <w:p w:rsidR="00AB47F5" w:rsidRPr="00A96F11" w:rsidRDefault="00AB47F5" w:rsidP="00CC664D">
            <w:pPr>
              <w:spacing w:line="276" w:lineRule="auto"/>
              <w:jc w:val="center"/>
              <w:rPr>
                <w:rFonts w:cs="Arial"/>
                <w:b/>
              </w:rPr>
            </w:pPr>
            <w:r w:rsidRPr="00A96F11">
              <w:rPr>
                <w:rFonts w:cs="Arial"/>
                <w:b/>
              </w:rPr>
              <w:t>Project</w:t>
            </w:r>
          </w:p>
        </w:tc>
        <w:tc>
          <w:tcPr>
            <w:tcW w:w="1780" w:type="dxa"/>
            <w:noWrap/>
            <w:hideMark/>
          </w:tcPr>
          <w:p w:rsidR="00AB47F5" w:rsidRPr="00A96F11" w:rsidRDefault="00AB47F5" w:rsidP="00CC664D">
            <w:pPr>
              <w:spacing w:line="276" w:lineRule="auto"/>
              <w:jc w:val="center"/>
              <w:rPr>
                <w:rFonts w:cs="Arial"/>
                <w:b/>
              </w:rPr>
            </w:pPr>
            <w:r w:rsidRPr="00A96F11">
              <w:rPr>
                <w:rFonts w:cs="Arial"/>
                <w:b/>
              </w:rPr>
              <w:t>PV of Inflows (£m)</w:t>
            </w:r>
          </w:p>
        </w:tc>
        <w:tc>
          <w:tcPr>
            <w:tcW w:w="2112" w:type="dxa"/>
            <w:noWrap/>
            <w:hideMark/>
          </w:tcPr>
          <w:p w:rsidR="00AB47F5" w:rsidRPr="00A96F11" w:rsidRDefault="00AB47F5" w:rsidP="00CC664D">
            <w:pPr>
              <w:spacing w:line="276" w:lineRule="auto"/>
              <w:jc w:val="center"/>
              <w:rPr>
                <w:rFonts w:cs="Arial"/>
                <w:b/>
              </w:rPr>
            </w:pPr>
            <w:r w:rsidRPr="00A96F11">
              <w:rPr>
                <w:rFonts w:cs="Arial"/>
                <w:b/>
              </w:rPr>
              <w:t>Initial Investment (£m)</w:t>
            </w:r>
          </w:p>
        </w:tc>
        <w:tc>
          <w:tcPr>
            <w:tcW w:w="809" w:type="dxa"/>
            <w:noWrap/>
            <w:hideMark/>
          </w:tcPr>
          <w:p w:rsidR="00AB47F5" w:rsidRPr="00A96F11" w:rsidRDefault="00AB47F5" w:rsidP="00CC664D">
            <w:pPr>
              <w:spacing w:line="276" w:lineRule="auto"/>
              <w:jc w:val="center"/>
              <w:rPr>
                <w:rFonts w:cs="Arial"/>
                <w:b/>
              </w:rPr>
            </w:pPr>
            <w:r w:rsidRPr="00A96F11">
              <w:rPr>
                <w:rFonts w:cs="Arial"/>
                <w:b/>
              </w:rPr>
              <w:t>PI</w:t>
            </w:r>
          </w:p>
        </w:tc>
      </w:tr>
      <w:tr w:rsidR="00AB47F5" w:rsidRPr="00A96F11" w:rsidTr="00AB47F5">
        <w:trPr>
          <w:trHeight w:val="262"/>
          <w:jc w:val="center"/>
        </w:trPr>
        <w:tc>
          <w:tcPr>
            <w:tcW w:w="963" w:type="dxa"/>
            <w:noWrap/>
            <w:hideMark/>
          </w:tcPr>
          <w:p w:rsidR="00AB47F5" w:rsidRPr="00A96F11" w:rsidRDefault="00AB47F5" w:rsidP="00CC664D">
            <w:pPr>
              <w:spacing w:line="276" w:lineRule="auto"/>
              <w:jc w:val="center"/>
              <w:rPr>
                <w:rFonts w:cs="Arial"/>
              </w:rPr>
            </w:pPr>
            <w:r w:rsidRPr="00A96F11">
              <w:rPr>
                <w:rFonts w:cs="Arial"/>
              </w:rPr>
              <w:t>A</w:t>
            </w:r>
          </w:p>
        </w:tc>
        <w:tc>
          <w:tcPr>
            <w:tcW w:w="1780" w:type="dxa"/>
            <w:noWrap/>
            <w:hideMark/>
          </w:tcPr>
          <w:p w:rsidR="00AB47F5" w:rsidRPr="00A96F11" w:rsidRDefault="00AB47F5" w:rsidP="00CC664D">
            <w:pPr>
              <w:spacing w:line="276" w:lineRule="auto"/>
              <w:jc w:val="center"/>
              <w:rPr>
                <w:rFonts w:cs="Arial"/>
              </w:rPr>
            </w:pPr>
            <w:r w:rsidRPr="00A96F11">
              <w:rPr>
                <w:rFonts w:cs="Arial"/>
              </w:rPr>
              <w:t>41.31</w:t>
            </w:r>
          </w:p>
        </w:tc>
        <w:tc>
          <w:tcPr>
            <w:tcW w:w="2112" w:type="dxa"/>
            <w:noWrap/>
            <w:hideMark/>
          </w:tcPr>
          <w:p w:rsidR="00AB47F5" w:rsidRPr="00A96F11" w:rsidRDefault="00AB47F5" w:rsidP="00CC664D">
            <w:pPr>
              <w:spacing w:line="276" w:lineRule="auto"/>
              <w:jc w:val="center"/>
              <w:rPr>
                <w:rFonts w:cs="Arial"/>
              </w:rPr>
            </w:pPr>
            <w:r w:rsidRPr="00A96F11">
              <w:rPr>
                <w:rFonts w:cs="Arial"/>
              </w:rPr>
              <w:t>40</w:t>
            </w:r>
          </w:p>
        </w:tc>
        <w:tc>
          <w:tcPr>
            <w:tcW w:w="809" w:type="dxa"/>
            <w:noWrap/>
            <w:hideMark/>
          </w:tcPr>
          <w:p w:rsidR="00AB47F5" w:rsidRPr="00A96F11" w:rsidRDefault="00AB47F5" w:rsidP="00CC664D">
            <w:pPr>
              <w:spacing w:line="276" w:lineRule="auto"/>
              <w:jc w:val="center"/>
              <w:rPr>
                <w:rFonts w:cs="Arial"/>
              </w:rPr>
            </w:pPr>
            <w:r w:rsidRPr="00A96F11">
              <w:rPr>
                <w:rFonts w:cs="Arial"/>
              </w:rPr>
              <w:t>1.03</w:t>
            </w:r>
          </w:p>
        </w:tc>
      </w:tr>
      <w:tr w:rsidR="00AB47F5" w:rsidRPr="00A96F11" w:rsidTr="00AB47F5">
        <w:trPr>
          <w:trHeight w:val="262"/>
          <w:jc w:val="center"/>
        </w:trPr>
        <w:tc>
          <w:tcPr>
            <w:tcW w:w="963" w:type="dxa"/>
            <w:noWrap/>
            <w:hideMark/>
          </w:tcPr>
          <w:p w:rsidR="00AB47F5" w:rsidRPr="00A96F11" w:rsidRDefault="00AB47F5" w:rsidP="00CC664D">
            <w:pPr>
              <w:spacing w:line="276" w:lineRule="auto"/>
              <w:jc w:val="center"/>
              <w:rPr>
                <w:rFonts w:cs="Arial"/>
              </w:rPr>
            </w:pPr>
            <w:r w:rsidRPr="00A96F11">
              <w:rPr>
                <w:rFonts w:cs="Arial"/>
              </w:rPr>
              <w:lastRenderedPageBreak/>
              <w:t>B</w:t>
            </w:r>
          </w:p>
        </w:tc>
        <w:tc>
          <w:tcPr>
            <w:tcW w:w="1780" w:type="dxa"/>
            <w:noWrap/>
            <w:hideMark/>
          </w:tcPr>
          <w:p w:rsidR="00AB47F5" w:rsidRPr="00A96F11" w:rsidRDefault="00AB47F5" w:rsidP="00CC664D">
            <w:pPr>
              <w:spacing w:line="276" w:lineRule="auto"/>
              <w:jc w:val="center"/>
              <w:rPr>
                <w:rFonts w:cs="Arial"/>
              </w:rPr>
            </w:pPr>
            <w:r w:rsidRPr="00A96F11">
              <w:rPr>
                <w:rFonts w:cs="Arial"/>
              </w:rPr>
              <w:t>22.75</w:t>
            </w:r>
          </w:p>
        </w:tc>
        <w:tc>
          <w:tcPr>
            <w:tcW w:w="2112" w:type="dxa"/>
            <w:noWrap/>
            <w:hideMark/>
          </w:tcPr>
          <w:p w:rsidR="00AB47F5" w:rsidRPr="00A96F11" w:rsidRDefault="00AB47F5" w:rsidP="00CC664D">
            <w:pPr>
              <w:spacing w:line="276" w:lineRule="auto"/>
              <w:jc w:val="center"/>
              <w:rPr>
                <w:rFonts w:cs="Arial"/>
              </w:rPr>
            </w:pPr>
            <w:r w:rsidRPr="00A96F11">
              <w:rPr>
                <w:rFonts w:cs="Arial"/>
              </w:rPr>
              <w:t>30</w:t>
            </w:r>
          </w:p>
        </w:tc>
        <w:tc>
          <w:tcPr>
            <w:tcW w:w="809" w:type="dxa"/>
            <w:noWrap/>
            <w:hideMark/>
          </w:tcPr>
          <w:p w:rsidR="00AB47F5" w:rsidRPr="00A96F11" w:rsidRDefault="00AB47F5" w:rsidP="00CC664D">
            <w:pPr>
              <w:spacing w:line="276" w:lineRule="auto"/>
              <w:jc w:val="center"/>
              <w:rPr>
                <w:rFonts w:cs="Arial"/>
              </w:rPr>
            </w:pPr>
            <w:r w:rsidRPr="00A96F11">
              <w:rPr>
                <w:rFonts w:cs="Arial"/>
              </w:rPr>
              <w:t>0.76</w:t>
            </w:r>
          </w:p>
        </w:tc>
      </w:tr>
      <w:tr w:rsidR="00AB47F5" w:rsidRPr="00A96F11" w:rsidTr="00AB47F5">
        <w:trPr>
          <w:trHeight w:val="262"/>
          <w:jc w:val="center"/>
        </w:trPr>
        <w:tc>
          <w:tcPr>
            <w:tcW w:w="963" w:type="dxa"/>
            <w:noWrap/>
            <w:hideMark/>
          </w:tcPr>
          <w:p w:rsidR="00AB47F5" w:rsidRPr="00A96F11" w:rsidRDefault="00AB47F5" w:rsidP="00CC664D">
            <w:pPr>
              <w:spacing w:line="276" w:lineRule="auto"/>
              <w:jc w:val="center"/>
              <w:rPr>
                <w:rFonts w:cs="Arial"/>
              </w:rPr>
            </w:pPr>
            <w:r w:rsidRPr="00A96F11">
              <w:rPr>
                <w:rFonts w:cs="Arial"/>
              </w:rPr>
              <w:t>C</w:t>
            </w:r>
          </w:p>
        </w:tc>
        <w:tc>
          <w:tcPr>
            <w:tcW w:w="1780" w:type="dxa"/>
            <w:noWrap/>
            <w:hideMark/>
          </w:tcPr>
          <w:p w:rsidR="00AB47F5" w:rsidRPr="00A96F11" w:rsidRDefault="00AB47F5" w:rsidP="00CC664D">
            <w:pPr>
              <w:spacing w:line="276" w:lineRule="auto"/>
              <w:jc w:val="center"/>
              <w:rPr>
                <w:rFonts w:cs="Arial"/>
              </w:rPr>
            </w:pPr>
            <w:r w:rsidRPr="00A96F11">
              <w:rPr>
                <w:rFonts w:cs="Arial"/>
              </w:rPr>
              <w:t>54.23</w:t>
            </w:r>
          </w:p>
        </w:tc>
        <w:tc>
          <w:tcPr>
            <w:tcW w:w="2112" w:type="dxa"/>
            <w:noWrap/>
            <w:hideMark/>
          </w:tcPr>
          <w:p w:rsidR="00AB47F5" w:rsidRPr="00A96F11" w:rsidRDefault="00AB47F5" w:rsidP="00CC664D">
            <w:pPr>
              <w:spacing w:line="276" w:lineRule="auto"/>
              <w:jc w:val="center"/>
              <w:rPr>
                <w:rFonts w:cs="Arial"/>
              </w:rPr>
            </w:pPr>
            <w:r w:rsidRPr="00A96F11">
              <w:rPr>
                <w:rFonts w:cs="Arial"/>
              </w:rPr>
              <w:t>50</w:t>
            </w:r>
          </w:p>
        </w:tc>
        <w:tc>
          <w:tcPr>
            <w:tcW w:w="809" w:type="dxa"/>
            <w:noWrap/>
            <w:hideMark/>
          </w:tcPr>
          <w:p w:rsidR="00AB47F5" w:rsidRPr="00A96F11" w:rsidRDefault="00AB47F5" w:rsidP="00CC664D">
            <w:pPr>
              <w:spacing w:line="276" w:lineRule="auto"/>
              <w:jc w:val="center"/>
              <w:rPr>
                <w:rFonts w:cs="Arial"/>
              </w:rPr>
            </w:pPr>
            <w:r w:rsidRPr="00A96F11">
              <w:rPr>
                <w:rFonts w:cs="Arial"/>
              </w:rPr>
              <w:t>1.08</w:t>
            </w:r>
          </w:p>
        </w:tc>
      </w:tr>
    </w:tbl>
    <w:p w:rsidR="00AB47F5" w:rsidRPr="00A96F11" w:rsidRDefault="00AB47F5" w:rsidP="00C83996">
      <w:pPr>
        <w:jc w:val="left"/>
        <w:rPr>
          <w:rFonts w:cs="Arial"/>
        </w:rPr>
      </w:pPr>
      <w:r w:rsidRPr="00A96F11">
        <w:rPr>
          <w:rFonts w:cs="Arial"/>
        </w:rPr>
        <w:t xml:space="preserve">Projects A and C exceed a PI of 1.0, indicating positive NPV and value creation. </w:t>
      </w:r>
      <w:r w:rsidR="004E390C" w:rsidRPr="004E390C">
        <w:rPr>
          <w:rFonts w:cs="Arial"/>
        </w:rPr>
        <w:t>Project C is the most profitable on relative profitability, whereas Project B once again performs poorly.</w:t>
      </w:r>
      <w:r w:rsidR="004E390C" w:rsidRPr="004E390C">
        <w:rPr>
          <w:rFonts w:cs="Arial"/>
          <w:highlight w:val="yellow"/>
        </w:rPr>
        <w:t xml:space="preserve"> </w:t>
      </w:r>
    </w:p>
    <w:p w:rsidR="00AB47F5" w:rsidRPr="0089478A" w:rsidRDefault="00800AB8" w:rsidP="00800AB8">
      <w:pPr>
        <w:pStyle w:val="Heading2"/>
      </w:pPr>
      <w:bookmarkStart w:id="26" w:name="_Toc214818273"/>
      <w:r>
        <w:t xml:space="preserve">4.5 </w:t>
      </w:r>
      <w:r w:rsidR="00AB47F5" w:rsidRPr="0089478A">
        <w:t>Internal Rate of Return (IRR)</w:t>
      </w:r>
      <w:bookmarkEnd w:id="26"/>
    </w:p>
    <w:p w:rsidR="00AB47F5" w:rsidRPr="00A96F11" w:rsidRDefault="004E390C" w:rsidP="00C83996">
      <w:pPr>
        <w:jc w:val="left"/>
        <w:rPr>
          <w:rFonts w:cs="Arial"/>
        </w:rPr>
      </w:pPr>
      <w:r w:rsidRPr="004E390C">
        <w:rPr>
          <w:rFonts w:cs="Arial"/>
        </w:rPr>
        <w:t>IRR is the rate of discount on which NPV equals zero. Two discount rates are interpolated to estimate it.</w:t>
      </w:r>
    </w:p>
    <w:p w:rsidR="00AB47F5" w:rsidRPr="00A96F11" w:rsidRDefault="00AB47F5" w:rsidP="00C83996">
      <w:pPr>
        <w:jc w:val="left"/>
        <w:rPr>
          <w:rFonts w:cs="Arial"/>
          <w:b/>
          <w:bCs/>
        </w:rPr>
      </w:pPr>
      <w:r w:rsidRPr="00A96F11">
        <w:rPr>
          <w:rFonts w:cs="Arial"/>
          <w:b/>
          <w:bCs/>
        </w:rPr>
        <w:t>Project A</w:t>
      </w:r>
    </w:p>
    <w:p w:rsidR="00AB47F5" w:rsidRPr="00A96F11" w:rsidRDefault="00AB47F5" w:rsidP="00C83996">
      <w:pPr>
        <w:jc w:val="left"/>
        <w:rPr>
          <w:rFonts w:cs="Arial"/>
        </w:rPr>
      </w:pPr>
      <w:r w:rsidRPr="00A96F11">
        <w:rPr>
          <w:rFonts w:cs="Arial"/>
        </w:rPr>
        <w:t>At 10%, NPV = +1.31</w:t>
      </w:r>
      <w:r w:rsidRPr="00A96F11">
        <w:rPr>
          <w:rFonts w:cs="Arial"/>
        </w:rPr>
        <w:br/>
        <w:t>At 12%, PV inflows ≈ 40.6, NPV ≈ +0.6</w:t>
      </w:r>
      <w:proofErr w:type="gramStart"/>
      <w:r w:rsidRPr="00A96F11">
        <w:rPr>
          <w:rFonts w:cs="Arial"/>
        </w:rPr>
        <w:t>;</w:t>
      </w:r>
      <w:proofErr w:type="gramEnd"/>
      <w:r w:rsidRPr="00A96F11">
        <w:rPr>
          <w:rFonts w:cs="Arial"/>
        </w:rPr>
        <w:br/>
        <w:t>At 14%, PV inflows ≈ 39.9, NPV ≈ −0.1</w:t>
      </w:r>
    </w:p>
    <w:p w:rsidR="00AB47F5" w:rsidRPr="00A96F11" w:rsidRDefault="00AB47F5" w:rsidP="00C83996">
      <w:pPr>
        <w:jc w:val="left"/>
        <w:rPr>
          <w:rFonts w:cs="Arial"/>
        </w:rPr>
      </w:pPr>
      <w:r w:rsidRPr="00A96F11">
        <w:rPr>
          <w:rFonts w:cs="Arial"/>
        </w:rPr>
        <w:t>IRR</w:t>
      </w:r>
      <w:r w:rsidRPr="00A96F11">
        <w:rPr>
          <w:rFonts w:cs="Arial"/>
          <w:vertAlign w:val="subscript"/>
        </w:rPr>
        <w:t>A</w:t>
      </w:r>
      <w:r w:rsidRPr="00A96F11">
        <w:rPr>
          <w:rFonts w:cs="Arial"/>
        </w:rPr>
        <w:t>​=</w:t>
      </w:r>
      <w:r w:rsidR="00B85D1E" w:rsidRPr="00A96F11">
        <w:rPr>
          <w:rFonts w:cs="Arial"/>
        </w:rPr>
        <w:t xml:space="preserve"> </w:t>
      </w:r>
      <w:r w:rsidRPr="00A96F11">
        <w:rPr>
          <w:rFonts w:cs="Arial"/>
        </w:rPr>
        <w:t>13.7</w:t>
      </w:r>
    </w:p>
    <w:p w:rsidR="00AB47F5" w:rsidRPr="00A96F11" w:rsidRDefault="00AB47F5" w:rsidP="00C83996">
      <w:pPr>
        <w:rPr>
          <w:rFonts w:cs="Arial"/>
          <w:b/>
          <w:bCs/>
        </w:rPr>
      </w:pPr>
      <w:r w:rsidRPr="00A96F11">
        <w:rPr>
          <w:rFonts w:cs="Arial"/>
          <w:b/>
          <w:bCs/>
        </w:rPr>
        <w:t>Project B</w:t>
      </w:r>
    </w:p>
    <w:p w:rsidR="00AB47F5" w:rsidRPr="00A96F11" w:rsidRDefault="00AB47F5" w:rsidP="00C83996">
      <w:pPr>
        <w:rPr>
          <w:rFonts w:cs="Arial"/>
        </w:rPr>
      </w:pPr>
      <w:r w:rsidRPr="00A96F11">
        <w:rPr>
          <w:rFonts w:cs="Arial"/>
        </w:rPr>
        <w:t>At 10%, NPV = −7.25 (already negative). Even at 0% discount rate, PV inflows = £30m; NPV = 0. Hence,</w:t>
      </w:r>
    </w:p>
    <w:p w:rsidR="00EB110A" w:rsidRPr="00A96F11" w:rsidRDefault="00AB47F5" w:rsidP="00C83996">
      <w:pPr>
        <w:rPr>
          <w:rFonts w:cs="Arial"/>
        </w:rPr>
      </w:pPr>
      <w:r w:rsidRPr="00A96F11">
        <w:rPr>
          <w:rFonts w:cs="Arial"/>
        </w:rPr>
        <w:t>IRRB≈0%</w:t>
      </w:r>
    </w:p>
    <w:p w:rsidR="00AB47F5" w:rsidRPr="00A96F11" w:rsidRDefault="00AB47F5" w:rsidP="00C83996">
      <w:pPr>
        <w:spacing w:before="100" w:beforeAutospacing="1" w:after="100" w:afterAutospacing="1"/>
        <w:jc w:val="left"/>
        <w:outlineLvl w:val="3"/>
        <w:rPr>
          <w:rFonts w:eastAsia="Times New Roman" w:cs="Arial"/>
          <w:b/>
          <w:bCs/>
          <w:szCs w:val="24"/>
        </w:rPr>
      </w:pPr>
      <w:r w:rsidRPr="00A96F11">
        <w:rPr>
          <w:rFonts w:eastAsia="Times New Roman" w:cs="Arial"/>
          <w:b/>
          <w:bCs/>
          <w:szCs w:val="24"/>
        </w:rPr>
        <w:t>Project C</w:t>
      </w:r>
    </w:p>
    <w:p w:rsidR="00AB47F5" w:rsidRPr="00A96F11" w:rsidRDefault="00AB47F5" w:rsidP="00C83996">
      <w:pPr>
        <w:spacing w:before="100" w:beforeAutospacing="1" w:after="100" w:afterAutospacing="1"/>
        <w:jc w:val="left"/>
        <w:rPr>
          <w:rFonts w:eastAsia="Times New Roman" w:cs="Arial"/>
          <w:szCs w:val="24"/>
        </w:rPr>
      </w:pPr>
      <w:r w:rsidRPr="00A96F11">
        <w:rPr>
          <w:rFonts w:eastAsia="Times New Roman" w:cs="Arial"/>
          <w:szCs w:val="24"/>
        </w:rPr>
        <w:t>At 10%, NPV = +4.23</w:t>
      </w:r>
      <w:proofErr w:type="gramStart"/>
      <w:r w:rsidRPr="00A96F11">
        <w:rPr>
          <w:rFonts w:eastAsia="Times New Roman" w:cs="Arial"/>
          <w:szCs w:val="24"/>
        </w:rPr>
        <w:t>;</w:t>
      </w:r>
      <w:proofErr w:type="gramEnd"/>
      <w:r w:rsidRPr="00A96F11">
        <w:rPr>
          <w:rFonts w:eastAsia="Times New Roman" w:cs="Arial"/>
          <w:szCs w:val="24"/>
        </w:rPr>
        <w:br/>
        <w:t>At 14%, PV inflows ≈ 50.5 → NPV ≈ +0.5;</w:t>
      </w:r>
      <w:r w:rsidRPr="00A96F11">
        <w:rPr>
          <w:rFonts w:eastAsia="Times New Roman" w:cs="Arial"/>
          <w:szCs w:val="24"/>
        </w:rPr>
        <w:br/>
        <w:t>At 15%, PV inflows ≈ 49.9 → NPV ≈ −0.1</w:t>
      </w:r>
    </w:p>
    <w:p w:rsidR="00AB47F5" w:rsidRPr="00A96F11" w:rsidRDefault="00AB47F5" w:rsidP="00C83996">
      <w:pPr>
        <w:rPr>
          <w:rFonts w:eastAsia="Times New Roman" w:cs="Arial"/>
          <w:szCs w:val="24"/>
        </w:rPr>
      </w:pPr>
      <w:r w:rsidRPr="00A96F11">
        <w:rPr>
          <w:rFonts w:eastAsia="Times New Roman" w:cs="Arial"/>
          <w:szCs w:val="24"/>
        </w:rPr>
        <w:t>IRR</w:t>
      </w:r>
      <w:r w:rsidRPr="00A96F11">
        <w:rPr>
          <w:rFonts w:eastAsia="Times New Roman" w:cs="Arial"/>
          <w:szCs w:val="24"/>
          <w:vertAlign w:val="subscript"/>
        </w:rPr>
        <w:t>C</w:t>
      </w:r>
      <w:r w:rsidR="00B85D1E" w:rsidRPr="00A96F11">
        <w:rPr>
          <w:rFonts w:eastAsia="Times New Roman" w:cs="Arial"/>
          <w:szCs w:val="24"/>
          <w:vertAlign w:val="subscript"/>
        </w:rPr>
        <w:t xml:space="preserve"> </w:t>
      </w:r>
      <w:r w:rsidRPr="00A96F11">
        <w:rPr>
          <w:rFonts w:eastAsia="Times New Roman" w:cs="Arial"/>
          <w:szCs w:val="24"/>
        </w:rPr>
        <w:t>=</w:t>
      </w:r>
      <w:r w:rsidR="00B85D1E" w:rsidRPr="00A96F11">
        <w:rPr>
          <w:rFonts w:eastAsia="Times New Roman" w:cs="Arial"/>
          <w:szCs w:val="24"/>
        </w:rPr>
        <w:t xml:space="preserve"> </w:t>
      </w:r>
      <w:r w:rsidRPr="00A96F11">
        <w:rPr>
          <w:rFonts w:eastAsia="Times New Roman" w:cs="Arial"/>
          <w:szCs w:val="24"/>
        </w:rPr>
        <w:t>14.8</w:t>
      </w:r>
    </w:p>
    <w:p w:rsidR="00B85D1E" w:rsidRPr="00A96F11" w:rsidRDefault="004E390C" w:rsidP="00C83996">
      <w:pPr>
        <w:rPr>
          <w:rFonts w:cs="Arial"/>
        </w:rPr>
      </w:pPr>
      <w:r w:rsidRPr="004E390C">
        <w:rPr>
          <w:rFonts w:cs="Arial"/>
        </w:rPr>
        <w:t xml:space="preserve">Project C has the largest IRR (14.8%), then Project </w:t>
      </w:r>
      <w:proofErr w:type="gramStart"/>
      <w:r w:rsidRPr="004E390C">
        <w:rPr>
          <w:rFonts w:cs="Arial"/>
        </w:rPr>
        <w:t>A</w:t>
      </w:r>
      <w:proofErr w:type="gramEnd"/>
      <w:r w:rsidRPr="004E390C">
        <w:rPr>
          <w:rFonts w:cs="Arial"/>
        </w:rPr>
        <w:t xml:space="preserve"> (13.7%), which is above the hurdle rate of 10%. The IRR of Project B is practically zero, which is a confirmation of unattractiveness of the project (</w:t>
      </w:r>
      <w:proofErr w:type="spellStart"/>
      <w:r w:rsidRPr="004E390C">
        <w:rPr>
          <w:rFonts w:cs="Arial"/>
        </w:rPr>
        <w:t>Ehrhardt</w:t>
      </w:r>
      <w:proofErr w:type="spellEnd"/>
      <w:r w:rsidRPr="004E390C">
        <w:rPr>
          <w:rFonts w:cs="Arial"/>
        </w:rPr>
        <w:t xml:space="preserve"> and Brigham, 2020).</w:t>
      </w:r>
    </w:p>
    <w:p w:rsidR="00B85D1E" w:rsidRPr="00A96F11" w:rsidRDefault="00800AB8" w:rsidP="00C83996">
      <w:pPr>
        <w:pStyle w:val="Heading2"/>
        <w:rPr>
          <w:rFonts w:cs="Arial"/>
        </w:rPr>
      </w:pPr>
      <w:bookmarkStart w:id="27" w:name="_Toc214818274"/>
      <w:r>
        <w:rPr>
          <w:rFonts w:cs="Arial"/>
        </w:rPr>
        <w:lastRenderedPageBreak/>
        <w:t xml:space="preserve">4.6 </w:t>
      </w:r>
      <w:r w:rsidR="008B6D34" w:rsidRPr="00A96F11">
        <w:rPr>
          <w:rFonts w:cs="Arial"/>
        </w:rPr>
        <w:t>Comparative Summary</w:t>
      </w:r>
      <w:bookmarkEnd w:id="27"/>
    </w:p>
    <w:tbl>
      <w:tblPr>
        <w:tblStyle w:val="TableGrid"/>
        <w:tblW w:w="0" w:type="auto"/>
        <w:jc w:val="center"/>
        <w:tblLook w:val="04A0" w:firstRow="1" w:lastRow="0" w:firstColumn="1" w:lastColumn="0" w:noHBand="0" w:noVBand="1"/>
      </w:tblPr>
      <w:tblGrid>
        <w:gridCol w:w="1705"/>
        <w:gridCol w:w="1260"/>
        <w:gridCol w:w="1350"/>
        <w:gridCol w:w="1260"/>
      </w:tblGrid>
      <w:tr w:rsidR="008B6D34" w:rsidRPr="00A96F11" w:rsidTr="008B6D34">
        <w:trPr>
          <w:trHeight w:val="263"/>
          <w:jc w:val="center"/>
        </w:trPr>
        <w:tc>
          <w:tcPr>
            <w:tcW w:w="1705" w:type="dxa"/>
            <w:noWrap/>
            <w:hideMark/>
          </w:tcPr>
          <w:p w:rsidR="008B6D34" w:rsidRPr="00A96F11" w:rsidRDefault="008B6D34" w:rsidP="00CC664D">
            <w:pPr>
              <w:spacing w:line="276" w:lineRule="auto"/>
              <w:rPr>
                <w:rFonts w:cs="Arial"/>
                <w:b/>
              </w:rPr>
            </w:pPr>
            <w:r w:rsidRPr="00A96F11">
              <w:rPr>
                <w:rFonts w:cs="Arial"/>
                <w:b/>
              </w:rPr>
              <w:t>Criterion</w:t>
            </w:r>
          </w:p>
        </w:tc>
        <w:tc>
          <w:tcPr>
            <w:tcW w:w="1260" w:type="dxa"/>
            <w:noWrap/>
            <w:hideMark/>
          </w:tcPr>
          <w:p w:rsidR="008B6D34" w:rsidRPr="00A96F11" w:rsidRDefault="008B6D34" w:rsidP="00CC664D">
            <w:pPr>
              <w:spacing w:line="276" w:lineRule="auto"/>
              <w:rPr>
                <w:rFonts w:cs="Arial"/>
                <w:b/>
              </w:rPr>
            </w:pPr>
            <w:r w:rsidRPr="00A96F11">
              <w:rPr>
                <w:rFonts w:cs="Arial"/>
                <w:b/>
              </w:rPr>
              <w:t>Project A</w:t>
            </w:r>
          </w:p>
        </w:tc>
        <w:tc>
          <w:tcPr>
            <w:tcW w:w="1350" w:type="dxa"/>
            <w:noWrap/>
            <w:hideMark/>
          </w:tcPr>
          <w:p w:rsidR="008B6D34" w:rsidRPr="00A96F11" w:rsidRDefault="008B6D34" w:rsidP="00CC664D">
            <w:pPr>
              <w:spacing w:line="276" w:lineRule="auto"/>
              <w:rPr>
                <w:rFonts w:cs="Arial"/>
                <w:b/>
              </w:rPr>
            </w:pPr>
            <w:r w:rsidRPr="00A96F11">
              <w:rPr>
                <w:rFonts w:cs="Arial"/>
                <w:b/>
              </w:rPr>
              <w:t>Project B</w:t>
            </w:r>
          </w:p>
        </w:tc>
        <w:tc>
          <w:tcPr>
            <w:tcW w:w="1260" w:type="dxa"/>
            <w:noWrap/>
            <w:hideMark/>
          </w:tcPr>
          <w:p w:rsidR="008B6D34" w:rsidRPr="00A96F11" w:rsidRDefault="008B6D34" w:rsidP="00CC664D">
            <w:pPr>
              <w:spacing w:line="276" w:lineRule="auto"/>
              <w:rPr>
                <w:rFonts w:cs="Arial"/>
                <w:b/>
              </w:rPr>
            </w:pPr>
            <w:r w:rsidRPr="00A96F11">
              <w:rPr>
                <w:rFonts w:cs="Arial"/>
                <w:b/>
              </w:rPr>
              <w:t>Project C</w:t>
            </w:r>
          </w:p>
        </w:tc>
      </w:tr>
      <w:tr w:rsidR="008B6D34" w:rsidRPr="00A96F11" w:rsidTr="008B6D34">
        <w:trPr>
          <w:trHeight w:val="263"/>
          <w:jc w:val="center"/>
        </w:trPr>
        <w:tc>
          <w:tcPr>
            <w:tcW w:w="1705" w:type="dxa"/>
            <w:noWrap/>
            <w:hideMark/>
          </w:tcPr>
          <w:p w:rsidR="008B6D34" w:rsidRPr="00A96F11" w:rsidRDefault="008B6D34" w:rsidP="00CC664D">
            <w:pPr>
              <w:spacing w:line="276" w:lineRule="auto"/>
              <w:rPr>
                <w:rFonts w:cs="Arial"/>
              </w:rPr>
            </w:pPr>
            <w:r w:rsidRPr="00A96F11">
              <w:rPr>
                <w:rFonts w:cs="Arial"/>
              </w:rPr>
              <w:t>Payback Period</w:t>
            </w:r>
          </w:p>
        </w:tc>
        <w:tc>
          <w:tcPr>
            <w:tcW w:w="1260" w:type="dxa"/>
            <w:noWrap/>
            <w:hideMark/>
          </w:tcPr>
          <w:p w:rsidR="008B6D34" w:rsidRPr="00A96F11" w:rsidRDefault="008B6D34" w:rsidP="00CC664D">
            <w:pPr>
              <w:spacing w:line="276" w:lineRule="auto"/>
              <w:rPr>
                <w:rFonts w:cs="Arial"/>
              </w:rPr>
            </w:pPr>
            <w:r w:rsidRPr="00A96F11">
              <w:rPr>
                <w:rFonts w:cs="Arial"/>
              </w:rPr>
              <w:t>3.4 yrs.</w:t>
            </w:r>
          </w:p>
        </w:tc>
        <w:tc>
          <w:tcPr>
            <w:tcW w:w="1350" w:type="dxa"/>
            <w:noWrap/>
            <w:hideMark/>
          </w:tcPr>
          <w:p w:rsidR="008B6D34" w:rsidRPr="00A96F11" w:rsidRDefault="008B6D34" w:rsidP="00CC664D">
            <w:pPr>
              <w:spacing w:line="276" w:lineRule="auto"/>
              <w:rPr>
                <w:rFonts w:cs="Arial"/>
              </w:rPr>
            </w:pPr>
            <w:r w:rsidRPr="00A96F11">
              <w:rPr>
                <w:rFonts w:cs="Arial"/>
              </w:rPr>
              <w:t>5.0 yrs.</w:t>
            </w:r>
          </w:p>
        </w:tc>
        <w:tc>
          <w:tcPr>
            <w:tcW w:w="1260" w:type="dxa"/>
            <w:noWrap/>
            <w:hideMark/>
          </w:tcPr>
          <w:p w:rsidR="008B6D34" w:rsidRPr="00A96F11" w:rsidRDefault="008B6D34" w:rsidP="00CC664D">
            <w:pPr>
              <w:spacing w:line="276" w:lineRule="auto"/>
              <w:rPr>
                <w:rFonts w:cs="Arial"/>
              </w:rPr>
            </w:pPr>
            <w:r w:rsidRPr="00A96F11">
              <w:rPr>
                <w:rFonts w:cs="Arial"/>
              </w:rPr>
              <w:t>3.6 yrs.</w:t>
            </w:r>
          </w:p>
        </w:tc>
      </w:tr>
      <w:tr w:rsidR="008B6D34" w:rsidRPr="00A96F11" w:rsidTr="008B6D34">
        <w:trPr>
          <w:trHeight w:val="263"/>
          <w:jc w:val="center"/>
        </w:trPr>
        <w:tc>
          <w:tcPr>
            <w:tcW w:w="1705" w:type="dxa"/>
            <w:noWrap/>
            <w:hideMark/>
          </w:tcPr>
          <w:p w:rsidR="008B6D34" w:rsidRPr="00A96F11" w:rsidRDefault="008B6D34" w:rsidP="00CC664D">
            <w:pPr>
              <w:spacing w:line="276" w:lineRule="auto"/>
              <w:rPr>
                <w:rFonts w:cs="Arial"/>
              </w:rPr>
            </w:pPr>
            <w:r w:rsidRPr="00A96F11">
              <w:rPr>
                <w:rFonts w:cs="Arial"/>
              </w:rPr>
              <w:t>ARR</w:t>
            </w:r>
          </w:p>
        </w:tc>
        <w:tc>
          <w:tcPr>
            <w:tcW w:w="1260" w:type="dxa"/>
            <w:noWrap/>
            <w:hideMark/>
          </w:tcPr>
          <w:p w:rsidR="008B6D34" w:rsidRPr="00A96F11" w:rsidRDefault="008B6D34" w:rsidP="00CC664D">
            <w:pPr>
              <w:spacing w:line="276" w:lineRule="auto"/>
              <w:rPr>
                <w:rFonts w:cs="Arial"/>
              </w:rPr>
            </w:pPr>
            <w:r w:rsidRPr="00A96F11">
              <w:rPr>
                <w:rFonts w:cs="Arial"/>
              </w:rPr>
              <w:t>7.00%</w:t>
            </w:r>
          </w:p>
        </w:tc>
        <w:tc>
          <w:tcPr>
            <w:tcW w:w="1350" w:type="dxa"/>
            <w:noWrap/>
            <w:hideMark/>
          </w:tcPr>
          <w:p w:rsidR="008B6D34" w:rsidRPr="00A96F11" w:rsidRDefault="008B6D34" w:rsidP="00CC664D">
            <w:pPr>
              <w:spacing w:line="276" w:lineRule="auto"/>
              <w:rPr>
                <w:rFonts w:cs="Arial"/>
              </w:rPr>
            </w:pPr>
            <w:r w:rsidRPr="00A96F11">
              <w:rPr>
                <w:rFonts w:cs="Arial"/>
              </w:rPr>
              <w:t>0%</w:t>
            </w:r>
          </w:p>
        </w:tc>
        <w:tc>
          <w:tcPr>
            <w:tcW w:w="1260" w:type="dxa"/>
            <w:noWrap/>
            <w:hideMark/>
          </w:tcPr>
          <w:p w:rsidR="008B6D34" w:rsidRPr="00A96F11" w:rsidRDefault="008B6D34" w:rsidP="00CC664D">
            <w:pPr>
              <w:spacing w:line="276" w:lineRule="auto"/>
              <w:rPr>
                <w:rFonts w:cs="Arial"/>
              </w:rPr>
            </w:pPr>
            <w:r w:rsidRPr="00A96F11">
              <w:rPr>
                <w:rFonts w:cs="Arial"/>
              </w:rPr>
              <w:t>10.00%</w:t>
            </w:r>
          </w:p>
        </w:tc>
      </w:tr>
      <w:tr w:rsidR="008B6D34" w:rsidRPr="00A96F11" w:rsidTr="008B6D34">
        <w:trPr>
          <w:trHeight w:val="263"/>
          <w:jc w:val="center"/>
        </w:trPr>
        <w:tc>
          <w:tcPr>
            <w:tcW w:w="1705" w:type="dxa"/>
            <w:noWrap/>
            <w:hideMark/>
          </w:tcPr>
          <w:p w:rsidR="008B6D34" w:rsidRPr="00A96F11" w:rsidRDefault="008B6D34" w:rsidP="00CC664D">
            <w:pPr>
              <w:spacing w:line="276" w:lineRule="auto"/>
              <w:rPr>
                <w:rFonts w:cs="Arial"/>
              </w:rPr>
            </w:pPr>
            <w:r w:rsidRPr="00A96F11">
              <w:rPr>
                <w:rFonts w:cs="Arial"/>
              </w:rPr>
              <w:t>NPV (£m)</w:t>
            </w:r>
          </w:p>
        </w:tc>
        <w:tc>
          <w:tcPr>
            <w:tcW w:w="1260" w:type="dxa"/>
            <w:noWrap/>
            <w:hideMark/>
          </w:tcPr>
          <w:p w:rsidR="008B6D34" w:rsidRPr="00A96F11" w:rsidRDefault="008B6D34" w:rsidP="00CC664D">
            <w:pPr>
              <w:spacing w:line="276" w:lineRule="auto"/>
              <w:rPr>
                <w:rFonts w:cs="Arial"/>
              </w:rPr>
            </w:pPr>
            <w:r w:rsidRPr="00A96F11">
              <w:rPr>
                <w:rFonts w:cs="Arial"/>
              </w:rPr>
              <w:t>1.31</w:t>
            </w:r>
          </w:p>
        </w:tc>
        <w:tc>
          <w:tcPr>
            <w:tcW w:w="1350" w:type="dxa"/>
            <w:noWrap/>
            <w:hideMark/>
          </w:tcPr>
          <w:p w:rsidR="008B6D34" w:rsidRPr="00A96F11" w:rsidRDefault="008B6D34" w:rsidP="00CC664D">
            <w:pPr>
              <w:spacing w:line="276" w:lineRule="auto"/>
              <w:rPr>
                <w:rFonts w:cs="Arial"/>
              </w:rPr>
            </w:pPr>
            <w:r w:rsidRPr="00A96F11">
              <w:rPr>
                <w:rFonts w:cs="Arial"/>
              </w:rPr>
              <w:t>−7.25</w:t>
            </w:r>
          </w:p>
        </w:tc>
        <w:tc>
          <w:tcPr>
            <w:tcW w:w="1260" w:type="dxa"/>
            <w:noWrap/>
            <w:hideMark/>
          </w:tcPr>
          <w:p w:rsidR="008B6D34" w:rsidRPr="00A96F11" w:rsidRDefault="008B6D34" w:rsidP="00CC664D">
            <w:pPr>
              <w:spacing w:line="276" w:lineRule="auto"/>
              <w:rPr>
                <w:rFonts w:cs="Arial"/>
              </w:rPr>
            </w:pPr>
            <w:r w:rsidRPr="00A96F11">
              <w:rPr>
                <w:rFonts w:cs="Arial"/>
              </w:rPr>
              <w:t>4.23</w:t>
            </w:r>
          </w:p>
        </w:tc>
      </w:tr>
      <w:tr w:rsidR="008B6D34" w:rsidRPr="00A96F11" w:rsidTr="008B6D34">
        <w:trPr>
          <w:trHeight w:val="263"/>
          <w:jc w:val="center"/>
        </w:trPr>
        <w:tc>
          <w:tcPr>
            <w:tcW w:w="1705" w:type="dxa"/>
            <w:noWrap/>
            <w:hideMark/>
          </w:tcPr>
          <w:p w:rsidR="008B6D34" w:rsidRPr="00A96F11" w:rsidRDefault="008B6D34" w:rsidP="00CC664D">
            <w:pPr>
              <w:spacing w:line="276" w:lineRule="auto"/>
              <w:rPr>
                <w:rFonts w:cs="Arial"/>
              </w:rPr>
            </w:pPr>
            <w:r w:rsidRPr="00A96F11">
              <w:rPr>
                <w:rFonts w:cs="Arial"/>
              </w:rPr>
              <w:t>PI</w:t>
            </w:r>
          </w:p>
        </w:tc>
        <w:tc>
          <w:tcPr>
            <w:tcW w:w="1260" w:type="dxa"/>
            <w:noWrap/>
            <w:hideMark/>
          </w:tcPr>
          <w:p w:rsidR="008B6D34" w:rsidRPr="00A96F11" w:rsidRDefault="008B6D34" w:rsidP="00CC664D">
            <w:pPr>
              <w:spacing w:line="276" w:lineRule="auto"/>
              <w:rPr>
                <w:rFonts w:cs="Arial"/>
              </w:rPr>
            </w:pPr>
            <w:r w:rsidRPr="00A96F11">
              <w:rPr>
                <w:rFonts w:cs="Arial"/>
              </w:rPr>
              <w:t>1.03</w:t>
            </w:r>
          </w:p>
        </w:tc>
        <w:tc>
          <w:tcPr>
            <w:tcW w:w="1350" w:type="dxa"/>
            <w:noWrap/>
            <w:hideMark/>
          </w:tcPr>
          <w:p w:rsidR="008B6D34" w:rsidRPr="00A96F11" w:rsidRDefault="008B6D34" w:rsidP="00CC664D">
            <w:pPr>
              <w:spacing w:line="276" w:lineRule="auto"/>
              <w:rPr>
                <w:rFonts w:cs="Arial"/>
              </w:rPr>
            </w:pPr>
            <w:r w:rsidRPr="00A96F11">
              <w:rPr>
                <w:rFonts w:cs="Arial"/>
              </w:rPr>
              <w:t>0.76</w:t>
            </w:r>
          </w:p>
        </w:tc>
        <w:tc>
          <w:tcPr>
            <w:tcW w:w="1260" w:type="dxa"/>
            <w:noWrap/>
            <w:hideMark/>
          </w:tcPr>
          <w:p w:rsidR="008B6D34" w:rsidRPr="00A96F11" w:rsidRDefault="008B6D34" w:rsidP="00CC664D">
            <w:pPr>
              <w:spacing w:line="276" w:lineRule="auto"/>
              <w:rPr>
                <w:rFonts w:cs="Arial"/>
              </w:rPr>
            </w:pPr>
            <w:r w:rsidRPr="00A96F11">
              <w:rPr>
                <w:rFonts w:cs="Arial"/>
              </w:rPr>
              <w:t>1.08</w:t>
            </w:r>
          </w:p>
        </w:tc>
      </w:tr>
      <w:tr w:rsidR="008B6D34" w:rsidRPr="00A96F11" w:rsidTr="008B6D34">
        <w:trPr>
          <w:trHeight w:val="263"/>
          <w:jc w:val="center"/>
        </w:trPr>
        <w:tc>
          <w:tcPr>
            <w:tcW w:w="1705" w:type="dxa"/>
            <w:noWrap/>
            <w:hideMark/>
          </w:tcPr>
          <w:p w:rsidR="008B6D34" w:rsidRPr="00A96F11" w:rsidRDefault="008B6D34" w:rsidP="00CC664D">
            <w:pPr>
              <w:spacing w:line="276" w:lineRule="auto"/>
              <w:rPr>
                <w:rFonts w:cs="Arial"/>
              </w:rPr>
            </w:pPr>
            <w:r w:rsidRPr="00A96F11">
              <w:rPr>
                <w:rFonts w:cs="Arial"/>
              </w:rPr>
              <w:t>IRR</w:t>
            </w:r>
          </w:p>
        </w:tc>
        <w:tc>
          <w:tcPr>
            <w:tcW w:w="1260" w:type="dxa"/>
            <w:noWrap/>
            <w:hideMark/>
          </w:tcPr>
          <w:p w:rsidR="008B6D34" w:rsidRPr="00A96F11" w:rsidRDefault="008B6D34" w:rsidP="00CC664D">
            <w:pPr>
              <w:spacing w:line="276" w:lineRule="auto"/>
              <w:rPr>
                <w:rFonts w:cs="Arial"/>
              </w:rPr>
            </w:pPr>
            <w:r w:rsidRPr="00A96F11">
              <w:rPr>
                <w:rFonts w:cs="Arial"/>
              </w:rPr>
              <w:t>13.70%</w:t>
            </w:r>
          </w:p>
        </w:tc>
        <w:tc>
          <w:tcPr>
            <w:tcW w:w="1350" w:type="dxa"/>
            <w:noWrap/>
            <w:hideMark/>
          </w:tcPr>
          <w:p w:rsidR="008B6D34" w:rsidRPr="00A96F11" w:rsidRDefault="008B6D34" w:rsidP="00CC664D">
            <w:pPr>
              <w:spacing w:line="276" w:lineRule="auto"/>
              <w:rPr>
                <w:rFonts w:cs="Arial"/>
              </w:rPr>
            </w:pPr>
            <w:r w:rsidRPr="00A96F11">
              <w:rPr>
                <w:rFonts w:cs="Arial"/>
              </w:rPr>
              <w:t>0%</w:t>
            </w:r>
          </w:p>
        </w:tc>
        <w:tc>
          <w:tcPr>
            <w:tcW w:w="1260" w:type="dxa"/>
            <w:noWrap/>
            <w:hideMark/>
          </w:tcPr>
          <w:p w:rsidR="008B6D34" w:rsidRPr="00A96F11" w:rsidRDefault="008B6D34" w:rsidP="00CC664D">
            <w:pPr>
              <w:spacing w:line="276" w:lineRule="auto"/>
              <w:rPr>
                <w:rFonts w:cs="Arial"/>
              </w:rPr>
            </w:pPr>
            <w:r w:rsidRPr="00A96F11">
              <w:rPr>
                <w:rFonts w:cs="Arial"/>
              </w:rPr>
              <w:t>14.80%</w:t>
            </w:r>
          </w:p>
        </w:tc>
      </w:tr>
    </w:tbl>
    <w:p w:rsidR="008B6D34" w:rsidRPr="00A96F11" w:rsidRDefault="008B6D34" w:rsidP="00C83996">
      <w:pPr>
        <w:rPr>
          <w:rFonts w:cs="Arial"/>
        </w:rPr>
      </w:pPr>
    </w:p>
    <w:p w:rsidR="008B6D34" w:rsidRPr="00A96F11" w:rsidRDefault="008B6D34" w:rsidP="00C83996">
      <w:pPr>
        <w:pStyle w:val="NormalWeb"/>
        <w:spacing w:line="360" w:lineRule="auto"/>
        <w:rPr>
          <w:rFonts w:cs="Arial"/>
        </w:rPr>
      </w:pPr>
      <w:r w:rsidRPr="00A96F11">
        <w:rPr>
          <w:rStyle w:val="Strong"/>
          <w:rFonts w:eastAsiaTheme="majorEastAsia" w:cs="Arial"/>
        </w:rPr>
        <w:t>Ranking (1 = Best):</w:t>
      </w:r>
    </w:p>
    <w:tbl>
      <w:tblPr>
        <w:tblStyle w:val="TableGrid"/>
        <w:tblW w:w="0" w:type="auto"/>
        <w:jc w:val="center"/>
        <w:tblLook w:val="04A0" w:firstRow="1" w:lastRow="0" w:firstColumn="1" w:lastColumn="0" w:noHBand="0" w:noVBand="1"/>
      </w:tblPr>
      <w:tblGrid>
        <w:gridCol w:w="1445"/>
        <w:gridCol w:w="1347"/>
        <w:gridCol w:w="1712"/>
        <w:gridCol w:w="1599"/>
      </w:tblGrid>
      <w:tr w:rsidR="008B6D34" w:rsidRPr="00A96F11" w:rsidTr="008B6D34">
        <w:trPr>
          <w:trHeight w:val="276"/>
          <w:jc w:val="center"/>
        </w:trPr>
        <w:tc>
          <w:tcPr>
            <w:tcW w:w="1445" w:type="dxa"/>
            <w:noWrap/>
            <w:hideMark/>
          </w:tcPr>
          <w:p w:rsidR="008B6D34" w:rsidRPr="00A96F11" w:rsidRDefault="008B6D34" w:rsidP="00CC664D">
            <w:pPr>
              <w:spacing w:line="276" w:lineRule="auto"/>
              <w:rPr>
                <w:rFonts w:cs="Arial"/>
              </w:rPr>
            </w:pPr>
            <w:r w:rsidRPr="00A96F11">
              <w:rPr>
                <w:rFonts w:cs="Arial"/>
              </w:rPr>
              <w:t>Method</w:t>
            </w:r>
          </w:p>
        </w:tc>
        <w:tc>
          <w:tcPr>
            <w:tcW w:w="1347" w:type="dxa"/>
            <w:noWrap/>
            <w:hideMark/>
          </w:tcPr>
          <w:p w:rsidR="008B6D34" w:rsidRPr="00A96F11" w:rsidRDefault="008B6D34" w:rsidP="00CC664D">
            <w:pPr>
              <w:spacing w:line="276" w:lineRule="auto"/>
              <w:rPr>
                <w:rFonts w:cs="Arial"/>
              </w:rPr>
            </w:pPr>
            <w:r w:rsidRPr="00A96F11">
              <w:rPr>
                <w:rFonts w:cs="Arial"/>
              </w:rPr>
              <w:t>1st</w:t>
            </w:r>
          </w:p>
        </w:tc>
        <w:tc>
          <w:tcPr>
            <w:tcW w:w="1712" w:type="dxa"/>
            <w:noWrap/>
            <w:hideMark/>
          </w:tcPr>
          <w:p w:rsidR="008B6D34" w:rsidRPr="00A96F11" w:rsidRDefault="008B6D34" w:rsidP="00CC664D">
            <w:pPr>
              <w:spacing w:line="276" w:lineRule="auto"/>
              <w:rPr>
                <w:rFonts w:cs="Arial"/>
              </w:rPr>
            </w:pPr>
            <w:r w:rsidRPr="00A96F11">
              <w:rPr>
                <w:rFonts w:cs="Arial"/>
              </w:rPr>
              <w:t>2nd</w:t>
            </w:r>
          </w:p>
        </w:tc>
        <w:tc>
          <w:tcPr>
            <w:tcW w:w="1599" w:type="dxa"/>
            <w:noWrap/>
            <w:hideMark/>
          </w:tcPr>
          <w:p w:rsidR="008B6D34" w:rsidRPr="00A96F11" w:rsidRDefault="008B6D34" w:rsidP="00CC664D">
            <w:pPr>
              <w:spacing w:line="276" w:lineRule="auto"/>
              <w:rPr>
                <w:rFonts w:cs="Arial"/>
              </w:rPr>
            </w:pPr>
            <w:r w:rsidRPr="00A96F11">
              <w:rPr>
                <w:rFonts w:cs="Arial"/>
              </w:rPr>
              <w:t>3rd</w:t>
            </w:r>
          </w:p>
        </w:tc>
      </w:tr>
      <w:tr w:rsidR="008B6D34" w:rsidRPr="00A96F11" w:rsidTr="008B6D34">
        <w:trPr>
          <w:trHeight w:val="276"/>
          <w:jc w:val="center"/>
        </w:trPr>
        <w:tc>
          <w:tcPr>
            <w:tcW w:w="1445" w:type="dxa"/>
            <w:noWrap/>
            <w:hideMark/>
          </w:tcPr>
          <w:p w:rsidR="008B6D34" w:rsidRPr="00A96F11" w:rsidRDefault="008B6D34" w:rsidP="00CC664D">
            <w:pPr>
              <w:spacing w:line="276" w:lineRule="auto"/>
              <w:rPr>
                <w:rFonts w:cs="Arial"/>
              </w:rPr>
            </w:pPr>
            <w:r w:rsidRPr="00A96F11">
              <w:rPr>
                <w:rFonts w:cs="Arial"/>
              </w:rPr>
              <w:t>Payback</w:t>
            </w:r>
          </w:p>
        </w:tc>
        <w:tc>
          <w:tcPr>
            <w:tcW w:w="1347" w:type="dxa"/>
            <w:noWrap/>
            <w:hideMark/>
          </w:tcPr>
          <w:p w:rsidR="008B6D34" w:rsidRPr="00A96F11" w:rsidRDefault="008B6D34" w:rsidP="00CC664D">
            <w:pPr>
              <w:spacing w:line="276" w:lineRule="auto"/>
              <w:rPr>
                <w:rFonts w:cs="Arial"/>
              </w:rPr>
            </w:pPr>
            <w:r w:rsidRPr="00A96F11">
              <w:rPr>
                <w:rFonts w:cs="Arial"/>
              </w:rPr>
              <w:t>A</w:t>
            </w:r>
          </w:p>
        </w:tc>
        <w:tc>
          <w:tcPr>
            <w:tcW w:w="1712" w:type="dxa"/>
            <w:noWrap/>
            <w:hideMark/>
          </w:tcPr>
          <w:p w:rsidR="008B6D34" w:rsidRPr="00A96F11" w:rsidRDefault="008B6D34" w:rsidP="00CC664D">
            <w:pPr>
              <w:spacing w:line="276" w:lineRule="auto"/>
              <w:rPr>
                <w:rFonts w:cs="Arial"/>
              </w:rPr>
            </w:pPr>
            <w:r w:rsidRPr="00A96F11">
              <w:rPr>
                <w:rFonts w:cs="Arial"/>
              </w:rPr>
              <w:t>C</w:t>
            </w:r>
          </w:p>
        </w:tc>
        <w:tc>
          <w:tcPr>
            <w:tcW w:w="1599" w:type="dxa"/>
            <w:noWrap/>
            <w:hideMark/>
          </w:tcPr>
          <w:p w:rsidR="008B6D34" w:rsidRPr="00A96F11" w:rsidRDefault="008B6D34" w:rsidP="00CC664D">
            <w:pPr>
              <w:spacing w:line="276" w:lineRule="auto"/>
              <w:rPr>
                <w:rFonts w:cs="Arial"/>
              </w:rPr>
            </w:pPr>
            <w:r w:rsidRPr="00A96F11">
              <w:rPr>
                <w:rFonts w:cs="Arial"/>
              </w:rPr>
              <w:t>B</w:t>
            </w:r>
          </w:p>
        </w:tc>
      </w:tr>
      <w:tr w:rsidR="008B6D34" w:rsidRPr="00A96F11" w:rsidTr="008B6D34">
        <w:trPr>
          <w:trHeight w:val="276"/>
          <w:jc w:val="center"/>
        </w:trPr>
        <w:tc>
          <w:tcPr>
            <w:tcW w:w="1445" w:type="dxa"/>
            <w:noWrap/>
            <w:hideMark/>
          </w:tcPr>
          <w:p w:rsidR="008B6D34" w:rsidRPr="00A96F11" w:rsidRDefault="008B6D34" w:rsidP="00CC664D">
            <w:pPr>
              <w:spacing w:line="276" w:lineRule="auto"/>
              <w:rPr>
                <w:rFonts w:cs="Arial"/>
              </w:rPr>
            </w:pPr>
            <w:r w:rsidRPr="00A96F11">
              <w:rPr>
                <w:rFonts w:cs="Arial"/>
              </w:rPr>
              <w:t>ARR</w:t>
            </w:r>
          </w:p>
        </w:tc>
        <w:tc>
          <w:tcPr>
            <w:tcW w:w="1347" w:type="dxa"/>
            <w:noWrap/>
            <w:hideMark/>
          </w:tcPr>
          <w:p w:rsidR="008B6D34" w:rsidRPr="00A96F11" w:rsidRDefault="008B6D34" w:rsidP="00CC664D">
            <w:pPr>
              <w:spacing w:line="276" w:lineRule="auto"/>
              <w:rPr>
                <w:rFonts w:cs="Arial"/>
              </w:rPr>
            </w:pPr>
            <w:r w:rsidRPr="00A96F11">
              <w:rPr>
                <w:rFonts w:cs="Arial"/>
              </w:rPr>
              <w:t>C</w:t>
            </w:r>
          </w:p>
        </w:tc>
        <w:tc>
          <w:tcPr>
            <w:tcW w:w="1712" w:type="dxa"/>
            <w:noWrap/>
            <w:hideMark/>
          </w:tcPr>
          <w:p w:rsidR="008B6D34" w:rsidRPr="00A96F11" w:rsidRDefault="008B6D34" w:rsidP="00CC664D">
            <w:pPr>
              <w:spacing w:line="276" w:lineRule="auto"/>
              <w:rPr>
                <w:rFonts w:cs="Arial"/>
              </w:rPr>
            </w:pPr>
            <w:r w:rsidRPr="00A96F11">
              <w:rPr>
                <w:rFonts w:cs="Arial"/>
              </w:rPr>
              <w:t>A</w:t>
            </w:r>
          </w:p>
        </w:tc>
        <w:tc>
          <w:tcPr>
            <w:tcW w:w="1599" w:type="dxa"/>
            <w:noWrap/>
            <w:hideMark/>
          </w:tcPr>
          <w:p w:rsidR="008B6D34" w:rsidRPr="00A96F11" w:rsidRDefault="008B6D34" w:rsidP="00CC664D">
            <w:pPr>
              <w:spacing w:line="276" w:lineRule="auto"/>
              <w:rPr>
                <w:rFonts w:cs="Arial"/>
              </w:rPr>
            </w:pPr>
            <w:r w:rsidRPr="00A96F11">
              <w:rPr>
                <w:rFonts w:cs="Arial"/>
              </w:rPr>
              <w:t>B</w:t>
            </w:r>
          </w:p>
        </w:tc>
      </w:tr>
      <w:tr w:rsidR="008B6D34" w:rsidRPr="00A96F11" w:rsidTr="008B6D34">
        <w:trPr>
          <w:trHeight w:val="276"/>
          <w:jc w:val="center"/>
        </w:trPr>
        <w:tc>
          <w:tcPr>
            <w:tcW w:w="1445" w:type="dxa"/>
            <w:noWrap/>
            <w:hideMark/>
          </w:tcPr>
          <w:p w:rsidR="008B6D34" w:rsidRPr="00A96F11" w:rsidRDefault="008B6D34" w:rsidP="00CC664D">
            <w:pPr>
              <w:spacing w:line="276" w:lineRule="auto"/>
              <w:rPr>
                <w:rFonts w:cs="Arial"/>
              </w:rPr>
            </w:pPr>
            <w:r w:rsidRPr="00A96F11">
              <w:rPr>
                <w:rFonts w:cs="Arial"/>
              </w:rPr>
              <w:t>NPV</w:t>
            </w:r>
          </w:p>
        </w:tc>
        <w:tc>
          <w:tcPr>
            <w:tcW w:w="1347" w:type="dxa"/>
            <w:noWrap/>
            <w:hideMark/>
          </w:tcPr>
          <w:p w:rsidR="008B6D34" w:rsidRPr="00A96F11" w:rsidRDefault="008B6D34" w:rsidP="00CC664D">
            <w:pPr>
              <w:spacing w:line="276" w:lineRule="auto"/>
              <w:rPr>
                <w:rFonts w:cs="Arial"/>
              </w:rPr>
            </w:pPr>
            <w:r w:rsidRPr="00A96F11">
              <w:rPr>
                <w:rFonts w:cs="Arial"/>
              </w:rPr>
              <w:t>C</w:t>
            </w:r>
          </w:p>
        </w:tc>
        <w:tc>
          <w:tcPr>
            <w:tcW w:w="1712" w:type="dxa"/>
            <w:noWrap/>
            <w:hideMark/>
          </w:tcPr>
          <w:p w:rsidR="008B6D34" w:rsidRPr="00A96F11" w:rsidRDefault="008B6D34" w:rsidP="00CC664D">
            <w:pPr>
              <w:spacing w:line="276" w:lineRule="auto"/>
              <w:rPr>
                <w:rFonts w:cs="Arial"/>
              </w:rPr>
            </w:pPr>
            <w:r w:rsidRPr="00A96F11">
              <w:rPr>
                <w:rFonts w:cs="Arial"/>
              </w:rPr>
              <w:t>A</w:t>
            </w:r>
          </w:p>
        </w:tc>
        <w:tc>
          <w:tcPr>
            <w:tcW w:w="1599" w:type="dxa"/>
            <w:noWrap/>
            <w:hideMark/>
          </w:tcPr>
          <w:p w:rsidR="008B6D34" w:rsidRPr="00A96F11" w:rsidRDefault="008B6D34" w:rsidP="00CC664D">
            <w:pPr>
              <w:spacing w:line="276" w:lineRule="auto"/>
              <w:rPr>
                <w:rFonts w:cs="Arial"/>
              </w:rPr>
            </w:pPr>
            <w:r w:rsidRPr="00A96F11">
              <w:rPr>
                <w:rFonts w:cs="Arial"/>
              </w:rPr>
              <w:t>B</w:t>
            </w:r>
          </w:p>
        </w:tc>
      </w:tr>
      <w:tr w:rsidR="008B6D34" w:rsidRPr="00A96F11" w:rsidTr="008B6D34">
        <w:trPr>
          <w:trHeight w:val="276"/>
          <w:jc w:val="center"/>
        </w:trPr>
        <w:tc>
          <w:tcPr>
            <w:tcW w:w="1445" w:type="dxa"/>
            <w:noWrap/>
            <w:hideMark/>
          </w:tcPr>
          <w:p w:rsidR="008B6D34" w:rsidRPr="00A96F11" w:rsidRDefault="008B6D34" w:rsidP="00CC664D">
            <w:pPr>
              <w:spacing w:line="276" w:lineRule="auto"/>
              <w:rPr>
                <w:rFonts w:cs="Arial"/>
              </w:rPr>
            </w:pPr>
            <w:r w:rsidRPr="00A96F11">
              <w:rPr>
                <w:rFonts w:cs="Arial"/>
              </w:rPr>
              <w:t>PI</w:t>
            </w:r>
          </w:p>
        </w:tc>
        <w:tc>
          <w:tcPr>
            <w:tcW w:w="1347" w:type="dxa"/>
            <w:noWrap/>
            <w:hideMark/>
          </w:tcPr>
          <w:p w:rsidR="008B6D34" w:rsidRPr="00A96F11" w:rsidRDefault="008B6D34" w:rsidP="00CC664D">
            <w:pPr>
              <w:spacing w:line="276" w:lineRule="auto"/>
              <w:rPr>
                <w:rFonts w:cs="Arial"/>
              </w:rPr>
            </w:pPr>
            <w:r w:rsidRPr="00A96F11">
              <w:rPr>
                <w:rFonts w:cs="Arial"/>
              </w:rPr>
              <w:t>C</w:t>
            </w:r>
          </w:p>
        </w:tc>
        <w:tc>
          <w:tcPr>
            <w:tcW w:w="1712" w:type="dxa"/>
            <w:noWrap/>
            <w:hideMark/>
          </w:tcPr>
          <w:p w:rsidR="008B6D34" w:rsidRPr="00A96F11" w:rsidRDefault="008B6D34" w:rsidP="00CC664D">
            <w:pPr>
              <w:spacing w:line="276" w:lineRule="auto"/>
              <w:rPr>
                <w:rFonts w:cs="Arial"/>
              </w:rPr>
            </w:pPr>
            <w:r w:rsidRPr="00A96F11">
              <w:rPr>
                <w:rFonts w:cs="Arial"/>
              </w:rPr>
              <w:t>A</w:t>
            </w:r>
          </w:p>
        </w:tc>
        <w:tc>
          <w:tcPr>
            <w:tcW w:w="1599" w:type="dxa"/>
            <w:noWrap/>
            <w:hideMark/>
          </w:tcPr>
          <w:p w:rsidR="008B6D34" w:rsidRPr="00A96F11" w:rsidRDefault="008B6D34" w:rsidP="00CC664D">
            <w:pPr>
              <w:spacing w:line="276" w:lineRule="auto"/>
              <w:rPr>
                <w:rFonts w:cs="Arial"/>
              </w:rPr>
            </w:pPr>
            <w:r w:rsidRPr="00A96F11">
              <w:rPr>
                <w:rFonts w:cs="Arial"/>
              </w:rPr>
              <w:t>B</w:t>
            </w:r>
          </w:p>
        </w:tc>
      </w:tr>
      <w:tr w:rsidR="008B6D34" w:rsidRPr="00A96F11" w:rsidTr="008B6D34">
        <w:trPr>
          <w:trHeight w:val="276"/>
          <w:jc w:val="center"/>
        </w:trPr>
        <w:tc>
          <w:tcPr>
            <w:tcW w:w="1445" w:type="dxa"/>
            <w:noWrap/>
            <w:hideMark/>
          </w:tcPr>
          <w:p w:rsidR="008B6D34" w:rsidRPr="00A96F11" w:rsidRDefault="008B6D34" w:rsidP="00CC664D">
            <w:pPr>
              <w:spacing w:line="276" w:lineRule="auto"/>
              <w:rPr>
                <w:rFonts w:cs="Arial"/>
              </w:rPr>
            </w:pPr>
            <w:r w:rsidRPr="00A96F11">
              <w:rPr>
                <w:rFonts w:cs="Arial"/>
              </w:rPr>
              <w:t>IRR</w:t>
            </w:r>
          </w:p>
        </w:tc>
        <w:tc>
          <w:tcPr>
            <w:tcW w:w="1347" w:type="dxa"/>
            <w:noWrap/>
            <w:hideMark/>
          </w:tcPr>
          <w:p w:rsidR="008B6D34" w:rsidRPr="00A96F11" w:rsidRDefault="008B6D34" w:rsidP="00CC664D">
            <w:pPr>
              <w:spacing w:line="276" w:lineRule="auto"/>
              <w:rPr>
                <w:rFonts w:cs="Arial"/>
              </w:rPr>
            </w:pPr>
            <w:r w:rsidRPr="00A96F11">
              <w:rPr>
                <w:rFonts w:cs="Arial"/>
              </w:rPr>
              <w:t>C</w:t>
            </w:r>
          </w:p>
        </w:tc>
        <w:tc>
          <w:tcPr>
            <w:tcW w:w="1712" w:type="dxa"/>
            <w:noWrap/>
            <w:hideMark/>
          </w:tcPr>
          <w:p w:rsidR="008B6D34" w:rsidRPr="00A96F11" w:rsidRDefault="008B6D34" w:rsidP="00CC664D">
            <w:pPr>
              <w:spacing w:line="276" w:lineRule="auto"/>
              <w:rPr>
                <w:rFonts w:cs="Arial"/>
              </w:rPr>
            </w:pPr>
            <w:r w:rsidRPr="00A96F11">
              <w:rPr>
                <w:rFonts w:cs="Arial"/>
              </w:rPr>
              <w:t>A</w:t>
            </w:r>
          </w:p>
        </w:tc>
        <w:tc>
          <w:tcPr>
            <w:tcW w:w="1599" w:type="dxa"/>
            <w:noWrap/>
            <w:hideMark/>
          </w:tcPr>
          <w:p w:rsidR="008B6D34" w:rsidRPr="00A96F11" w:rsidRDefault="008B6D34" w:rsidP="00CC664D">
            <w:pPr>
              <w:spacing w:line="276" w:lineRule="auto"/>
              <w:rPr>
                <w:rFonts w:cs="Arial"/>
              </w:rPr>
            </w:pPr>
            <w:r w:rsidRPr="00A96F11">
              <w:rPr>
                <w:rFonts w:cs="Arial"/>
              </w:rPr>
              <w:t>B</w:t>
            </w:r>
          </w:p>
        </w:tc>
      </w:tr>
    </w:tbl>
    <w:p w:rsidR="008B6D34" w:rsidRPr="00A96F11" w:rsidRDefault="008B6D34" w:rsidP="00C83996">
      <w:pPr>
        <w:rPr>
          <w:rFonts w:cs="Arial"/>
        </w:rPr>
      </w:pPr>
      <w:r w:rsidRPr="00A96F11">
        <w:rPr>
          <w:rFonts w:cs="Arial"/>
        </w:rPr>
        <w:t>Overall ranking:</w:t>
      </w:r>
    </w:p>
    <w:p w:rsidR="008B6D34" w:rsidRPr="00A96F11" w:rsidRDefault="008B6D34" w:rsidP="00C83996">
      <w:pPr>
        <w:rPr>
          <w:rFonts w:cs="Arial"/>
        </w:rPr>
      </w:pPr>
      <w:r w:rsidRPr="00A96F11">
        <w:rPr>
          <w:rFonts w:cs="Arial"/>
        </w:rPr>
        <w:t>Project C &gt; Project A &gt; Project B</w:t>
      </w:r>
    </w:p>
    <w:p w:rsidR="008B6D34" w:rsidRPr="00A96F11" w:rsidRDefault="008B6D34" w:rsidP="00C83996">
      <w:pPr>
        <w:rPr>
          <w:rFonts w:cs="Arial"/>
        </w:rPr>
      </w:pPr>
      <w:r w:rsidRPr="00A96F11">
        <w:rPr>
          <w:rFonts w:cs="Arial"/>
        </w:rPr>
        <w:t>Capital Rationing Decision</w:t>
      </w:r>
    </w:p>
    <w:p w:rsidR="008B6D34" w:rsidRPr="00A96F11" w:rsidRDefault="004E390C" w:rsidP="00C83996">
      <w:pPr>
        <w:rPr>
          <w:rFonts w:cs="Arial"/>
        </w:rPr>
      </w:pPr>
      <w:r w:rsidRPr="004E390C">
        <w:rPr>
          <w:rFonts w:cs="Arial"/>
        </w:rPr>
        <w:t xml:space="preserve">The firm will have a maximum capital to invest of 60 million under capital rationing. This is aimed at maximizing NPV. </w:t>
      </w:r>
    </w:p>
    <w:tbl>
      <w:tblPr>
        <w:tblStyle w:val="TableGrid"/>
        <w:tblW w:w="0" w:type="auto"/>
        <w:jc w:val="center"/>
        <w:tblLook w:val="04A0" w:firstRow="1" w:lastRow="0" w:firstColumn="1" w:lastColumn="0" w:noHBand="0" w:noVBand="1"/>
      </w:tblPr>
      <w:tblGrid>
        <w:gridCol w:w="2270"/>
        <w:gridCol w:w="1981"/>
        <w:gridCol w:w="1877"/>
        <w:gridCol w:w="2203"/>
      </w:tblGrid>
      <w:tr w:rsidR="008B6D34" w:rsidRPr="00A96F11" w:rsidTr="008B6D34">
        <w:trPr>
          <w:trHeight w:val="256"/>
          <w:jc w:val="center"/>
        </w:trPr>
        <w:tc>
          <w:tcPr>
            <w:tcW w:w="2270" w:type="dxa"/>
            <w:noWrap/>
            <w:hideMark/>
          </w:tcPr>
          <w:p w:rsidR="008B6D34" w:rsidRPr="00A96F11" w:rsidRDefault="008B6D34" w:rsidP="00CC664D">
            <w:pPr>
              <w:spacing w:line="276" w:lineRule="auto"/>
              <w:jc w:val="center"/>
              <w:rPr>
                <w:rFonts w:cs="Arial"/>
                <w:b/>
              </w:rPr>
            </w:pPr>
            <w:r w:rsidRPr="00A96F11">
              <w:rPr>
                <w:rFonts w:cs="Arial"/>
                <w:b/>
              </w:rPr>
              <w:t>Combination</w:t>
            </w:r>
          </w:p>
        </w:tc>
        <w:tc>
          <w:tcPr>
            <w:tcW w:w="1981" w:type="dxa"/>
            <w:noWrap/>
            <w:hideMark/>
          </w:tcPr>
          <w:p w:rsidR="008B6D34" w:rsidRPr="00A96F11" w:rsidRDefault="008B6D34" w:rsidP="00CC664D">
            <w:pPr>
              <w:spacing w:line="276" w:lineRule="auto"/>
              <w:jc w:val="center"/>
              <w:rPr>
                <w:rFonts w:cs="Arial"/>
                <w:b/>
              </w:rPr>
            </w:pPr>
            <w:r w:rsidRPr="00A96F11">
              <w:rPr>
                <w:rFonts w:cs="Arial"/>
                <w:b/>
              </w:rPr>
              <w:t>Investment (£m)</w:t>
            </w:r>
          </w:p>
        </w:tc>
        <w:tc>
          <w:tcPr>
            <w:tcW w:w="1877" w:type="dxa"/>
            <w:noWrap/>
            <w:hideMark/>
          </w:tcPr>
          <w:p w:rsidR="008B6D34" w:rsidRPr="00A96F11" w:rsidRDefault="008B6D34" w:rsidP="00CC664D">
            <w:pPr>
              <w:spacing w:line="276" w:lineRule="auto"/>
              <w:jc w:val="center"/>
              <w:rPr>
                <w:rFonts w:cs="Arial"/>
                <w:b/>
              </w:rPr>
            </w:pPr>
            <w:r w:rsidRPr="00A96F11">
              <w:rPr>
                <w:rFonts w:cs="Arial"/>
                <w:b/>
              </w:rPr>
              <w:t>Combined NPV (£m)</w:t>
            </w:r>
          </w:p>
        </w:tc>
        <w:tc>
          <w:tcPr>
            <w:tcW w:w="2203" w:type="dxa"/>
            <w:noWrap/>
            <w:hideMark/>
          </w:tcPr>
          <w:p w:rsidR="008B6D34" w:rsidRPr="00A96F11" w:rsidRDefault="008B6D34" w:rsidP="00CC664D">
            <w:pPr>
              <w:spacing w:line="276" w:lineRule="auto"/>
              <w:jc w:val="center"/>
              <w:rPr>
                <w:rFonts w:cs="Arial"/>
                <w:b/>
              </w:rPr>
            </w:pPr>
            <w:r w:rsidRPr="00A96F11">
              <w:rPr>
                <w:rFonts w:cs="Arial"/>
                <w:b/>
              </w:rPr>
              <w:t>Feasible?</w:t>
            </w:r>
          </w:p>
        </w:tc>
      </w:tr>
      <w:tr w:rsidR="008B6D34" w:rsidRPr="00A96F11" w:rsidTr="008B6D34">
        <w:trPr>
          <w:trHeight w:val="256"/>
          <w:jc w:val="center"/>
        </w:trPr>
        <w:tc>
          <w:tcPr>
            <w:tcW w:w="2270" w:type="dxa"/>
            <w:noWrap/>
            <w:hideMark/>
          </w:tcPr>
          <w:p w:rsidR="008B6D34" w:rsidRPr="00A96F11" w:rsidRDefault="008B6D34" w:rsidP="00CC664D">
            <w:pPr>
              <w:spacing w:line="276" w:lineRule="auto"/>
              <w:jc w:val="center"/>
              <w:rPr>
                <w:rFonts w:cs="Arial"/>
              </w:rPr>
            </w:pPr>
            <w:r w:rsidRPr="00A96F11">
              <w:rPr>
                <w:rFonts w:cs="Arial"/>
              </w:rPr>
              <w:t>A + B</w:t>
            </w:r>
          </w:p>
        </w:tc>
        <w:tc>
          <w:tcPr>
            <w:tcW w:w="1981" w:type="dxa"/>
            <w:noWrap/>
            <w:hideMark/>
          </w:tcPr>
          <w:p w:rsidR="008B6D34" w:rsidRPr="00A96F11" w:rsidRDefault="008B6D34" w:rsidP="00CC664D">
            <w:pPr>
              <w:spacing w:line="276" w:lineRule="auto"/>
              <w:jc w:val="center"/>
              <w:rPr>
                <w:rFonts w:cs="Arial"/>
              </w:rPr>
            </w:pPr>
            <w:r w:rsidRPr="00A96F11">
              <w:rPr>
                <w:rFonts w:cs="Arial"/>
              </w:rPr>
              <w:t>70</w:t>
            </w:r>
          </w:p>
        </w:tc>
        <w:tc>
          <w:tcPr>
            <w:tcW w:w="1877" w:type="dxa"/>
            <w:noWrap/>
            <w:hideMark/>
          </w:tcPr>
          <w:p w:rsidR="008B6D34" w:rsidRPr="00A96F11" w:rsidRDefault="008B6D34" w:rsidP="00CC664D">
            <w:pPr>
              <w:spacing w:line="276" w:lineRule="auto"/>
              <w:jc w:val="center"/>
              <w:rPr>
                <w:rFonts w:cs="Arial"/>
              </w:rPr>
            </w:pPr>
            <w:r w:rsidRPr="00A96F11">
              <w:rPr>
                <w:rFonts w:cs="Arial"/>
              </w:rPr>
              <w:t>−5.94</w:t>
            </w:r>
          </w:p>
        </w:tc>
        <w:tc>
          <w:tcPr>
            <w:tcW w:w="2203" w:type="dxa"/>
            <w:noWrap/>
            <w:hideMark/>
          </w:tcPr>
          <w:p w:rsidR="008B6D34" w:rsidRPr="00A96F11" w:rsidRDefault="008B6D34" w:rsidP="00CC664D">
            <w:pPr>
              <w:spacing w:line="276" w:lineRule="auto"/>
              <w:jc w:val="center"/>
              <w:rPr>
                <w:rFonts w:cs="Arial"/>
              </w:rPr>
            </w:pPr>
            <w:r w:rsidRPr="00A96F11">
              <w:rPr>
                <w:rFonts w:ascii="Segoe UI Symbol" w:hAnsi="Segoe UI Symbol" w:cs="Segoe UI Symbol"/>
              </w:rPr>
              <w:t>✗</w:t>
            </w:r>
            <w:r w:rsidRPr="00A96F11">
              <w:rPr>
                <w:rFonts w:cs="Arial"/>
              </w:rPr>
              <w:t xml:space="preserve"> Exceeds limit</w:t>
            </w:r>
          </w:p>
        </w:tc>
      </w:tr>
      <w:tr w:rsidR="008B6D34" w:rsidRPr="00A96F11" w:rsidTr="008B6D34">
        <w:trPr>
          <w:trHeight w:val="256"/>
          <w:jc w:val="center"/>
        </w:trPr>
        <w:tc>
          <w:tcPr>
            <w:tcW w:w="2270" w:type="dxa"/>
            <w:noWrap/>
            <w:hideMark/>
          </w:tcPr>
          <w:p w:rsidR="008B6D34" w:rsidRPr="00A96F11" w:rsidRDefault="008B6D34" w:rsidP="00CC664D">
            <w:pPr>
              <w:spacing w:line="276" w:lineRule="auto"/>
              <w:jc w:val="center"/>
              <w:rPr>
                <w:rFonts w:cs="Arial"/>
              </w:rPr>
            </w:pPr>
            <w:r w:rsidRPr="00A96F11">
              <w:rPr>
                <w:rFonts w:cs="Arial"/>
              </w:rPr>
              <w:t>A + C</w:t>
            </w:r>
          </w:p>
        </w:tc>
        <w:tc>
          <w:tcPr>
            <w:tcW w:w="1981" w:type="dxa"/>
            <w:noWrap/>
            <w:hideMark/>
          </w:tcPr>
          <w:p w:rsidR="008B6D34" w:rsidRPr="00A96F11" w:rsidRDefault="008B6D34" w:rsidP="00CC664D">
            <w:pPr>
              <w:spacing w:line="276" w:lineRule="auto"/>
              <w:jc w:val="center"/>
              <w:rPr>
                <w:rFonts w:cs="Arial"/>
              </w:rPr>
            </w:pPr>
            <w:r w:rsidRPr="00A96F11">
              <w:rPr>
                <w:rFonts w:cs="Arial"/>
              </w:rPr>
              <w:t>90</w:t>
            </w:r>
          </w:p>
        </w:tc>
        <w:tc>
          <w:tcPr>
            <w:tcW w:w="1877" w:type="dxa"/>
            <w:noWrap/>
            <w:hideMark/>
          </w:tcPr>
          <w:p w:rsidR="008B6D34" w:rsidRPr="00A96F11" w:rsidRDefault="008B6D34" w:rsidP="00CC664D">
            <w:pPr>
              <w:spacing w:line="276" w:lineRule="auto"/>
              <w:jc w:val="center"/>
              <w:rPr>
                <w:rFonts w:cs="Arial"/>
              </w:rPr>
            </w:pPr>
            <w:r w:rsidRPr="00A96F11">
              <w:rPr>
                <w:rFonts w:cs="Arial"/>
              </w:rPr>
              <w:t>5.54</w:t>
            </w:r>
          </w:p>
        </w:tc>
        <w:tc>
          <w:tcPr>
            <w:tcW w:w="2203" w:type="dxa"/>
            <w:noWrap/>
            <w:hideMark/>
          </w:tcPr>
          <w:p w:rsidR="008B6D34" w:rsidRPr="00A96F11" w:rsidRDefault="008B6D34" w:rsidP="00CC664D">
            <w:pPr>
              <w:spacing w:line="276" w:lineRule="auto"/>
              <w:jc w:val="center"/>
              <w:rPr>
                <w:rFonts w:cs="Arial"/>
              </w:rPr>
            </w:pPr>
            <w:r w:rsidRPr="00A96F11">
              <w:rPr>
                <w:rFonts w:ascii="Segoe UI Symbol" w:hAnsi="Segoe UI Symbol" w:cs="Segoe UI Symbol"/>
              </w:rPr>
              <w:t>✗</w:t>
            </w:r>
            <w:r w:rsidRPr="00A96F11">
              <w:rPr>
                <w:rFonts w:cs="Arial"/>
              </w:rPr>
              <w:t xml:space="preserve"> Exceeds limit</w:t>
            </w:r>
          </w:p>
        </w:tc>
      </w:tr>
      <w:tr w:rsidR="008B6D34" w:rsidRPr="00A96F11" w:rsidTr="008B6D34">
        <w:trPr>
          <w:trHeight w:val="256"/>
          <w:jc w:val="center"/>
        </w:trPr>
        <w:tc>
          <w:tcPr>
            <w:tcW w:w="2270" w:type="dxa"/>
            <w:noWrap/>
            <w:hideMark/>
          </w:tcPr>
          <w:p w:rsidR="008B6D34" w:rsidRPr="00A96F11" w:rsidRDefault="008B6D34" w:rsidP="00CC664D">
            <w:pPr>
              <w:spacing w:line="276" w:lineRule="auto"/>
              <w:jc w:val="center"/>
              <w:rPr>
                <w:rFonts w:cs="Arial"/>
              </w:rPr>
            </w:pPr>
            <w:r w:rsidRPr="00A96F11">
              <w:rPr>
                <w:rFonts w:cs="Arial"/>
              </w:rPr>
              <w:t>B + C</w:t>
            </w:r>
          </w:p>
        </w:tc>
        <w:tc>
          <w:tcPr>
            <w:tcW w:w="1981" w:type="dxa"/>
            <w:noWrap/>
            <w:hideMark/>
          </w:tcPr>
          <w:p w:rsidR="008B6D34" w:rsidRPr="00A96F11" w:rsidRDefault="008B6D34" w:rsidP="00CC664D">
            <w:pPr>
              <w:spacing w:line="276" w:lineRule="auto"/>
              <w:jc w:val="center"/>
              <w:rPr>
                <w:rFonts w:cs="Arial"/>
              </w:rPr>
            </w:pPr>
            <w:r w:rsidRPr="00A96F11">
              <w:rPr>
                <w:rFonts w:cs="Arial"/>
              </w:rPr>
              <w:t>80</w:t>
            </w:r>
          </w:p>
        </w:tc>
        <w:tc>
          <w:tcPr>
            <w:tcW w:w="1877" w:type="dxa"/>
            <w:noWrap/>
            <w:hideMark/>
          </w:tcPr>
          <w:p w:rsidR="008B6D34" w:rsidRPr="00A96F11" w:rsidRDefault="008B6D34" w:rsidP="00CC664D">
            <w:pPr>
              <w:spacing w:line="276" w:lineRule="auto"/>
              <w:jc w:val="center"/>
              <w:rPr>
                <w:rFonts w:cs="Arial"/>
              </w:rPr>
            </w:pPr>
            <w:r w:rsidRPr="00A96F11">
              <w:rPr>
                <w:rFonts w:cs="Arial"/>
              </w:rPr>
              <w:t>−3.02</w:t>
            </w:r>
          </w:p>
        </w:tc>
        <w:tc>
          <w:tcPr>
            <w:tcW w:w="2203" w:type="dxa"/>
            <w:noWrap/>
            <w:hideMark/>
          </w:tcPr>
          <w:p w:rsidR="008B6D34" w:rsidRPr="00A96F11" w:rsidRDefault="008B6D34" w:rsidP="00CC664D">
            <w:pPr>
              <w:spacing w:line="276" w:lineRule="auto"/>
              <w:jc w:val="center"/>
              <w:rPr>
                <w:rFonts w:cs="Arial"/>
              </w:rPr>
            </w:pPr>
            <w:r w:rsidRPr="00A96F11">
              <w:rPr>
                <w:rFonts w:ascii="Segoe UI Symbol" w:hAnsi="Segoe UI Symbol" w:cs="Segoe UI Symbol"/>
              </w:rPr>
              <w:t>✗</w:t>
            </w:r>
            <w:r w:rsidRPr="00A96F11">
              <w:rPr>
                <w:rFonts w:cs="Arial"/>
              </w:rPr>
              <w:t xml:space="preserve"> Exceeds limit</w:t>
            </w:r>
          </w:p>
        </w:tc>
      </w:tr>
      <w:tr w:rsidR="008B6D34" w:rsidRPr="00A96F11" w:rsidTr="008B6D34">
        <w:trPr>
          <w:trHeight w:val="256"/>
          <w:jc w:val="center"/>
        </w:trPr>
        <w:tc>
          <w:tcPr>
            <w:tcW w:w="2270" w:type="dxa"/>
            <w:noWrap/>
            <w:hideMark/>
          </w:tcPr>
          <w:p w:rsidR="008B6D34" w:rsidRPr="00A96F11" w:rsidRDefault="008B6D34" w:rsidP="00CC664D">
            <w:pPr>
              <w:spacing w:line="276" w:lineRule="auto"/>
              <w:jc w:val="center"/>
              <w:rPr>
                <w:rFonts w:cs="Arial"/>
              </w:rPr>
            </w:pPr>
            <w:r w:rsidRPr="00A96F11">
              <w:rPr>
                <w:rFonts w:cs="Arial"/>
              </w:rPr>
              <w:lastRenderedPageBreak/>
              <w:t>A only</w:t>
            </w:r>
          </w:p>
        </w:tc>
        <w:tc>
          <w:tcPr>
            <w:tcW w:w="1981" w:type="dxa"/>
            <w:noWrap/>
            <w:hideMark/>
          </w:tcPr>
          <w:p w:rsidR="008B6D34" w:rsidRPr="00A96F11" w:rsidRDefault="008B6D34" w:rsidP="00CC664D">
            <w:pPr>
              <w:spacing w:line="276" w:lineRule="auto"/>
              <w:jc w:val="center"/>
              <w:rPr>
                <w:rFonts w:cs="Arial"/>
              </w:rPr>
            </w:pPr>
            <w:r w:rsidRPr="00A96F11">
              <w:rPr>
                <w:rFonts w:cs="Arial"/>
              </w:rPr>
              <w:t>40</w:t>
            </w:r>
          </w:p>
        </w:tc>
        <w:tc>
          <w:tcPr>
            <w:tcW w:w="1877" w:type="dxa"/>
            <w:noWrap/>
            <w:hideMark/>
          </w:tcPr>
          <w:p w:rsidR="008B6D34" w:rsidRPr="00A96F11" w:rsidRDefault="008B6D34" w:rsidP="00CC664D">
            <w:pPr>
              <w:spacing w:line="276" w:lineRule="auto"/>
              <w:jc w:val="center"/>
              <w:rPr>
                <w:rFonts w:cs="Arial"/>
              </w:rPr>
            </w:pPr>
            <w:r w:rsidRPr="00A96F11">
              <w:rPr>
                <w:rFonts w:cs="Arial"/>
              </w:rPr>
              <w:t>1.31</w:t>
            </w:r>
          </w:p>
        </w:tc>
        <w:tc>
          <w:tcPr>
            <w:tcW w:w="2203" w:type="dxa"/>
            <w:noWrap/>
            <w:hideMark/>
          </w:tcPr>
          <w:p w:rsidR="008B6D34" w:rsidRPr="00A96F11" w:rsidRDefault="008B6D34" w:rsidP="00CC664D">
            <w:pPr>
              <w:spacing w:line="276" w:lineRule="auto"/>
              <w:jc w:val="center"/>
              <w:rPr>
                <w:rFonts w:cs="Arial"/>
              </w:rPr>
            </w:pPr>
            <w:r w:rsidRPr="00A96F11">
              <w:rPr>
                <w:rFonts w:ascii="Segoe UI Symbol" w:hAnsi="Segoe UI Symbol" w:cs="Segoe UI Symbol"/>
              </w:rPr>
              <w:t>✓</w:t>
            </w:r>
          </w:p>
        </w:tc>
      </w:tr>
      <w:tr w:rsidR="008B6D34" w:rsidRPr="00A96F11" w:rsidTr="008B6D34">
        <w:trPr>
          <w:trHeight w:val="256"/>
          <w:jc w:val="center"/>
        </w:trPr>
        <w:tc>
          <w:tcPr>
            <w:tcW w:w="2270" w:type="dxa"/>
            <w:noWrap/>
            <w:hideMark/>
          </w:tcPr>
          <w:p w:rsidR="008B6D34" w:rsidRPr="00A96F11" w:rsidRDefault="008B6D34" w:rsidP="00CC664D">
            <w:pPr>
              <w:spacing w:line="276" w:lineRule="auto"/>
              <w:jc w:val="center"/>
              <w:rPr>
                <w:rFonts w:cs="Arial"/>
              </w:rPr>
            </w:pPr>
            <w:r w:rsidRPr="00A96F11">
              <w:rPr>
                <w:rFonts w:cs="Arial"/>
              </w:rPr>
              <w:t>B only</w:t>
            </w:r>
          </w:p>
        </w:tc>
        <w:tc>
          <w:tcPr>
            <w:tcW w:w="1981" w:type="dxa"/>
            <w:noWrap/>
            <w:hideMark/>
          </w:tcPr>
          <w:p w:rsidR="008B6D34" w:rsidRPr="00A96F11" w:rsidRDefault="008B6D34" w:rsidP="00CC664D">
            <w:pPr>
              <w:spacing w:line="276" w:lineRule="auto"/>
              <w:jc w:val="center"/>
              <w:rPr>
                <w:rFonts w:cs="Arial"/>
              </w:rPr>
            </w:pPr>
            <w:r w:rsidRPr="00A96F11">
              <w:rPr>
                <w:rFonts w:cs="Arial"/>
              </w:rPr>
              <w:t>30</w:t>
            </w:r>
          </w:p>
        </w:tc>
        <w:tc>
          <w:tcPr>
            <w:tcW w:w="1877" w:type="dxa"/>
            <w:noWrap/>
            <w:hideMark/>
          </w:tcPr>
          <w:p w:rsidR="008B6D34" w:rsidRPr="00A96F11" w:rsidRDefault="008B6D34" w:rsidP="00CC664D">
            <w:pPr>
              <w:spacing w:line="276" w:lineRule="auto"/>
              <w:jc w:val="center"/>
              <w:rPr>
                <w:rFonts w:cs="Arial"/>
              </w:rPr>
            </w:pPr>
            <w:r w:rsidRPr="00A96F11">
              <w:rPr>
                <w:rFonts w:cs="Arial"/>
              </w:rPr>
              <w:t>−7.25</w:t>
            </w:r>
          </w:p>
        </w:tc>
        <w:tc>
          <w:tcPr>
            <w:tcW w:w="2203" w:type="dxa"/>
            <w:noWrap/>
            <w:hideMark/>
          </w:tcPr>
          <w:p w:rsidR="008B6D34" w:rsidRPr="00A96F11" w:rsidRDefault="008B6D34" w:rsidP="00CC664D">
            <w:pPr>
              <w:spacing w:line="276" w:lineRule="auto"/>
              <w:jc w:val="center"/>
              <w:rPr>
                <w:rFonts w:cs="Arial"/>
              </w:rPr>
            </w:pPr>
            <w:r w:rsidRPr="00A96F11">
              <w:rPr>
                <w:rFonts w:ascii="Segoe UI Symbol" w:hAnsi="Segoe UI Symbol" w:cs="Segoe UI Symbol"/>
              </w:rPr>
              <w:t>✓</w:t>
            </w:r>
          </w:p>
        </w:tc>
      </w:tr>
      <w:tr w:rsidR="008B6D34" w:rsidRPr="00A96F11" w:rsidTr="008B6D34">
        <w:trPr>
          <w:trHeight w:val="256"/>
          <w:jc w:val="center"/>
        </w:trPr>
        <w:tc>
          <w:tcPr>
            <w:tcW w:w="2270" w:type="dxa"/>
            <w:noWrap/>
            <w:hideMark/>
          </w:tcPr>
          <w:p w:rsidR="008B6D34" w:rsidRPr="00A96F11" w:rsidRDefault="008B6D34" w:rsidP="00CC664D">
            <w:pPr>
              <w:spacing w:line="276" w:lineRule="auto"/>
              <w:jc w:val="center"/>
              <w:rPr>
                <w:rFonts w:cs="Arial"/>
              </w:rPr>
            </w:pPr>
            <w:r w:rsidRPr="00A96F11">
              <w:rPr>
                <w:rFonts w:cs="Arial"/>
              </w:rPr>
              <w:t>C only</w:t>
            </w:r>
          </w:p>
        </w:tc>
        <w:tc>
          <w:tcPr>
            <w:tcW w:w="1981" w:type="dxa"/>
            <w:noWrap/>
            <w:hideMark/>
          </w:tcPr>
          <w:p w:rsidR="008B6D34" w:rsidRPr="00A96F11" w:rsidRDefault="008B6D34" w:rsidP="00CC664D">
            <w:pPr>
              <w:spacing w:line="276" w:lineRule="auto"/>
              <w:jc w:val="center"/>
              <w:rPr>
                <w:rFonts w:cs="Arial"/>
              </w:rPr>
            </w:pPr>
            <w:r w:rsidRPr="00A96F11">
              <w:rPr>
                <w:rFonts w:cs="Arial"/>
              </w:rPr>
              <w:t>50</w:t>
            </w:r>
          </w:p>
        </w:tc>
        <w:tc>
          <w:tcPr>
            <w:tcW w:w="1877" w:type="dxa"/>
            <w:noWrap/>
            <w:hideMark/>
          </w:tcPr>
          <w:p w:rsidR="008B6D34" w:rsidRPr="00A96F11" w:rsidRDefault="008B6D34" w:rsidP="00CC664D">
            <w:pPr>
              <w:spacing w:line="276" w:lineRule="auto"/>
              <w:jc w:val="center"/>
              <w:rPr>
                <w:rFonts w:cs="Arial"/>
              </w:rPr>
            </w:pPr>
            <w:r w:rsidRPr="00A96F11">
              <w:rPr>
                <w:rFonts w:cs="Arial"/>
              </w:rPr>
              <w:t>4.23</w:t>
            </w:r>
          </w:p>
        </w:tc>
        <w:tc>
          <w:tcPr>
            <w:tcW w:w="2203" w:type="dxa"/>
            <w:noWrap/>
            <w:hideMark/>
          </w:tcPr>
          <w:p w:rsidR="008B6D34" w:rsidRPr="00A96F11" w:rsidRDefault="008B6D34" w:rsidP="00CC664D">
            <w:pPr>
              <w:spacing w:line="276" w:lineRule="auto"/>
              <w:jc w:val="center"/>
              <w:rPr>
                <w:rFonts w:cs="Arial"/>
              </w:rPr>
            </w:pPr>
            <w:r w:rsidRPr="00A96F11">
              <w:rPr>
                <w:rFonts w:ascii="Segoe UI Symbol" w:hAnsi="Segoe UI Symbol" w:cs="Segoe UI Symbol"/>
              </w:rPr>
              <w:t>✓</w:t>
            </w:r>
          </w:p>
        </w:tc>
      </w:tr>
    </w:tbl>
    <w:p w:rsidR="008B6D34" w:rsidRPr="00A96F11" w:rsidRDefault="008B6D34" w:rsidP="00C83996">
      <w:pPr>
        <w:rPr>
          <w:rFonts w:cs="Arial"/>
        </w:rPr>
      </w:pPr>
    </w:p>
    <w:p w:rsidR="008B6D34" w:rsidRPr="00A96F11" w:rsidRDefault="00800AB8" w:rsidP="00C83996">
      <w:pPr>
        <w:pStyle w:val="Heading2"/>
        <w:rPr>
          <w:rFonts w:cs="Arial"/>
        </w:rPr>
      </w:pPr>
      <w:bookmarkStart w:id="28" w:name="_Toc214818275"/>
      <w:r>
        <w:rPr>
          <w:rFonts w:cs="Arial"/>
        </w:rPr>
        <w:t xml:space="preserve">4.7 </w:t>
      </w:r>
      <w:r w:rsidR="008B6D34" w:rsidRPr="00A96F11">
        <w:rPr>
          <w:rFonts w:cs="Arial"/>
        </w:rPr>
        <w:t>Sensitivity Analysis</w:t>
      </w:r>
      <w:bookmarkEnd w:id="28"/>
    </w:p>
    <w:p w:rsidR="008B6D34" w:rsidRPr="00A96F11" w:rsidRDefault="00C83996" w:rsidP="00C83996">
      <w:r w:rsidRPr="00C83996">
        <w:t xml:space="preserve">NPVs were recalculated with discount rates of 8, 10, and 12 to evaluate the strength of a project. </w:t>
      </w:r>
    </w:p>
    <w:tbl>
      <w:tblPr>
        <w:tblStyle w:val="TableGrid"/>
        <w:tblW w:w="0" w:type="auto"/>
        <w:jc w:val="center"/>
        <w:tblLook w:val="04A0" w:firstRow="1" w:lastRow="0" w:firstColumn="1" w:lastColumn="0" w:noHBand="0" w:noVBand="1"/>
      </w:tblPr>
      <w:tblGrid>
        <w:gridCol w:w="1334"/>
        <w:gridCol w:w="1541"/>
        <w:gridCol w:w="1489"/>
        <w:gridCol w:w="1585"/>
        <w:gridCol w:w="1950"/>
      </w:tblGrid>
      <w:tr w:rsidR="008B6D34" w:rsidRPr="00A96F11" w:rsidTr="008B6D34">
        <w:trPr>
          <w:trHeight w:val="212"/>
          <w:jc w:val="center"/>
        </w:trPr>
        <w:tc>
          <w:tcPr>
            <w:tcW w:w="1334" w:type="dxa"/>
            <w:noWrap/>
            <w:hideMark/>
          </w:tcPr>
          <w:p w:rsidR="008B6D34" w:rsidRPr="00A96F11" w:rsidRDefault="008B6D34" w:rsidP="00CC664D">
            <w:pPr>
              <w:spacing w:line="276" w:lineRule="auto"/>
              <w:jc w:val="center"/>
              <w:rPr>
                <w:rFonts w:cs="Arial"/>
                <w:b/>
              </w:rPr>
            </w:pPr>
            <w:r w:rsidRPr="00A96F11">
              <w:rPr>
                <w:rFonts w:cs="Arial"/>
                <w:b/>
              </w:rPr>
              <w:t>Project</w:t>
            </w:r>
          </w:p>
        </w:tc>
        <w:tc>
          <w:tcPr>
            <w:tcW w:w="1541" w:type="dxa"/>
            <w:noWrap/>
            <w:hideMark/>
          </w:tcPr>
          <w:p w:rsidR="008B6D34" w:rsidRPr="00A96F11" w:rsidRDefault="008B6D34" w:rsidP="00CC664D">
            <w:pPr>
              <w:spacing w:line="276" w:lineRule="auto"/>
              <w:jc w:val="center"/>
              <w:rPr>
                <w:rFonts w:cs="Arial"/>
                <w:b/>
              </w:rPr>
            </w:pPr>
            <w:r w:rsidRPr="00A96F11">
              <w:rPr>
                <w:rFonts w:cs="Arial"/>
                <w:b/>
              </w:rPr>
              <w:t>NPV @8% (£m)</w:t>
            </w:r>
          </w:p>
        </w:tc>
        <w:tc>
          <w:tcPr>
            <w:tcW w:w="1489" w:type="dxa"/>
            <w:noWrap/>
            <w:hideMark/>
          </w:tcPr>
          <w:p w:rsidR="008B6D34" w:rsidRPr="00A96F11" w:rsidRDefault="008B6D34" w:rsidP="00CC664D">
            <w:pPr>
              <w:spacing w:line="276" w:lineRule="auto"/>
              <w:jc w:val="center"/>
              <w:rPr>
                <w:rFonts w:cs="Arial"/>
                <w:b/>
              </w:rPr>
            </w:pPr>
            <w:r w:rsidRPr="00A96F11">
              <w:rPr>
                <w:rFonts w:cs="Arial"/>
                <w:b/>
              </w:rPr>
              <w:t>NPV @10% (£m)</w:t>
            </w:r>
          </w:p>
        </w:tc>
        <w:tc>
          <w:tcPr>
            <w:tcW w:w="1585" w:type="dxa"/>
            <w:noWrap/>
            <w:hideMark/>
          </w:tcPr>
          <w:p w:rsidR="008B6D34" w:rsidRPr="00A96F11" w:rsidRDefault="008B6D34" w:rsidP="00CC664D">
            <w:pPr>
              <w:spacing w:line="276" w:lineRule="auto"/>
              <w:jc w:val="center"/>
              <w:rPr>
                <w:rFonts w:cs="Arial"/>
                <w:b/>
              </w:rPr>
            </w:pPr>
            <w:r w:rsidRPr="00A96F11">
              <w:rPr>
                <w:rFonts w:cs="Arial"/>
                <w:b/>
              </w:rPr>
              <w:t>NPV @12% (£m)</w:t>
            </w:r>
          </w:p>
        </w:tc>
        <w:tc>
          <w:tcPr>
            <w:tcW w:w="1950" w:type="dxa"/>
            <w:noWrap/>
            <w:hideMark/>
          </w:tcPr>
          <w:p w:rsidR="008B6D34" w:rsidRPr="00A96F11" w:rsidRDefault="008B6D34" w:rsidP="00CC664D">
            <w:pPr>
              <w:spacing w:line="276" w:lineRule="auto"/>
              <w:jc w:val="center"/>
              <w:rPr>
                <w:rFonts w:cs="Arial"/>
                <w:b/>
              </w:rPr>
            </w:pPr>
            <w:r w:rsidRPr="00A96F11">
              <w:rPr>
                <w:rFonts w:cs="Arial"/>
                <w:b/>
              </w:rPr>
              <w:t>Change Sensitivity</w:t>
            </w:r>
          </w:p>
        </w:tc>
      </w:tr>
      <w:tr w:rsidR="008B6D34" w:rsidRPr="00A96F11" w:rsidTr="00003A29">
        <w:trPr>
          <w:trHeight w:val="212"/>
          <w:jc w:val="center"/>
        </w:trPr>
        <w:tc>
          <w:tcPr>
            <w:tcW w:w="1334" w:type="dxa"/>
            <w:noWrap/>
            <w:hideMark/>
          </w:tcPr>
          <w:p w:rsidR="008B6D34" w:rsidRPr="00A96F11" w:rsidRDefault="008B6D34" w:rsidP="00CC664D">
            <w:pPr>
              <w:spacing w:line="276" w:lineRule="auto"/>
              <w:jc w:val="center"/>
              <w:rPr>
                <w:rFonts w:cs="Arial"/>
              </w:rPr>
            </w:pPr>
            <w:r w:rsidRPr="00A96F11">
              <w:rPr>
                <w:rFonts w:cs="Arial"/>
              </w:rPr>
              <w:t>A</w:t>
            </w:r>
          </w:p>
        </w:tc>
        <w:tc>
          <w:tcPr>
            <w:tcW w:w="1541" w:type="dxa"/>
            <w:noWrap/>
            <w:hideMark/>
          </w:tcPr>
          <w:p w:rsidR="008B6D34" w:rsidRPr="00A96F11" w:rsidRDefault="008B6D34" w:rsidP="00CC664D">
            <w:pPr>
              <w:spacing w:line="276" w:lineRule="auto"/>
              <w:jc w:val="center"/>
              <w:rPr>
                <w:rFonts w:cs="Arial"/>
              </w:rPr>
            </w:pPr>
            <w:r w:rsidRPr="00A96F11">
              <w:rPr>
                <w:rFonts w:cs="Arial"/>
              </w:rPr>
              <w:t>2.74</w:t>
            </w:r>
          </w:p>
        </w:tc>
        <w:tc>
          <w:tcPr>
            <w:tcW w:w="1489" w:type="dxa"/>
            <w:noWrap/>
            <w:hideMark/>
          </w:tcPr>
          <w:p w:rsidR="008B6D34" w:rsidRPr="00A96F11" w:rsidRDefault="008B6D34" w:rsidP="00CC664D">
            <w:pPr>
              <w:spacing w:line="276" w:lineRule="auto"/>
              <w:jc w:val="center"/>
              <w:rPr>
                <w:rFonts w:cs="Arial"/>
              </w:rPr>
            </w:pPr>
            <w:r w:rsidRPr="00A96F11">
              <w:rPr>
                <w:rFonts w:cs="Arial"/>
              </w:rPr>
              <w:t>1.31</w:t>
            </w:r>
          </w:p>
        </w:tc>
        <w:tc>
          <w:tcPr>
            <w:tcW w:w="1585" w:type="dxa"/>
            <w:noWrap/>
            <w:hideMark/>
          </w:tcPr>
          <w:p w:rsidR="008B6D34" w:rsidRPr="00A96F11" w:rsidRDefault="008B6D34" w:rsidP="00CC664D">
            <w:pPr>
              <w:spacing w:line="276" w:lineRule="auto"/>
              <w:jc w:val="center"/>
              <w:rPr>
                <w:rFonts w:cs="Arial"/>
              </w:rPr>
            </w:pPr>
            <w:r w:rsidRPr="00A96F11">
              <w:rPr>
                <w:rFonts w:cs="Arial"/>
              </w:rPr>
              <w:t>0.12</w:t>
            </w:r>
          </w:p>
        </w:tc>
        <w:tc>
          <w:tcPr>
            <w:tcW w:w="1950" w:type="dxa"/>
            <w:noWrap/>
            <w:hideMark/>
          </w:tcPr>
          <w:p w:rsidR="008B6D34" w:rsidRPr="00A96F11" w:rsidRDefault="008B6D34" w:rsidP="00CC664D">
            <w:pPr>
              <w:spacing w:line="276" w:lineRule="auto"/>
              <w:jc w:val="center"/>
              <w:rPr>
                <w:rFonts w:cs="Arial"/>
              </w:rPr>
            </w:pPr>
            <w:r w:rsidRPr="00A96F11">
              <w:rPr>
                <w:rFonts w:cs="Arial"/>
              </w:rPr>
              <w:t>Moderate</w:t>
            </w:r>
          </w:p>
        </w:tc>
      </w:tr>
      <w:tr w:rsidR="008B6D34" w:rsidRPr="00A96F11" w:rsidTr="00003A29">
        <w:trPr>
          <w:trHeight w:val="212"/>
          <w:jc w:val="center"/>
        </w:trPr>
        <w:tc>
          <w:tcPr>
            <w:tcW w:w="1334" w:type="dxa"/>
            <w:noWrap/>
            <w:hideMark/>
          </w:tcPr>
          <w:p w:rsidR="008B6D34" w:rsidRPr="00A96F11" w:rsidRDefault="008B6D34" w:rsidP="00CC664D">
            <w:pPr>
              <w:spacing w:line="276" w:lineRule="auto"/>
              <w:jc w:val="center"/>
              <w:rPr>
                <w:rFonts w:cs="Arial"/>
              </w:rPr>
            </w:pPr>
            <w:r w:rsidRPr="00A96F11">
              <w:rPr>
                <w:rFonts w:cs="Arial"/>
              </w:rPr>
              <w:t>B</w:t>
            </w:r>
          </w:p>
        </w:tc>
        <w:tc>
          <w:tcPr>
            <w:tcW w:w="1541" w:type="dxa"/>
            <w:noWrap/>
            <w:hideMark/>
          </w:tcPr>
          <w:p w:rsidR="008B6D34" w:rsidRPr="00A96F11" w:rsidRDefault="008B6D34" w:rsidP="00CC664D">
            <w:pPr>
              <w:spacing w:line="276" w:lineRule="auto"/>
              <w:jc w:val="center"/>
              <w:rPr>
                <w:rFonts w:cs="Arial"/>
              </w:rPr>
            </w:pPr>
            <w:r w:rsidRPr="00A96F11">
              <w:rPr>
                <w:rFonts w:cs="Arial"/>
              </w:rPr>
              <w:t>−5.90</w:t>
            </w:r>
          </w:p>
        </w:tc>
        <w:tc>
          <w:tcPr>
            <w:tcW w:w="1489" w:type="dxa"/>
            <w:noWrap/>
            <w:hideMark/>
          </w:tcPr>
          <w:p w:rsidR="008B6D34" w:rsidRPr="00A96F11" w:rsidRDefault="008B6D34" w:rsidP="00CC664D">
            <w:pPr>
              <w:spacing w:line="276" w:lineRule="auto"/>
              <w:jc w:val="center"/>
              <w:rPr>
                <w:rFonts w:cs="Arial"/>
              </w:rPr>
            </w:pPr>
            <w:r w:rsidRPr="00A96F11">
              <w:rPr>
                <w:rFonts w:cs="Arial"/>
              </w:rPr>
              <w:t>−7.25</w:t>
            </w:r>
          </w:p>
        </w:tc>
        <w:tc>
          <w:tcPr>
            <w:tcW w:w="1585" w:type="dxa"/>
            <w:noWrap/>
            <w:hideMark/>
          </w:tcPr>
          <w:p w:rsidR="008B6D34" w:rsidRPr="00A96F11" w:rsidRDefault="008B6D34" w:rsidP="00CC664D">
            <w:pPr>
              <w:spacing w:line="276" w:lineRule="auto"/>
              <w:jc w:val="center"/>
              <w:rPr>
                <w:rFonts w:cs="Arial"/>
              </w:rPr>
            </w:pPr>
            <w:r w:rsidRPr="00A96F11">
              <w:rPr>
                <w:rFonts w:cs="Arial"/>
              </w:rPr>
              <w:t>−8.42</w:t>
            </w:r>
          </w:p>
        </w:tc>
        <w:tc>
          <w:tcPr>
            <w:tcW w:w="1950" w:type="dxa"/>
            <w:noWrap/>
            <w:hideMark/>
          </w:tcPr>
          <w:p w:rsidR="008B6D34" w:rsidRPr="00A96F11" w:rsidRDefault="008B6D34" w:rsidP="00CC664D">
            <w:pPr>
              <w:spacing w:line="276" w:lineRule="auto"/>
              <w:jc w:val="center"/>
              <w:rPr>
                <w:rFonts w:cs="Arial"/>
              </w:rPr>
            </w:pPr>
            <w:r w:rsidRPr="00A96F11">
              <w:rPr>
                <w:rFonts w:cs="Arial"/>
              </w:rPr>
              <w:t>Stable negative</w:t>
            </w:r>
          </w:p>
        </w:tc>
      </w:tr>
      <w:tr w:rsidR="008B6D34" w:rsidRPr="00A96F11" w:rsidTr="00003A29">
        <w:trPr>
          <w:trHeight w:val="212"/>
          <w:jc w:val="center"/>
        </w:trPr>
        <w:tc>
          <w:tcPr>
            <w:tcW w:w="1334" w:type="dxa"/>
            <w:noWrap/>
            <w:hideMark/>
          </w:tcPr>
          <w:p w:rsidR="008B6D34" w:rsidRPr="00A96F11" w:rsidRDefault="008B6D34" w:rsidP="00CC664D">
            <w:pPr>
              <w:spacing w:line="276" w:lineRule="auto"/>
              <w:jc w:val="center"/>
              <w:rPr>
                <w:rFonts w:cs="Arial"/>
              </w:rPr>
            </w:pPr>
            <w:r w:rsidRPr="00A96F11">
              <w:rPr>
                <w:rFonts w:cs="Arial"/>
              </w:rPr>
              <w:t>C</w:t>
            </w:r>
          </w:p>
        </w:tc>
        <w:tc>
          <w:tcPr>
            <w:tcW w:w="1541" w:type="dxa"/>
            <w:noWrap/>
            <w:hideMark/>
          </w:tcPr>
          <w:p w:rsidR="008B6D34" w:rsidRPr="00A96F11" w:rsidRDefault="008B6D34" w:rsidP="00CC664D">
            <w:pPr>
              <w:spacing w:line="276" w:lineRule="auto"/>
              <w:jc w:val="center"/>
              <w:rPr>
                <w:rFonts w:cs="Arial"/>
              </w:rPr>
            </w:pPr>
            <w:r w:rsidRPr="00A96F11">
              <w:rPr>
                <w:rFonts w:cs="Arial"/>
              </w:rPr>
              <w:t>7.01</w:t>
            </w:r>
          </w:p>
        </w:tc>
        <w:tc>
          <w:tcPr>
            <w:tcW w:w="1489" w:type="dxa"/>
            <w:noWrap/>
            <w:hideMark/>
          </w:tcPr>
          <w:p w:rsidR="008B6D34" w:rsidRPr="00A96F11" w:rsidRDefault="008B6D34" w:rsidP="00CC664D">
            <w:pPr>
              <w:spacing w:line="276" w:lineRule="auto"/>
              <w:jc w:val="center"/>
              <w:rPr>
                <w:rFonts w:cs="Arial"/>
              </w:rPr>
            </w:pPr>
            <w:r w:rsidRPr="00A96F11">
              <w:rPr>
                <w:rFonts w:cs="Arial"/>
              </w:rPr>
              <w:t>4.23</w:t>
            </w:r>
          </w:p>
        </w:tc>
        <w:tc>
          <w:tcPr>
            <w:tcW w:w="1585" w:type="dxa"/>
            <w:noWrap/>
            <w:hideMark/>
          </w:tcPr>
          <w:p w:rsidR="008B6D34" w:rsidRPr="00A96F11" w:rsidRDefault="008B6D34" w:rsidP="00CC664D">
            <w:pPr>
              <w:spacing w:line="276" w:lineRule="auto"/>
              <w:jc w:val="center"/>
              <w:rPr>
                <w:rFonts w:cs="Arial"/>
              </w:rPr>
            </w:pPr>
            <w:r w:rsidRPr="00A96F11">
              <w:rPr>
                <w:rFonts w:cs="Arial"/>
              </w:rPr>
              <w:t>2.01</w:t>
            </w:r>
          </w:p>
        </w:tc>
        <w:tc>
          <w:tcPr>
            <w:tcW w:w="1950" w:type="dxa"/>
            <w:noWrap/>
            <w:hideMark/>
          </w:tcPr>
          <w:p w:rsidR="008B6D34" w:rsidRPr="00A96F11" w:rsidRDefault="008B6D34" w:rsidP="00CC664D">
            <w:pPr>
              <w:spacing w:line="276" w:lineRule="auto"/>
              <w:jc w:val="center"/>
              <w:rPr>
                <w:rFonts w:cs="Arial"/>
              </w:rPr>
            </w:pPr>
            <w:r w:rsidRPr="00A96F11">
              <w:rPr>
                <w:rFonts w:cs="Arial"/>
              </w:rPr>
              <w:t>Moderate</w:t>
            </w:r>
          </w:p>
        </w:tc>
      </w:tr>
    </w:tbl>
    <w:p w:rsidR="008B6D34" w:rsidRPr="00A96F11" w:rsidRDefault="00C83996" w:rsidP="00C83996">
      <w:r w:rsidRPr="00C83996">
        <w:t xml:space="preserve">Projects A and C are also positive at the increase of the discount rates at a small level and it proves that the projects are financially robust. The NPV of project C is more sensitive to rise in rates as the cash flows are long term. </w:t>
      </w:r>
    </w:p>
    <w:p w:rsidR="008B6D34" w:rsidRPr="00A96F11" w:rsidRDefault="00800AB8" w:rsidP="00C83996">
      <w:pPr>
        <w:pStyle w:val="Heading2"/>
        <w:rPr>
          <w:rFonts w:cs="Arial"/>
        </w:rPr>
      </w:pPr>
      <w:bookmarkStart w:id="29" w:name="_Toc214818276"/>
      <w:r>
        <w:rPr>
          <w:rFonts w:cs="Arial"/>
        </w:rPr>
        <w:t xml:space="preserve">4.8 </w:t>
      </w:r>
      <w:r w:rsidR="008B6D34" w:rsidRPr="00A96F11">
        <w:rPr>
          <w:rFonts w:cs="Arial"/>
        </w:rPr>
        <w:t>Discussion and Recommendation</w:t>
      </w:r>
      <w:bookmarkEnd w:id="29"/>
    </w:p>
    <w:p w:rsidR="00C83996" w:rsidRPr="00C83996" w:rsidRDefault="00C83996" w:rsidP="00C83996">
      <w:pPr>
        <w:rPr>
          <w:rFonts w:cs="Arial"/>
          <w:highlight w:val="yellow"/>
        </w:rPr>
      </w:pPr>
      <w:r w:rsidRPr="00C83996">
        <w:rPr>
          <w:rFonts w:cs="Arial"/>
        </w:rPr>
        <w:t>The quantitative and qualitative outcomes all indicate the following insights:</w:t>
      </w:r>
    </w:p>
    <w:p w:rsidR="008B6D34" w:rsidRPr="00C83996" w:rsidRDefault="00C83996" w:rsidP="00C83996">
      <w:pPr>
        <w:pStyle w:val="ListParagraph"/>
        <w:numPr>
          <w:ilvl w:val="0"/>
          <w:numId w:val="21"/>
        </w:numPr>
      </w:pPr>
      <w:r w:rsidRPr="00C83996">
        <w:rPr>
          <w:b/>
        </w:rPr>
        <w:t>Project B</w:t>
      </w:r>
      <w:r w:rsidRPr="00C83996">
        <w:t xml:space="preserve"> is never performing well in all parameters that is negative NPV, zero ARR as well as the longest payback, therefore, it should not be accepted.</w:t>
      </w:r>
    </w:p>
    <w:p w:rsidR="008B6D34" w:rsidRPr="00C83996" w:rsidRDefault="00C83996" w:rsidP="00C83996">
      <w:pPr>
        <w:pStyle w:val="ListParagraph"/>
        <w:numPr>
          <w:ilvl w:val="0"/>
          <w:numId w:val="21"/>
        </w:numPr>
      </w:pPr>
      <w:r w:rsidRPr="00C83996">
        <w:rPr>
          <w:b/>
          <w:bCs/>
        </w:rPr>
        <w:t xml:space="preserve">Project C </w:t>
      </w:r>
      <w:r w:rsidRPr="00C83996">
        <w:t>will yield the best return potential since it has the best NPV (£4.23m) and IRR (14.8%). However, its increased volatility and capital intensity may put pressure on the limited liquidity of the firm.</w:t>
      </w:r>
    </w:p>
    <w:p w:rsidR="008B6D34" w:rsidRPr="00C83996" w:rsidRDefault="00C83996" w:rsidP="00C83996">
      <w:pPr>
        <w:pStyle w:val="ListParagraph"/>
        <w:numPr>
          <w:ilvl w:val="0"/>
          <w:numId w:val="21"/>
        </w:numPr>
        <w:rPr>
          <w:rFonts w:cs="Arial"/>
        </w:rPr>
      </w:pPr>
      <w:r w:rsidRPr="00C83996">
        <w:rPr>
          <w:rFonts w:cs="Arial"/>
          <w:b/>
          <w:bCs/>
        </w:rPr>
        <w:t xml:space="preserve">Project A </w:t>
      </w:r>
      <w:r w:rsidRPr="00C83996">
        <w:t xml:space="preserve">has a moderate trade-off </w:t>
      </w:r>
      <w:proofErr w:type="spellStart"/>
      <w:r w:rsidRPr="00C83996">
        <w:t>trade-off</w:t>
      </w:r>
      <w:proofErr w:type="spellEnd"/>
      <w:r w:rsidRPr="00C83996">
        <w:t xml:space="preserve"> between NPV (£1.31m), fast payback (3.4 years) and investable (£40m), which would be more consistent with the short and medium term cash limits.</w:t>
      </w:r>
    </w:p>
    <w:p w:rsidR="00C83996" w:rsidRDefault="00C83996" w:rsidP="00C83996">
      <w:pPr>
        <w:rPr>
          <w:rFonts w:cs="Arial"/>
        </w:rPr>
      </w:pPr>
      <w:r w:rsidRPr="00C83996">
        <w:rPr>
          <w:rFonts w:cs="Arial"/>
        </w:rPr>
        <w:lastRenderedPageBreak/>
        <w:t xml:space="preserve">Since the company is financially weak, highly geared, with limited capacity to invest, the decision should focus on liquidity preservation and risk reduction and </w:t>
      </w:r>
      <w:proofErr w:type="spellStart"/>
      <w:r w:rsidRPr="00C83996">
        <w:rPr>
          <w:rFonts w:cs="Arial"/>
        </w:rPr>
        <w:t>favour</w:t>
      </w:r>
      <w:proofErr w:type="spellEnd"/>
      <w:r w:rsidRPr="00C83996">
        <w:rPr>
          <w:rFonts w:cs="Arial"/>
        </w:rPr>
        <w:t xml:space="preserve"> future profitability (Madura, 2021). </w:t>
      </w:r>
    </w:p>
    <w:p w:rsidR="008B6D34" w:rsidRPr="00A96F11" w:rsidRDefault="008B6D34" w:rsidP="00C83996">
      <w:pPr>
        <w:rPr>
          <w:rFonts w:cs="Arial"/>
        </w:rPr>
      </w:pPr>
      <w:r w:rsidRPr="00A96F11">
        <w:rPr>
          <w:rFonts w:cs="Arial"/>
          <w:b/>
          <w:bCs/>
        </w:rPr>
        <w:t>Recommended approach:</w:t>
      </w:r>
    </w:p>
    <w:p w:rsidR="008B6D34" w:rsidRPr="00A96F11" w:rsidRDefault="008B6D34" w:rsidP="00C83996">
      <w:pPr>
        <w:numPr>
          <w:ilvl w:val="0"/>
          <w:numId w:val="19"/>
        </w:numPr>
        <w:rPr>
          <w:rFonts w:cs="Arial"/>
        </w:rPr>
      </w:pPr>
      <w:r w:rsidRPr="00A96F11">
        <w:rPr>
          <w:rFonts w:cs="Arial"/>
          <w:b/>
          <w:bCs/>
        </w:rPr>
        <w:t>Primary Investment:</w:t>
      </w:r>
      <w:r w:rsidRPr="00A96F11">
        <w:rPr>
          <w:rFonts w:cs="Arial"/>
        </w:rPr>
        <w:t xml:space="preserve"> </w:t>
      </w:r>
      <w:r w:rsidR="00C83996" w:rsidRPr="00C83996">
        <w:rPr>
          <w:rFonts w:cs="Arial"/>
        </w:rPr>
        <w:t>Project A because it has a shorter payback period and smaller capital requirement, it guarantees faster liquidity recovery and less exposure.</w:t>
      </w:r>
    </w:p>
    <w:p w:rsidR="008B6D34" w:rsidRPr="00A96F11" w:rsidRDefault="008B6D34" w:rsidP="00C83996">
      <w:pPr>
        <w:numPr>
          <w:ilvl w:val="0"/>
          <w:numId w:val="19"/>
        </w:numPr>
        <w:rPr>
          <w:rFonts w:cs="Arial"/>
        </w:rPr>
      </w:pPr>
      <w:r w:rsidRPr="00A96F11">
        <w:rPr>
          <w:rFonts w:cs="Arial"/>
          <w:b/>
          <w:bCs/>
        </w:rPr>
        <w:t>Contingent Future Investment:</w:t>
      </w:r>
      <w:r w:rsidRPr="00A96F11">
        <w:rPr>
          <w:rFonts w:cs="Arial"/>
        </w:rPr>
        <w:t xml:space="preserve"> </w:t>
      </w:r>
      <w:r w:rsidR="00C83996" w:rsidRPr="00C83996">
        <w:rPr>
          <w:rFonts w:cs="Arial"/>
        </w:rPr>
        <w:t>It is possible that at a later stage, Project C should be pursued after either equity injection or asset divestiture (as part of the restructuring plan) improves the capital and stabilizes cash flows.</w:t>
      </w:r>
    </w:p>
    <w:p w:rsidR="00C83996" w:rsidRDefault="00C83996" w:rsidP="00C83996">
      <w:pPr>
        <w:rPr>
          <w:rFonts w:cs="Arial"/>
        </w:rPr>
      </w:pPr>
      <w:r w:rsidRPr="00C83996">
        <w:rPr>
          <w:rFonts w:cs="Arial"/>
        </w:rPr>
        <w:t>This gradual process could also go hand in hand with the strategic goal of the firm to first regain its solvency and then proceed to invest in growth.</w:t>
      </w:r>
    </w:p>
    <w:p w:rsidR="00C83996" w:rsidRDefault="00C83996" w:rsidP="00C83996">
      <w:pPr>
        <w:rPr>
          <w:rFonts w:cs="Arial"/>
        </w:rPr>
      </w:pPr>
      <w:r w:rsidRPr="00C83996">
        <w:rPr>
          <w:rFonts w:cs="Arial"/>
        </w:rPr>
        <w:t xml:space="preserve">The assessment with various appraisal methods at a 10 percent discount rate gives the result of the following hierarchy: Project C &gt; Project A &gt; Project B. Nevertheless, there are capital rationing and liquidity stress, which require focusing on financial prudence rather than on the highest possible theoretical returns. </w:t>
      </w:r>
    </w:p>
    <w:p w:rsidR="00C83996" w:rsidRDefault="00C83996" w:rsidP="00C83996">
      <w:pPr>
        <w:rPr>
          <w:rFonts w:cs="Arial"/>
        </w:rPr>
      </w:pPr>
      <w:r w:rsidRPr="00C83996">
        <w:rPr>
          <w:rFonts w:cs="Arial"/>
        </w:rPr>
        <w:t xml:space="preserve">Project A is, therefore, suggested to be the immediate investment with a positive NPV (£1.31m), reasonable IRR (13.7%), and shortest payback, which is in line with the recovery phase of the firm. Project C will be implemented in the future when the financial capacity is enhanced by means of recapitalization and debt restructuring. </w:t>
      </w:r>
    </w:p>
    <w:p w:rsidR="009C56C7" w:rsidRPr="00A96F11" w:rsidRDefault="00C83996" w:rsidP="00C83996">
      <w:pPr>
        <w:rPr>
          <w:rFonts w:cs="Arial"/>
        </w:rPr>
      </w:pPr>
      <w:r w:rsidRPr="00C83996">
        <w:rPr>
          <w:rFonts w:cs="Arial"/>
        </w:rPr>
        <w:t>It is a balanced approach to liquidity security in the short term and shareholder value creation in the long term, by making sure that the capital allocation facilitates the turnaround plan and the long-term sustainable growth goals (Madura, 2021).</w:t>
      </w:r>
    </w:p>
    <w:p w:rsidR="00320977" w:rsidRPr="00A96F11" w:rsidRDefault="009C56C7" w:rsidP="00C83996">
      <w:pPr>
        <w:pStyle w:val="Heading1"/>
        <w:rPr>
          <w:rFonts w:cs="Arial"/>
        </w:rPr>
      </w:pPr>
      <w:bookmarkStart w:id="30" w:name="_Toc214818277"/>
      <w:r w:rsidRPr="00A96F11">
        <w:rPr>
          <w:rFonts w:cs="Arial"/>
        </w:rPr>
        <w:t>Conclusion</w:t>
      </w:r>
      <w:bookmarkEnd w:id="30"/>
    </w:p>
    <w:p w:rsidR="006E3D24" w:rsidRDefault="006E3D24" w:rsidP="00C83996">
      <w:pPr>
        <w:rPr>
          <w:rFonts w:cs="Arial"/>
        </w:rPr>
      </w:pPr>
      <w:r w:rsidRPr="006E3D24">
        <w:rPr>
          <w:rFonts w:cs="Arial"/>
        </w:rPr>
        <w:t xml:space="preserve">This paper has critically examined the General Electronics financial crisis and developed an elaborate solution. It includes calculations of the company finance, its working capital, re-structuring its capital and its investments. Monetary evaluation demonstrated that the company had operational losses, a high debt to equity ratio (1.11 times) and a cash </w:t>
      </w:r>
      <w:r w:rsidRPr="006E3D24">
        <w:rPr>
          <w:rFonts w:cs="Arial"/>
        </w:rPr>
        <w:lastRenderedPageBreak/>
        <w:t xml:space="preserve">conversion cycle of 115 days. These figures indicated that the company was struggling to meet its debts and that it was getting cash strapped. The reorganization plan implies the augmentation of the share of equity, the renegotiation of debts and the sale of assets, which are not crucial to the operation of the company, and the efficiency of operations. It would like to raise funds, decrease interest rates, and define the strategy of the company better. Working capital reforms such as in form of credit limits, inventory control and supplier finance release cash and ensure that things run more easily. </w:t>
      </w:r>
    </w:p>
    <w:p w:rsidR="009C56C7" w:rsidRPr="00A96F11" w:rsidRDefault="006E3D24" w:rsidP="00C83996">
      <w:pPr>
        <w:rPr>
          <w:rFonts w:cs="Arial"/>
        </w:rPr>
      </w:pPr>
      <w:r w:rsidRPr="006E3D24">
        <w:rPr>
          <w:rFonts w:cs="Arial"/>
        </w:rPr>
        <w:t>Project A was the most suitable immediate investment once three capital projects had been compared applying NPV, IRR, PI, ARR, and PBP. It offset the liquidity risk and the financial returns (NPV £1.31m, IRR 13.7%). Project C that has higher chances of making money (NPV 4.23m, IRR 14.8%), should be held until more money is available to the company. The stabilizing liquidity process in a sequential manner, restructuring both debt and equity and smart investments are the key to short-term survival and value creation in the long-term. Such a course of action will assist General Electronics to earn the trust of investors, make it more competitive, and begin to make money again in the world of electronics when implemented in a fair manner.</w:t>
      </w:r>
    </w:p>
    <w:p w:rsidR="00374797" w:rsidRPr="00A96F11" w:rsidRDefault="00374797" w:rsidP="00C83996">
      <w:pPr>
        <w:jc w:val="left"/>
        <w:rPr>
          <w:rFonts w:cs="Arial"/>
        </w:rPr>
      </w:pPr>
      <w:r w:rsidRPr="00A96F11">
        <w:rPr>
          <w:rFonts w:cs="Arial"/>
        </w:rPr>
        <w:br w:type="page"/>
      </w:r>
    </w:p>
    <w:p w:rsidR="00374797" w:rsidRPr="00A96F11" w:rsidRDefault="00374797" w:rsidP="00C83996">
      <w:pPr>
        <w:pStyle w:val="Heading1"/>
        <w:rPr>
          <w:rFonts w:cs="Arial"/>
        </w:rPr>
      </w:pPr>
      <w:bookmarkStart w:id="31" w:name="_Toc214818278"/>
      <w:r w:rsidRPr="00A96F11">
        <w:rPr>
          <w:rFonts w:cs="Arial"/>
        </w:rPr>
        <w:lastRenderedPageBreak/>
        <w:t>Reference List</w:t>
      </w:r>
      <w:bookmarkEnd w:id="31"/>
      <w:r w:rsidRPr="00A96F11">
        <w:rPr>
          <w:rFonts w:cs="Arial"/>
        </w:rPr>
        <w:t xml:space="preserve"> </w:t>
      </w:r>
    </w:p>
    <w:p w:rsidR="0089478A" w:rsidRPr="0089478A" w:rsidRDefault="0089478A" w:rsidP="00C83996">
      <w:pPr>
        <w:spacing w:after="200"/>
        <w:jc w:val="left"/>
        <w:rPr>
          <w:rFonts w:cs="Arial"/>
        </w:rPr>
      </w:pPr>
      <w:r w:rsidRPr="0089478A">
        <w:rPr>
          <w:rFonts w:cs="Arial"/>
        </w:rPr>
        <w:t xml:space="preserve">Altman, E.I. (2018). Applications of Distress Prediction Models: What Have We Learned After 50 Years from the Z-Score Models? </w:t>
      </w:r>
      <w:r w:rsidRPr="0089478A">
        <w:rPr>
          <w:rFonts w:cs="Arial"/>
          <w:i/>
          <w:iCs/>
        </w:rPr>
        <w:t>International Journal of Financial Studies</w:t>
      </w:r>
      <w:r w:rsidRPr="0089478A">
        <w:rPr>
          <w:rFonts w:cs="Arial"/>
        </w:rPr>
        <w:t xml:space="preserve">, 6(3), p.70. </w:t>
      </w:r>
      <w:proofErr w:type="spellStart"/>
      <w:r w:rsidRPr="0089478A">
        <w:rPr>
          <w:rFonts w:cs="Arial"/>
        </w:rPr>
        <w:t>doi:https</w:t>
      </w:r>
      <w:proofErr w:type="spellEnd"/>
      <w:r w:rsidRPr="0089478A">
        <w:rPr>
          <w:rFonts w:cs="Arial"/>
        </w:rPr>
        <w:t>://doi.org/10.3390/ijfs6030070.</w:t>
      </w:r>
    </w:p>
    <w:p w:rsidR="0089478A" w:rsidRPr="0089478A" w:rsidRDefault="0089478A" w:rsidP="00C83996">
      <w:pPr>
        <w:spacing w:after="200"/>
        <w:jc w:val="left"/>
        <w:rPr>
          <w:rFonts w:cs="Arial"/>
        </w:rPr>
      </w:pPr>
      <w:proofErr w:type="spellStart"/>
      <w:r w:rsidRPr="0089478A">
        <w:rPr>
          <w:rFonts w:cs="Arial"/>
        </w:rPr>
        <w:t>Atrill</w:t>
      </w:r>
      <w:proofErr w:type="spellEnd"/>
      <w:r w:rsidRPr="0089478A">
        <w:rPr>
          <w:rFonts w:cs="Arial"/>
        </w:rPr>
        <w:t xml:space="preserve">, P. and </w:t>
      </w:r>
      <w:proofErr w:type="spellStart"/>
      <w:r w:rsidRPr="0089478A">
        <w:rPr>
          <w:rFonts w:cs="Arial"/>
        </w:rPr>
        <w:t>Mclaney</w:t>
      </w:r>
      <w:proofErr w:type="spellEnd"/>
      <w:r w:rsidRPr="0089478A">
        <w:rPr>
          <w:rFonts w:cs="Arial"/>
        </w:rPr>
        <w:t xml:space="preserve">, E. (2018). </w:t>
      </w:r>
      <w:r w:rsidRPr="0089478A">
        <w:rPr>
          <w:rFonts w:cs="Arial"/>
          <w:i/>
          <w:iCs/>
        </w:rPr>
        <w:t>Accounting and Finance for non-specialists.</w:t>
      </w:r>
      <w:r w:rsidRPr="0089478A">
        <w:rPr>
          <w:rFonts w:cs="Arial"/>
        </w:rPr>
        <w:t xml:space="preserve"> 11th ed. London: Pitman Publishing.</w:t>
      </w:r>
    </w:p>
    <w:p w:rsidR="0089478A" w:rsidRPr="0089478A" w:rsidRDefault="0089478A" w:rsidP="00C83996">
      <w:pPr>
        <w:spacing w:after="200"/>
        <w:jc w:val="left"/>
        <w:rPr>
          <w:rFonts w:cs="Arial"/>
        </w:rPr>
      </w:pPr>
      <w:r w:rsidRPr="0089478A">
        <w:rPr>
          <w:rFonts w:cs="Arial"/>
        </w:rPr>
        <w:t xml:space="preserve">Beaver, W.H. (1966). Financial Ratios </w:t>
      </w:r>
      <w:proofErr w:type="gramStart"/>
      <w:r w:rsidRPr="0089478A">
        <w:rPr>
          <w:rFonts w:cs="Arial"/>
        </w:rPr>
        <w:t>As</w:t>
      </w:r>
      <w:proofErr w:type="gramEnd"/>
      <w:r w:rsidRPr="0089478A">
        <w:rPr>
          <w:rFonts w:cs="Arial"/>
        </w:rPr>
        <w:t xml:space="preserve"> Predictors of Failure. </w:t>
      </w:r>
      <w:r w:rsidRPr="0089478A">
        <w:rPr>
          <w:rFonts w:cs="Arial"/>
          <w:i/>
          <w:iCs/>
        </w:rPr>
        <w:t>Journal of Accounting Research</w:t>
      </w:r>
      <w:r w:rsidRPr="0089478A">
        <w:rPr>
          <w:rFonts w:cs="Arial"/>
        </w:rPr>
        <w:t xml:space="preserve">, 4(3), pp.71–111. </w:t>
      </w:r>
      <w:proofErr w:type="spellStart"/>
      <w:r w:rsidRPr="0089478A">
        <w:rPr>
          <w:rFonts w:cs="Arial"/>
        </w:rPr>
        <w:t>doi:https</w:t>
      </w:r>
      <w:proofErr w:type="spellEnd"/>
      <w:r w:rsidRPr="0089478A">
        <w:rPr>
          <w:rFonts w:cs="Arial"/>
        </w:rPr>
        <w:t>://doi.org/10.2307/2490171.</w:t>
      </w:r>
    </w:p>
    <w:p w:rsidR="0089478A" w:rsidRPr="0089478A" w:rsidRDefault="0089478A" w:rsidP="00C83996">
      <w:pPr>
        <w:spacing w:after="200"/>
        <w:jc w:val="left"/>
        <w:rPr>
          <w:rFonts w:cs="Arial"/>
        </w:rPr>
      </w:pPr>
      <w:r w:rsidRPr="0089478A">
        <w:rPr>
          <w:rFonts w:cs="Arial"/>
        </w:rPr>
        <w:t xml:space="preserve">Bender, R. (2013). </w:t>
      </w:r>
      <w:r w:rsidRPr="0089478A">
        <w:rPr>
          <w:rFonts w:cs="Arial"/>
          <w:i/>
          <w:iCs/>
        </w:rPr>
        <w:t>Corporate Governance and Financial Strategy</w:t>
      </w:r>
      <w:r w:rsidRPr="0089478A">
        <w:rPr>
          <w:rFonts w:cs="Arial"/>
        </w:rPr>
        <w:t>. [</w:t>
      </w:r>
      <w:proofErr w:type="spellStart"/>
      <w:r w:rsidRPr="0089478A">
        <w:rPr>
          <w:rFonts w:cs="Arial"/>
        </w:rPr>
        <w:t>S.l.</w:t>
      </w:r>
      <w:proofErr w:type="spellEnd"/>
      <w:r w:rsidRPr="0089478A">
        <w:rPr>
          <w:rFonts w:cs="Arial"/>
        </w:rPr>
        <w:t>]: SSRN.</w:t>
      </w:r>
    </w:p>
    <w:p w:rsidR="0089478A" w:rsidRPr="0089478A" w:rsidRDefault="0089478A" w:rsidP="00C83996">
      <w:pPr>
        <w:spacing w:after="200"/>
        <w:jc w:val="left"/>
        <w:rPr>
          <w:rFonts w:cs="Arial"/>
        </w:rPr>
      </w:pPr>
      <w:r w:rsidRPr="0089478A">
        <w:rPr>
          <w:rFonts w:cs="Arial"/>
        </w:rPr>
        <w:t xml:space="preserve">Bowman, E.H. and Singh, H. (1993). Corporate Restructuring: Reconfiguring the Firm. </w:t>
      </w:r>
      <w:r w:rsidRPr="0089478A">
        <w:rPr>
          <w:rFonts w:cs="Arial"/>
          <w:i/>
          <w:iCs/>
        </w:rPr>
        <w:t>Strategic Management Journal</w:t>
      </w:r>
      <w:r w:rsidRPr="0089478A">
        <w:rPr>
          <w:rFonts w:cs="Arial"/>
        </w:rPr>
        <w:t xml:space="preserve">, 14(S1), pp.5–14. </w:t>
      </w:r>
      <w:proofErr w:type="spellStart"/>
      <w:r w:rsidRPr="0089478A">
        <w:rPr>
          <w:rFonts w:cs="Arial"/>
        </w:rPr>
        <w:t>doi:https</w:t>
      </w:r>
      <w:proofErr w:type="spellEnd"/>
      <w:r w:rsidRPr="0089478A">
        <w:rPr>
          <w:rFonts w:cs="Arial"/>
        </w:rPr>
        <w:t>://doi.org/10.1002/smj.4250140903.</w:t>
      </w:r>
    </w:p>
    <w:p w:rsidR="0089478A" w:rsidRPr="0089478A" w:rsidRDefault="0089478A" w:rsidP="00C83996">
      <w:pPr>
        <w:spacing w:after="200"/>
        <w:jc w:val="left"/>
        <w:rPr>
          <w:rFonts w:cs="Arial"/>
        </w:rPr>
      </w:pPr>
      <w:proofErr w:type="spellStart"/>
      <w:r w:rsidRPr="0089478A">
        <w:rPr>
          <w:rFonts w:cs="Arial"/>
        </w:rPr>
        <w:t>Brealey</w:t>
      </w:r>
      <w:proofErr w:type="spellEnd"/>
      <w:r w:rsidRPr="0089478A">
        <w:rPr>
          <w:rFonts w:cs="Arial"/>
        </w:rPr>
        <w:t xml:space="preserve">, R.A., Myers, S.C. and Allen, F. (2020). </w:t>
      </w:r>
      <w:r w:rsidRPr="0089478A">
        <w:rPr>
          <w:rFonts w:cs="Arial"/>
          <w:i/>
          <w:iCs/>
        </w:rPr>
        <w:t>Principles of Corporate Finance</w:t>
      </w:r>
      <w:r w:rsidRPr="0089478A">
        <w:rPr>
          <w:rFonts w:cs="Arial"/>
        </w:rPr>
        <w:t xml:space="preserve">. 13th </w:t>
      </w:r>
      <w:proofErr w:type="gramStart"/>
      <w:r w:rsidRPr="0089478A">
        <w:rPr>
          <w:rFonts w:cs="Arial"/>
        </w:rPr>
        <w:t>ed</w:t>
      </w:r>
      <w:proofErr w:type="gramEnd"/>
      <w:r w:rsidRPr="0089478A">
        <w:rPr>
          <w:rFonts w:cs="Arial"/>
        </w:rPr>
        <w:t xml:space="preserve">. New York: </w:t>
      </w:r>
      <w:proofErr w:type="spellStart"/>
      <w:r w:rsidRPr="0089478A">
        <w:rPr>
          <w:rFonts w:cs="Arial"/>
        </w:rPr>
        <w:t>Mcgraw-Hill</w:t>
      </w:r>
      <w:proofErr w:type="spellEnd"/>
      <w:r w:rsidRPr="0089478A">
        <w:rPr>
          <w:rFonts w:cs="Arial"/>
        </w:rPr>
        <w:t xml:space="preserve"> Education.</w:t>
      </w:r>
    </w:p>
    <w:p w:rsidR="0089478A" w:rsidRPr="0089478A" w:rsidRDefault="0089478A" w:rsidP="00C83996">
      <w:pPr>
        <w:spacing w:after="200"/>
        <w:jc w:val="left"/>
        <w:rPr>
          <w:rFonts w:cs="Arial"/>
        </w:rPr>
      </w:pPr>
      <w:r w:rsidRPr="0089478A">
        <w:rPr>
          <w:rFonts w:cs="Arial"/>
        </w:rPr>
        <w:t xml:space="preserve">Carroll, A.B. (1991). The Pyramid of Corporate Social responsibility: toward the Moral Management of Organizational Stakeholders. </w:t>
      </w:r>
      <w:r w:rsidRPr="0089478A">
        <w:rPr>
          <w:rFonts w:cs="Arial"/>
          <w:i/>
          <w:iCs/>
        </w:rPr>
        <w:t>Business Horizons</w:t>
      </w:r>
      <w:r w:rsidRPr="0089478A">
        <w:rPr>
          <w:rFonts w:cs="Arial"/>
        </w:rPr>
        <w:t xml:space="preserve">, 34(4), pp.39–48. </w:t>
      </w:r>
      <w:proofErr w:type="spellStart"/>
      <w:r w:rsidRPr="0089478A">
        <w:rPr>
          <w:rFonts w:cs="Arial"/>
        </w:rPr>
        <w:t>doi:https</w:t>
      </w:r>
      <w:proofErr w:type="spellEnd"/>
      <w:r w:rsidRPr="0089478A">
        <w:rPr>
          <w:rFonts w:cs="Arial"/>
        </w:rPr>
        <w:t>://doi.org/10.1016/0007-</w:t>
      </w:r>
      <w:proofErr w:type="gramStart"/>
      <w:r w:rsidRPr="0089478A">
        <w:rPr>
          <w:rFonts w:cs="Arial"/>
        </w:rPr>
        <w:t>6813(</w:t>
      </w:r>
      <w:proofErr w:type="gramEnd"/>
      <w:r w:rsidRPr="0089478A">
        <w:rPr>
          <w:rFonts w:cs="Arial"/>
        </w:rPr>
        <w:t>91)90005-G.</w:t>
      </w:r>
    </w:p>
    <w:p w:rsidR="0089478A" w:rsidRPr="0089478A" w:rsidRDefault="0089478A" w:rsidP="00C83996">
      <w:pPr>
        <w:spacing w:after="200"/>
        <w:jc w:val="left"/>
        <w:rPr>
          <w:rFonts w:cs="Arial"/>
        </w:rPr>
      </w:pPr>
      <w:r w:rsidRPr="0089478A">
        <w:rPr>
          <w:rFonts w:cs="Arial"/>
        </w:rPr>
        <w:t xml:space="preserve">Chen, K.H. and </w:t>
      </w:r>
      <w:proofErr w:type="spellStart"/>
      <w:r w:rsidRPr="0089478A">
        <w:rPr>
          <w:rFonts w:cs="Arial"/>
        </w:rPr>
        <w:t>Shimerda</w:t>
      </w:r>
      <w:proofErr w:type="spellEnd"/>
      <w:r w:rsidRPr="0089478A">
        <w:rPr>
          <w:rFonts w:cs="Arial"/>
        </w:rPr>
        <w:t xml:space="preserve">, T.A. (2019). An Empirical Analysis of Useful Financial Ratios. </w:t>
      </w:r>
      <w:r w:rsidRPr="0089478A">
        <w:rPr>
          <w:rFonts w:cs="Arial"/>
          <w:i/>
          <w:iCs/>
        </w:rPr>
        <w:t>Financial Management</w:t>
      </w:r>
      <w:r w:rsidRPr="0089478A">
        <w:rPr>
          <w:rFonts w:cs="Arial"/>
        </w:rPr>
        <w:t xml:space="preserve">, 10(1), p.51. </w:t>
      </w:r>
      <w:proofErr w:type="spellStart"/>
      <w:r w:rsidRPr="0089478A">
        <w:rPr>
          <w:rFonts w:cs="Arial"/>
        </w:rPr>
        <w:t>doi:https</w:t>
      </w:r>
      <w:proofErr w:type="spellEnd"/>
      <w:r w:rsidRPr="0089478A">
        <w:rPr>
          <w:rFonts w:cs="Arial"/>
        </w:rPr>
        <w:t>://doi.org/10.2307/3665113.</w:t>
      </w:r>
    </w:p>
    <w:p w:rsidR="0089478A" w:rsidRPr="0089478A" w:rsidRDefault="0089478A" w:rsidP="00C83996">
      <w:pPr>
        <w:spacing w:after="200"/>
        <w:jc w:val="left"/>
        <w:rPr>
          <w:rFonts w:cs="Arial"/>
        </w:rPr>
      </w:pPr>
      <w:proofErr w:type="spellStart"/>
      <w:r w:rsidRPr="0089478A">
        <w:rPr>
          <w:rFonts w:cs="Arial"/>
        </w:rPr>
        <w:t>Damodaran</w:t>
      </w:r>
      <w:proofErr w:type="spellEnd"/>
      <w:r w:rsidRPr="0089478A">
        <w:rPr>
          <w:rFonts w:cs="Arial"/>
        </w:rPr>
        <w:t xml:space="preserve">, A. (2012). </w:t>
      </w:r>
      <w:r w:rsidRPr="0089478A">
        <w:rPr>
          <w:rFonts w:cs="Arial"/>
          <w:i/>
          <w:iCs/>
        </w:rPr>
        <w:t xml:space="preserve">Investment </w:t>
      </w:r>
      <w:r w:rsidR="002627DE" w:rsidRPr="0089478A">
        <w:rPr>
          <w:rFonts w:cs="Arial"/>
          <w:i/>
          <w:iCs/>
        </w:rPr>
        <w:t>Valuation:</w:t>
      </w:r>
      <w:r w:rsidRPr="0089478A">
        <w:rPr>
          <w:rFonts w:cs="Arial"/>
          <w:i/>
          <w:iCs/>
        </w:rPr>
        <w:t xml:space="preserve"> Tools and Techniques for Determining the Value of Any Asset</w:t>
      </w:r>
      <w:r w:rsidRPr="0089478A">
        <w:rPr>
          <w:rFonts w:cs="Arial"/>
        </w:rPr>
        <w:t>. New York: Wiley.</w:t>
      </w:r>
    </w:p>
    <w:p w:rsidR="0089478A" w:rsidRPr="0089478A" w:rsidRDefault="0089478A" w:rsidP="00C83996">
      <w:pPr>
        <w:spacing w:after="200"/>
        <w:jc w:val="left"/>
        <w:rPr>
          <w:rFonts w:cs="Arial"/>
        </w:rPr>
      </w:pPr>
      <w:proofErr w:type="spellStart"/>
      <w:r w:rsidRPr="0089478A">
        <w:rPr>
          <w:rFonts w:cs="Arial"/>
        </w:rPr>
        <w:t>Damodaran</w:t>
      </w:r>
      <w:proofErr w:type="spellEnd"/>
      <w:r w:rsidRPr="0089478A">
        <w:rPr>
          <w:rFonts w:cs="Arial"/>
        </w:rPr>
        <w:t xml:space="preserve">, A. (2023). </w:t>
      </w:r>
      <w:r w:rsidRPr="0089478A">
        <w:rPr>
          <w:rFonts w:cs="Arial"/>
          <w:i/>
          <w:iCs/>
        </w:rPr>
        <w:t>The Cost of Capital: Misunderstood, Misestimated and Misused!</w:t>
      </w:r>
    </w:p>
    <w:p w:rsidR="0089478A" w:rsidRPr="0089478A" w:rsidRDefault="0089478A" w:rsidP="00C83996">
      <w:pPr>
        <w:spacing w:after="200"/>
        <w:jc w:val="left"/>
        <w:rPr>
          <w:rFonts w:cs="Arial"/>
        </w:rPr>
      </w:pPr>
      <w:proofErr w:type="spellStart"/>
      <w:r w:rsidRPr="0089478A">
        <w:rPr>
          <w:rFonts w:cs="Arial"/>
        </w:rPr>
        <w:t>Ehrhardt</w:t>
      </w:r>
      <w:proofErr w:type="spellEnd"/>
      <w:r w:rsidRPr="0089478A">
        <w:rPr>
          <w:rFonts w:cs="Arial"/>
        </w:rPr>
        <w:t xml:space="preserve">, M.C. and Brigham, E.F. (2020). </w:t>
      </w:r>
      <w:r w:rsidRPr="0089478A">
        <w:rPr>
          <w:rFonts w:cs="Arial"/>
          <w:i/>
          <w:iCs/>
        </w:rPr>
        <w:t>Financial Management: Theory &amp; Practice</w:t>
      </w:r>
      <w:r w:rsidRPr="0089478A">
        <w:rPr>
          <w:rFonts w:cs="Arial"/>
        </w:rPr>
        <w:t>. 16th ed. Boston, MA: Cengage.</w:t>
      </w:r>
    </w:p>
    <w:p w:rsidR="0089478A" w:rsidRPr="0089478A" w:rsidRDefault="0089478A" w:rsidP="00C83996">
      <w:pPr>
        <w:spacing w:after="200"/>
        <w:jc w:val="left"/>
        <w:rPr>
          <w:rFonts w:cs="Arial"/>
        </w:rPr>
      </w:pPr>
      <w:proofErr w:type="spellStart"/>
      <w:r w:rsidRPr="0089478A">
        <w:rPr>
          <w:rFonts w:cs="Arial"/>
        </w:rPr>
        <w:lastRenderedPageBreak/>
        <w:t>Gitman</w:t>
      </w:r>
      <w:proofErr w:type="spellEnd"/>
      <w:r w:rsidRPr="0089478A">
        <w:rPr>
          <w:rFonts w:cs="Arial"/>
        </w:rPr>
        <w:t xml:space="preserve">, L., </w:t>
      </w:r>
      <w:proofErr w:type="spellStart"/>
      <w:r w:rsidRPr="0089478A">
        <w:rPr>
          <w:rFonts w:cs="Arial"/>
        </w:rPr>
        <w:t>Juchau</w:t>
      </w:r>
      <w:proofErr w:type="spellEnd"/>
      <w:r w:rsidRPr="0089478A">
        <w:rPr>
          <w:rFonts w:cs="Arial"/>
        </w:rPr>
        <w:t xml:space="preserve">, R., Flanagan, J. and </w:t>
      </w:r>
      <w:proofErr w:type="spellStart"/>
      <w:r w:rsidRPr="0089478A">
        <w:rPr>
          <w:rFonts w:cs="Arial"/>
        </w:rPr>
        <w:t>Zutter</w:t>
      </w:r>
      <w:proofErr w:type="spellEnd"/>
      <w:r w:rsidRPr="0089478A">
        <w:rPr>
          <w:rFonts w:cs="Arial"/>
        </w:rPr>
        <w:t xml:space="preserve">, C.J. (2015). </w:t>
      </w:r>
      <w:r w:rsidRPr="0089478A">
        <w:rPr>
          <w:rFonts w:cs="Arial"/>
          <w:i/>
          <w:iCs/>
        </w:rPr>
        <w:t>Principles of Managerial Finance</w:t>
      </w:r>
      <w:r w:rsidRPr="0089478A">
        <w:rPr>
          <w:rFonts w:cs="Arial"/>
        </w:rPr>
        <w:t>. Melbourne: P. Ed Australia.</w:t>
      </w:r>
    </w:p>
    <w:p w:rsidR="0089478A" w:rsidRPr="0089478A" w:rsidRDefault="0089478A" w:rsidP="00C83996">
      <w:pPr>
        <w:spacing w:after="200"/>
        <w:jc w:val="left"/>
        <w:rPr>
          <w:rFonts w:cs="Arial"/>
        </w:rPr>
      </w:pPr>
      <w:proofErr w:type="spellStart"/>
      <w:r w:rsidRPr="0089478A">
        <w:rPr>
          <w:rFonts w:cs="Arial"/>
        </w:rPr>
        <w:t>Helfert</w:t>
      </w:r>
      <w:proofErr w:type="spellEnd"/>
      <w:r w:rsidRPr="0089478A">
        <w:rPr>
          <w:rFonts w:cs="Arial"/>
        </w:rPr>
        <w:t xml:space="preserve">, E.A. and </w:t>
      </w:r>
      <w:proofErr w:type="spellStart"/>
      <w:r w:rsidRPr="0089478A">
        <w:rPr>
          <w:rFonts w:cs="Arial"/>
        </w:rPr>
        <w:t>Ebrary</w:t>
      </w:r>
      <w:proofErr w:type="spellEnd"/>
      <w:r w:rsidRPr="0089478A">
        <w:rPr>
          <w:rFonts w:cs="Arial"/>
        </w:rPr>
        <w:t xml:space="preserve">, I. (2001). </w:t>
      </w:r>
      <w:r w:rsidRPr="0089478A">
        <w:rPr>
          <w:rFonts w:cs="Arial"/>
          <w:i/>
          <w:iCs/>
        </w:rPr>
        <w:t xml:space="preserve">Financial </w:t>
      </w:r>
      <w:proofErr w:type="gramStart"/>
      <w:r w:rsidRPr="0089478A">
        <w:rPr>
          <w:rFonts w:cs="Arial"/>
          <w:i/>
          <w:iCs/>
        </w:rPr>
        <w:t>Analysis :</w:t>
      </w:r>
      <w:proofErr w:type="gramEnd"/>
      <w:r w:rsidRPr="0089478A">
        <w:rPr>
          <w:rFonts w:cs="Arial"/>
          <w:i/>
          <w:iCs/>
        </w:rPr>
        <w:t xml:space="preserve"> Tools and Techniques : a Guide for managers.</w:t>
      </w:r>
      <w:r w:rsidRPr="0089478A">
        <w:rPr>
          <w:rFonts w:cs="Arial"/>
        </w:rPr>
        <w:t xml:space="preserve"> New York: </w:t>
      </w:r>
      <w:proofErr w:type="spellStart"/>
      <w:r w:rsidRPr="0089478A">
        <w:rPr>
          <w:rFonts w:cs="Arial"/>
        </w:rPr>
        <w:t>Mcgraw-Hill</w:t>
      </w:r>
      <w:proofErr w:type="spellEnd"/>
      <w:r w:rsidRPr="0089478A">
        <w:rPr>
          <w:rFonts w:cs="Arial"/>
        </w:rPr>
        <w:t>.</w:t>
      </w:r>
    </w:p>
    <w:p w:rsidR="0089478A" w:rsidRPr="0089478A" w:rsidRDefault="0089478A" w:rsidP="00C83996">
      <w:pPr>
        <w:spacing w:after="200"/>
        <w:jc w:val="left"/>
        <w:rPr>
          <w:rFonts w:cs="Arial"/>
        </w:rPr>
      </w:pPr>
      <w:r w:rsidRPr="0089478A">
        <w:rPr>
          <w:rFonts w:cs="Arial"/>
        </w:rPr>
        <w:t xml:space="preserve">Hill, M.D., Kelly, G.W. and </w:t>
      </w:r>
      <w:proofErr w:type="spellStart"/>
      <w:r w:rsidRPr="0089478A">
        <w:rPr>
          <w:rFonts w:cs="Arial"/>
        </w:rPr>
        <w:t>Highfield</w:t>
      </w:r>
      <w:proofErr w:type="spellEnd"/>
      <w:r w:rsidRPr="0089478A">
        <w:rPr>
          <w:rFonts w:cs="Arial"/>
        </w:rPr>
        <w:t xml:space="preserve">, M.J. (2010). Net Operating Working Capital Behavior: A First Look. </w:t>
      </w:r>
      <w:r w:rsidRPr="0089478A">
        <w:rPr>
          <w:rFonts w:cs="Arial"/>
          <w:i/>
          <w:iCs/>
        </w:rPr>
        <w:t>Financial Management</w:t>
      </w:r>
      <w:r w:rsidRPr="0089478A">
        <w:rPr>
          <w:rFonts w:cs="Arial"/>
        </w:rPr>
        <w:t xml:space="preserve">, 39(2), pp.783–805. </w:t>
      </w:r>
      <w:proofErr w:type="spellStart"/>
      <w:r w:rsidRPr="0089478A">
        <w:rPr>
          <w:rFonts w:cs="Arial"/>
        </w:rPr>
        <w:t>doi:https</w:t>
      </w:r>
      <w:proofErr w:type="spellEnd"/>
      <w:r w:rsidRPr="0089478A">
        <w:rPr>
          <w:rFonts w:cs="Arial"/>
        </w:rPr>
        <w:t>://doi.org/10.1111/j.1755-053x.2010.01092.x.</w:t>
      </w:r>
    </w:p>
    <w:p w:rsidR="0089478A" w:rsidRPr="0089478A" w:rsidRDefault="0089478A" w:rsidP="00C83996">
      <w:pPr>
        <w:spacing w:after="200"/>
        <w:jc w:val="left"/>
        <w:rPr>
          <w:rFonts w:cs="Arial"/>
        </w:rPr>
      </w:pPr>
      <w:r w:rsidRPr="0089478A">
        <w:rPr>
          <w:rFonts w:cs="Arial"/>
        </w:rPr>
        <w:t xml:space="preserve">Hillier, D.J., Ross, S.A., </w:t>
      </w:r>
      <w:proofErr w:type="spellStart"/>
      <w:r w:rsidRPr="0089478A">
        <w:rPr>
          <w:rFonts w:cs="Arial"/>
        </w:rPr>
        <w:t>Westerfield</w:t>
      </w:r>
      <w:proofErr w:type="spellEnd"/>
      <w:r w:rsidRPr="0089478A">
        <w:rPr>
          <w:rFonts w:cs="Arial"/>
        </w:rPr>
        <w:t xml:space="preserve">, R.W., Jaffe, J. and Jordan, B.D. (2010). Corporate Finance. </w:t>
      </w:r>
      <w:r w:rsidRPr="0089478A">
        <w:rPr>
          <w:rFonts w:cs="Arial"/>
          <w:i/>
          <w:iCs/>
        </w:rPr>
        <w:t>Strath.ac.uk</w:t>
      </w:r>
      <w:r w:rsidRPr="0089478A">
        <w:rPr>
          <w:rFonts w:cs="Arial"/>
        </w:rPr>
        <w:t>.</w:t>
      </w:r>
    </w:p>
    <w:p w:rsidR="0089478A" w:rsidRPr="0089478A" w:rsidRDefault="0089478A" w:rsidP="00C83996">
      <w:pPr>
        <w:spacing w:after="200"/>
        <w:jc w:val="left"/>
        <w:rPr>
          <w:rFonts w:cs="Arial"/>
        </w:rPr>
      </w:pPr>
      <w:r w:rsidRPr="0089478A">
        <w:rPr>
          <w:rFonts w:cs="Arial"/>
        </w:rPr>
        <w:t xml:space="preserve">Kaplan, R. and Norton, D. (2013). </w:t>
      </w:r>
      <w:r w:rsidRPr="0089478A">
        <w:rPr>
          <w:rFonts w:cs="Arial"/>
          <w:i/>
          <w:iCs/>
        </w:rPr>
        <w:t>The Execution Premium: Linking Strategy to Operations for Competitive Advantage</w:t>
      </w:r>
      <w:r w:rsidRPr="0089478A">
        <w:rPr>
          <w:rFonts w:cs="Arial"/>
        </w:rPr>
        <w:t>.</w:t>
      </w:r>
    </w:p>
    <w:p w:rsidR="0089478A" w:rsidRPr="0089478A" w:rsidRDefault="0089478A" w:rsidP="00C83996">
      <w:pPr>
        <w:spacing w:after="200"/>
        <w:jc w:val="left"/>
        <w:rPr>
          <w:rFonts w:cs="Arial"/>
        </w:rPr>
      </w:pPr>
      <w:proofErr w:type="spellStart"/>
      <w:r w:rsidRPr="0089478A">
        <w:rPr>
          <w:rFonts w:cs="Arial"/>
        </w:rPr>
        <w:t>Kieso</w:t>
      </w:r>
      <w:proofErr w:type="spellEnd"/>
      <w:r w:rsidRPr="0089478A">
        <w:rPr>
          <w:rFonts w:cs="Arial"/>
        </w:rPr>
        <w:t xml:space="preserve">, D.E., </w:t>
      </w:r>
      <w:proofErr w:type="spellStart"/>
      <w:r w:rsidRPr="0089478A">
        <w:rPr>
          <w:rFonts w:cs="Arial"/>
        </w:rPr>
        <w:t>Weygandt</w:t>
      </w:r>
      <w:proofErr w:type="spellEnd"/>
      <w:r w:rsidRPr="0089478A">
        <w:rPr>
          <w:rFonts w:cs="Arial"/>
        </w:rPr>
        <w:t xml:space="preserve">, J.J. and Warfield, T.D. (2022). </w:t>
      </w:r>
      <w:r w:rsidRPr="0089478A">
        <w:rPr>
          <w:rFonts w:cs="Arial"/>
          <w:i/>
          <w:iCs/>
        </w:rPr>
        <w:t>Intermediate Accounting</w:t>
      </w:r>
      <w:r w:rsidRPr="0089478A">
        <w:rPr>
          <w:rFonts w:cs="Arial"/>
        </w:rPr>
        <w:t xml:space="preserve">. Hoboken, </w:t>
      </w:r>
      <w:proofErr w:type="spellStart"/>
      <w:proofErr w:type="gramStart"/>
      <w:r w:rsidRPr="0089478A">
        <w:rPr>
          <w:rFonts w:cs="Arial"/>
        </w:rPr>
        <w:t>Nj</w:t>
      </w:r>
      <w:proofErr w:type="spellEnd"/>
      <w:proofErr w:type="gramEnd"/>
      <w:r w:rsidRPr="0089478A">
        <w:rPr>
          <w:rFonts w:cs="Arial"/>
        </w:rPr>
        <w:t>: Wiley.</w:t>
      </w:r>
    </w:p>
    <w:p w:rsidR="0089478A" w:rsidRPr="0089478A" w:rsidRDefault="0089478A" w:rsidP="00C83996">
      <w:pPr>
        <w:spacing w:after="200"/>
        <w:jc w:val="left"/>
        <w:rPr>
          <w:rFonts w:cs="Arial"/>
        </w:rPr>
      </w:pPr>
      <w:proofErr w:type="spellStart"/>
      <w:r w:rsidRPr="0089478A">
        <w:rPr>
          <w:rFonts w:cs="Arial"/>
        </w:rPr>
        <w:t>Knauer</w:t>
      </w:r>
      <w:proofErr w:type="spellEnd"/>
      <w:r w:rsidRPr="0089478A">
        <w:rPr>
          <w:rFonts w:cs="Arial"/>
        </w:rPr>
        <w:t xml:space="preserve">, T. and </w:t>
      </w:r>
      <w:proofErr w:type="spellStart"/>
      <w:r w:rsidRPr="0089478A">
        <w:rPr>
          <w:rFonts w:cs="Arial"/>
        </w:rPr>
        <w:t>Wöhrmann</w:t>
      </w:r>
      <w:proofErr w:type="spellEnd"/>
      <w:r w:rsidRPr="0089478A">
        <w:rPr>
          <w:rFonts w:cs="Arial"/>
        </w:rPr>
        <w:t xml:space="preserve">, A. (2013). Working Capital Management and Firm Profitability. </w:t>
      </w:r>
      <w:r w:rsidRPr="0089478A">
        <w:rPr>
          <w:rFonts w:cs="Arial"/>
          <w:i/>
          <w:iCs/>
        </w:rPr>
        <w:t>Journal of Management Control</w:t>
      </w:r>
      <w:r w:rsidRPr="0089478A">
        <w:rPr>
          <w:rFonts w:cs="Arial"/>
        </w:rPr>
        <w:t xml:space="preserve">, 24(1), pp.77–87. </w:t>
      </w:r>
      <w:proofErr w:type="spellStart"/>
      <w:r w:rsidRPr="0089478A">
        <w:rPr>
          <w:rFonts w:cs="Arial"/>
        </w:rPr>
        <w:t>doi:https</w:t>
      </w:r>
      <w:proofErr w:type="spellEnd"/>
      <w:r w:rsidRPr="0089478A">
        <w:rPr>
          <w:rFonts w:cs="Arial"/>
        </w:rPr>
        <w:t>://doi.org/10.1007/s00187-013-0173-3.</w:t>
      </w:r>
    </w:p>
    <w:p w:rsidR="0089478A" w:rsidRPr="0089478A" w:rsidRDefault="0089478A" w:rsidP="00C83996">
      <w:pPr>
        <w:spacing w:after="200"/>
        <w:jc w:val="left"/>
        <w:rPr>
          <w:rFonts w:cs="Arial"/>
        </w:rPr>
      </w:pPr>
      <w:proofErr w:type="spellStart"/>
      <w:r w:rsidRPr="0089478A">
        <w:rPr>
          <w:rFonts w:cs="Arial"/>
        </w:rPr>
        <w:t>Koh</w:t>
      </w:r>
      <w:proofErr w:type="spellEnd"/>
      <w:r w:rsidRPr="0089478A">
        <w:rPr>
          <w:rFonts w:cs="Arial"/>
        </w:rPr>
        <w:t xml:space="preserve">, S., Durand, R.B., Dai, L. and Chang, M. (2015). Financial distress: Lifecycle and Corporate Restructuring. </w:t>
      </w:r>
      <w:r w:rsidRPr="0089478A">
        <w:rPr>
          <w:rFonts w:cs="Arial"/>
          <w:i/>
          <w:iCs/>
        </w:rPr>
        <w:t>Journal of Corporate Finance</w:t>
      </w:r>
      <w:r w:rsidRPr="0089478A">
        <w:rPr>
          <w:rFonts w:cs="Arial"/>
        </w:rPr>
        <w:t xml:space="preserve">, 33, pp.19–33. </w:t>
      </w:r>
      <w:proofErr w:type="spellStart"/>
      <w:r w:rsidRPr="0089478A">
        <w:rPr>
          <w:rFonts w:cs="Arial"/>
        </w:rPr>
        <w:t>doi:https</w:t>
      </w:r>
      <w:proofErr w:type="spellEnd"/>
      <w:r w:rsidRPr="0089478A">
        <w:rPr>
          <w:rFonts w:cs="Arial"/>
        </w:rPr>
        <w:t>://doi.org/10.1016/j.jcorpfin.2015.04.004.</w:t>
      </w:r>
    </w:p>
    <w:p w:rsidR="0089478A" w:rsidRPr="0089478A" w:rsidRDefault="0089478A" w:rsidP="00C83996">
      <w:pPr>
        <w:spacing w:after="200"/>
        <w:jc w:val="left"/>
        <w:rPr>
          <w:rFonts w:cs="Arial"/>
        </w:rPr>
      </w:pPr>
      <w:r w:rsidRPr="0089478A">
        <w:rPr>
          <w:rFonts w:cs="Arial"/>
        </w:rPr>
        <w:t xml:space="preserve">Luo, X. and Bhattacharya, C.B. (2009). The Debate over Doing Good: Corporate Social Performance, Strategic Marketing Levers, and Firm-Idiosyncratic Risk. </w:t>
      </w:r>
      <w:r w:rsidRPr="0089478A">
        <w:rPr>
          <w:rFonts w:cs="Arial"/>
          <w:i/>
          <w:iCs/>
        </w:rPr>
        <w:t>Journal of Marketing</w:t>
      </w:r>
      <w:r w:rsidRPr="0089478A">
        <w:rPr>
          <w:rFonts w:cs="Arial"/>
        </w:rPr>
        <w:t>, 73(6), pp.198–213.</w:t>
      </w:r>
    </w:p>
    <w:p w:rsidR="0089478A" w:rsidRPr="0089478A" w:rsidRDefault="0089478A" w:rsidP="00C83996">
      <w:pPr>
        <w:spacing w:after="200"/>
        <w:jc w:val="left"/>
        <w:rPr>
          <w:rFonts w:cs="Arial"/>
        </w:rPr>
      </w:pPr>
      <w:r w:rsidRPr="0089478A">
        <w:rPr>
          <w:rFonts w:cs="Arial"/>
        </w:rPr>
        <w:t xml:space="preserve">Madura, J. (2021). </w:t>
      </w:r>
      <w:r w:rsidRPr="0089478A">
        <w:rPr>
          <w:rFonts w:cs="Arial"/>
          <w:i/>
          <w:iCs/>
        </w:rPr>
        <w:t>International Financial Management</w:t>
      </w:r>
      <w:r w:rsidRPr="0089478A">
        <w:rPr>
          <w:rFonts w:cs="Arial"/>
        </w:rPr>
        <w:t>. 14th ed. South Melbourne, Australia: Cengage Learning Australia.</w:t>
      </w:r>
    </w:p>
    <w:p w:rsidR="0089478A" w:rsidRPr="0089478A" w:rsidRDefault="0089478A" w:rsidP="00C83996">
      <w:pPr>
        <w:spacing w:after="200"/>
        <w:jc w:val="left"/>
        <w:rPr>
          <w:rFonts w:cs="Arial"/>
        </w:rPr>
      </w:pPr>
      <w:r w:rsidRPr="0089478A">
        <w:rPr>
          <w:rFonts w:cs="Arial"/>
        </w:rPr>
        <w:t xml:space="preserve">Modigliani, F. and Miller, M.H. (1958). The Cost of Capital, Corporation Finance and the Theory of Investment. </w:t>
      </w:r>
      <w:r w:rsidRPr="0089478A">
        <w:rPr>
          <w:rFonts w:cs="Arial"/>
          <w:i/>
          <w:iCs/>
        </w:rPr>
        <w:t>The American Economic Review</w:t>
      </w:r>
      <w:r w:rsidRPr="0089478A">
        <w:rPr>
          <w:rFonts w:cs="Arial"/>
        </w:rPr>
        <w:t>, 48(3), pp.261–297.</w:t>
      </w:r>
    </w:p>
    <w:p w:rsidR="0089478A" w:rsidRPr="0089478A" w:rsidRDefault="0089478A" w:rsidP="00C83996">
      <w:pPr>
        <w:spacing w:after="200"/>
        <w:jc w:val="left"/>
        <w:rPr>
          <w:rFonts w:cs="Arial"/>
        </w:rPr>
      </w:pPr>
      <w:r w:rsidRPr="0089478A">
        <w:rPr>
          <w:rFonts w:cs="Arial"/>
        </w:rPr>
        <w:lastRenderedPageBreak/>
        <w:t xml:space="preserve">Myers, S.C. (2001). Capital Structure. </w:t>
      </w:r>
      <w:r w:rsidRPr="0089478A">
        <w:rPr>
          <w:rFonts w:cs="Arial"/>
          <w:i/>
          <w:iCs/>
        </w:rPr>
        <w:t>Journal of Economic Perspectives</w:t>
      </w:r>
      <w:r w:rsidRPr="0089478A">
        <w:rPr>
          <w:rFonts w:cs="Arial"/>
        </w:rPr>
        <w:t>, 15(2), pp.81–102.</w:t>
      </w:r>
    </w:p>
    <w:p w:rsidR="0089478A" w:rsidRPr="0089478A" w:rsidRDefault="0089478A" w:rsidP="00C83996">
      <w:pPr>
        <w:spacing w:after="200"/>
        <w:jc w:val="left"/>
        <w:rPr>
          <w:rFonts w:cs="Arial"/>
        </w:rPr>
      </w:pPr>
      <w:r w:rsidRPr="0089478A">
        <w:rPr>
          <w:rFonts w:cs="Arial"/>
        </w:rPr>
        <w:t xml:space="preserve">OECD (2025). </w:t>
      </w:r>
      <w:r w:rsidRPr="0089478A">
        <w:rPr>
          <w:rFonts w:cs="Arial"/>
          <w:i/>
          <w:iCs/>
        </w:rPr>
        <w:t>Responsible Business Conduct in the Financial Sector</w:t>
      </w:r>
      <w:r w:rsidRPr="0089478A">
        <w:rPr>
          <w:rFonts w:cs="Arial"/>
        </w:rPr>
        <w:t>. OECD.</w:t>
      </w:r>
    </w:p>
    <w:p w:rsidR="0089478A" w:rsidRPr="0089478A" w:rsidRDefault="0089478A" w:rsidP="00C83996">
      <w:pPr>
        <w:spacing w:after="200"/>
        <w:jc w:val="left"/>
        <w:rPr>
          <w:rFonts w:cs="Arial"/>
        </w:rPr>
      </w:pPr>
      <w:r w:rsidRPr="0089478A">
        <w:rPr>
          <w:rFonts w:cs="Arial"/>
        </w:rPr>
        <w:t xml:space="preserve">Prasad, P., </w:t>
      </w:r>
      <w:proofErr w:type="spellStart"/>
      <w:r w:rsidRPr="0089478A">
        <w:rPr>
          <w:rFonts w:cs="Arial"/>
        </w:rPr>
        <w:t>Narayanasamy</w:t>
      </w:r>
      <w:proofErr w:type="spellEnd"/>
      <w:r w:rsidRPr="0089478A">
        <w:rPr>
          <w:rFonts w:cs="Arial"/>
        </w:rPr>
        <w:t xml:space="preserve">, S., Paul, S., Chattopadhyay, S. and </w:t>
      </w:r>
      <w:proofErr w:type="spellStart"/>
      <w:r w:rsidRPr="0089478A">
        <w:rPr>
          <w:rFonts w:cs="Arial"/>
        </w:rPr>
        <w:t>Saravanan</w:t>
      </w:r>
      <w:proofErr w:type="spellEnd"/>
      <w:r w:rsidRPr="0089478A">
        <w:rPr>
          <w:rFonts w:cs="Arial"/>
        </w:rPr>
        <w:t xml:space="preserve">, P. (2019). Review of Literature on Working Capital Management and Future Research Agenda. </w:t>
      </w:r>
      <w:r w:rsidRPr="0089478A">
        <w:rPr>
          <w:rFonts w:cs="Arial"/>
          <w:i/>
          <w:iCs/>
        </w:rPr>
        <w:t>Journal of Economic Surveys</w:t>
      </w:r>
      <w:r w:rsidRPr="0089478A">
        <w:rPr>
          <w:rFonts w:cs="Arial"/>
        </w:rPr>
        <w:t xml:space="preserve">, 33(3). </w:t>
      </w:r>
      <w:proofErr w:type="spellStart"/>
      <w:r w:rsidRPr="0089478A">
        <w:rPr>
          <w:rFonts w:cs="Arial"/>
        </w:rPr>
        <w:t>doi:https</w:t>
      </w:r>
      <w:proofErr w:type="spellEnd"/>
      <w:r w:rsidRPr="0089478A">
        <w:rPr>
          <w:rFonts w:cs="Arial"/>
        </w:rPr>
        <w:t>://doi.org/10.1111/joes.12299.</w:t>
      </w:r>
    </w:p>
    <w:p w:rsidR="0089478A" w:rsidRPr="0089478A" w:rsidRDefault="0089478A" w:rsidP="00C83996">
      <w:pPr>
        <w:spacing w:after="200"/>
        <w:jc w:val="left"/>
        <w:rPr>
          <w:rFonts w:cs="Arial"/>
        </w:rPr>
      </w:pPr>
      <w:r w:rsidRPr="0089478A">
        <w:rPr>
          <w:rFonts w:cs="Arial"/>
        </w:rPr>
        <w:t xml:space="preserve">Rashid, C.A. (2018). Efficiency of Financial Ratios Analysis for Evaluating Companies’ Liquidity. </w:t>
      </w:r>
      <w:r w:rsidRPr="0089478A">
        <w:rPr>
          <w:rFonts w:cs="Arial"/>
          <w:i/>
          <w:iCs/>
        </w:rPr>
        <w:t>International Journal of Social Sciences &amp; Educational Studies</w:t>
      </w:r>
      <w:r w:rsidRPr="0089478A">
        <w:rPr>
          <w:rFonts w:cs="Arial"/>
        </w:rPr>
        <w:t xml:space="preserve">, 4(4), pp.110–123. </w:t>
      </w:r>
      <w:proofErr w:type="spellStart"/>
      <w:r w:rsidRPr="0089478A">
        <w:rPr>
          <w:rFonts w:cs="Arial"/>
        </w:rPr>
        <w:t>doi:https</w:t>
      </w:r>
      <w:proofErr w:type="spellEnd"/>
      <w:r w:rsidRPr="0089478A">
        <w:rPr>
          <w:rFonts w:cs="Arial"/>
        </w:rPr>
        <w:t>://doi.org/10.23918/ijsses.v4i4p110.</w:t>
      </w:r>
    </w:p>
    <w:p w:rsidR="0089478A" w:rsidRPr="0089478A" w:rsidRDefault="0089478A" w:rsidP="00C83996">
      <w:pPr>
        <w:spacing w:after="200"/>
        <w:jc w:val="left"/>
        <w:rPr>
          <w:rFonts w:cs="Arial"/>
        </w:rPr>
      </w:pPr>
      <w:r w:rsidRPr="0089478A">
        <w:rPr>
          <w:rFonts w:cs="Arial"/>
        </w:rPr>
        <w:t xml:space="preserve">Srivastava, D.N. (2022). </w:t>
      </w:r>
      <w:r w:rsidRPr="0089478A">
        <w:rPr>
          <w:rFonts w:cs="Arial"/>
          <w:i/>
          <w:iCs/>
        </w:rPr>
        <w:t>Financial Management Excellence: Strategies for Sustainable Growth</w:t>
      </w:r>
      <w:r w:rsidRPr="0089478A">
        <w:rPr>
          <w:rFonts w:cs="Arial"/>
        </w:rPr>
        <w:t xml:space="preserve">. </w:t>
      </w:r>
      <w:proofErr w:type="spellStart"/>
      <w:r w:rsidRPr="0089478A">
        <w:rPr>
          <w:rFonts w:cs="Arial"/>
        </w:rPr>
        <w:t>Inkbound</w:t>
      </w:r>
      <w:proofErr w:type="spellEnd"/>
      <w:r w:rsidRPr="0089478A">
        <w:rPr>
          <w:rFonts w:cs="Arial"/>
        </w:rPr>
        <w:t xml:space="preserve"> Publishers.</w:t>
      </w:r>
    </w:p>
    <w:p w:rsidR="0089478A" w:rsidRPr="0089478A" w:rsidRDefault="0089478A" w:rsidP="00C83996">
      <w:pPr>
        <w:spacing w:after="200"/>
        <w:jc w:val="left"/>
        <w:rPr>
          <w:rFonts w:cs="Arial"/>
        </w:rPr>
      </w:pPr>
      <w:proofErr w:type="spellStart"/>
      <w:r w:rsidRPr="0089478A">
        <w:rPr>
          <w:rFonts w:cs="Arial"/>
        </w:rPr>
        <w:t>Tirole</w:t>
      </w:r>
      <w:proofErr w:type="spellEnd"/>
      <w:r w:rsidRPr="0089478A">
        <w:rPr>
          <w:rFonts w:cs="Arial"/>
        </w:rPr>
        <w:t xml:space="preserve">, J. (2006). </w:t>
      </w:r>
      <w:r w:rsidRPr="0089478A">
        <w:rPr>
          <w:rFonts w:cs="Arial"/>
          <w:i/>
          <w:iCs/>
        </w:rPr>
        <w:t>The Theory of Corporate Finance</w:t>
      </w:r>
      <w:r w:rsidRPr="0089478A">
        <w:rPr>
          <w:rFonts w:cs="Arial"/>
        </w:rPr>
        <w:t>. Princeton University Press.</w:t>
      </w:r>
    </w:p>
    <w:p w:rsidR="0089478A" w:rsidRPr="0089478A" w:rsidRDefault="0089478A" w:rsidP="00C83996">
      <w:pPr>
        <w:spacing w:after="200"/>
        <w:jc w:val="left"/>
        <w:rPr>
          <w:rFonts w:cs="Arial"/>
        </w:rPr>
      </w:pPr>
      <w:r w:rsidRPr="0089478A">
        <w:rPr>
          <w:rFonts w:cs="Arial"/>
        </w:rPr>
        <w:t xml:space="preserve">Yoshikawa, T. and Rasheed, A.A. (2009). Convergence of Corporate Governance: Critical Review and Future Directions. </w:t>
      </w:r>
      <w:r w:rsidRPr="0089478A">
        <w:rPr>
          <w:rFonts w:cs="Arial"/>
          <w:i/>
          <w:iCs/>
        </w:rPr>
        <w:t>Corporate Governance: An International Review</w:t>
      </w:r>
      <w:r w:rsidRPr="0089478A">
        <w:rPr>
          <w:rFonts w:cs="Arial"/>
        </w:rPr>
        <w:t xml:space="preserve">, 17(3), pp.388–404. </w:t>
      </w:r>
      <w:proofErr w:type="spellStart"/>
      <w:r w:rsidRPr="0089478A">
        <w:rPr>
          <w:rFonts w:cs="Arial"/>
        </w:rPr>
        <w:t>doi:https</w:t>
      </w:r>
      <w:proofErr w:type="spellEnd"/>
      <w:r w:rsidRPr="0089478A">
        <w:rPr>
          <w:rFonts w:cs="Arial"/>
        </w:rPr>
        <w:t>://doi.org/10.1111/j.1467-8683.2009.00745.x.</w:t>
      </w:r>
    </w:p>
    <w:p w:rsidR="00991406" w:rsidRPr="00A96F11" w:rsidRDefault="00991406" w:rsidP="00C83996">
      <w:pPr>
        <w:jc w:val="left"/>
        <w:rPr>
          <w:rFonts w:cs="Arial"/>
        </w:rPr>
      </w:pPr>
      <w:r w:rsidRPr="00A96F11">
        <w:rPr>
          <w:rFonts w:cs="Arial"/>
        </w:rPr>
        <w:br w:type="page"/>
      </w:r>
    </w:p>
    <w:p w:rsidR="0082399C" w:rsidRDefault="00991406" w:rsidP="00C83996">
      <w:pPr>
        <w:pStyle w:val="Heading1"/>
        <w:rPr>
          <w:rFonts w:cs="Arial"/>
        </w:rPr>
      </w:pPr>
      <w:bookmarkStart w:id="32" w:name="_Toc214818279"/>
      <w:r w:rsidRPr="00A96F11">
        <w:rPr>
          <w:rFonts w:cs="Arial"/>
        </w:rPr>
        <w:lastRenderedPageBreak/>
        <w:t>Appendix</w:t>
      </w:r>
      <w:bookmarkEnd w:id="32"/>
    </w:p>
    <w:p w:rsidR="00991406" w:rsidRPr="0082399C" w:rsidRDefault="00AC7146" w:rsidP="0082399C">
      <w:pPr>
        <w:rPr>
          <w:b/>
          <w:sz w:val="32"/>
        </w:rPr>
      </w:pPr>
      <w:r w:rsidRPr="0082399C">
        <w:rPr>
          <w:b/>
          <w:sz w:val="32"/>
        </w:rPr>
        <w:t>Full Ratio Calculations</w:t>
      </w:r>
    </w:p>
    <w:p w:rsidR="00AC7146" w:rsidRPr="00AC7146" w:rsidRDefault="00AC7146" w:rsidP="00AC7146">
      <w:pPr>
        <w:rPr>
          <w:b/>
        </w:rPr>
      </w:pPr>
      <w:r w:rsidRPr="00AC7146">
        <w:rPr>
          <w:b/>
        </w:rPr>
        <w:t>Profitability Ratios</w:t>
      </w:r>
    </w:p>
    <w:p w:rsidR="00AC7146" w:rsidRPr="00A96F11" w:rsidRDefault="00AC7146" w:rsidP="0082399C">
      <w:pPr>
        <w:pStyle w:val="ListParagraph"/>
        <w:numPr>
          <w:ilvl w:val="0"/>
          <w:numId w:val="23"/>
        </w:numPr>
        <w:rPr>
          <w:rFonts w:cs="Arial"/>
        </w:rPr>
      </w:pPr>
      <w:r w:rsidRPr="00A96F11">
        <w:rPr>
          <w:rFonts w:cs="Arial"/>
        </w:rPr>
        <w:t>Gross profit margin = Gross profit / Net sales.</w:t>
      </w:r>
    </w:p>
    <w:tbl>
      <w:tblPr>
        <w:tblStyle w:val="TableGrid"/>
        <w:tblW w:w="0" w:type="auto"/>
        <w:jc w:val="center"/>
        <w:tblLook w:val="04A0" w:firstRow="1" w:lastRow="0" w:firstColumn="1" w:lastColumn="0" w:noHBand="0" w:noVBand="1"/>
      </w:tblPr>
      <w:tblGrid>
        <w:gridCol w:w="985"/>
        <w:gridCol w:w="1350"/>
        <w:gridCol w:w="1170"/>
        <w:gridCol w:w="1620"/>
        <w:gridCol w:w="1620"/>
      </w:tblGrid>
      <w:tr w:rsidR="00AC7146" w:rsidRPr="00A96F11" w:rsidTr="00AC7146">
        <w:trPr>
          <w:jc w:val="center"/>
        </w:trPr>
        <w:tc>
          <w:tcPr>
            <w:tcW w:w="985" w:type="dxa"/>
          </w:tcPr>
          <w:p w:rsidR="00AC7146" w:rsidRPr="00A96F11" w:rsidRDefault="00AC7146" w:rsidP="005F13ED">
            <w:pPr>
              <w:spacing w:line="240" w:lineRule="auto"/>
              <w:jc w:val="center"/>
              <w:rPr>
                <w:rFonts w:cs="Arial"/>
                <w:b/>
              </w:rPr>
            </w:pPr>
            <w:r w:rsidRPr="00A96F11">
              <w:rPr>
                <w:rFonts w:cs="Arial"/>
                <w:b/>
              </w:rPr>
              <w:t>Year</w:t>
            </w:r>
          </w:p>
        </w:tc>
        <w:tc>
          <w:tcPr>
            <w:tcW w:w="1350" w:type="dxa"/>
          </w:tcPr>
          <w:p w:rsidR="00AC7146" w:rsidRPr="00A96F11" w:rsidRDefault="00AC7146" w:rsidP="005F13ED">
            <w:pPr>
              <w:spacing w:line="240" w:lineRule="auto"/>
              <w:jc w:val="center"/>
              <w:rPr>
                <w:rFonts w:cs="Arial"/>
                <w:b/>
              </w:rPr>
            </w:pPr>
            <w:r w:rsidRPr="00A96F11">
              <w:rPr>
                <w:rFonts w:cs="Arial"/>
                <w:b/>
              </w:rPr>
              <w:t>Gross Profit</w:t>
            </w:r>
          </w:p>
        </w:tc>
        <w:tc>
          <w:tcPr>
            <w:tcW w:w="1170" w:type="dxa"/>
          </w:tcPr>
          <w:p w:rsidR="00AC7146" w:rsidRPr="00A96F11" w:rsidRDefault="00AC7146" w:rsidP="005F13ED">
            <w:pPr>
              <w:spacing w:line="240" w:lineRule="auto"/>
              <w:jc w:val="center"/>
              <w:rPr>
                <w:rFonts w:cs="Arial"/>
                <w:b/>
              </w:rPr>
            </w:pPr>
            <w:r w:rsidRPr="00A96F11">
              <w:rPr>
                <w:rFonts w:cs="Arial"/>
                <w:b/>
              </w:rPr>
              <w:t>Net sales</w:t>
            </w:r>
          </w:p>
        </w:tc>
        <w:tc>
          <w:tcPr>
            <w:tcW w:w="1620" w:type="dxa"/>
          </w:tcPr>
          <w:p w:rsidR="00AC7146" w:rsidRPr="00A96F11" w:rsidRDefault="00AC7146" w:rsidP="005F13ED">
            <w:pPr>
              <w:spacing w:line="240" w:lineRule="auto"/>
              <w:jc w:val="center"/>
              <w:rPr>
                <w:rFonts w:cs="Arial"/>
                <w:b/>
              </w:rPr>
            </w:pPr>
            <w:r w:rsidRPr="00A96F11">
              <w:rPr>
                <w:rFonts w:cs="Arial"/>
                <w:b/>
              </w:rPr>
              <w:t xml:space="preserve">Gross </w:t>
            </w:r>
            <w:r>
              <w:rPr>
                <w:rFonts w:cs="Arial"/>
                <w:b/>
              </w:rPr>
              <w:t>Profit</w:t>
            </w:r>
            <w:r w:rsidRPr="00A96F11">
              <w:rPr>
                <w:rFonts w:cs="Arial"/>
                <w:b/>
              </w:rPr>
              <w:t xml:space="preserve"> Margin</w:t>
            </w:r>
          </w:p>
        </w:tc>
        <w:tc>
          <w:tcPr>
            <w:tcW w:w="1620" w:type="dxa"/>
          </w:tcPr>
          <w:p w:rsidR="00AC7146" w:rsidRPr="00A96F11" w:rsidRDefault="00AC7146" w:rsidP="005F13ED">
            <w:pPr>
              <w:spacing w:line="240" w:lineRule="auto"/>
              <w:jc w:val="center"/>
              <w:rPr>
                <w:rFonts w:cs="Arial"/>
                <w:b/>
              </w:rPr>
            </w:pPr>
            <w:r w:rsidRPr="00A96F11">
              <w:rPr>
                <w:rFonts w:cs="Arial"/>
                <w:b/>
              </w:rPr>
              <w:t>Gross profit margin (%)</w:t>
            </w:r>
          </w:p>
        </w:tc>
      </w:tr>
      <w:tr w:rsidR="00AC7146" w:rsidRPr="00A96F11" w:rsidTr="00AC7146">
        <w:trPr>
          <w:jc w:val="center"/>
        </w:trPr>
        <w:tc>
          <w:tcPr>
            <w:tcW w:w="985" w:type="dxa"/>
          </w:tcPr>
          <w:p w:rsidR="00AC7146" w:rsidRPr="00A96F11" w:rsidRDefault="00AC7146" w:rsidP="005F13ED">
            <w:pPr>
              <w:spacing w:line="240" w:lineRule="auto"/>
              <w:jc w:val="center"/>
              <w:rPr>
                <w:rFonts w:cs="Arial"/>
              </w:rPr>
            </w:pPr>
            <w:r w:rsidRPr="00A96F11">
              <w:rPr>
                <w:rFonts w:cs="Arial"/>
              </w:rPr>
              <w:t>2024</w:t>
            </w:r>
          </w:p>
        </w:tc>
        <w:tc>
          <w:tcPr>
            <w:tcW w:w="1350" w:type="dxa"/>
          </w:tcPr>
          <w:p w:rsidR="00AC7146" w:rsidRPr="00A96F11" w:rsidRDefault="00AC7146" w:rsidP="005F13ED">
            <w:pPr>
              <w:spacing w:line="240" w:lineRule="auto"/>
              <w:jc w:val="center"/>
              <w:rPr>
                <w:rFonts w:cs="Arial"/>
              </w:rPr>
            </w:pPr>
            <w:r w:rsidRPr="00A96F11">
              <w:rPr>
                <w:rFonts w:cs="Arial"/>
              </w:rPr>
              <w:t>113,994</w:t>
            </w:r>
          </w:p>
        </w:tc>
        <w:tc>
          <w:tcPr>
            <w:tcW w:w="1170" w:type="dxa"/>
          </w:tcPr>
          <w:p w:rsidR="00AC7146" w:rsidRPr="00A96F11" w:rsidRDefault="00AC7146" w:rsidP="005F13ED">
            <w:pPr>
              <w:spacing w:line="240" w:lineRule="auto"/>
              <w:jc w:val="center"/>
              <w:rPr>
                <w:rFonts w:cs="Arial"/>
              </w:rPr>
            </w:pPr>
            <w:r w:rsidRPr="00A96F11">
              <w:rPr>
                <w:rFonts w:cs="Arial"/>
              </w:rPr>
              <w:t>394,879</w:t>
            </w:r>
          </w:p>
        </w:tc>
        <w:tc>
          <w:tcPr>
            <w:tcW w:w="1620" w:type="dxa"/>
          </w:tcPr>
          <w:p w:rsidR="00AC7146" w:rsidRPr="00A96F11" w:rsidRDefault="00AC7146" w:rsidP="005F13ED">
            <w:pPr>
              <w:spacing w:line="240" w:lineRule="auto"/>
              <w:jc w:val="center"/>
              <w:rPr>
                <w:rFonts w:cs="Arial"/>
              </w:rPr>
            </w:pPr>
            <w:r w:rsidRPr="00A96F11">
              <w:rPr>
                <w:rFonts w:cs="Arial"/>
              </w:rPr>
              <w:t>0.289</w:t>
            </w:r>
          </w:p>
        </w:tc>
        <w:tc>
          <w:tcPr>
            <w:tcW w:w="1620" w:type="dxa"/>
          </w:tcPr>
          <w:p w:rsidR="00AC7146" w:rsidRPr="00A96F11" w:rsidRDefault="00AC7146" w:rsidP="005F13ED">
            <w:pPr>
              <w:spacing w:line="240" w:lineRule="auto"/>
              <w:jc w:val="center"/>
              <w:rPr>
                <w:rFonts w:cs="Arial"/>
              </w:rPr>
            </w:pPr>
            <w:r w:rsidRPr="00A96F11">
              <w:rPr>
                <w:rFonts w:cs="Arial"/>
              </w:rPr>
              <w:t>28.9%</w:t>
            </w:r>
          </w:p>
        </w:tc>
      </w:tr>
      <w:tr w:rsidR="00AC7146" w:rsidRPr="00A96F11" w:rsidTr="00AC7146">
        <w:trPr>
          <w:jc w:val="center"/>
        </w:trPr>
        <w:tc>
          <w:tcPr>
            <w:tcW w:w="985" w:type="dxa"/>
          </w:tcPr>
          <w:p w:rsidR="00AC7146" w:rsidRPr="00A96F11" w:rsidRDefault="00AC7146" w:rsidP="005F13ED">
            <w:pPr>
              <w:spacing w:line="240" w:lineRule="auto"/>
              <w:jc w:val="center"/>
              <w:rPr>
                <w:rFonts w:cs="Arial"/>
              </w:rPr>
            </w:pPr>
            <w:r w:rsidRPr="00A96F11">
              <w:rPr>
                <w:rFonts w:cs="Arial"/>
              </w:rPr>
              <w:t>2023</w:t>
            </w:r>
          </w:p>
        </w:tc>
        <w:tc>
          <w:tcPr>
            <w:tcW w:w="1350" w:type="dxa"/>
          </w:tcPr>
          <w:p w:rsidR="00AC7146" w:rsidRPr="00A96F11" w:rsidRDefault="00AC7146" w:rsidP="005F13ED">
            <w:pPr>
              <w:spacing w:line="240" w:lineRule="auto"/>
              <w:jc w:val="center"/>
              <w:rPr>
                <w:rFonts w:cs="Arial"/>
              </w:rPr>
            </w:pPr>
            <w:r w:rsidRPr="00A96F11">
              <w:rPr>
                <w:rFonts w:cs="Arial"/>
              </w:rPr>
              <w:t>97,560</w:t>
            </w:r>
          </w:p>
        </w:tc>
        <w:tc>
          <w:tcPr>
            <w:tcW w:w="1170" w:type="dxa"/>
          </w:tcPr>
          <w:p w:rsidR="00AC7146" w:rsidRPr="00A96F11" w:rsidRDefault="00AC7146" w:rsidP="005F13ED">
            <w:pPr>
              <w:spacing w:line="240" w:lineRule="auto"/>
              <w:jc w:val="center"/>
              <w:rPr>
                <w:rFonts w:cs="Arial"/>
              </w:rPr>
            </w:pPr>
            <w:r w:rsidRPr="00A96F11">
              <w:rPr>
                <w:rFonts w:cs="Arial"/>
              </w:rPr>
              <w:t>420,457</w:t>
            </w:r>
          </w:p>
        </w:tc>
        <w:tc>
          <w:tcPr>
            <w:tcW w:w="1620" w:type="dxa"/>
          </w:tcPr>
          <w:p w:rsidR="00AC7146" w:rsidRPr="00A96F11" w:rsidRDefault="00AC7146" w:rsidP="005F13ED">
            <w:pPr>
              <w:spacing w:line="240" w:lineRule="auto"/>
              <w:jc w:val="center"/>
              <w:rPr>
                <w:rFonts w:cs="Arial"/>
              </w:rPr>
            </w:pPr>
            <w:r w:rsidRPr="00A96F11">
              <w:rPr>
                <w:rFonts w:cs="Arial"/>
              </w:rPr>
              <w:t>0.232</w:t>
            </w:r>
          </w:p>
        </w:tc>
        <w:tc>
          <w:tcPr>
            <w:tcW w:w="1620" w:type="dxa"/>
          </w:tcPr>
          <w:p w:rsidR="00AC7146" w:rsidRPr="00A96F11" w:rsidRDefault="00AC7146" w:rsidP="005F13ED">
            <w:pPr>
              <w:spacing w:line="240" w:lineRule="auto"/>
              <w:jc w:val="center"/>
              <w:rPr>
                <w:rFonts w:cs="Arial"/>
              </w:rPr>
            </w:pPr>
            <w:r w:rsidRPr="00A96F11">
              <w:rPr>
                <w:rFonts w:cs="Arial"/>
              </w:rPr>
              <w:t>23.2%</w:t>
            </w:r>
          </w:p>
        </w:tc>
      </w:tr>
      <w:tr w:rsidR="00AC7146" w:rsidRPr="00A96F11" w:rsidTr="00AC7146">
        <w:trPr>
          <w:jc w:val="center"/>
        </w:trPr>
        <w:tc>
          <w:tcPr>
            <w:tcW w:w="985" w:type="dxa"/>
          </w:tcPr>
          <w:p w:rsidR="00AC7146" w:rsidRPr="00A96F11" w:rsidRDefault="00AC7146" w:rsidP="005F13ED">
            <w:pPr>
              <w:spacing w:line="240" w:lineRule="auto"/>
              <w:jc w:val="center"/>
              <w:rPr>
                <w:rFonts w:cs="Arial"/>
              </w:rPr>
            </w:pPr>
            <w:r w:rsidRPr="00A96F11">
              <w:rPr>
                <w:rFonts w:cs="Arial"/>
              </w:rPr>
              <w:t>2022</w:t>
            </w:r>
          </w:p>
        </w:tc>
        <w:tc>
          <w:tcPr>
            <w:tcW w:w="1350" w:type="dxa"/>
          </w:tcPr>
          <w:p w:rsidR="00AC7146" w:rsidRPr="00A96F11" w:rsidRDefault="00AC7146" w:rsidP="005F13ED">
            <w:pPr>
              <w:spacing w:line="240" w:lineRule="auto"/>
              <w:jc w:val="center"/>
              <w:rPr>
                <w:rFonts w:cs="Arial"/>
              </w:rPr>
            </w:pPr>
            <w:r w:rsidRPr="00A96F11">
              <w:rPr>
                <w:rFonts w:cs="Arial"/>
              </w:rPr>
              <w:t>152,292</w:t>
            </w:r>
          </w:p>
        </w:tc>
        <w:tc>
          <w:tcPr>
            <w:tcW w:w="1170" w:type="dxa"/>
          </w:tcPr>
          <w:p w:rsidR="00AC7146" w:rsidRPr="00A96F11" w:rsidRDefault="00AC7146" w:rsidP="005F13ED">
            <w:pPr>
              <w:spacing w:line="240" w:lineRule="auto"/>
              <w:jc w:val="center"/>
              <w:rPr>
                <w:rFonts w:cs="Arial"/>
              </w:rPr>
            </w:pPr>
            <w:r w:rsidRPr="00A96F11">
              <w:rPr>
                <w:rFonts w:cs="Arial"/>
              </w:rPr>
              <w:t>542,751</w:t>
            </w:r>
          </w:p>
        </w:tc>
        <w:tc>
          <w:tcPr>
            <w:tcW w:w="1620" w:type="dxa"/>
          </w:tcPr>
          <w:p w:rsidR="00AC7146" w:rsidRPr="00A96F11" w:rsidRDefault="00AC7146" w:rsidP="005F13ED">
            <w:pPr>
              <w:spacing w:line="240" w:lineRule="auto"/>
              <w:jc w:val="center"/>
              <w:rPr>
                <w:rFonts w:cs="Arial"/>
              </w:rPr>
            </w:pPr>
            <w:r w:rsidRPr="00A96F11">
              <w:rPr>
                <w:rFonts w:cs="Arial"/>
              </w:rPr>
              <w:t>0.281</w:t>
            </w:r>
          </w:p>
        </w:tc>
        <w:tc>
          <w:tcPr>
            <w:tcW w:w="1620" w:type="dxa"/>
          </w:tcPr>
          <w:p w:rsidR="00AC7146" w:rsidRPr="00A96F11" w:rsidRDefault="00AC7146" w:rsidP="005F13ED">
            <w:pPr>
              <w:spacing w:line="240" w:lineRule="auto"/>
              <w:jc w:val="center"/>
              <w:rPr>
                <w:rFonts w:cs="Arial"/>
              </w:rPr>
            </w:pPr>
            <w:r w:rsidRPr="00A96F11">
              <w:rPr>
                <w:rFonts w:cs="Arial"/>
              </w:rPr>
              <w:t>28.1%</w:t>
            </w:r>
          </w:p>
        </w:tc>
      </w:tr>
      <w:tr w:rsidR="00AC7146" w:rsidRPr="00A96F11" w:rsidTr="00AC7146">
        <w:trPr>
          <w:jc w:val="center"/>
        </w:trPr>
        <w:tc>
          <w:tcPr>
            <w:tcW w:w="985" w:type="dxa"/>
          </w:tcPr>
          <w:p w:rsidR="00AC7146" w:rsidRPr="00A96F11" w:rsidRDefault="00AC7146" w:rsidP="005F13ED">
            <w:pPr>
              <w:spacing w:line="240" w:lineRule="auto"/>
              <w:jc w:val="center"/>
              <w:rPr>
                <w:rFonts w:cs="Arial"/>
              </w:rPr>
            </w:pPr>
            <w:r w:rsidRPr="00A96F11">
              <w:rPr>
                <w:rFonts w:cs="Arial"/>
              </w:rPr>
              <w:t>2021</w:t>
            </w:r>
          </w:p>
        </w:tc>
        <w:tc>
          <w:tcPr>
            <w:tcW w:w="1350" w:type="dxa"/>
          </w:tcPr>
          <w:p w:rsidR="00AC7146" w:rsidRPr="00A96F11" w:rsidRDefault="00AC7146" w:rsidP="005F13ED">
            <w:pPr>
              <w:spacing w:line="240" w:lineRule="auto"/>
              <w:jc w:val="center"/>
              <w:rPr>
                <w:rFonts w:cs="Arial"/>
              </w:rPr>
            </w:pPr>
            <w:r w:rsidRPr="00A96F11">
              <w:rPr>
                <w:rFonts w:cs="Arial"/>
              </w:rPr>
              <w:t>173,016</w:t>
            </w:r>
          </w:p>
        </w:tc>
        <w:tc>
          <w:tcPr>
            <w:tcW w:w="1170" w:type="dxa"/>
          </w:tcPr>
          <w:p w:rsidR="00AC7146" w:rsidRPr="00A96F11" w:rsidRDefault="00AC7146" w:rsidP="005F13ED">
            <w:pPr>
              <w:spacing w:line="240" w:lineRule="auto"/>
              <w:jc w:val="center"/>
              <w:rPr>
                <w:rFonts w:cs="Arial"/>
              </w:rPr>
            </w:pPr>
            <w:r w:rsidRPr="00A96F11">
              <w:rPr>
                <w:rFonts w:cs="Arial"/>
              </w:rPr>
              <w:t>601,602</w:t>
            </w:r>
          </w:p>
        </w:tc>
        <w:tc>
          <w:tcPr>
            <w:tcW w:w="1620" w:type="dxa"/>
          </w:tcPr>
          <w:p w:rsidR="00AC7146" w:rsidRPr="00A96F11" w:rsidRDefault="00AC7146" w:rsidP="005F13ED">
            <w:pPr>
              <w:spacing w:line="240" w:lineRule="auto"/>
              <w:jc w:val="center"/>
              <w:rPr>
                <w:rFonts w:cs="Arial"/>
              </w:rPr>
            </w:pPr>
            <w:r w:rsidRPr="00A96F11">
              <w:rPr>
                <w:rFonts w:cs="Arial"/>
              </w:rPr>
              <w:t>0.288</w:t>
            </w:r>
          </w:p>
        </w:tc>
        <w:tc>
          <w:tcPr>
            <w:tcW w:w="1620" w:type="dxa"/>
          </w:tcPr>
          <w:p w:rsidR="00AC7146" w:rsidRPr="00A96F11" w:rsidRDefault="00AC7146" w:rsidP="005F13ED">
            <w:pPr>
              <w:spacing w:line="240" w:lineRule="auto"/>
              <w:jc w:val="center"/>
              <w:rPr>
                <w:rFonts w:cs="Arial"/>
              </w:rPr>
            </w:pPr>
            <w:r w:rsidRPr="00A96F11">
              <w:rPr>
                <w:rFonts w:cs="Arial"/>
              </w:rPr>
              <w:t>28.8%</w:t>
            </w:r>
          </w:p>
        </w:tc>
      </w:tr>
      <w:tr w:rsidR="00AC7146" w:rsidRPr="00A96F11" w:rsidTr="00AC7146">
        <w:trPr>
          <w:jc w:val="center"/>
        </w:trPr>
        <w:tc>
          <w:tcPr>
            <w:tcW w:w="985" w:type="dxa"/>
          </w:tcPr>
          <w:p w:rsidR="00AC7146" w:rsidRPr="00A96F11" w:rsidRDefault="00AC7146" w:rsidP="005F13ED">
            <w:pPr>
              <w:spacing w:line="240" w:lineRule="auto"/>
              <w:jc w:val="center"/>
              <w:rPr>
                <w:rFonts w:cs="Arial"/>
              </w:rPr>
            </w:pPr>
            <w:r w:rsidRPr="00A96F11">
              <w:rPr>
                <w:rFonts w:cs="Arial"/>
              </w:rPr>
              <w:t>2020</w:t>
            </w:r>
          </w:p>
        </w:tc>
        <w:tc>
          <w:tcPr>
            <w:tcW w:w="1350" w:type="dxa"/>
          </w:tcPr>
          <w:p w:rsidR="00AC7146" w:rsidRPr="00A96F11" w:rsidRDefault="00AC7146" w:rsidP="005F13ED">
            <w:pPr>
              <w:spacing w:line="240" w:lineRule="auto"/>
              <w:jc w:val="center"/>
              <w:rPr>
                <w:rFonts w:cs="Arial"/>
              </w:rPr>
            </w:pPr>
            <w:r w:rsidRPr="00A96F11">
              <w:rPr>
                <w:rFonts w:cs="Arial"/>
              </w:rPr>
              <w:t>176,256</w:t>
            </w:r>
          </w:p>
        </w:tc>
        <w:tc>
          <w:tcPr>
            <w:tcW w:w="1170" w:type="dxa"/>
          </w:tcPr>
          <w:p w:rsidR="00AC7146" w:rsidRPr="00A96F11" w:rsidRDefault="00AC7146" w:rsidP="005F13ED">
            <w:pPr>
              <w:spacing w:line="240" w:lineRule="auto"/>
              <w:jc w:val="center"/>
              <w:rPr>
                <w:rFonts w:cs="Arial"/>
              </w:rPr>
            </w:pPr>
            <w:r w:rsidRPr="00A96F11">
              <w:rPr>
                <w:rFonts w:cs="Arial"/>
              </w:rPr>
              <w:t>614,680</w:t>
            </w:r>
          </w:p>
        </w:tc>
        <w:tc>
          <w:tcPr>
            <w:tcW w:w="1620" w:type="dxa"/>
          </w:tcPr>
          <w:p w:rsidR="00AC7146" w:rsidRPr="00A96F11" w:rsidRDefault="00AC7146" w:rsidP="005F13ED">
            <w:pPr>
              <w:spacing w:line="240" w:lineRule="auto"/>
              <w:jc w:val="center"/>
              <w:rPr>
                <w:rFonts w:cs="Arial"/>
              </w:rPr>
            </w:pPr>
            <w:r w:rsidRPr="00A96F11">
              <w:rPr>
                <w:rFonts w:cs="Arial"/>
              </w:rPr>
              <w:t>0.287</w:t>
            </w:r>
          </w:p>
        </w:tc>
        <w:tc>
          <w:tcPr>
            <w:tcW w:w="1620" w:type="dxa"/>
          </w:tcPr>
          <w:p w:rsidR="00AC7146" w:rsidRPr="00A96F11" w:rsidRDefault="00AC7146" w:rsidP="005F13ED">
            <w:pPr>
              <w:spacing w:line="240" w:lineRule="auto"/>
              <w:jc w:val="center"/>
              <w:rPr>
                <w:rFonts w:cs="Arial"/>
              </w:rPr>
            </w:pPr>
            <w:r w:rsidRPr="00A96F11">
              <w:rPr>
                <w:rFonts w:cs="Arial"/>
              </w:rPr>
              <w:t>28.7%</w:t>
            </w:r>
          </w:p>
        </w:tc>
      </w:tr>
    </w:tbl>
    <w:p w:rsidR="00A74E99" w:rsidRDefault="00A74E99" w:rsidP="00A74E99">
      <w:pPr>
        <w:jc w:val="center"/>
        <w:rPr>
          <w:rFonts w:cs="Arial"/>
        </w:rPr>
      </w:pPr>
    </w:p>
    <w:p w:rsidR="00AC7146" w:rsidRPr="00A96F11" w:rsidRDefault="00A74E99" w:rsidP="00A74E99">
      <w:pPr>
        <w:jc w:val="center"/>
        <w:rPr>
          <w:rFonts w:cs="Arial"/>
        </w:rPr>
      </w:pPr>
      <w:r>
        <w:rPr>
          <w:rFonts w:cs="Arial"/>
          <w:noProof/>
        </w:rPr>
        <w:drawing>
          <wp:inline distT="0" distB="0" distL="0" distR="0" wp14:anchorId="5C90F2ED">
            <wp:extent cx="3486741" cy="21532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9052" cy="2154712"/>
                    </a:xfrm>
                    <a:prstGeom prst="rect">
                      <a:avLst/>
                    </a:prstGeom>
                    <a:noFill/>
                  </pic:spPr>
                </pic:pic>
              </a:graphicData>
            </a:graphic>
          </wp:inline>
        </w:drawing>
      </w:r>
    </w:p>
    <w:p w:rsidR="00AC7146" w:rsidRPr="00A96F11" w:rsidRDefault="00AC7146" w:rsidP="0082399C">
      <w:pPr>
        <w:pStyle w:val="ListParagraph"/>
        <w:numPr>
          <w:ilvl w:val="0"/>
          <w:numId w:val="23"/>
        </w:numPr>
        <w:rPr>
          <w:rFonts w:cs="Arial"/>
        </w:rPr>
      </w:pPr>
      <w:r w:rsidRPr="00A96F11">
        <w:rPr>
          <w:rFonts w:cs="Arial"/>
        </w:rPr>
        <w:t>Operating margin = Operating income (EBIT) / Net sales</w:t>
      </w:r>
    </w:p>
    <w:tbl>
      <w:tblPr>
        <w:tblStyle w:val="TableGrid"/>
        <w:tblW w:w="0" w:type="auto"/>
        <w:jc w:val="center"/>
        <w:tblLook w:val="04A0" w:firstRow="1" w:lastRow="0" w:firstColumn="1" w:lastColumn="0" w:noHBand="0" w:noVBand="1"/>
      </w:tblPr>
      <w:tblGrid>
        <w:gridCol w:w="1255"/>
        <w:gridCol w:w="1350"/>
        <w:gridCol w:w="1440"/>
        <w:gridCol w:w="1956"/>
      </w:tblGrid>
      <w:tr w:rsidR="00AC7146" w:rsidRPr="00A96F11" w:rsidTr="00AC7146">
        <w:trPr>
          <w:jc w:val="center"/>
        </w:trPr>
        <w:tc>
          <w:tcPr>
            <w:tcW w:w="1255" w:type="dxa"/>
          </w:tcPr>
          <w:p w:rsidR="00AC7146" w:rsidRPr="00A96F11" w:rsidRDefault="00AC7146" w:rsidP="005F13ED">
            <w:pPr>
              <w:spacing w:line="240" w:lineRule="auto"/>
              <w:jc w:val="center"/>
              <w:rPr>
                <w:rFonts w:cs="Arial"/>
                <w:b/>
              </w:rPr>
            </w:pPr>
            <w:r w:rsidRPr="00A96F11">
              <w:rPr>
                <w:rFonts w:cs="Arial"/>
                <w:b/>
              </w:rPr>
              <w:t>Year</w:t>
            </w:r>
          </w:p>
        </w:tc>
        <w:tc>
          <w:tcPr>
            <w:tcW w:w="1350" w:type="dxa"/>
          </w:tcPr>
          <w:p w:rsidR="00AC7146" w:rsidRPr="00A96F11" w:rsidRDefault="00AC7146" w:rsidP="005F13ED">
            <w:pPr>
              <w:spacing w:line="240" w:lineRule="auto"/>
              <w:jc w:val="center"/>
              <w:rPr>
                <w:rFonts w:cs="Arial"/>
                <w:b/>
              </w:rPr>
            </w:pPr>
            <w:r w:rsidRPr="00A96F11">
              <w:rPr>
                <w:rFonts w:cs="Arial"/>
                <w:b/>
              </w:rPr>
              <w:t>EBIT</w:t>
            </w:r>
          </w:p>
        </w:tc>
        <w:tc>
          <w:tcPr>
            <w:tcW w:w="1440" w:type="dxa"/>
          </w:tcPr>
          <w:p w:rsidR="00AC7146" w:rsidRPr="00A96F11" w:rsidRDefault="00AC7146" w:rsidP="005F13ED">
            <w:pPr>
              <w:spacing w:line="240" w:lineRule="auto"/>
              <w:jc w:val="center"/>
              <w:rPr>
                <w:rFonts w:cs="Arial"/>
                <w:b/>
              </w:rPr>
            </w:pPr>
            <w:r w:rsidRPr="00A96F11">
              <w:rPr>
                <w:rFonts w:cs="Arial"/>
                <w:b/>
              </w:rPr>
              <w:t>Net sales</w:t>
            </w:r>
          </w:p>
        </w:tc>
        <w:tc>
          <w:tcPr>
            <w:tcW w:w="1956" w:type="dxa"/>
          </w:tcPr>
          <w:p w:rsidR="00AC7146" w:rsidRPr="00A96F11" w:rsidRDefault="00AC7146" w:rsidP="005F13ED">
            <w:pPr>
              <w:spacing w:line="240" w:lineRule="auto"/>
              <w:jc w:val="center"/>
              <w:rPr>
                <w:rFonts w:cs="Arial"/>
                <w:b/>
              </w:rPr>
            </w:pPr>
            <w:r w:rsidRPr="00A96F11">
              <w:rPr>
                <w:rFonts w:cs="Arial"/>
                <w:b/>
              </w:rPr>
              <w:t>Operating Margin (%)</w:t>
            </w:r>
          </w:p>
        </w:tc>
      </w:tr>
      <w:tr w:rsidR="00AC7146" w:rsidRPr="00A96F11" w:rsidTr="00AC7146">
        <w:trPr>
          <w:jc w:val="center"/>
        </w:trPr>
        <w:tc>
          <w:tcPr>
            <w:tcW w:w="1255" w:type="dxa"/>
          </w:tcPr>
          <w:p w:rsidR="00AC7146" w:rsidRPr="00A96F11" w:rsidRDefault="00AC7146" w:rsidP="005F13ED">
            <w:pPr>
              <w:spacing w:line="240" w:lineRule="auto"/>
              <w:jc w:val="center"/>
              <w:rPr>
                <w:rFonts w:cs="Arial"/>
                <w:szCs w:val="24"/>
              </w:rPr>
            </w:pPr>
            <w:r w:rsidRPr="00A96F11">
              <w:rPr>
                <w:rFonts w:cs="Arial"/>
                <w:szCs w:val="24"/>
              </w:rPr>
              <w:t>2024</w:t>
            </w:r>
          </w:p>
        </w:tc>
        <w:tc>
          <w:tcPr>
            <w:tcW w:w="1350" w:type="dxa"/>
          </w:tcPr>
          <w:p w:rsidR="00AC7146" w:rsidRPr="00A96F11" w:rsidRDefault="00AC7146" w:rsidP="005F13ED">
            <w:pPr>
              <w:spacing w:line="240" w:lineRule="auto"/>
              <w:jc w:val="center"/>
              <w:rPr>
                <w:rFonts w:cs="Arial"/>
                <w:szCs w:val="24"/>
              </w:rPr>
            </w:pPr>
            <w:r w:rsidRPr="00A96F11">
              <w:rPr>
                <w:rFonts w:cs="Arial"/>
                <w:szCs w:val="24"/>
              </w:rPr>
              <w:t>(−15,297)</w:t>
            </w:r>
          </w:p>
        </w:tc>
        <w:tc>
          <w:tcPr>
            <w:tcW w:w="1440" w:type="dxa"/>
          </w:tcPr>
          <w:p w:rsidR="00AC7146" w:rsidRPr="00A96F11" w:rsidRDefault="00AC7146" w:rsidP="005F13ED">
            <w:pPr>
              <w:spacing w:line="240" w:lineRule="auto"/>
              <w:jc w:val="center"/>
              <w:rPr>
                <w:rFonts w:cs="Arial"/>
                <w:szCs w:val="24"/>
              </w:rPr>
            </w:pPr>
            <w:r w:rsidRPr="00A96F11">
              <w:rPr>
                <w:rFonts w:cs="Arial"/>
                <w:szCs w:val="24"/>
              </w:rPr>
              <w:t>394,879</w:t>
            </w:r>
          </w:p>
        </w:tc>
        <w:tc>
          <w:tcPr>
            <w:tcW w:w="1956" w:type="dxa"/>
          </w:tcPr>
          <w:p w:rsidR="00AC7146" w:rsidRPr="00A96F11" w:rsidRDefault="00AC7146" w:rsidP="005F13ED">
            <w:pPr>
              <w:spacing w:line="240" w:lineRule="auto"/>
              <w:jc w:val="center"/>
              <w:rPr>
                <w:rFonts w:cs="Arial"/>
                <w:szCs w:val="24"/>
              </w:rPr>
            </w:pPr>
            <w:r w:rsidRPr="00A96F11">
              <w:rPr>
                <w:rFonts w:cs="Arial"/>
                <w:szCs w:val="24"/>
              </w:rPr>
              <w:t>−3.9%</w:t>
            </w:r>
          </w:p>
        </w:tc>
      </w:tr>
      <w:tr w:rsidR="00AC7146" w:rsidRPr="00A96F11" w:rsidTr="00AC7146">
        <w:trPr>
          <w:jc w:val="center"/>
        </w:trPr>
        <w:tc>
          <w:tcPr>
            <w:tcW w:w="1255" w:type="dxa"/>
          </w:tcPr>
          <w:p w:rsidR="00AC7146" w:rsidRPr="00A96F11" w:rsidRDefault="00AC7146" w:rsidP="005F13ED">
            <w:pPr>
              <w:spacing w:line="240" w:lineRule="auto"/>
              <w:jc w:val="center"/>
              <w:rPr>
                <w:rFonts w:cs="Arial"/>
                <w:szCs w:val="24"/>
              </w:rPr>
            </w:pPr>
            <w:r w:rsidRPr="00A96F11">
              <w:rPr>
                <w:rFonts w:cs="Arial"/>
                <w:szCs w:val="24"/>
              </w:rPr>
              <w:t>2023</w:t>
            </w:r>
          </w:p>
        </w:tc>
        <w:tc>
          <w:tcPr>
            <w:tcW w:w="1350" w:type="dxa"/>
          </w:tcPr>
          <w:p w:rsidR="00AC7146" w:rsidRPr="00A96F11" w:rsidRDefault="00AC7146" w:rsidP="005F13ED">
            <w:pPr>
              <w:spacing w:line="240" w:lineRule="auto"/>
              <w:jc w:val="center"/>
              <w:rPr>
                <w:rFonts w:cs="Arial"/>
                <w:szCs w:val="24"/>
              </w:rPr>
            </w:pPr>
            <w:r w:rsidRPr="00A96F11">
              <w:rPr>
                <w:rFonts w:cs="Arial"/>
                <w:szCs w:val="24"/>
                <w:lang w:val="en-GB"/>
              </w:rPr>
              <w:t>(85,301)</w:t>
            </w:r>
          </w:p>
        </w:tc>
        <w:tc>
          <w:tcPr>
            <w:tcW w:w="1440" w:type="dxa"/>
          </w:tcPr>
          <w:p w:rsidR="00AC7146" w:rsidRPr="00A96F11" w:rsidRDefault="00AC7146" w:rsidP="005F13ED">
            <w:pPr>
              <w:spacing w:line="240" w:lineRule="auto"/>
              <w:jc w:val="center"/>
              <w:rPr>
                <w:rFonts w:cs="Arial"/>
                <w:szCs w:val="24"/>
              </w:rPr>
            </w:pPr>
            <w:r w:rsidRPr="00A96F11">
              <w:rPr>
                <w:rFonts w:cs="Arial"/>
                <w:szCs w:val="24"/>
              </w:rPr>
              <w:t>420,457</w:t>
            </w:r>
          </w:p>
        </w:tc>
        <w:tc>
          <w:tcPr>
            <w:tcW w:w="1956" w:type="dxa"/>
          </w:tcPr>
          <w:p w:rsidR="00AC7146" w:rsidRPr="00A96F11" w:rsidRDefault="00AC7146" w:rsidP="005F13ED">
            <w:pPr>
              <w:spacing w:line="240" w:lineRule="auto"/>
              <w:jc w:val="center"/>
              <w:rPr>
                <w:rFonts w:cs="Arial"/>
                <w:szCs w:val="24"/>
              </w:rPr>
            </w:pPr>
            <w:r w:rsidRPr="00A96F11">
              <w:rPr>
                <w:rFonts w:cs="Arial"/>
                <w:szCs w:val="24"/>
              </w:rPr>
              <w:t>−20.3%</w:t>
            </w:r>
          </w:p>
        </w:tc>
      </w:tr>
      <w:tr w:rsidR="00AC7146" w:rsidRPr="00A96F11" w:rsidTr="00AC7146">
        <w:trPr>
          <w:jc w:val="center"/>
        </w:trPr>
        <w:tc>
          <w:tcPr>
            <w:tcW w:w="1255" w:type="dxa"/>
          </w:tcPr>
          <w:p w:rsidR="00AC7146" w:rsidRPr="00A96F11" w:rsidRDefault="00AC7146" w:rsidP="005F13ED">
            <w:pPr>
              <w:spacing w:line="240" w:lineRule="auto"/>
              <w:jc w:val="center"/>
              <w:rPr>
                <w:rFonts w:cs="Arial"/>
                <w:szCs w:val="24"/>
              </w:rPr>
            </w:pPr>
            <w:r w:rsidRPr="00A96F11">
              <w:rPr>
                <w:rFonts w:cs="Arial"/>
                <w:szCs w:val="24"/>
              </w:rPr>
              <w:t>2022</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rsidR="00AC7146" w:rsidRPr="00A96F11" w:rsidRDefault="00AC7146" w:rsidP="005F13ED">
            <w:pPr>
              <w:spacing w:line="240" w:lineRule="auto"/>
              <w:jc w:val="center"/>
              <w:rPr>
                <w:rFonts w:cs="Arial"/>
                <w:color w:val="000000"/>
                <w:szCs w:val="24"/>
                <w:lang w:eastAsia="zh-CN"/>
              </w:rPr>
            </w:pPr>
            <w:r w:rsidRPr="00A96F11">
              <w:rPr>
                <w:rFonts w:cs="Arial"/>
                <w:color w:val="000000"/>
                <w:szCs w:val="24"/>
                <w:lang w:eastAsia="zh-CN"/>
              </w:rPr>
              <w:t>14,548</w:t>
            </w:r>
          </w:p>
        </w:tc>
        <w:tc>
          <w:tcPr>
            <w:tcW w:w="1440" w:type="dxa"/>
          </w:tcPr>
          <w:p w:rsidR="00AC7146" w:rsidRPr="00A96F11" w:rsidRDefault="00AC7146" w:rsidP="005F13ED">
            <w:pPr>
              <w:spacing w:line="240" w:lineRule="auto"/>
              <w:jc w:val="center"/>
              <w:rPr>
                <w:rFonts w:cs="Arial"/>
                <w:szCs w:val="24"/>
              </w:rPr>
            </w:pPr>
            <w:r w:rsidRPr="00A96F11">
              <w:rPr>
                <w:rFonts w:cs="Arial"/>
                <w:szCs w:val="24"/>
              </w:rPr>
              <w:t>542,751</w:t>
            </w:r>
          </w:p>
        </w:tc>
        <w:tc>
          <w:tcPr>
            <w:tcW w:w="1956" w:type="dxa"/>
          </w:tcPr>
          <w:p w:rsidR="00AC7146" w:rsidRPr="00A96F11" w:rsidRDefault="00AC7146" w:rsidP="005F13ED">
            <w:pPr>
              <w:spacing w:line="240" w:lineRule="auto"/>
              <w:jc w:val="center"/>
              <w:rPr>
                <w:rFonts w:cs="Arial"/>
                <w:szCs w:val="24"/>
              </w:rPr>
            </w:pPr>
            <w:r w:rsidRPr="00A96F11">
              <w:rPr>
                <w:rFonts w:cs="Arial"/>
                <w:szCs w:val="24"/>
              </w:rPr>
              <w:t>2.7%</w:t>
            </w:r>
          </w:p>
        </w:tc>
      </w:tr>
      <w:tr w:rsidR="00AC7146" w:rsidRPr="00A96F11" w:rsidTr="00AC7146">
        <w:trPr>
          <w:jc w:val="center"/>
        </w:trPr>
        <w:tc>
          <w:tcPr>
            <w:tcW w:w="1255" w:type="dxa"/>
          </w:tcPr>
          <w:p w:rsidR="00AC7146" w:rsidRPr="00A96F11" w:rsidRDefault="00AC7146" w:rsidP="005F13ED">
            <w:pPr>
              <w:spacing w:line="240" w:lineRule="auto"/>
              <w:jc w:val="center"/>
              <w:rPr>
                <w:rFonts w:cs="Arial"/>
                <w:szCs w:val="24"/>
              </w:rPr>
            </w:pPr>
            <w:r w:rsidRPr="00A96F11">
              <w:rPr>
                <w:rFonts w:cs="Arial"/>
                <w:szCs w:val="24"/>
              </w:rPr>
              <w:t>2021</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rsidR="00AC7146" w:rsidRPr="00A96F11" w:rsidRDefault="00AC7146" w:rsidP="005F13ED">
            <w:pPr>
              <w:spacing w:line="240" w:lineRule="auto"/>
              <w:jc w:val="center"/>
              <w:rPr>
                <w:rFonts w:cs="Arial"/>
                <w:color w:val="000000"/>
                <w:szCs w:val="24"/>
                <w:lang w:eastAsia="zh-CN"/>
              </w:rPr>
            </w:pPr>
            <w:r w:rsidRPr="00A96F11">
              <w:rPr>
                <w:rFonts w:cs="Arial"/>
                <w:color w:val="000000"/>
                <w:szCs w:val="24"/>
                <w:lang w:eastAsia="zh-CN"/>
              </w:rPr>
              <w:t>14,548</w:t>
            </w:r>
          </w:p>
        </w:tc>
        <w:tc>
          <w:tcPr>
            <w:tcW w:w="1440" w:type="dxa"/>
          </w:tcPr>
          <w:p w:rsidR="00AC7146" w:rsidRPr="00A96F11" w:rsidRDefault="00AC7146" w:rsidP="005F13ED">
            <w:pPr>
              <w:spacing w:line="240" w:lineRule="auto"/>
              <w:jc w:val="center"/>
              <w:rPr>
                <w:rFonts w:cs="Arial"/>
                <w:szCs w:val="24"/>
              </w:rPr>
            </w:pPr>
            <w:r w:rsidRPr="00A96F11">
              <w:rPr>
                <w:rFonts w:cs="Arial"/>
                <w:szCs w:val="24"/>
              </w:rPr>
              <w:t>601,602</w:t>
            </w:r>
          </w:p>
        </w:tc>
        <w:tc>
          <w:tcPr>
            <w:tcW w:w="1956" w:type="dxa"/>
          </w:tcPr>
          <w:p w:rsidR="00AC7146" w:rsidRPr="00A96F11" w:rsidRDefault="00AC7146" w:rsidP="005F13ED">
            <w:pPr>
              <w:spacing w:line="240" w:lineRule="auto"/>
              <w:jc w:val="center"/>
              <w:rPr>
                <w:rFonts w:cs="Arial"/>
                <w:szCs w:val="24"/>
              </w:rPr>
            </w:pPr>
            <w:r w:rsidRPr="00A96F11">
              <w:rPr>
                <w:rFonts w:cs="Arial"/>
                <w:szCs w:val="24"/>
              </w:rPr>
              <w:t>3.9%</w:t>
            </w:r>
          </w:p>
        </w:tc>
      </w:tr>
      <w:tr w:rsidR="00AC7146" w:rsidRPr="00A96F11" w:rsidTr="00AC7146">
        <w:trPr>
          <w:jc w:val="center"/>
        </w:trPr>
        <w:tc>
          <w:tcPr>
            <w:tcW w:w="1255" w:type="dxa"/>
          </w:tcPr>
          <w:p w:rsidR="00AC7146" w:rsidRPr="00A96F11" w:rsidRDefault="00AC7146" w:rsidP="005F13ED">
            <w:pPr>
              <w:spacing w:line="240" w:lineRule="auto"/>
              <w:jc w:val="center"/>
              <w:rPr>
                <w:rFonts w:cs="Arial"/>
                <w:szCs w:val="24"/>
              </w:rPr>
            </w:pPr>
            <w:r w:rsidRPr="00A96F11">
              <w:rPr>
                <w:rFonts w:cs="Arial"/>
                <w:szCs w:val="24"/>
              </w:rPr>
              <w:t>2020</w:t>
            </w:r>
          </w:p>
        </w:tc>
        <w:tc>
          <w:tcPr>
            <w:tcW w:w="135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rsidR="00AC7146" w:rsidRPr="00A96F11" w:rsidRDefault="00AC7146" w:rsidP="005F13ED">
            <w:pPr>
              <w:spacing w:line="240" w:lineRule="auto"/>
              <w:jc w:val="center"/>
              <w:rPr>
                <w:rFonts w:cs="Arial"/>
                <w:color w:val="000000"/>
                <w:szCs w:val="24"/>
                <w:lang w:eastAsia="zh-CN"/>
              </w:rPr>
            </w:pPr>
            <w:r w:rsidRPr="00A96F11">
              <w:rPr>
                <w:rFonts w:cs="Arial"/>
                <w:color w:val="000000"/>
                <w:szCs w:val="24"/>
                <w:lang w:eastAsia="zh-CN"/>
              </w:rPr>
              <w:t>14,548</w:t>
            </w:r>
          </w:p>
        </w:tc>
        <w:tc>
          <w:tcPr>
            <w:tcW w:w="1440" w:type="dxa"/>
          </w:tcPr>
          <w:p w:rsidR="00AC7146" w:rsidRPr="00A96F11" w:rsidRDefault="00AC7146" w:rsidP="005F13ED">
            <w:pPr>
              <w:spacing w:line="240" w:lineRule="auto"/>
              <w:jc w:val="center"/>
              <w:rPr>
                <w:rFonts w:cs="Arial"/>
                <w:szCs w:val="24"/>
              </w:rPr>
            </w:pPr>
            <w:r w:rsidRPr="00A96F11">
              <w:rPr>
                <w:rFonts w:cs="Arial"/>
                <w:szCs w:val="24"/>
              </w:rPr>
              <w:t>614,680</w:t>
            </w:r>
          </w:p>
        </w:tc>
        <w:tc>
          <w:tcPr>
            <w:tcW w:w="1956" w:type="dxa"/>
          </w:tcPr>
          <w:p w:rsidR="00AC7146" w:rsidRPr="00A96F11" w:rsidRDefault="00AC7146" w:rsidP="005F13ED">
            <w:pPr>
              <w:spacing w:line="240" w:lineRule="auto"/>
              <w:jc w:val="center"/>
              <w:rPr>
                <w:rFonts w:cs="Arial"/>
                <w:szCs w:val="24"/>
              </w:rPr>
            </w:pPr>
            <w:r w:rsidRPr="00A96F11">
              <w:rPr>
                <w:rFonts w:cs="Arial"/>
                <w:szCs w:val="24"/>
              </w:rPr>
              <w:t>6.1%</w:t>
            </w:r>
          </w:p>
        </w:tc>
      </w:tr>
    </w:tbl>
    <w:p w:rsidR="00AC7146" w:rsidRPr="00A96F11" w:rsidRDefault="00AC7146" w:rsidP="00AC7146">
      <w:pPr>
        <w:rPr>
          <w:rFonts w:cs="Arial"/>
        </w:rPr>
      </w:pPr>
    </w:p>
    <w:p w:rsidR="00AC7146" w:rsidRPr="00A96F11" w:rsidRDefault="00AC7146" w:rsidP="0082399C">
      <w:pPr>
        <w:pStyle w:val="ListParagraph"/>
        <w:numPr>
          <w:ilvl w:val="0"/>
          <w:numId w:val="23"/>
        </w:numPr>
        <w:rPr>
          <w:rFonts w:cs="Arial"/>
        </w:rPr>
      </w:pPr>
      <w:r w:rsidRPr="00A96F11">
        <w:rPr>
          <w:rFonts w:cs="Arial"/>
        </w:rPr>
        <w:lastRenderedPageBreak/>
        <w:t>Net profit margin = Net income / Net sales</w:t>
      </w:r>
    </w:p>
    <w:tbl>
      <w:tblPr>
        <w:tblStyle w:val="TableGrid"/>
        <w:tblW w:w="0" w:type="auto"/>
        <w:jc w:val="center"/>
        <w:tblLook w:val="04A0" w:firstRow="1" w:lastRow="0" w:firstColumn="1" w:lastColumn="0" w:noHBand="0" w:noVBand="1"/>
      </w:tblPr>
      <w:tblGrid>
        <w:gridCol w:w="1197"/>
        <w:gridCol w:w="1288"/>
        <w:gridCol w:w="1374"/>
        <w:gridCol w:w="1374"/>
      </w:tblGrid>
      <w:tr w:rsidR="00AC7146" w:rsidRPr="00A96F11" w:rsidTr="005F13ED">
        <w:trPr>
          <w:trHeight w:val="274"/>
          <w:jc w:val="center"/>
        </w:trPr>
        <w:tc>
          <w:tcPr>
            <w:tcW w:w="1197" w:type="dxa"/>
          </w:tcPr>
          <w:p w:rsidR="00AC7146" w:rsidRPr="00A96F11" w:rsidRDefault="00AC7146" w:rsidP="005F13ED">
            <w:pPr>
              <w:spacing w:after="200" w:line="240" w:lineRule="auto"/>
              <w:jc w:val="center"/>
              <w:rPr>
                <w:rFonts w:cs="Arial"/>
                <w:b/>
              </w:rPr>
            </w:pPr>
            <w:r w:rsidRPr="00A96F11">
              <w:rPr>
                <w:rFonts w:cs="Arial"/>
                <w:b/>
              </w:rPr>
              <w:t>Year</w:t>
            </w:r>
          </w:p>
        </w:tc>
        <w:tc>
          <w:tcPr>
            <w:tcW w:w="1288" w:type="dxa"/>
          </w:tcPr>
          <w:p w:rsidR="00AC7146" w:rsidRPr="00A96F11" w:rsidRDefault="00AC7146" w:rsidP="005F13ED">
            <w:pPr>
              <w:spacing w:after="200" w:line="240" w:lineRule="auto"/>
              <w:jc w:val="center"/>
              <w:rPr>
                <w:rFonts w:cs="Arial"/>
                <w:b/>
              </w:rPr>
            </w:pPr>
            <w:r w:rsidRPr="00A96F11">
              <w:rPr>
                <w:rFonts w:cs="Arial"/>
                <w:b/>
              </w:rPr>
              <w:t>Net Income</w:t>
            </w:r>
          </w:p>
        </w:tc>
        <w:tc>
          <w:tcPr>
            <w:tcW w:w="1374" w:type="dxa"/>
          </w:tcPr>
          <w:p w:rsidR="00AC7146" w:rsidRPr="00A96F11" w:rsidRDefault="00AC7146" w:rsidP="005F13ED">
            <w:pPr>
              <w:spacing w:after="200" w:line="240" w:lineRule="auto"/>
              <w:jc w:val="center"/>
              <w:rPr>
                <w:rFonts w:cs="Arial"/>
                <w:b/>
              </w:rPr>
            </w:pPr>
            <w:r w:rsidRPr="00A96F11">
              <w:rPr>
                <w:rFonts w:cs="Arial"/>
                <w:b/>
              </w:rPr>
              <w:t>Net sales</w:t>
            </w:r>
          </w:p>
        </w:tc>
        <w:tc>
          <w:tcPr>
            <w:tcW w:w="1374" w:type="dxa"/>
          </w:tcPr>
          <w:p w:rsidR="00AC7146" w:rsidRPr="00A96F11" w:rsidRDefault="00AC7146" w:rsidP="005F13ED">
            <w:pPr>
              <w:spacing w:after="200" w:line="240" w:lineRule="auto"/>
              <w:jc w:val="center"/>
              <w:rPr>
                <w:rFonts w:cs="Arial"/>
                <w:b/>
              </w:rPr>
            </w:pPr>
            <w:r>
              <w:rPr>
                <w:rFonts w:cs="Arial"/>
                <w:b/>
              </w:rPr>
              <w:t>Net Profit Margin</w:t>
            </w:r>
            <w:r w:rsidRPr="00A96F11">
              <w:rPr>
                <w:rFonts w:cs="Arial"/>
                <w:b/>
              </w:rPr>
              <w:t xml:space="preserve"> (%)</w:t>
            </w:r>
          </w:p>
        </w:tc>
      </w:tr>
      <w:tr w:rsidR="00AC7146" w:rsidRPr="00A96F11" w:rsidTr="005F13ED">
        <w:trPr>
          <w:trHeight w:val="198"/>
          <w:jc w:val="center"/>
        </w:trPr>
        <w:tc>
          <w:tcPr>
            <w:tcW w:w="1197" w:type="dxa"/>
          </w:tcPr>
          <w:p w:rsidR="00AC7146" w:rsidRPr="00A96F11" w:rsidRDefault="00AC7146" w:rsidP="005F13ED">
            <w:pPr>
              <w:spacing w:after="200" w:line="240" w:lineRule="auto"/>
              <w:jc w:val="center"/>
              <w:rPr>
                <w:rFonts w:cs="Arial"/>
              </w:rPr>
            </w:pPr>
            <w:r w:rsidRPr="00A96F11">
              <w:rPr>
                <w:rFonts w:cs="Arial"/>
              </w:rPr>
              <w:t>2024</w:t>
            </w:r>
          </w:p>
        </w:tc>
        <w:tc>
          <w:tcPr>
            <w:tcW w:w="1288" w:type="dxa"/>
            <w:vAlign w:val="bottom"/>
          </w:tcPr>
          <w:p w:rsidR="00AC7146" w:rsidRPr="00A96F11" w:rsidRDefault="00AC7146" w:rsidP="005F13ED">
            <w:pPr>
              <w:spacing w:after="200" w:line="240" w:lineRule="auto"/>
              <w:jc w:val="center"/>
              <w:rPr>
                <w:rFonts w:cs="Arial"/>
              </w:rPr>
            </w:pPr>
            <w:r w:rsidRPr="00A96F11">
              <w:rPr>
                <w:rFonts w:cs="Arial"/>
              </w:rPr>
              <w:t>(24,029)</w:t>
            </w:r>
          </w:p>
        </w:tc>
        <w:tc>
          <w:tcPr>
            <w:tcW w:w="1374" w:type="dxa"/>
          </w:tcPr>
          <w:p w:rsidR="00AC7146" w:rsidRPr="00A96F11" w:rsidRDefault="00AC7146" w:rsidP="005F13ED">
            <w:pPr>
              <w:spacing w:after="200" w:line="240" w:lineRule="auto"/>
              <w:jc w:val="center"/>
              <w:rPr>
                <w:rFonts w:cs="Arial"/>
              </w:rPr>
            </w:pPr>
            <w:r w:rsidRPr="00A96F11">
              <w:rPr>
                <w:rFonts w:cs="Arial"/>
              </w:rPr>
              <w:t>394,879</w:t>
            </w:r>
          </w:p>
        </w:tc>
        <w:tc>
          <w:tcPr>
            <w:tcW w:w="1374" w:type="dxa"/>
          </w:tcPr>
          <w:p w:rsidR="00AC7146" w:rsidRPr="00A96F11" w:rsidRDefault="00AC7146" w:rsidP="005F13ED">
            <w:pPr>
              <w:spacing w:after="200" w:line="240" w:lineRule="auto"/>
              <w:jc w:val="center"/>
              <w:rPr>
                <w:rFonts w:cs="Arial"/>
              </w:rPr>
            </w:pPr>
            <w:r w:rsidRPr="00A96F11">
              <w:rPr>
                <w:rFonts w:cs="Arial"/>
              </w:rPr>
              <w:t>−6.1%</w:t>
            </w:r>
          </w:p>
        </w:tc>
      </w:tr>
      <w:tr w:rsidR="00AC7146" w:rsidRPr="00A96F11" w:rsidTr="005F13ED">
        <w:trPr>
          <w:trHeight w:val="161"/>
          <w:jc w:val="center"/>
        </w:trPr>
        <w:tc>
          <w:tcPr>
            <w:tcW w:w="1197" w:type="dxa"/>
          </w:tcPr>
          <w:p w:rsidR="00AC7146" w:rsidRPr="00A96F11" w:rsidRDefault="00AC7146" w:rsidP="005F13ED">
            <w:pPr>
              <w:spacing w:after="200" w:line="240" w:lineRule="auto"/>
              <w:jc w:val="center"/>
              <w:rPr>
                <w:rFonts w:cs="Arial"/>
              </w:rPr>
            </w:pPr>
            <w:r w:rsidRPr="00A96F11">
              <w:rPr>
                <w:rFonts w:cs="Arial"/>
              </w:rPr>
              <w:t>2023</w:t>
            </w:r>
          </w:p>
        </w:tc>
        <w:tc>
          <w:tcPr>
            <w:tcW w:w="1288" w:type="dxa"/>
            <w:vAlign w:val="bottom"/>
          </w:tcPr>
          <w:p w:rsidR="00AC7146" w:rsidRPr="00A96F11" w:rsidRDefault="00AC7146" w:rsidP="005F13ED">
            <w:pPr>
              <w:spacing w:after="200" w:line="240" w:lineRule="auto"/>
              <w:jc w:val="center"/>
              <w:rPr>
                <w:rFonts w:cs="Arial"/>
              </w:rPr>
            </w:pPr>
            <w:r w:rsidRPr="00A96F11">
              <w:rPr>
                <w:rFonts w:cs="Arial"/>
              </w:rPr>
              <w:t>(98,238)</w:t>
            </w:r>
          </w:p>
        </w:tc>
        <w:tc>
          <w:tcPr>
            <w:tcW w:w="1374" w:type="dxa"/>
          </w:tcPr>
          <w:p w:rsidR="00AC7146" w:rsidRPr="00A96F11" w:rsidRDefault="00AC7146" w:rsidP="005F13ED">
            <w:pPr>
              <w:spacing w:after="200" w:line="240" w:lineRule="auto"/>
              <w:jc w:val="center"/>
              <w:rPr>
                <w:rFonts w:cs="Arial"/>
              </w:rPr>
            </w:pPr>
            <w:r w:rsidRPr="00A96F11">
              <w:rPr>
                <w:rFonts w:cs="Arial"/>
              </w:rPr>
              <w:t>420,457</w:t>
            </w:r>
          </w:p>
        </w:tc>
        <w:tc>
          <w:tcPr>
            <w:tcW w:w="1374" w:type="dxa"/>
          </w:tcPr>
          <w:p w:rsidR="00AC7146" w:rsidRPr="00A96F11" w:rsidRDefault="00AC7146" w:rsidP="005F13ED">
            <w:pPr>
              <w:spacing w:after="200" w:line="240" w:lineRule="auto"/>
              <w:jc w:val="center"/>
              <w:rPr>
                <w:rFonts w:cs="Arial"/>
              </w:rPr>
            </w:pPr>
            <w:r w:rsidRPr="00A96F11">
              <w:rPr>
                <w:rFonts w:cs="Arial"/>
              </w:rPr>
              <w:t>−23.4%</w:t>
            </w:r>
          </w:p>
        </w:tc>
      </w:tr>
      <w:tr w:rsidR="00AC7146" w:rsidRPr="00A96F11" w:rsidTr="005F13ED">
        <w:trPr>
          <w:trHeight w:val="254"/>
          <w:jc w:val="center"/>
        </w:trPr>
        <w:tc>
          <w:tcPr>
            <w:tcW w:w="1197" w:type="dxa"/>
          </w:tcPr>
          <w:p w:rsidR="00AC7146" w:rsidRPr="00A96F11" w:rsidRDefault="00AC7146" w:rsidP="005F13ED">
            <w:pPr>
              <w:spacing w:after="200" w:line="240" w:lineRule="auto"/>
              <w:jc w:val="center"/>
              <w:rPr>
                <w:rFonts w:cs="Arial"/>
              </w:rPr>
            </w:pPr>
            <w:r w:rsidRPr="00A96F11">
              <w:rPr>
                <w:rFonts w:cs="Arial"/>
              </w:rPr>
              <w:t>2022</w:t>
            </w:r>
          </w:p>
        </w:tc>
        <w:tc>
          <w:tcPr>
            <w:tcW w:w="1288" w:type="dxa"/>
            <w:vAlign w:val="bottom"/>
          </w:tcPr>
          <w:p w:rsidR="00AC7146" w:rsidRPr="00A96F11" w:rsidRDefault="00AC7146" w:rsidP="005F13ED">
            <w:pPr>
              <w:spacing w:after="200" w:line="240" w:lineRule="auto"/>
              <w:jc w:val="center"/>
              <w:rPr>
                <w:rFonts w:cs="Arial"/>
              </w:rPr>
            </w:pPr>
            <w:r w:rsidRPr="00A96F11">
              <w:rPr>
                <w:rFonts w:cs="Arial"/>
              </w:rPr>
              <w:t>407</w:t>
            </w:r>
          </w:p>
        </w:tc>
        <w:tc>
          <w:tcPr>
            <w:tcW w:w="1374" w:type="dxa"/>
          </w:tcPr>
          <w:p w:rsidR="00AC7146" w:rsidRPr="00A96F11" w:rsidRDefault="00AC7146" w:rsidP="005F13ED">
            <w:pPr>
              <w:spacing w:after="200" w:line="240" w:lineRule="auto"/>
              <w:jc w:val="center"/>
              <w:rPr>
                <w:rFonts w:cs="Arial"/>
              </w:rPr>
            </w:pPr>
            <w:r w:rsidRPr="00A96F11">
              <w:rPr>
                <w:rFonts w:cs="Arial"/>
              </w:rPr>
              <w:t>542,751</w:t>
            </w:r>
          </w:p>
        </w:tc>
        <w:tc>
          <w:tcPr>
            <w:tcW w:w="1374" w:type="dxa"/>
          </w:tcPr>
          <w:p w:rsidR="00AC7146" w:rsidRPr="00A96F11" w:rsidRDefault="00AC7146" w:rsidP="005F13ED">
            <w:pPr>
              <w:spacing w:after="200" w:line="240" w:lineRule="auto"/>
              <w:jc w:val="center"/>
              <w:rPr>
                <w:rFonts w:cs="Arial"/>
              </w:rPr>
            </w:pPr>
            <w:r w:rsidRPr="00A96F11">
              <w:rPr>
                <w:rFonts w:cs="Arial"/>
              </w:rPr>
              <w:t>0.07%</w:t>
            </w:r>
          </w:p>
        </w:tc>
      </w:tr>
      <w:tr w:rsidR="00AC7146" w:rsidRPr="00A96F11" w:rsidTr="005F13ED">
        <w:trPr>
          <w:trHeight w:val="164"/>
          <w:jc w:val="center"/>
        </w:trPr>
        <w:tc>
          <w:tcPr>
            <w:tcW w:w="1197" w:type="dxa"/>
          </w:tcPr>
          <w:p w:rsidR="00AC7146" w:rsidRPr="00A96F11" w:rsidRDefault="00AC7146" w:rsidP="005F13ED">
            <w:pPr>
              <w:spacing w:after="200" w:line="240" w:lineRule="auto"/>
              <w:jc w:val="center"/>
              <w:rPr>
                <w:rFonts w:cs="Arial"/>
              </w:rPr>
            </w:pPr>
            <w:r w:rsidRPr="00A96F11">
              <w:rPr>
                <w:rFonts w:cs="Arial"/>
              </w:rPr>
              <w:t>2021</w:t>
            </w:r>
          </w:p>
        </w:tc>
        <w:tc>
          <w:tcPr>
            <w:tcW w:w="1288" w:type="dxa"/>
            <w:vAlign w:val="bottom"/>
          </w:tcPr>
          <w:p w:rsidR="00AC7146" w:rsidRPr="00A96F11" w:rsidRDefault="00AC7146" w:rsidP="005F13ED">
            <w:pPr>
              <w:spacing w:after="200" w:line="240" w:lineRule="auto"/>
              <w:jc w:val="center"/>
              <w:rPr>
                <w:rFonts w:cs="Arial"/>
              </w:rPr>
            </w:pPr>
            <w:r w:rsidRPr="00A96F11">
              <w:rPr>
                <w:rFonts w:cs="Arial"/>
              </w:rPr>
              <w:t>5,301</w:t>
            </w:r>
          </w:p>
        </w:tc>
        <w:tc>
          <w:tcPr>
            <w:tcW w:w="1374" w:type="dxa"/>
          </w:tcPr>
          <w:p w:rsidR="00AC7146" w:rsidRPr="00A96F11" w:rsidRDefault="00AC7146" w:rsidP="005F13ED">
            <w:pPr>
              <w:spacing w:after="200" w:line="240" w:lineRule="auto"/>
              <w:jc w:val="center"/>
              <w:rPr>
                <w:rFonts w:cs="Arial"/>
              </w:rPr>
            </w:pPr>
            <w:r w:rsidRPr="00A96F11">
              <w:rPr>
                <w:rFonts w:cs="Arial"/>
              </w:rPr>
              <w:t>601,602</w:t>
            </w:r>
          </w:p>
        </w:tc>
        <w:tc>
          <w:tcPr>
            <w:tcW w:w="1374" w:type="dxa"/>
          </w:tcPr>
          <w:p w:rsidR="00AC7146" w:rsidRPr="00A96F11" w:rsidRDefault="00AC7146" w:rsidP="005F13ED">
            <w:pPr>
              <w:spacing w:after="200" w:line="240" w:lineRule="auto"/>
              <w:jc w:val="center"/>
              <w:rPr>
                <w:rFonts w:cs="Arial"/>
              </w:rPr>
            </w:pPr>
            <w:r w:rsidRPr="00A96F11">
              <w:rPr>
                <w:rFonts w:cs="Arial"/>
              </w:rPr>
              <w:t>0.9%</w:t>
            </w:r>
          </w:p>
        </w:tc>
      </w:tr>
      <w:tr w:rsidR="00AC7146" w:rsidRPr="00A96F11" w:rsidTr="005F13ED">
        <w:trPr>
          <w:trHeight w:val="141"/>
          <w:jc w:val="center"/>
        </w:trPr>
        <w:tc>
          <w:tcPr>
            <w:tcW w:w="1197" w:type="dxa"/>
          </w:tcPr>
          <w:p w:rsidR="00AC7146" w:rsidRPr="00A96F11" w:rsidRDefault="00AC7146" w:rsidP="005F13ED">
            <w:pPr>
              <w:spacing w:after="200" w:line="240" w:lineRule="auto"/>
              <w:jc w:val="center"/>
              <w:rPr>
                <w:rFonts w:cs="Arial"/>
              </w:rPr>
            </w:pPr>
            <w:r w:rsidRPr="00A96F11">
              <w:rPr>
                <w:rFonts w:cs="Arial"/>
              </w:rPr>
              <w:t>2020</w:t>
            </w:r>
          </w:p>
        </w:tc>
        <w:tc>
          <w:tcPr>
            <w:tcW w:w="1288" w:type="dxa"/>
            <w:vAlign w:val="bottom"/>
          </w:tcPr>
          <w:p w:rsidR="00AC7146" w:rsidRPr="00A96F11" w:rsidRDefault="00AC7146" w:rsidP="005F13ED">
            <w:pPr>
              <w:spacing w:after="200" w:line="240" w:lineRule="auto"/>
              <w:jc w:val="center"/>
              <w:rPr>
                <w:rFonts w:cs="Arial"/>
              </w:rPr>
            </w:pPr>
            <w:r w:rsidRPr="00A96F11">
              <w:rPr>
                <w:rFonts w:cs="Arial"/>
              </w:rPr>
              <w:t>38,572</w:t>
            </w:r>
          </w:p>
        </w:tc>
        <w:tc>
          <w:tcPr>
            <w:tcW w:w="1374" w:type="dxa"/>
          </w:tcPr>
          <w:p w:rsidR="00AC7146" w:rsidRPr="00A96F11" w:rsidRDefault="00AC7146" w:rsidP="005F13ED">
            <w:pPr>
              <w:spacing w:after="200" w:line="240" w:lineRule="auto"/>
              <w:jc w:val="center"/>
              <w:rPr>
                <w:rFonts w:cs="Arial"/>
              </w:rPr>
            </w:pPr>
            <w:r w:rsidRPr="00A96F11">
              <w:rPr>
                <w:rFonts w:cs="Arial"/>
              </w:rPr>
              <w:t>614,680</w:t>
            </w:r>
          </w:p>
        </w:tc>
        <w:tc>
          <w:tcPr>
            <w:tcW w:w="1374" w:type="dxa"/>
          </w:tcPr>
          <w:p w:rsidR="00AC7146" w:rsidRPr="00A96F11" w:rsidRDefault="00AC7146" w:rsidP="005F13ED">
            <w:pPr>
              <w:spacing w:after="200" w:line="240" w:lineRule="auto"/>
              <w:jc w:val="center"/>
              <w:rPr>
                <w:rFonts w:cs="Arial"/>
              </w:rPr>
            </w:pPr>
            <w:r w:rsidRPr="00A96F11">
              <w:rPr>
                <w:rFonts w:cs="Arial"/>
              </w:rPr>
              <w:t>6.3%</w:t>
            </w:r>
          </w:p>
        </w:tc>
      </w:tr>
    </w:tbl>
    <w:p w:rsidR="008B6D34" w:rsidRDefault="008B6D34" w:rsidP="00C83996">
      <w:pPr>
        <w:rPr>
          <w:rFonts w:cs="Arial"/>
        </w:rPr>
      </w:pPr>
    </w:p>
    <w:p w:rsidR="00F9028F" w:rsidRPr="00F9028F" w:rsidRDefault="00F9028F" w:rsidP="00F9028F">
      <w:pPr>
        <w:rPr>
          <w:rFonts w:cs="Arial"/>
          <w:b/>
          <w:bCs/>
          <w:i/>
        </w:rPr>
      </w:pPr>
      <w:r w:rsidRPr="00F9028F">
        <w:rPr>
          <w:rFonts w:cs="Arial"/>
          <w:b/>
          <w:bCs/>
          <w:i/>
        </w:rPr>
        <w:t>Liquidity Ratios</w:t>
      </w:r>
    </w:p>
    <w:p w:rsidR="00F9028F" w:rsidRPr="00F9028F" w:rsidRDefault="00F9028F" w:rsidP="00F9028F">
      <w:pPr>
        <w:numPr>
          <w:ilvl w:val="0"/>
          <w:numId w:val="3"/>
        </w:numPr>
        <w:rPr>
          <w:rFonts w:cs="Arial"/>
        </w:rPr>
      </w:pPr>
      <w:r w:rsidRPr="00F9028F">
        <w:rPr>
          <w:rFonts w:cs="Arial"/>
        </w:rPr>
        <w:t>Current ratio = Total current assets / Total current liabilities</w:t>
      </w:r>
    </w:p>
    <w:tbl>
      <w:tblPr>
        <w:tblStyle w:val="TableGrid"/>
        <w:tblW w:w="5213" w:type="dxa"/>
        <w:jc w:val="center"/>
        <w:tblLook w:val="04A0" w:firstRow="1" w:lastRow="0" w:firstColumn="1" w:lastColumn="0" w:noHBand="0" w:noVBand="1"/>
      </w:tblPr>
      <w:tblGrid>
        <w:gridCol w:w="762"/>
        <w:gridCol w:w="1605"/>
        <w:gridCol w:w="1613"/>
        <w:gridCol w:w="1233"/>
      </w:tblGrid>
      <w:tr w:rsidR="00F9028F" w:rsidRPr="00F9028F" w:rsidTr="00F9028F">
        <w:trPr>
          <w:trHeight w:val="717"/>
          <w:jc w:val="center"/>
        </w:trPr>
        <w:tc>
          <w:tcPr>
            <w:tcW w:w="762" w:type="dxa"/>
          </w:tcPr>
          <w:p w:rsidR="00F9028F" w:rsidRPr="00F9028F" w:rsidRDefault="00F9028F" w:rsidP="005F13ED">
            <w:pPr>
              <w:spacing w:line="240" w:lineRule="auto"/>
              <w:jc w:val="center"/>
              <w:rPr>
                <w:rFonts w:cs="Arial"/>
                <w:b/>
              </w:rPr>
            </w:pPr>
            <w:r w:rsidRPr="00F9028F">
              <w:rPr>
                <w:rFonts w:cs="Arial"/>
                <w:b/>
              </w:rPr>
              <w:t>Year</w:t>
            </w:r>
          </w:p>
        </w:tc>
        <w:tc>
          <w:tcPr>
            <w:tcW w:w="1605" w:type="dxa"/>
          </w:tcPr>
          <w:p w:rsidR="00F9028F" w:rsidRPr="00F9028F" w:rsidRDefault="00F9028F" w:rsidP="005F13ED">
            <w:pPr>
              <w:spacing w:line="240" w:lineRule="auto"/>
              <w:jc w:val="center"/>
              <w:rPr>
                <w:rFonts w:cs="Arial"/>
                <w:b/>
              </w:rPr>
            </w:pPr>
            <w:r w:rsidRPr="00F9028F">
              <w:rPr>
                <w:rFonts w:cs="Arial"/>
                <w:b/>
              </w:rPr>
              <w:t>Total current assets</w:t>
            </w:r>
          </w:p>
        </w:tc>
        <w:tc>
          <w:tcPr>
            <w:tcW w:w="1613" w:type="dxa"/>
          </w:tcPr>
          <w:p w:rsidR="00F9028F" w:rsidRPr="00F9028F" w:rsidRDefault="00F9028F" w:rsidP="005F13ED">
            <w:pPr>
              <w:spacing w:line="240" w:lineRule="auto"/>
              <w:jc w:val="center"/>
              <w:rPr>
                <w:rFonts w:cs="Arial"/>
                <w:b/>
              </w:rPr>
            </w:pPr>
            <w:r w:rsidRPr="00F9028F">
              <w:rPr>
                <w:rFonts w:cs="Arial"/>
                <w:b/>
              </w:rPr>
              <w:t>Total current liabilities</w:t>
            </w:r>
          </w:p>
        </w:tc>
        <w:tc>
          <w:tcPr>
            <w:tcW w:w="1233" w:type="dxa"/>
          </w:tcPr>
          <w:p w:rsidR="00F9028F" w:rsidRPr="00F9028F" w:rsidRDefault="00F9028F" w:rsidP="005F13ED">
            <w:pPr>
              <w:spacing w:line="240" w:lineRule="auto"/>
              <w:jc w:val="center"/>
              <w:rPr>
                <w:rFonts w:cs="Arial"/>
                <w:b/>
              </w:rPr>
            </w:pPr>
            <w:r w:rsidRPr="00F9028F">
              <w:rPr>
                <w:rFonts w:cs="Arial"/>
                <w:b/>
              </w:rPr>
              <w:t>Current ratio</w:t>
            </w:r>
          </w:p>
        </w:tc>
      </w:tr>
      <w:tr w:rsidR="00F9028F" w:rsidRPr="00F9028F" w:rsidTr="00F9028F">
        <w:trPr>
          <w:trHeight w:val="403"/>
          <w:jc w:val="center"/>
        </w:trPr>
        <w:tc>
          <w:tcPr>
            <w:tcW w:w="762" w:type="dxa"/>
          </w:tcPr>
          <w:p w:rsidR="00F9028F" w:rsidRPr="00F9028F" w:rsidRDefault="00F9028F" w:rsidP="005F13ED">
            <w:pPr>
              <w:spacing w:line="240" w:lineRule="auto"/>
              <w:jc w:val="center"/>
              <w:rPr>
                <w:rFonts w:cs="Arial"/>
              </w:rPr>
            </w:pPr>
            <w:r w:rsidRPr="00F9028F">
              <w:rPr>
                <w:rFonts w:cs="Arial"/>
              </w:rPr>
              <w:t>2024</w:t>
            </w:r>
          </w:p>
        </w:tc>
        <w:tc>
          <w:tcPr>
            <w:tcW w:w="1605" w:type="dxa"/>
          </w:tcPr>
          <w:p w:rsidR="00F9028F" w:rsidRPr="00F9028F" w:rsidRDefault="00F9028F" w:rsidP="005F13ED">
            <w:pPr>
              <w:spacing w:line="240" w:lineRule="auto"/>
              <w:jc w:val="center"/>
              <w:rPr>
                <w:rFonts w:cs="Arial"/>
              </w:rPr>
            </w:pPr>
            <w:r w:rsidRPr="00F9028F">
              <w:rPr>
                <w:rFonts w:cs="Arial"/>
              </w:rPr>
              <w:t>242,494</w:t>
            </w:r>
          </w:p>
        </w:tc>
        <w:tc>
          <w:tcPr>
            <w:tcW w:w="1613" w:type="dxa"/>
          </w:tcPr>
          <w:p w:rsidR="00F9028F" w:rsidRPr="00F9028F" w:rsidRDefault="00F9028F" w:rsidP="005F13ED">
            <w:pPr>
              <w:spacing w:line="240" w:lineRule="auto"/>
              <w:jc w:val="center"/>
              <w:rPr>
                <w:rFonts w:cs="Arial"/>
              </w:rPr>
            </w:pPr>
            <w:r w:rsidRPr="00F9028F">
              <w:rPr>
                <w:rFonts w:cs="Arial"/>
              </w:rPr>
              <w:t>158,291</w:t>
            </w:r>
          </w:p>
        </w:tc>
        <w:tc>
          <w:tcPr>
            <w:tcW w:w="1233" w:type="dxa"/>
          </w:tcPr>
          <w:p w:rsidR="00F9028F" w:rsidRPr="00F9028F" w:rsidRDefault="00F9028F" w:rsidP="005F13ED">
            <w:pPr>
              <w:spacing w:line="240" w:lineRule="auto"/>
              <w:jc w:val="center"/>
              <w:rPr>
                <w:rFonts w:cs="Arial"/>
              </w:rPr>
            </w:pPr>
            <w:r w:rsidRPr="00F9028F">
              <w:rPr>
                <w:rFonts w:cs="Arial"/>
              </w:rPr>
              <w:t>1.53</w:t>
            </w:r>
          </w:p>
        </w:tc>
      </w:tr>
      <w:tr w:rsidR="00F9028F" w:rsidRPr="00F9028F" w:rsidTr="00F9028F">
        <w:trPr>
          <w:trHeight w:val="416"/>
          <w:jc w:val="center"/>
        </w:trPr>
        <w:tc>
          <w:tcPr>
            <w:tcW w:w="762" w:type="dxa"/>
          </w:tcPr>
          <w:p w:rsidR="00F9028F" w:rsidRPr="00F9028F" w:rsidRDefault="00F9028F" w:rsidP="005F13ED">
            <w:pPr>
              <w:spacing w:line="240" w:lineRule="auto"/>
              <w:jc w:val="center"/>
              <w:rPr>
                <w:rFonts w:cs="Arial"/>
              </w:rPr>
            </w:pPr>
            <w:r w:rsidRPr="00F9028F">
              <w:rPr>
                <w:rFonts w:cs="Arial"/>
              </w:rPr>
              <w:t>2023</w:t>
            </w:r>
          </w:p>
        </w:tc>
        <w:tc>
          <w:tcPr>
            <w:tcW w:w="1605" w:type="dxa"/>
          </w:tcPr>
          <w:p w:rsidR="00F9028F" w:rsidRPr="00F9028F" w:rsidRDefault="00F9028F" w:rsidP="005F13ED">
            <w:pPr>
              <w:spacing w:line="240" w:lineRule="auto"/>
              <w:jc w:val="center"/>
              <w:rPr>
                <w:rFonts w:cs="Arial"/>
              </w:rPr>
            </w:pPr>
            <w:r w:rsidRPr="00F9028F">
              <w:rPr>
                <w:rFonts w:cs="Arial"/>
              </w:rPr>
              <w:t>258,851</w:t>
            </w:r>
          </w:p>
        </w:tc>
        <w:tc>
          <w:tcPr>
            <w:tcW w:w="1613" w:type="dxa"/>
          </w:tcPr>
          <w:p w:rsidR="00F9028F" w:rsidRPr="00F9028F" w:rsidRDefault="00F9028F" w:rsidP="005F13ED">
            <w:pPr>
              <w:spacing w:line="240" w:lineRule="auto"/>
              <w:jc w:val="center"/>
              <w:rPr>
                <w:rFonts w:cs="Arial"/>
              </w:rPr>
            </w:pPr>
            <w:r w:rsidRPr="00F9028F">
              <w:rPr>
                <w:rFonts w:cs="Arial"/>
              </w:rPr>
              <w:t>161,148</w:t>
            </w:r>
          </w:p>
        </w:tc>
        <w:tc>
          <w:tcPr>
            <w:tcW w:w="1233" w:type="dxa"/>
          </w:tcPr>
          <w:p w:rsidR="00F9028F" w:rsidRPr="00F9028F" w:rsidRDefault="00F9028F" w:rsidP="005F13ED">
            <w:pPr>
              <w:spacing w:line="240" w:lineRule="auto"/>
              <w:jc w:val="center"/>
              <w:rPr>
                <w:rFonts w:cs="Arial"/>
              </w:rPr>
            </w:pPr>
            <w:r w:rsidRPr="00F9028F">
              <w:rPr>
                <w:rFonts w:cs="Arial"/>
              </w:rPr>
              <w:t>1.61</w:t>
            </w:r>
          </w:p>
        </w:tc>
      </w:tr>
      <w:tr w:rsidR="00F9028F" w:rsidRPr="00F9028F" w:rsidTr="00F9028F">
        <w:trPr>
          <w:trHeight w:val="403"/>
          <w:jc w:val="center"/>
        </w:trPr>
        <w:tc>
          <w:tcPr>
            <w:tcW w:w="762" w:type="dxa"/>
          </w:tcPr>
          <w:p w:rsidR="00F9028F" w:rsidRPr="00F9028F" w:rsidRDefault="00F9028F" w:rsidP="005F13ED">
            <w:pPr>
              <w:spacing w:line="240" w:lineRule="auto"/>
              <w:jc w:val="center"/>
              <w:rPr>
                <w:rFonts w:cs="Arial"/>
              </w:rPr>
            </w:pPr>
            <w:r w:rsidRPr="00F9028F">
              <w:rPr>
                <w:rFonts w:cs="Arial"/>
              </w:rPr>
              <w:t>2022</w:t>
            </w:r>
          </w:p>
        </w:tc>
        <w:tc>
          <w:tcPr>
            <w:tcW w:w="1605" w:type="dxa"/>
          </w:tcPr>
          <w:p w:rsidR="00F9028F" w:rsidRPr="00F9028F" w:rsidRDefault="00F9028F" w:rsidP="005F13ED">
            <w:pPr>
              <w:spacing w:line="240" w:lineRule="auto"/>
              <w:jc w:val="center"/>
              <w:rPr>
                <w:rFonts w:cs="Arial"/>
              </w:rPr>
            </w:pPr>
            <w:r w:rsidRPr="00F9028F">
              <w:rPr>
                <w:rFonts w:cs="Arial"/>
              </w:rPr>
              <w:t>338,040</w:t>
            </w:r>
          </w:p>
        </w:tc>
        <w:tc>
          <w:tcPr>
            <w:tcW w:w="1613" w:type="dxa"/>
          </w:tcPr>
          <w:p w:rsidR="00F9028F" w:rsidRPr="00F9028F" w:rsidRDefault="00F9028F" w:rsidP="005F13ED">
            <w:pPr>
              <w:spacing w:line="240" w:lineRule="auto"/>
              <w:jc w:val="center"/>
              <w:rPr>
                <w:rFonts w:cs="Arial"/>
              </w:rPr>
            </w:pPr>
            <w:r w:rsidRPr="00F9028F">
              <w:rPr>
                <w:rFonts w:cs="Arial"/>
              </w:rPr>
              <w:t>216,473</w:t>
            </w:r>
          </w:p>
        </w:tc>
        <w:tc>
          <w:tcPr>
            <w:tcW w:w="1233" w:type="dxa"/>
          </w:tcPr>
          <w:p w:rsidR="00F9028F" w:rsidRPr="00F9028F" w:rsidRDefault="00F9028F" w:rsidP="005F13ED">
            <w:pPr>
              <w:spacing w:line="240" w:lineRule="auto"/>
              <w:jc w:val="center"/>
              <w:rPr>
                <w:rFonts w:cs="Arial"/>
              </w:rPr>
            </w:pPr>
            <w:r w:rsidRPr="00F9028F">
              <w:rPr>
                <w:rFonts w:cs="Arial"/>
              </w:rPr>
              <w:t>1.56</w:t>
            </w:r>
          </w:p>
        </w:tc>
      </w:tr>
      <w:tr w:rsidR="00F9028F" w:rsidRPr="00F9028F" w:rsidTr="00F9028F">
        <w:trPr>
          <w:trHeight w:val="403"/>
          <w:jc w:val="center"/>
        </w:trPr>
        <w:tc>
          <w:tcPr>
            <w:tcW w:w="762" w:type="dxa"/>
          </w:tcPr>
          <w:p w:rsidR="00F9028F" w:rsidRPr="00F9028F" w:rsidRDefault="00F9028F" w:rsidP="005F13ED">
            <w:pPr>
              <w:spacing w:line="240" w:lineRule="auto"/>
              <w:jc w:val="center"/>
              <w:rPr>
                <w:rFonts w:cs="Arial"/>
              </w:rPr>
            </w:pPr>
            <w:r w:rsidRPr="00F9028F">
              <w:rPr>
                <w:rFonts w:cs="Arial"/>
              </w:rPr>
              <w:t>2021</w:t>
            </w:r>
          </w:p>
        </w:tc>
        <w:tc>
          <w:tcPr>
            <w:tcW w:w="1605" w:type="dxa"/>
          </w:tcPr>
          <w:p w:rsidR="00F9028F" w:rsidRPr="00F9028F" w:rsidRDefault="00F9028F" w:rsidP="005F13ED">
            <w:pPr>
              <w:spacing w:line="240" w:lineRule="auto"/>
              <w:jc w:val="center"/>
              <w:rPr>
                <w:rFonts w:cs="Arial"/>
              </w:rPr>
            </w:pPr>
            <w:r w:rsidRPr="00F9028F">
              <w:rPr>
                <w:rFonts w:cs="Arial"/>
              </w:rPr>
              <w:t>337,146</w:t>
            </w:r>
          </w:p>
        </w:tc>
        <w:tc>
          <w:tcPr>
            <w:tcW w:w="1613" w:type="dxa"/>
          </w:tcPr>
          <w:p w:rsidR="00F9028F" w:rsidRPr="00F9028F" w:rsidRDefault="00F9028F" w:rsidP="005F13ED">
            <w:pPr>
              <w:spacing w:line="240" w:lineRule="auto"/>
              <w:jc w:val="center"/>
              <w:rPr>
                <w:rFonts w:cs="Arial"/>
              </w:rPr>
            </w:pPr>
            <w:r w:rsidRPr="00F9028F">
              <w:rPr>
                <w:rFonts w:cs="Arial"/>
              </w:rPr>
              <w:t>216,787</w:t>
            </w:r>
          </w:p>
        </w:tc>
        <w:tc>
          <w:tcPr>
            <w:tcW w:w="1233" w:type="dxa"/>
          </w:tcPr>
          <w:p w:rsidR="00F9028F" w:rsidRPr="00F9028F" w:rsidRDefault="00F9028F" w:rsidP="005F13ED">
            <w:pPr>
              <w:spacing w:line="240" w:lineRule="auto"/>
              <w:jc w:val="center"/>
              <w:rPr>
                <w:rFonts w:cs="Arial"/>
              </w:rPr>
            </w:pPr>
            <w:r w:rsidRPr="00F9028F">
              <w:rPr>
                <w:rFonts w:cs="Arial"/>
              </w:rPr>
              <w:t>1.56</w:t>
            </w:r>
          </w:p>
        </w:tc>
      </w:tr>
      <w:tr w:rsidR="00F9028F" w:rsidRPr="00F9028F" w:rsidTr="00F9028F">
        <w:trPr>
          <w:trHeight w:val="416"/>
          <w:jc w:val="center"/>
        </w:trPr>
        <w:tc>
          <w:tcPr>
            <w:tcW w:w="762" w:type="dxa"/>
          </w:tcPr>
          <w:p w:rsidR="00F9028F" w:rsidRPr="00F9028F" w:rsidRDefault="00F9028F" w:rsidP="005F13ED">
            <w:pPr>
              <w:spacing w:line="240" w:lineRule="auto"/>
              <w:jc w:val="center"/>
              <w:rPr>
                <w:rFonts w:cs="Arial"/>
              </w:rPr>
            </w:pPr>
            <w:r w:rsidRPr="00F9028F">
              <w:rPr>
                <w:rFonts w:cs="Arial"/>
              </w:rPr>
              <w:t>2020</w:t>
            </w:r>
          </w:p>
        </w:tc>
        <w:tc>
          <w:tcPr>
            <w:tcW w:w="1605" w:type="dxa"/>
          </w:tcPr>
          <w:p w:rsidR="00F9028F" w:rsidRPr="00F9028F" w:rsidRDefault="00F9028F" w:rsidP="005F13ED">
            <w:pPr>
              <w:spacing w:line="240" w:lineRule="auto"/>
              <w:jc w:val="center"/>
              <w:rPr>
                <w:rFonts w:cs="Arial"/>
              </w:rPr>
            </w:pPr>
            <w:r w:rsidRPr="00F9028F">
              <w:rPr>
                <w:rFonts w:cs="Arial"/>
              </w:rPr>
              <w:t>326,843</w:t>
            </w:r>
          </w:p>
        </w:tc>
        <w:tc>
          <w:tcPr>
            <w:tcW w:w="1613" w:type="dxa"/>
          </w:tcPr>
          <w:p w:rsidR="00F9028F" w:rsidRPr="00F9028F" w:rsidRDefault="00F9028F" w:rsidP="005F13ED">
            <w:pPr>
              <w:spacing w:line="240" w:lineRule="auto"/>
              <w:jc w:val="center"/>
              <w:rPr>
                <w:rFonts w:cs="Arial"/>
              </w:rPr>
            </w:pPr>
            <w:r w:rsidRPr="00F9028F">
              <w:rPr>
                <w:rFonts w:cs="Arial"/>
              </w:rPr>
              <w:t>179,510</w:t>
            </w:r>
          </w:p>
        </w:tc>
        <w:tc>
          <w:tcPr>
            <w:tcW w:w="1233" w:type="dxa"/>
          </w:tcPr>
          <w:p w:rsidR="00F9028F" w:rsidRPr="00F9028F" w:rsidRDefault="00F9028F" w:rsidP="005F13ED">
            <w:pPr>
              <w:spacing w:line="240" w:lineRule="auto"/>
              <w:jc w:val="center"/>
              <w:rPr>
                <w:rFonts w:cs="Arial"/>
              </w:rPr>
            </w:pPr>
            <w:r w:rsidRPr="00F9028F">
              <w:rPr>
                <w:rFonts w:cs="Arial"/>
              </w:rPr>
              <w:t>1.82</w:t>
            </w:r>
          </w:p>
        </w:tc>
      </w:tr>
    </w:tbl>
    <w:p w:rsidR="00F9028F" w:rsidRPr="00F9028F" w:rsidRDefault="0082399C" w:rsidP="0082399C">
      <w:pPr>
        <w:jc w:val="center"/>
        <w:rPr>
          <w:rFonts w:cs="Arial"/>
        </w:rPr>
      </w:pPr>
      <w:r>
        <w:rPr>
          <w:rFonts w:cs="Arial"/>
          <w:noProof/>
        </w:rPr>
        <w:drawing>
          <wp:inline distT="0" distB="0" distL="0" distR="0" wp14:anchorId="0941640E">
            <wp:extent cx="3792413" cy="22796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7836" cy="2282910"/>
                    </a:xfrm>
                    <a:prstGeom prst="rect">
                      <a:avLst/>
                    </a:prstGeom>
                    <a:noFill/>
                  </pic:spPr>
                </pic:pic>
              </a:graphicData>
            </a:graphic>
          </wp:inline>
        </w:drawing>
      </w:r>
    </w:p>
    <w:p w:rsidR="00F9028F" w:rsidRPr="00F9028F" w:rsidRDefault="00F9028F" w:rsidP="00F9028F">
      <w:pPr>
        <w:numPr>
          <w:ilvl w:val="0"/>
          <w:numId w:val="3"/>
        </w:numPr>
        <w:rPr>
          <w:rFonts w:cs="Arial"/>
        </w:rPr>
      </w:pPr>
      <w:r w:rsidRPr="00F9028F">
        <w:rPr>
          <w:rFonts w:cs="Arial"/>
        </w:rPr>
        <w:t>Quick ratio = (Cash + Accounts receivable) / Current liabilities.</w:t>
      </w:r>
    </w:p>
    <w:tbl>
      <w:tblPr>
        <w:tblStyle w:val="TableGrid"/>
        <w:tblW w:w="6826" w:type="dxa"/>
        <w:jc w:val="center"/>
        <w:tblLook w:val="04A0" w:firstRow="1" w:lastRow="0" w:firstColumn="1" w:lastColumn="0" w:noHBand="0" w:noVBand="1"/>
      </w:tblPr>
      <w:tblGrid>
        <w:gridCol w:w="762"/>
        <w:gridCol w:w="1605"/>
        <w:gridCol w:w="1613"/>
        <w:gridCol w:w="1613"/>
        <w:gridCol w:w="1233"/>
      </w:tblGrid>
      <w:tr w:rsidR="00F9028F" w:rsidRPr="00F9028F" w:rsidTr="00F9028F">
        <w:trPr>
          <w:trHeight w:val="717"/>
          <w:jc w:val="center"/>
        </w:trPr>
        <w:tc>
          <w:tcPr>
            <w:tcW w:w="762" w:type="dxa"/>
          </w:tcPr>
          <w:p w:rsidR="00F9028F" w:rsidRPr="00F9028F" w:rsidRDefault="00F9028F" w:rsidP="00F9028F">
            <w:pPr>
              <w:rPr>
                <w:rFonts w:cs="Arial"/>
                <w:b/>
              </w:rPr>
            </w:pPr>
            <w:r w:rsidRPr="00F9028F">
              <w:rPr>
                <w:rFonts w:cs="Arial"/>
                <w:b/>
              </w:rPr>
              <w:lastRenderedPageBreak/>
              <w:t>Year</w:t>
            </w:r>
          </w:p>
        </w:tc>
        <w:tc>
          <w:tcPr>
            <w:tcW w:w="1605" w:type="dxa"/>
          </w:tcPr>
          <w:p w:rsidR="00F9028F" w:rsidRPr="00F9028F" w:rsidRDefault="00F9028F" w:rsidP="00F9028F">
            <w:pPr>
              <w:rPr>
                <w:rFonts w:cs="Arial"/>
                <w:b/>
              </w:rPr>
            </w:pPr>
            <w:r w:rsidRPr="00F9028F">
              <w:rPr>
                <w:rFonts w:cs="Arial"/>
                <w:b/>
              </w:rPr>
              <w:t>Cash</w:t>
            </w:r>
          </w:p>
        </w:tc>
        <w:tc>
          <w:tcPr>
            <w:tcW w:w="1613" w:type="dxa"/>
          </w:tcPr>
          <w:p w:rsidR="00F9028F" w:rsidRPr="00F9028F" w:rsidRDefault="00F9028F" w:rsidP="00F9028F">
            <w:pPr>
              <w:rPr>
                <w:rFonts w:cs="Arial"/>
                <w:b/>
              </w:rPr>
            </w:pPr>
            <w:r w:rsidRPr="00F9028F">
              <w:rPr>
                <w:rFonts w:cs="Arial"/>
                <w:b/>
              </w:rPr>
              <w:t>Accounts receivable</w:t>
            </w:r>
          </w:p>
        </w:tc>
        <w:tc>
          <w:tcPr>
            <w:tcW w:w="1613" w:type="dxa"/>
          </w:tcPr>
          <w:p w:rsidR="00F9028F" w:rsidRPr="00F9028F" w:rsidRDefault="00F9028F" w:rsidP="00F9028F">
            <w:pPr>
              <w:rPr>
                <w:rFonts w:cs="Arial"/>
                <w:b/>
              </w:rPr>
            </w:pPr>
            <w:r w:rsidRPr="00F9028F">
              <w:rPr>
                <w:rFonts w:cs="Arial"/>
                <w:b/>
              </w:rPr>
              <w:t>Total current liabilities</w:t>
            </w:r>
          </w:p>
        </w:tc>
        <w:tc>
          <w:tcPr>
            <w:tcW w:w="1233" w:type="dxa"/>
          </w:tcPr>
          <w:p w:rsidR="00F9028F" w:rsidRPr="00F9028F" w:rsidRDefault="00F9028F" w:rsidP="00F9028F">
            <w:pPr>
              <w:rPr>
                <w:rFonts w:cs="Arial"/>
                <w:b/>
              </w:rPr>
            </w:pPr>
            <w:r w:rsidRPr="00F9028F">
              <w:rPr>
                <w:rFonts w:cs="Arial"/>
                <w:b/>
              </w:rPr>
              <w:t>Quick</w:t>
            </w:r>
            <w:r w:rsidRPr="00F9028F">
              <w:rPr>
                <w:rFonts w:cs="Arial"/>
              </w:rPr>
              <w:t xml:space="preserve"> </w:t>
            </w:r>
            <w:r w:rsidRPr="00F9028F">
              <w:rPr>
                <w:rFonts w:cs="Arial"/>
                <w:b/>
              </w:rPr>
              <w:t>ratio</w:t>
            </w:r>
          </w:p>
        </w:tc>
      </w:tr>
      <w:tr w:rsidR="00F9028F" w:rsidRPr="00F9028F" w:rsidTr="00F9028F">
        <w:trPr>
          <w:trHeight w:val="403"/>
          <w:jc w:val="center"/>
        </w:trPr>
        <w:tc>
          <w:tcPr>
            <w:tcW w:w="762" w:type="dxa"/>
          </w:tcPr>
          <w:p w:rsidR="00F9028F" w:rsidRPr="00F9028F" w:rsidRDefault="00F9028F" w:rsidP="00F9028F">
            <w:pPr>
              <w:rPr>
                <w:rFonts w:cs="Arial"/>
              </w:rPr>
            </w:pPr>
            <w:r w:rsidRPr="00F9028F">
              <w:rPr>
                <w:rFonts w:cs="Arial"/>
              </w:rPr>
              <w:t>2024</w:t>
            </w:r>
          </w:p>
        </w:tc>
        <w:tc>
          <w:tcPr>
            <w:tcW w:w="1605" w:type="dxa"/>
          </w:tcPr>
          <w:p w:rsidR="00F9028F" w:rsidRPr="00F9028F" w:rsidRDefault="00F9028F" w:rsidP="00F9028F">
            <w:pPr>
              <w:rPr>
                <w:rFonts w:cs="Arial"/>
              </w:rPr>
            </w:pPr>
            <w:r w:rsidRPr="00F9028F">
              <w:rPr>
                <w:rFonts w:cs="Arial"/>
              </w:rPr>
              <w:t>26,783</w:t>
            </w:r>
          </w:p>
        </w:tc>
        <w:tc>
          <w:tcPr>
            <w:tcW w:w="1613" w:type="dxa"/>
          </w:tcPr>
          <w:p w:rsidR="00F9028F" w:rsidRPr="00F9028F" w:rsidRDefault="00F9028F" w:rsidP="00F9028F">
            <w:pPr>
              <w:rPr>
                <w:rFonts w:cs="Arial"/>
              </w:rPr>
            </w:pPr>
            <w:r w:rsidRPr="00F9028F">
              <w:rPr>
                <w:rFonts w:cs="Arial"/>
              </w:rPr>
              <w:t>114,182</w:t>
            </w:r>
          </w:p>
        </w:tc>
        <w:tc>
          <w:tcPr>
            <w:tcW w:w="1613" w:type="dxa"/>
          </w:tcPr>
          <w:p w:rsidR="00F9028F" w:rsidRPr="00F9028F" w:rsidRDefault="00F9028F" w:rsidP="00F9028F">
            <w:pPr>
              <w:rPr>
                <w:rFonts w:cs="Arial"/>
              </w:rPr>
            </w:pPr>
            <w:r w:rsidRPr="00F9028F">
              <w:rPr>
                <w:rFonts w:cs="Arial"/>
              </w:rPr>
              <w:t>158,291</w:t>
            </w:r>
          </w:p>
        </w:tc>
        <w:tc>
          <w:tcPr>
            <w:tcW w:w="1233" w:type="dxa"/>
          </w:tcPr>
          <w:p w:rsidR="00F9028F" w:rsidRPr="00F9028F" w:rsidRDefault="00F9028F" w:rsidP="00F9028F">
            <w:pPr>
              <w:rPr>
                <w:rFonts w:cs="Arial"/>
              </w:rPr>
            </w:pPr>
            <w:r w:rsidRPr="00F9028F">
              <w:rPr>
                <w:rFonts w:cs="Arial"/>
              </w:rPr>
              <w:t>0.89</w:t>
            </w:r>
          </w:p>
        </w:tc>
      </w:tr>
      <w:tr w:rsidR="00F9028F" w:rsidRPr="00F9028F" w:rsidTr="00F9028F">
        <w:trPr>
          <w:trHeight w:val="416"/>
          <w:jc w:val="center"/>
        </w:trPr>
        <w:tc>
          <w:tcPr>
            <w:tcW w:w="762" w:type="dxa"/>
          </w:tcPr>
          <w:p w:rsidR="00F9028F" w:rsidRPr="00F9028F" w:rsidRDefault="00F9028F" w:rsidP="00F9028F">
            <w:pPr>
              <w:rPr>
                <w:rFonts w:cs="Arial"/>
              </w:rPr>
            </w:pPr>
            <w:r w:rsidRPr="00F9028F">
              <w:rPr>
                <w:rFonts w:cs="Arial"/>
              </w:rPr>
              <w:t>2023</w:t>
            </w:r>
          </w:p>
        </w:tc>
        <w:tc>
          <w:tcPr>
            <w:tcW w:w="1605" w:type="dxa"/>
          </w:tcPr>
          <w:p w:rsidR="00F9028F" w:rsidRPr="00F9028F" w:rsidRDefault="00F9028F" w:rsidP="00F9028F">
            <w:pPr>
              <w:rPr>
                <w:rFonts w:cs="Arial"/>
              </w:rPr>
            </w:pPr>
            <w:r w:rsidRPr="00F9028F">
              <w:rPr>
                <w:rFonts w:cs="Arial"/>
              </w:rPr>
              <w:t>42,751</w:t>
            </w:r>
          </w:p>
        </w:tc>
        <w:tc>
          <w:tcPr>
            <w:tcW w:w="1613" w:type="dxa"/>
          </w:tcPr>
          <w:p w:rsidR="00F9028F" w:rsidRPr="00F9028F" w:rsidRDefault="00F9028F" w:rsidP="00F9028F">
            <w:pPr>
              <w:rPr>
                <w:rFonts w:cs="Arial"/>
              </w:rPr>
            </w:pPr>
            <w:r w:rsidRPr="00F9028F">
              <w:rPr>
                <w:rFonts w:cs="Arial"/>
              </w:rPr>
              <w:t>112,596</w:t>
            </w:r>
          </w:p>
        </w:tc>
        <w:tc>
          <w:tcPr>
            <w:tcW w:w="1613" w:type="dxa"/>
          </w:tcPr>
          <w:p w:rsidR="00F9028F" w:rsidRPr="00F9028F" w:rsidRDefault="00F9028F" w:rsidP="00F9028F">
            <w:pPr>
              <w:rPr>
                <w:rFonts w:cs="Arial"/>
              </w:rPr>
            </w:pPr>
            <w:r w:rsidRPr="00F9028F">
              <w:rPr>
                <w:rFonts w:cs="Arial"/>
              </w:rPr>
              <w:t>161,148</w:t>
            </w:r>
          </w:p>
        </w:tc>
        <w:tc>
          <w:tcPr>
            <w:tcW w:w="1233" w:type="dxa"/>
          </w:tcPr>
          <w:p w:rsidR="00F9028F" w:rsidRPr="00F9028F" w:rsidRDefault="00F9028F" w:rsidP="00F9028F">
            <w:pPr>
              <w:rPr>
                <w:rFonts w:cs="Arial"/>
              </w:rPr>
            </w:pPr>
            <w:r w:rsidRPr="00F9028F">
              <w:rPr>
                <w:rFonts w:cs="Arial"/>
              </w:rPr>
              <w:t>0.96</w:t>
            </w:r>
          </w:p>
        </w:tc>
      </w:tr>
      <w:tr w:rsidR="00F9028F" w:rsidRPr="00F9028F" w:rsidTr="00F9028F">
        <w:trPr>
          <w:trHeight w:val="403"/>
          <w:jc w:val="center"/>
        </w:trPr>
        <w:tc>
          <w:tcPr>
            <w:tcW w:w="762" w:type="dxa"/>
          </w:tcPr>
          <w:p w:rsidR="00F9028F" w:rsidRPr="00F9028F" w:rsidRDefault="00F9028F" w:rsidP="00F9028F">
            <w:pPr>
              <w:rPr>
                <w:rFonts w:cs="Arial"/>
              </w:rPr>
            </w:pPr>
            <w:r w:rsidRPr="00F9028F">
              <w:rPr>
                <w:rFonts w:cs="Arial"/>
              </w:rPr>
              <w:t>2022</w:t>
            </w:r>
          </w:p>
        </w:tc>
        <w:tc>
          <w:tcPr>
            <w:tcW w:w="1605" w:type="dxa"/>
          </w:tcPr>
          <w:p w:rsidR="00F9028F" w:rsidRPr="00F9028F" w:rsidRDefault="00F9028F" w:rsidP="00F9028F">
            <w:pPr>
              <w:rPr>
                <w:rFonts w:cs="Arial"/>
              </w:rPr>
            </w:pPr>
            <w:r w:rsidRPr="00F9028F">
              <w:rPr>
                <w:rFonts w:cs="Arial"/>
              </w:rPr>
              <w:t>66,740</w:t>
            </w:r>
          </w:p>
        </w:tc>
        <w:tc>
          <w:tcPr>
            <w:tcW w:w="1613" w:type="dxa"/>
          </w:tcPr>
          <w:p w:rsidR="00F9028F" w:rsidRPr="00F9028F" w:rsidRDefault="00F9028F" w:rsidP="00F9028F">
            <w:pPr>
              <w:rPr>
                <w:rFonts w:cs="Arial"/>
              </w:rPr>
            </w:pPr>
            <w:r w:rsidRPr="00F9028F">
              <w:rPr>
                <w:rFonts w:cs="Arial"/>
              </w:rPr>
              <w:t>112,346</w:t>
            </w:r>
          </w:p>
        </w:tc>
        <w:tc>
          <w:tcPr>
            <w:tcW w:w="1613" w:type="dxa"/>
          </w:tcPr>
          <w:p w:rsidR="00F9028F" w:rsidRPr="00F9028F" w:rsidRDefault="00F9028F" w:rsidP="00F9028F">
            <w:pPr>
              <w:rPr>
                <w:rFonts w:cs="Arial"/>
              </w:rPr>
            </w:pPr>
            <w:r w:rsidRPr="00F9028F">
              <w:rPr>
                <w:rFonts w:cs="Arial"/>
              </w:rPr>
              <w:t>216,473</w:t>
            </w:r>
          </w:p>
        </w:tc>
        <w:tc>
          <w:tcPr>
            <w:tcW w:w="1233" w:type="dxa"/>
          </w:tcPr>
          <w:p w:rsidR="00F9028F" w:rsidRPr="00F9028F" w:rsidRDefault="00F9028F" w:rsidP="00F9028F">
            <w:pPr>
              <w:rPr>
                <w:rFonts w:cs="Arial"/>
              </w:rPr>
            </w:pPr>
            <w:r w:rsidRPr="00F9028F">
              <w:rPr>
                <w:rFonts w:cs="Arial"/>
              </w:rPr>
              <w:t>0.83</w:t>
            </w:r>
          </w:p>
        </w:tc>
      </w:tr>
      <w:tr w:rsidR="00F9028F" w:rsidRPr="00F9028F" w:rsidTr="00F9028F">
        <w:trPr>
          <w:trHeight w:val="403"/>
          <w:jc w:val="center"/>
        </w:trPr>
        <w:tc>
          <w:tcPr>
            <w:tcW w:w="762" w:type="dxa"/>
          </w:tcPr>
          <w:p w:rsidR="00F9028F" w:rsidRPr="00F9028F" w:rsidRDefault="00F9028F" w:rsidP="00F9028F">
            <w:pPr>
              <w:rPr>
                <w:rFonts w:cs="Arial"/>
              </w:rPr>
            </w:pPr>
            <w:r w:rsidRPr="00F9028F">
              <w:rPr>
                <w:rFonts w:cs="Arial"/>
              </w:rPr>
              <w:t>2021</w:t>
            </w:r>
          </w:p>
        </w:tc>
        <w:tc>
          <w:tcPr>
            <w:tcW w:w="1605" w:type="dxa"/>
          </w:tcPr>
          <w:p w:rsidR="00F9028F" w:rsidRPr="00F9028F" w:rsidRDefault="00F9028F" w:rsidP="00F9028F">
            <w:pPr>
              <w:rPr>
                <w:rFonts w:cs="Arial"/>
              </w:rPr>
            </w:pPr>
            <w:r w:rsidRPr="00F9028F">
              <w:rPr>
                <w:rFonts w:cs="Arial"/>
              </w:rPr>
              <w:t>60,813</w:t>
            </w:r>
          </w:p>
        </w:tc>
        <w:tc>
          <w:tcPr>
            <w:tcW w:w="1613" w:type="dxa"/>
          </w:tcPr>
          <w:p w:rsidR="00F9028F" w:rsidRPr="00F9028F" w:rsidRDefault="00F9028F" w:rsidP="00F9028F">
            <w:pPr>
              <w:rPr>
                <w:rFonts w:cs="Arial"/>
              </w:rPr>
            </w:pPr>
            <w:r w:rsidRPr="00F9028F">
              <w:rPr>
                <w:rFonts w:cs="Arial"/>
              </w:rPr>
              <w:t>129,215</w:t>
            </w:r>
          </w:p>
        </w:tc>
        <w:tc>
          <w:tcPr>
            <w:tcW w:w="1613" w:type="dxa"/>
          </w:tcPr>
          <w:p w:rsidR="00F9028F" w:rsidRPr="00F9028F" w:rsidRDefault="00F9028F" w:rsidP="00F9028F">
            <w:pPr>
              <w:rPr>
                <w:rFonts w:cs="Arial"/>
              </w:rPr>
            </w:pPr>
            <w:r w:rsidRPr="00F9028F">
              <w:rPr>
                <w:rFonts w:cs="Arial"/>
              </w:rPr>
              <w:t>216,787</w:t>
            </w:r>
          </w:p>
        </w:tc>
        <w:tc>
          <w:tcPr>
            <w:tcW w:w="1233" w:type="dxa"/>
          </w:tcPr>
          <w:p w:rsidR="00F9028F" w:rsidRPr="00F9028F" w:rsidRDefault="00F9028F" w:rsidP="00F9028F">
            <w:pPr>
              <w:rPr>
                <w:rFonts w:cs="Arial"/>
              </w:rPr>
            </w:pPr>
            <w:r w:rsidRPr="00F9028F">
              <w:rPr>
                <w:rFonts w:cs="Arial"/>
              </w:rPr>
              <w:t>0.88</w:t>
            </w:r>
          </w:p>
        </w:tc>
      </w:tr>
      <w:tr w:rsidR="00F9028F" w:rsidRPr="00F9028F" w:rsidTr="00F9028F">
        <w:trPr>
          <w:trHeight w:val="416"/>
          <w:jc w:val="center"/>
        </w:trPr>
        <w:tc>
          <w:tcPr>
            <w:tcW w:w="762" w:type="dxa"/>
          </w:tcPr>
          <w:p w:rsidR="00F9028F" w:rsidRPr="00F9028F" w:rsidRDefault="00F9028F" w:rsidP="00F9028F">
            <w:pPr>
              <w:rPr>
                <w:rFonts w:cs="Arial"/>
              </w:rPr>
            </w:pPr>
            <w:r w:rsidRPr="00F9028F">
              <w:rPr>
                <w:rFonts w:cs="Arial"/>
              </w:rPr>
              <w:t>2020</w:t>
            </w:r>
          </w:p>
        </w:tc>
        <w:tc>
          <w:tcPr>
            <w:tcW w:w="1605" w:type="dxa"/>
          </w:tcPr>
          <w:p w:rsidR="00F9028F" w:rsidRPr="00F9028F" w:rsidRDefault="00F9028F" w:rsidP="00F9028F">
            <w:pPr>
              <w:rPr>
                <w:rFonts w:cs="Arial"/>
              </w:rPr>
            </w:pPr>
            <w:r w:rsidRPr="00F9028F">
              <w:rPr>
                <w:rFonts w:cs="Arial"/>
              </w:rPr>
              <w:t>57,153</w:t>
            </w:r>
          </w:p>
        </w:tc>
        <w:tc>
          <w:tcPr>
            <w:tcW w:w="1613" w:type="dxa"/>
          </w:tcPr>
          <w:p w:rsidR="00F9028F" w:rsidRPr="00F9028F" w:rsidRDefault="00F9028F" w:rsidP="00F9028F">
            <w:pPr>
              <w:rPr>
                <w:rFonts w:cs="Arial"/>
              </w:rPr>
            </w:pPr>
            <w:r w:rsidRPr="00F9028F">
              <w:rPr>
                <w:rFonts w:cs="Arial"/>
              </w:rPr>
              <w:t>129,433</w:t>
            </w:r>
          </w:p>
        </w:tc>
        <w:tc>
          <w:tcPr>
            <w:tcW w:w="1613" w:type="dxa"/>
          </w:tcPr>
          <w:p w:rsidR="00F9028F" w:rsidRPr="00F9028F" w:rsidRDefault="00F9028F" w:rsidP="00F9028F">
            <w:pPr>
              <w:rPr>
                <w:rFonts w:cs="Arial"/>
              </w:rPr>
            </w:pPr>
            <w:r w:rsidRPr="00F9028F">
              <w:rPr>
                <w:rFonts w:cs="Arial"/>
              </w:rPr>
              <w:t>179,510</w:t>
            </w:r>
          </w:p>
        </w:tc>
        <w:tc>
          <w:tcPr>
            <w:tcW w:w="1233" w:type="dxa"/>
          </w:tcPr>
          <w:p w:rsidR="00F9028F" w:rsidRPr="00F9028F" w:rsidRDefault="00F9028F" w:rsidP="00F9028F">
            <w:pPr>
              <w:rPr>
                <w:rFonts w:cs="Arial"/>
              </w:rPr>
            </w:pPr>
            <w:r w:rsidRPr="00F9028F">
              <w:rPr>
                <w:rFonts w:cs="Arial"/>
              </w:rPr>
              <w:t>1.04</w:t>
            </w:r>
          </w:p>
        </w:tc>
      </w:tr>
    </w:tbl>
    <w:p w:rsidR="00F9028F" w:rsidRDefault="00F9028F" w:rsidP="00F9028F">
      <w:pPr>
        <w:rPr>
          <w:rFonts w:cs="Arial"/>
        </w:rPr>
      </w:pPr>
    </w:p>
    <w:p w:rsidR="008F252A" w:rsidRDefault="008F252A" w:rsidP="008F252A">
      <w:pPr>
        <w:jc w:val="center"/>
        <w:rPr>
          <w:rFonts w:cs="Arial"/>
        </w:rPr>
      </w:pPr>
      <w:r>
        <w:rPr>
          <w:rFonts w:cs="Arial"/>
          <w:noProof/>
        </w:rPr>
        <w:drawing>
          <wp:inline distT="0" distB="0" distL="0" distR="0" wp14:anchorId="7896F831">
            <wp:extent cx="3507190" cy="21082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9152" cy="2109379"/>
                    </a:xfrm>
                    <a:prstGeom prst="rect">
                      <a:avLst/>
                    </a:prstGeom>
                    <a:noFill/>
                  </pic:spPr>
                </pic:pic>
              </a:graphicData>
            </a:graphic>
          </wp:inline>
        </w:drawing>
      </w:r>
    </w:p>
    <w:p w:rsidR="008F252A" w:rsidRPr="00F9028F" w:rsidRDefault="008F252A" w:rsidP="008F252A">
      <w:pPr>
        <w:jc w:val="center"/>
        <w:rPr>
          <w:rFonts w:cs="Arial"/>
        </w:rPr>
      </w:pPr>
    </w:p>
    <w:p w:rsidR="00F9028F" w:rsidRPr="00F9028F" w:rsidRDefault="00F9028F" w:rsidP="00F9028F">
      <w:pPr>
        <w:rPr>
          <w:rFonts w:cs="Arial"/>
          <w:b/>
          <w:bCs/>
          <w:i/>
        </w:rPr>
      </w:pPr>
      <w:r w:rsidRPr="00F9028F">
        <w:rPr>
          <w:rFonts w:cs="Arial"/>
          <w:b/>
          <w:bCs/>
          <w:i/>
        </w:rPr>
        <w:t>Efficiency Ratios</w:t>
      </w:r>
    </w:p>
    <w:p w:rsidR="00F9028F" w:rsidRPr="00F9028F" w:rsidRDefault="00F9028F" w:rsidP="008F252A">
      <w:pPr>
        <w:numPr>
          <w:ilvl w:val="0"/>
          <w:numId w:val="24"/>
        </w:numPr>
        <w:rPr>
          <w:rFonts w:cs="Arial"/>
        </w:rPr>
      </w:pPr>
      <w:r w:rsidRPr="00F9028F">
        <w:rPr>
          <w:rFonts w:cs="Arial"/>
        </w:rPr>
        <w:t>Inventory turnover = Cost of sales / Inventories.</w:t>
      </w:r>
    </w:p>
    <w:p w:rsidR="00F9028F" w:rsidRPr="00F9028F" w:rsidRDefault="00F9028F" w:rsidP="008F252A">
      <w:pPr>
        <w:numPr>
          <w:ilvl w:val="0"/>
          <w:numId w:val="24"/>
        </w:numPr>
        <w:rPr>
          <w:rFonts w:cs="Arial"/>
        </w:rPr>
      </w:pPr>
      <w:r w:rsidRPr="00F9028F">
        <w:rPr>
          <w:rFonts w:cs="Arial"/>
        </w:rPr>
        <w:t>Days Inventory Outstanding (DIO) = 365​/ Inventory Turnover</w:t>
      </w:r>
    </w:p>
    <w:tbl>
      <w:tblPr>
        <w:tblStyle w:val="TableGrid"/>
        <w:tblW w:w="0" w:type="auto"/>
        <w:jc w:val="center"/>
        <w:tblLook w:val="04A0" w:firstRow="1" w:lastRow="0" w:firstColumn="1" w:lastColumn="0" w:noHBand="0" w:noVBand="1"/>
      </w:tblPr>
      <w:tblGrid>
        <w:gridCol w:w="960"/>
        <w:gridCol w:w="1220"/>
        <w:gridCol w:w="1497"/>
        <w:gridCol w:w="1299"/>
        <w:gridCol w:w="990"/>
      </w:tblGrid>
      <w:tr w:rsidR="00F9028F" w:rsidRPr="00F9028F" w:rsidTr="00F9028F">
        <w:trPr>
          <w:trHeight w:val="300"/>
          <w:jc w:val="center"/>
        </w:trPr>
        <w:tc>
          <w:tcPr>
            <w:tcW w:w="960" w:type="dxa"/>
            <w:noWrap/>
            <w:hideMark/>
          </w:tcPr>
          <w:p w:rsidR="00F9028F" w:rsidRPr="00F9028F" w:rsidRDefault="00F9028F" w:rsidP="00F9028F">
            <w:pPr>
              <w:rPr>
                <w:rFonts w:cs="Arial"/>
                <w:b/>
                <w:bCs/>
              </w:rPr>
            </w:pPr>
            <w:r w:rsidRPr="00F9028F">
              <w:rPr>
                <w:rFonts w:cs="Arial"/>
                <w:b/>
                <w:bCs/>
              </w:rPr>
              <w:t>Year</w:t>
            </w:r>
          </w:p>
        </w:tc>
        <w:tc>
          <w:tcPr>
            <w:tcW w:w="1220" w:type="dxa"/>
            <w:noWrap/>
            <w:hideMark/>
          </w:tcPr>
          <w:p w:rsidR="00F9028F" w:rsidRPr="00F9028F" w:rsidRDefault="00F9028F" w:rsidP="00F9028F">
            <w:pPr>
              <w:rPr>
                <w:rFonts w:cs="Arial"/>
                <w:b/>
                <w:bCs/>
              </w:rPr>
            </w:pPr>
            <w:r w:rsidRPr="00F9028F">
              <w:rPr>
                <w:rFonts w:cs="Arial"/>
                <w:b/>
                <w:bCs/>
              </w:rPr>
              <w:t>Cost of Sales</w:t>
            </w:r>
          </w:p>
        </w:tc>
        <w:tc>
          <w:tcPr>
            <w:tcW w:w="1376" w:type="dxa"/>
            <w:noWrap/>
            <w:hideMark/>
          </w:tcPr>
          <w:p w:rsidR="00F9028F" w:rsidRPr="00F9028F" w:rsidRDefault="00F9028F" w:rsidP="00F9028F">
            <w:pPr>
              <w:rPr>
                <w:rFonts w:cs="Arial"/>
                <w:b/>
                <w:bCs/>
              </w:rPr>
            </w:pPr>
            <w:r w:rsidRPr="00F9028F">
              <w:rPr>
                <w:rFonts w:cs="Arial"/>
                <w:b/>
                <w:bCs/>
              </w:rPr>
              <w:t>Inventories</w:t>
            </w:r>
          </w:p>
        </w:tc>
        <w:tc>
          <w:tcPr>
            <w:tcW w:w="1299" w:type="dxa"/>
            <w:noWrap/>
            <w:hideMark/>
          </w:tcPr>
          <w:p w:rsidR="00F9028F" w:rsidRPr="00F9028F" w:rsidRDefault="00F9028F" w:rsidP="00F9028F">
            <w:pPr>
              <w:rPr>
                <w:rFonts w:cs="Arial"/>
                <w:b/>
                <w:bCs/>
              </w:rPr>
            </w:pPr>
            <w:r w:rsidRPr="00F9028F">
              <w:rPr>
                <w:rFonts w:cs="Arial"/>
                <w:b/>
                <w:bCs/>
              </w:rPr>
              <w:t>Inventory Turnover</w:t>
            </w:r>
          </w:p>
        </w:tc>
        <w:tc>
          <w:tcPr>
            <w:tcW w:w="990" w:type="dxa"/>
            <w:noWrap/>
            <w:hideMark/>
          </w:tcPr>
          <w:p w:rsidR="00F9028F" w:rsidRPr="00F9028F" w:rsidRDefault="00F9028F" w:rsidP="00F9028F">
            <w:pPr>
              <w:rPr>
                <w:rFonts w:cs="Arial"/>
                <w:b/>
                <w:bCs/>
              </w:rPr>
            </w:pPr>
            <w:r w:rsidRPr="00F9028F">
              <w:rPr>
                <w:rFonts w:cs="Arial"/>
                <w:b/>
                <w:bCs/>
              </w:rPr>
              <w:t>DIO (Days)</w:t>
            </w:r>
          </w:p>
        </w:tc>
      </w:tr>
      <w:tr w:rsidR="00F9028F" w:rsidRPr="00F9028F" w:rsidTr="00F9028F">
        <w:trPr>
          <w:trHeight w:val="300"/>
          <w:jc w:val="center"/>
        </w:trPr>
        <w:tc>
          <w:tcPr>
            <w:tcW w:w="960" w:type="dxa"/>
            <w:noWrap/>
            <w:hideMark/>
          </w:tcPr>
          <w:p w:rsidR="00F9028F" w:rsidRPr="00F9028F" w:rsidRDefault="00F9028F" w:rsidP="00F9028F">
            <w:pPr>
              <w:rPr>
                <w:rFonts w:cs="Arial"/>
              </w:rPr>
            </w:pPr>
            <w:r w:rsidRPr="00F9028F">
              <w:rPr>
                <w:rFonts w:cs="Arial"/>
              </w:rPr>
              <w:t>2024</w:t>
            </w:r>
          </w:p>
        </w:tc>
        <w:tc>
          <w:tcPr>
            <w:tcW w:w="1220" w:type="dxa"/>
            <w:noWrap/>
            <w:hideMark/>
          </w:tcPr>
          <w:p w:rsidR="00F9028F" w:rsidRPr="00F9028F" w:rsidRDefault="00F9028F" w:rsidP="00F9028F">
            <w:pPr>
              <w:rPr>
                <w:rFonts w:cs="Arial"/>
              </w:rPr>
            </w:pPr>
            <w:r w:rsidRPr="00F9028F">
              <w:rPr>
                <w:rFonts w:cs="Arial"/>
              </w:rPr>
              <w:t>280,885</w:t>
            </w:r>
          </w:p>
        </w:tc>
        <w:tc>
          <w:tcPr>
            <w:tcW w:w="1376" w:type="dxa"/>
            <w:noWrap/>
            <w:hideMark/>
          </w:tcPr>
          <w:p w:rsidR="00F9028F" w:rsidRPr="00F9028F" w:rsidRDefault="00F9028F" w:rsidP="00F9028F">
            <w:pPr>
              <w:rPr>
                <w:rFonts w:cs="Arial"/>
              </w:rPr>
            </w:pPr>
            <w:r w:rsidRPr="00F9028F">
              <w:rPr>
                <w:rFonts w:cs="Arial"/>
              </w:rPr>
              <w:t>79,355</w:t>
            </w:r>
          </w:p>
        </w:tc>
        <w:tc>
          <w:tcPr>
            <w:tcW w:w="1299" w:type="dxa"/>
            <w:noWrap/>
            <w:hideMark/>
          </w:tcPr>
          <w:p w:rsidR="00F9028F" w:rsidRPr="00F9028F" w:rsidRDefault="00F9028F" w:rsidP="00F9028F">
            <w:pPr>
              <w:rPr>
                <w:rFonts w:cs="Arial"/>
              </w:rPr>
            </w:pPr>
            <w:r w:rsidRPr="00F9028F">
              <w:rPr>
                <w:rFonts w:cs="Arial"/>
              </w:rPr>
              <w:t>3.54</w:t>
            </w:r>
          </w:p>
        </w:tc>
        <w:tc>
          <w:tcPr>
            <w:tcW w:w="990" w:type="dxa"/>
            <w:noWrap/>
            <w:hideMark/>
          </w:tcPr>
          <w:p w:rsidR="00F9028F" w:rsidRPr="00F9028F" w:rsidRDefault="00F9028F" w:rsidP="00F9028F">
            <w:pPr>
              <w:rPr>
                <w:rFonts w:cs="Arial"/>
              </w:rPr>
            </w:pPr>
            <w:r w:rsidRPr="00F9028F">
              <w:rPr>
                <w:rFonts w:cs="Arial"/>
              </w:rPr>
              <w:t>103.1</w:t>
            </w:r>
          </w:p>
        </w:tc>
      </w:tr>
      <w:tr w:rsidR="00F9028F" w:rsidRPr="00F9028F" w:rsidTr="00F9028F">
        <w:trPr>
          <w:trHeight w:val="300"/>
          <w:jc w:val="center"/>
        </w:trPr>
        <w:tc>
          <w:tcPr>
            <w:tcW w:w="960" w:type="dxa"/>
            <w:noWrap/>
            <w:hideMark/>
          </w:tcPr>
          <w:p w:rsidR="00F9028F" w:rsidRPr="00F9028F" w:rsidRDefault="00F9028F" w:rsidP="00F9028F">
            <w:pPr>
              <w:rPr>
                <w:rFonts w:cs="Arial"/>
              </w:rPr>
            </w:pPr>
            <w:r w:rsidRPr="00F9028F">
              <w:rPr>
                <w:rFonts w:cs="Arial"/>
              </w:rPr>
              <w:t>2023</w:t>
            </w:r>
          </w:p>
        </w:tc>
        <w:tc>
          <w:tcPr>
            <w:tcW w:w="1220" w:type="dxa"/>
            <w:noWrap/>
            <w:hideMark/>
          </w:tcPr>
          <w:p w:rsidR="00F9028F" w:rsidRPr="00F9028F" w:rsidRDefault="00F9028F" w:rsidP="00F9028F">
            <w:pPr>
              <w:rPr>
                <w:rFonts w:cs="Arial"/>
              </w:rPr>
            </w:pPr>
            <w:r w:rsidRPr="00F9028F">
              <w:rPr>
                <w:rFonts w:cs="Arial"/>
              </w:rPr>
              <w:t>322,897</w:t>
            </w:r>
          </w:p>
        </w:tc>
        <w:tc>
          <w:tcPr>
            <w:tcW w:w="1376" w:type="dxa"/>
            <w:noWrap/>
            <w:hideMark/>
          </w:tcPr>
          <w:p w:rsidR="00F9028F" w:rsidRPr="00F9028F" w:rsidRDefault="00F9028F" w:rsidP="00F9028F">
            <w:pPr>
              <w:rPr>
                <w:rFonts w:cs="Arial"/>
              </w:rPr>
            </w:pPr>
            <w:r w:rsidRPr="00F9028F">
              <w:rPr>
                <w:rFonts w:cs="Arial"/>
              </w:rPr>
              <w:t>88,273</w:t>
            </w:r>
          </w:p>
        </w:tc>
        <w:tc>
          <w:tcPr>
            <w:tcW w:w="1299" w:type="dxa"/>
            <w:noWrap/>
            <w:hideMark/>
          </w:tcPr>
          <w:p w:rsidR="00F9028F" w:rsidRPr="00F9028F" w:rsidRDefault="00F9028F" w:rsidP="00F9028F">
            <w:pPr>
              <w:rPr>
                <w:rFonts w:cs="Arial"/>
              </w:rPr>
            </w:pPr>
            <w:r w:rsidRPr="00F9028F">
              <w:rPr>
                <w:rFonts w:cs="Arial"/>
              </w:rPr>
              <w:t>3.66</w:t>
            </w:r>
          </w:p>
        </w:tc>
        <w:tc>
          <w:tcPr>
            <w:tcW w:w="990" w:type="dxa"/>
            <w:noWrap/>
            <w:hideMark/>
          </w:tcPr>
          <w:p w:rsidR="00F9028F" w:rsidRPr="00F9028F" w:rsidRDefault="00F9028F" w:rsidP="00F9028F">
            <w:pPr>
              <w:rPr>
                <w:rFonts w:cs="Arial"/>
              </w:rPr>
            </w:pPr>
            <w:r w:rsidRPr="00F9028F">
              <w:rPr>
                <w:rFonts w:cs="Arial"/>
              </w:rPr>
              <w:t>99.8</w:t>
            </w:r>
          </w:p>
        </w:tc>
      </w:tr>
      <w:tr w:rsidR="00F9028F" w:rsidRPr="00F9028F" w:rsidTr="00F9028F">
        <w:trPr>
          <w:trHeight w:val="300"/>
          <w:jc w:val="center"/>
        </w:trPr>
        <w:tc>
          <w:tcPr>
            <w:tcW w:w="960" w:type="dxa"/>
            <w:noWrap/>
            <w:hideMark/>
          </w:tcPr>
          <w:p w:rsidR="00F9028F" w:rsidRPr="00F9028F" w:rsidRDefault="00F9028F" w:rsidP="00F9028F">
            <w:pPr>
              <w:rPr>
                <w:rFonts w:cs="Arial"/>
              </w:rPr>
            </w:pPr>
            <w:r w:rsidRPr="00F9028F">
              <w:rPr>
                <w:rFonts w:cs="Arial"/>
              </w:rPr>
              <w:t>2022</w:t>
            </w:r>
          </w:p>
        </w:tc>
        <w:tc>
          <w:tcPr>
            <w:tcW w:w="1220" w:type="dxa"/>
            <w:noWrap/>
            <w:hideMark/>
          </w:tcPr>
          <w:p w:rsidR="00F9028F" w:rsidRPr="00F9028F" w:rsidRDefault="00F9028F" w:rsidP="00F9028F">
            <w:pPr>
              <w:rPr>
                <w:rFonts w:cs="Arial"/>
              </w:rPr>
            </w:pPr>
            <w:r w:rsidRPr="00F9028F">
              <w:rPr>
                <w:rFonts w:cs="Arial"/>
              </w:rPr>
              <w:t>390,459</w:t>
            </w:r>
          </w:p>
        </w:tc>
        <w:tc>
          <w:tcPr>
            <w:tcW w:w="1376" w:type="dxa"/>
            <w:noWrap/>
            <w:hideMark/>
          </w:tcPr>
          <w:p w:rsidR="00F9028F" w:rsidRPr="00F9028F" w:rsidRDefault="00F9028F" w:rsidP="00F9028F">
            <w:pPr>
              <w:rPr>
                <w:rFonts w:cs="Arial"/>
              </w:rPr>
            </w:pPr>
            <w:r w:rsidRPr="00F9028F">
              <w:rPr>
                <w:rFonts w:cs="Arial"/>
              </w:rPr>
              <w:t>140,181</w:t>
            </w:r>
          </w:p>
        </w:tc>
        <w:tc>
          <w:tcPr>
            <w:tcW w:w="1299" w:type="dxa"/>
            <w:noWrap/>
            <w:hideMark/>
          </w:tcPr>
          <w:p w:rsidR="00F9028F" w:rsidRPr="00F9028F" w:rsidRDefault="00F9028F" w:rsidP="00F9028F">
            <w:pPr>
              <w:rPr>
                <w:rFonts w:cs="Arial"/>
              </w:rPr>
            </w:pPr>
            <w:r w:rsidRPr="00F9028F">
              <w:rPr>
                <w:rFonts w:cs="Arial"/>
              </w:rPr>
              <w:t>2.79</w:t>
            </w:r>
          </w:p>
        </w:tc>
        <w:tc>
          <w:tcPr>
            <w:tcW w:w="990" w:type="dxa"/>
            <w:noWrap/>
            <w:hideMark/>
          </w:tcPr>
          <w:p w:rsidR="00F9028F" w:rsidRPr="00F9028F" w:rsidRDefault="00F9028F" w:rsidP="00F9028F">
            <w:pPr>
              <w:rPr>
                <w:rFonts w:cs="Arial"/>
              </w:rPr>
            </w:pPr>
            <w:r w:rsidRPr="00F9028F">
              <w:rPr>
                <w:rFonts w:cs="Arial"/>
              </w:rPr>
              <w:t>131.0</w:t>
            </w:r>
          </w:p>
        </w:tc>
      </w:tr>
      <w:tr w:rsidR="00F9028F" w:rsidRPr="00F9028F" w:rsidTr="00F9028F">
        <w:trPr>
          <w:trHeight w:val="300"/>
          <w:jc w:val="center"/>
        </w:trPr>
        <w:tc>
          <w:tcPr>
            <w:tcW w:w="960" w:type="dxa"/>
            <w:noWrap/>
            <w:hideMark/>
          </w:tcPr>
          <w:p w:rsidR="00F9028F" w:rsidRPr="00F9028F" w:rsidRDefault="00F9028F" w:rsidP="00F9028F">
            <w:pPr>
              <w:rPr>
                <w:rFonts w:cs="Arial"/>
              </w:rPr>
            </w:pPr>
            <w:r w:rsidRPr="00F9028F">
              <w:rPr>
                <w:rFonts w:cs="Arial"/>
              </w:rPr>
              <w:lastRenderedPageBreak/>
              <w:t>2021</w:t>
            </w:r>
          </w:p>
        </w:tc>
        <w:tc>
          <w:tcPr>
            <w:tcW w:w="1220" w:type="dxa"/>
            <w:noWrap/>
            <w:hideMark/>
          </w:tcPr>
          <w:p w:rsidR="00F9028F" w:rsidRPr="00F9028F" w:rsidRDefault="00F9028F" w:rsidP="00F9028F">
            <w:pPr>
              <w:rPr>
                <w:rFonts w:cs="Arial"/>
              </w:rPr>
            </w:pPr>
            <w:r w:rsidRPr="00F9028F">
              <w:rPr>
                <w:rFonts w:cs="Arial"/>
              </w:rPr>
              <w:t>428,586</w:t>
            </w:r>
          </w:p>
        </w:tc>
        <w:tc>
          <w:tcPr>
            <w:tcW w:w="1376" w:type="dxa"/>
            <w:noWrap/>
            <w:hideMark/>
          </w:tcPr>
          <w:p w:rsidR="00F9028F" w:rsidRPr="00F9028F" w:rsidRDefault="00F9028F" w:rsidP="00F9028F">
            <w:pPr>
              <w:rPr>
                <w:rFonts w:cs="Arial"/>
              </w:rPr>
            </w:pPr>
            <w:r w:rsidRPr="00F9028F">
              <w:rPr>
                <w:rFonts w:cs="Arial"/>
              </w:rPr>
              <w:t>134,469</w:t>
            </w:r>
          </w:p>
        </w:tc>
        <w:tc>
          <w:tcPr>
            <w:tcW w:w="1299" w:type="dxa"/>
            <w:noWrap/>
            <w:hideMark/>
          </w:tcPr>
          <w:p w:rsidR="00F9028F" w:rsidRPr="00F9028F" w:rsidRDefault="00F9028F" w:rsidP="00F9028F">
            <w:pPr>
              <w:rPr>
                <w:rFonts w:cs="Arial"/>
              </w:rPr>
            </w:pPr>
            <w:r w:rsidRPr="00F9028F">
              <w:rPr>
                <w:rFonts w:cs="Arial"/>
              </w:rPr>
              <w:t>3.19</w:t>
            </w:r>
          </w:p>
        </w:tc>
        <w:tc>
          <w:tcPr>
            <w:tcW w:w="990" w:type="dxa"/>
            <w:noWrap/>
            <w:hideMark/>
          </w:tcPr>
          <w:p w:rsidR="00F9028F" w:rsidRPr="00F9028F" w:rsidRDefault="00F9028F" w:rsidP="00F9028F">
            <w:pPr>
              <w:rPr>
                <w:rFonts w:cs="Arial"/>
              </w:rPr>
            </w:pPr>
            <w:r w:rsidRPr="00F9028F">
              <w:rPr>
                <w:rFonts w:cs="Arial"/>
              </w:rPr>
              <w:t>114.5</w:t>
            </w:r>
          </w:p>
        </w:tc>
      </w:tr>
      <w:tr w:rsidR="00F9028F" w:rsidRPr="00F9028F" w:rsidTr="00F9028F">
        <w:trPr>
          <w:trHeight w:val="300"/>
          <w:jc w:val="center"/>
        </w:trPr>
        <w:tc>
          <w:tcPr>
            <w:tcW w:w="960" w:type="dxa"/>
            <w:noWrap/>
            <w:hideMark/>
          </w:tcPr>
          <w:p w:rsidR="00F9028F" w:rsidRPr="00F9028F" w:rsidRDefault="00F9028F" w:rsidP="00F9028F">
            <w:pPr>
              <w:rPr>
                <w:rFonts w:cs="Arial"/>
              </w:rPr>
            </w:pPr>
            <w:r w:rsidRPr="00F9028F">
              <w:rPr>
                <w:rFonts w:cs="Arial"/>
              </w:rPr>
              <w:t>2020</w:t>
            </w:r>
          </w:p>
        </w:tc>
        <w:tc>
          <w:tcPr>
            <w:tcW w:w="1220" w:type="dxa"/>
            <w:noWrap/>
            <w:hideMark/>
          </w:tcPr>
          <w:p w:rsidR="00F9028F" w:rsidRPr="00F9028F" w:rsidRDefault="00F9028F" w:rsidP="00F9028F">
            <w:pPr>
              <w:rPr>
                <w:rFonts w:cs="Arial"/>
              </w:rPr>
            </w:pPr>
            <w:r w:rsidRPr="00F9028F">
              <w:rPr>
                <w:rFonts w:cs="Arial"/>
              </w:rPr>
              <w:t>438,424</w:t>
            </w:r>
          </w:p>
        </w:tc>
        <w:tc>
          <w:tcPr>
            <w:tcW w:w="1376" w:type="dxa"/>
            <w:noWrap/>
            <w:hideMark/>
          </w:tcPr>
          <w:p w:rsidR="00F9028F" w:rsidRPr="00F9028F" w:rsidRDefault="00F9028F" w:rsidP="00F9028F">
            <w:pPr>
              <w:rPr>
                <w:rFonts w:cs="Arial"/>
              </w:rPr>
            </w:pPr>
            <w:r w:rsidRPr="00F9028F">
              <w:rPr>
                <w:rFonts w:cs="Arial"/>
              </w:rPr>
              <w:t>120,430</w:t>
            </w:r>
          </w:p>
        </w:tc>
        <w:tc>
          <w:tcPr>
            <w:tcW w:w="1299" w:type="dxa"/>
            <w:noWrap/>
            <w:hideMark/>
          </w:tcPr>
          <w:p w:rsidR="00F9028F" w:rsidRPr="00F9028F" w:rsidRDefault="00F9028F" w:rsidP="00F9028F">
            <w:pPr>
              <w:rPr>
                <w:rFonts w:cs="Arial"/>
              </w:rPr>
            </w:pPr>
            <w:r w:rsidRPr="00F9028F">
              <w:rPr>
                <w:rFonts w:cs="Arial"/>
              </w:rPr>
              <w:t>3.64</w:t>
            </w:r>
          </w:p>
        </w:tc>
        <w:tc>
          <w:tcPr>
            <w:tcW w:w="990" w:type="dxa"/>
            <w:noWrap/>
            <w:hideMark/>
          </w:tcPr>
          <w:p w:rsidR="00F9028F" w:rsidRPr="00F9028F" w:rsidRDefault="00F9028F" w:rsidP="00F9028F">
            <w:pPr>
              <w:rPr>
                <w:rFonts w:cs="Arial"/>
              </w:rPr>
            </w:pPr>
            <w:r w:rsidRPr="00F9028F">
              <w:rPr>
                <w:rFonts w:cs="Arial"/>
              </w:rPr>
              <w:t>100.3</w:t>
            </w:r>
          </w:p>
        </w:tc>
      </w:tr>
    </w:tbl>
    <w:p w:rsidR="008F252A" w:rsidRDefault="008F252A" w:rsidP="008F252A">
      <w:pPr>
        <w:jc w:val="center"/>
        <w:rPr>
          <w:rFonts w:cs="Arial"/>
        </w:rPr>
      </w:pPr>
    </w:p>
    <w:p w:rsidR="00F9028F" w:rsidRDefault="00EC6B45" w:rsidP="008F252A">
      <w:pPr>
        <w:jc w:val="center"/>
        <w:rPr>
          <w:rFonts w:cs="Arial"/>
        </w:rPr>
      </w:pPr>
      <w:r>
        <w:rPr>
          <w:rFonts w:cs="Arial"/>
          <w:noProof/>
        </w:rPr>
        <w:drawing>
          <wp:inline distT="0" distB="0" distL="0" distR="0" wp14:anchorId="6265E808">
            <wp:extent cx="3475498" cy="20891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8721" cy="2091087"/>
                    </a:xfrm>
                    <a:prstGeom prst="rect">
                      <a:avLst/>
                    </a:prstGeom>
                    <a:noFill/>
                  </pic:spPr>
                </pic:pic>
              </a:graphicData>
            </a:graphic>
          </wp:inline>
        </w:drawing>
      </w:r>
    </w:p>
    <w:p w:rsidR="008F252A" w:rsidRPr="00F9028F" w:rsidRDefault="008F252A" w:rsidP="00F9028F">
      <w:pPr>
        <w:rPr>
          <w:rFonts w:cs="Arial"/>
        </w:rPr>
      </w:pPr>
    </w:p>
    <w:p w:rsidR="00F9028F" w:rsidRPr="00F9028F" w:rsidRDefault="00F9028F" w:rsidP="008F252A">
      <w:pPr>
        <w:numPr>
          <w:ilvl w:val="0"/>
          <w:numId w:val="24"/>
        </w:numPr>
        <w:rPr>
          <w:rFonts w:cs="Arial"/>
        </w:rPr>
      </w:pPr>
      <w:r w:rsidRPr="00F9028F">
        <w:rPr>
          <w:rFonts w:cs="Arial"/>
        </w:rPr>
        <w:t>Receivables Collection Period (Days Sales Outstanding – DSO)</w:t>
      </w:r>
    </w:p>
    <w:p w:rsidR="00F9028F" w:rsidRPr="00F9028F" w:rsidRDefault="00F9028F" w:rsidP="00F9028F">
      <w:pPr>
        <w:rPr>
          <w:rFonts w:cs="Arial"/>
        </w:rPr>
      </w:pPr>
      <m:oMathPara>
        <m:oMath>
          <m:r>
            <w:rPr>
              <w:rFonts w:ascii="Cambria Math" w:hAnsi="Cambria Math" w:cs="Arial"/>
            </w:rPr>
            <m:t>DSO=</m:t>
          </m:r>
          <m:d>
            <m:dPr>
              <m:ctrlPr>
                <w:rPr>
                  <w:rFonts w:ascii="Cambria Math" w:hAnsi="Cambria Math" w:cs="Arial"/>
                  <w:i/>
                </w:rPr>
              </m:ctrlPr>
            </m:dPr>
            <m:e>
              <m:f>
                <m:fPr>
                  <m:ctrlPr>
                    <w:rPr>
                      <w:rFonts w:ascii="Cambria Math" w:hAnsi="Cambria Math" w:cs="Arial"/>
                      <w:i/>
                    </w:rPr>
                  </m:ctrlPr>
                </m:fPr>
                <m:num>
                  <m:eqArr>
                    <m:eqArrPr>
                      <m:ctrlPr>
                        <w:rPr>
                          <w:rFonts w:ascii="Cambria Math" w:hAnsi="Cambria Math" w:cs="Arial"/>
                          <w:i/>
                        </w:rPr>
                      </m:ctrlPr>
                    </m:eqArrPr>
                    <m:e>
                      <m:r>
                        <w:rPr>
                          <w:rFonts w:ascii="Cambria Math" w:hAnsi="Cambria Math" w:cs="Arial"/>
                        </w:rPr>
                        <m:t>365</m:t>
                      </m:r>
                    </m:e>
                    <m:e>
                      <m:r>
                        <w:rPr>
                          <w:rFonts w:ascii="Cambria Math" w:hAnsi="Cambria Math" w:cs="Arial"/>
                        </w:rPr>
                        <m:t>​</m:t>
                      </m:r>
                    </m:e>
                  </m:eqArr>
                </m:num>
                <m:den>
                  <m:r>
                    <w:rPr>
                      <w:rFonts w:ascii="Cambria Math" w:hAnsi="Cambria Math" w:cs="Arial"/>
                    </w:rPr>
                    <m:t xml:space="preserve">Accounts Receivable/NetSales </m:t>
                  </m:r>
                </m:den>
              </m:f>
              <m:r>
                <w:rPr>
                  <w:rFonts w:ascii="Cambria Math" w:hAnsi="Cambria Math" w:cs="Arial"/>
                </w:rPr>
                <m:t>​</m:t>
              </m:r>
            </m:e>
          </m:d>
          <m:r>
            <w:rPr>
              <w:rFonts w:ascii="Cambria Math" w:hAnsi="Cambria Math" w:cs="Arial"/>
            </w:rPr>
            <m:t>​</m:t>
          </m:r>
        </m:oMath>
      </m:oMathPara>
    </w:p>
    <w:tbl>
      <w:tblPr>
        <w:tblStyle w:val="TableGrid"/>
        <w:tblW w:w="0" w:type="auto"/>
        <w:jc w:val="center"/>
        <w:tblLook w:val="04A0" w:firstRow="1" w:lastRow="0" w:firstColumn="1" w:lastColumn="0" w:noHBand="0" w:noVBand="1"/>
      </w:tblPr>
      <w:tblGrid>
        <w:gridCol w:w="1083"/>
        <w:gridCol w:w="1356"/>
        <w:gridCol w:w="1990"/>
        <w:gridCol w:w="1563"/>
        <w:gridCol w:w="951"/>
      </w:tblGrid>
      <w:tr w:rsidR="00F9028F" w:rsidRPr="00F9028F" w:rsidTr="00F9028F">
        <w:trPr>
          <w:trHeight w:val="315"/>
          <w:jc w:val="center"/>
        </w:trPr>
        <w:tc>
          <w:tcPr>
            <w:tcW w:w="1083" w:type="dxa"/>
            <w:hideMark/>
          </w:tcPr>
          <w:p w:rsidR="00F9028F" w:rsidRPr="00F9028F" w:rsidRDefault="00F9028F" w:rsidP="00F9028F">
            <w:pPr>
              <w:rPr>
                <w:rFonts w:cs="Arial"/>
                <w:b/>
                <w:bCs/>
              </w:rPr>
            </w:pPr>
            <w:r w:rsidRPr="00F9028F">
              <w:rPr>
                <w:rFonts w:cs="Arial"/>
                <w:b/>
                <w:bCs/>
              </w:rPr>
              <w:t>Year</w:t>
            </w:r>
          </w:p>
        </w:tc>
        <w:tc>
          <w:tcPr>
            <w:tcW w:w="1356" w:type="dxa"/>
            <w:noWrap/>
            <w:hideMark/>
          </w:tcPr>
          <w:p w:rsidR="00F9028F" w:rsidRPr="00F9028F" w:rsidRDefault="00F9028F" w:rsidP="00F9028F">
            <w:pPr>
              <w:rPr>
                <w:rFonts w:cs="Arial"/>
                <w:b/>
                <w:bCs/>
              </w:rPr>
            </w:pPr>
            <w:r w:rsidRPr="00F9028F">
              <w:rPr>
                <w:rFonts w:cs="Arial"/>
                <w:b/>
                <w:bCs/>
              </w:rPr>
              <w:t>Net sales</w:t>
            </w:r>
          </w:p>
        </w:tc>
        <w:tc>
          <w:tcPr>
            <w:tcW w:w="1990" w:type="dxa"/>
            <w:noWrap/>
            <w:hideMark/>
          </w:tcPr>
          <w:p w:rsidR="00F9028F" w:rsidRPr="00F9028F" w:rsidRDefault="00F9028F" w:rsidP="00F9028F">
            <w:pPr>
              <w:rPr>
                <w:rFonts w:cs="Arial"/>
                <w:b/>
                <w:bCs/>
              </w:rPr>
            </w:pPr>
            <w:r w:rsidRPr="00F9028F">
              <w:rPr>
                <w:rFonts w:cs="Arial"/>
                <w:b/>
                <w:bCs/>
              </w:rPr>
              <w:t>Accounts receivable</w:t>
            </w:r>
          </w:p>
        </w:tc>
        <w:tc>
          <w:tcPr>
            <w:tcW w:w="1563" w:type="dxa"/>
            <w:noWrap/>
            <w:hideMark/>
          </w:tcPr>
          <w:p w:rsidR="00F9028F" w:rsidRPr="00F9028F" w:rsidRDefault="00F9028F" w:rsidP="00F9028F">
            <w:pPr>
              <w:rPr>
                <w:rFonts w:cs="Arial"/>
                <w:b/>
                <w:bCs/>
              </w:rPr>
            </w:pPr>
            <w:r w:rsidRPr="00F9028F">
              <w:rPr>
                <w:rFonts w:cs="Arial"/>
                <w:b/>
                <w:bCs/>
              </w:rPr>
              <w:t>AR Turnover</w:t>
            </w:r>
          </w:p>
        </w:tc>
        <w:tc>
          <w:tcPr>
            <w:tcW w:w="933" w:type="dxa"/>
            <w:noWrap/>
            <w:hideMark/>
          </w:tcPr>
          <w:p w:rsidR="00F9028F" w:rsidRPr="00F9028F" w:rsidRDefault="00F9028F" w:rsidP="00F9028F">
            <w:pPr>
              <w:rPr>
                <w:rFonts w:cs="Arial"/>
                <w:b/>
                <w:bCs/>
              </w:rPr>
            </w:pPr>
            <w:r w:rsidRPr="00F9028F">
              <w:rPr>
                <w:rFonts w:cs="Arial"/>
                <w:b/>
                <w:bCs/>
              </w:rPr>
              <w:t>DSO (Days)</w:t>
            </w:r>
          </w:p>
        </w:tc>
      </w:tr>
      <w:tr w:rsidR="00F9028F" w:rsidRPr="00F9028F" w:rsidTr="00F9028F">
        <w:trPr>
          <w:trHeight w:val="330"/>
          <w:jc w:val="center"/>
        </w:trPr>
        <w:tc>
          <w:tcPr>
            <w:tcW w:w="1083" w:type="dxa"/>
            <w:hideMark/>
          </w:tcPr>
          <w:p w:rsidR="00F9028F" w:rsidRPr="00F9028F" w:rsidRDefault="00F9028F" w:rsidP="00F9028F">
            <w:pPr>
              <w:rPr>
                <w:rFonts w:cs="Arial"/>
              </w:rPr>
            </w:pPr>
            <w:r w:rsidRPr="00F9028F">
              <w:rPr>
                <w:rFonts w:cs="Arial"/>
              </w:rPr>
              <w:t>2024</w:t>
            </w:r>
          </w:p>
        </w:tc>
        <w:tc>
          <w:tcPr>
            <w:tcW w:w="1356" w:type="dxa"/>
            <w:noWrap/>
            <w:hideMark/>
          </w:tcPr>
          <w:p w:rsidR="00F9028F" w:rsidRPr="00F9028F" w:rsidRDefault="00F9028F" w:rsidP="00F9028F">
            <w:pPr>
              <w:rPr>
                <w:rFonts w:cs="Arial"/>
              </w:rPr>
            </w:pPr>
            <w:r w:rsidRPr="00F9028F">
              <w:rPr>
                <w:rFonts w:cs="Arial"/>
              </w:rPr>
              <w:t>394,879</w:t>
            </w:r>
          </w:p>
        </w:tc>
        <w:tc>
          <w:tcPr>
            <w:tcW w:w="1990" w:type="dxa"/>
            <w:noWrap/>
            <w:hideMark/>
          </w:tcPr>
          <w:p w:rsidR="00F9028F" w:rsidRPr="00F9028F" w:rsidRDefault="00F9028F" w:rsidP="00F9028F">
            <w:pPr>
              <w:rPr>
                <w:rFonts w:cs="Arial"/>
              </w:rPr>
            </w:pPr>
            <w:r w:rsidRPr="00F9028F">
              <w:rPr>
                <w:rFonts w:cs="Arial"/>
              </w:rPr>
              <w:t>114,182</w:t>
            </w:r>
          </w:p>
        </w:tc>
        <w:tc>
          <w:tcPr>
            <w:tcW w:w="1563" w:type="dxa"/>
            <w:noWrap/>
            <w:hideMark/>
          </w:tcPr>
          <w:p w:rsidR="00F9028F" w:rsidRPr="00F9028F" w:rsidRDefault="00F9028F" w:rsidP="00F9028F">
            <w:pPr>
              <w:rPr>
                <w:rFonts w:cs="Arial"/>
              </w:rPr>
            </w:pPr>
            <w:r w:rsidRPr="00F9028F">
              <w:rPr>
                <w:rFonts w:cs="Arial"/>
              </w:rPr>
              <w:t>3.458</w:t>
            </w:r>
          </w:p>
        </w:tc>
        <w:tc>
          <w:tcPr>
            <w:tcW w:w="933" w:type="dxa"/>
            <w:noWrap/>
            <w:hideMark/>
          </w:tcPr>
          <w:p w:rsidR="00F9028F" w:rsidRPr="00F9028F" w:rsidRDefault="00F9028F" w:rsidP="00F9028F">
            <w:pPr>
              <w:rPr>
                <w:rFonts w:cs="Arial"/>
              </w:rPr>
            </w:pPr>
            <w:r w:rsidRPr="00F9028F">
              <w:rPr>
                <w:rFonts w:cs="Arial"/>
              </w:rPr>
              <w:t>105.54</w:t>
            </w:r>
          </w:p>
        </w:tc>
      </w:tr>
      <w:tr w:rsidR="00F9028F" w:rsidRPr="00F9028F" w:rsidTr="00F9028F">
        <w:trPr>
          <w:trHeight w:val="330"/>
          <w:jc w:val="center"/>
        </w:trPr>
        <w:tc>
          <w:tcPr>
            <w:tcW w:w="1083" w:type="dxa"/>
            <w:hideMark/>
          </w:tcPr>
          <w:p w:rsidR="00F9028F" w:rsidRPr="00F9028F" w:rsidRDefault="00F9028F" w:rsidP="00F9028F">
            <w:pPr>
              <w:rPr>
                <w:rFonts w:cs="Arial"/>
              </w:rPr>
            </w:pPr>
            <w:r w:rsidRPr="00F9028F">
              <w:rPr>
                <w:rFonts w:cs="Arial"/>
              </w:rPr>
              <w:t>2023</w:t>
            </w:r>
          </w:p>
        </w:tc>
        <w:tc>
          <w:tcPr>
            <w:tcW w:w="1356" w:type="dxa"/>
            <w:noWrap/>
            <w:hideMark/>
          </w:tcPr>
          <w:p w:rsidR="00F9028F" w:rsidRPr="00F9028F" w:rsidRDefault="00F9028F" w:rsidP="00F9028F">
            <w:pPr>
              <w:rPr>
                <w:rFonts w:cs="Arial"/>
              </w:rPr>
            </w:pPr>
            <w:r w:rsidRPr="00F9028F">
              <w:rPr>
                <w:rFonts w:cs="Arial"/>
              </w:rPr>
              <w:t>420,457</w:t>
            </w:r>
          </w:p>
        </w:tc>
        <w:tc>
          <w:tcPr>
            <w:tcW w:w="1990" w:type="dxa"/>
            <w:noWrap/>
            <w:hideMark/>
          </w:tcPr>
          <w:p w:rsidR="00F9028F" w:rsidRPr="00F9028F" w:rsidRDefault="00F9028F" w:rsidP="00F9028F">
            <w:pPr>
              <w:rPr>
                <w:rFonts w:cs="Arial"/>
              </w:rPr>
            </w:pPr>
            <w:r w:rsidRPr="00F9028F">
              <w:rPr>
                <w:rFonts w:cs="Arial"/>
              </w:rPr>
              <w:t>112,596</w:t>
            </w:r>
          </w:p>
        </w:tc>
        <w:tc>
          <w:tcPr>
            <w:tcW w:w="1563" w:type="dxa"/>
            <w:noWrap/>
            <w:hideMark/>
          </w:tcPr>
          <w:p w:rsidR="00F9028F" w:rsidRPr="00F9028F" w:rsidRDefault="00F9028F" w:rsidP="00F9028F">
            <w:pPr>
              <w:rPr>
                <w:rFonts w:cs="Arial"/>
              </w:rPr>
            </w:pPr>
            <w:r w:rsidRPr="00F9028F">
              <w:rPr>
                <w:rFonts w:cs="Arial"/>
              </w:rPr>
              <w:t>3.734</w:t>
            </w:r>
          </w:p>
        </w:tc>
        <w:tc>
          <w:tcPr>
            <w:tcW w:w="933" w:type="dxa"/>
            <w:noWrap/>
            <w:hideMark/>
          </w:tcPr>
          <w:p w:rsidR="00F9028F" w:rsidRPr="00F9028F" w:rsidRDefault="00F9028F" w:rsidP="00F9028F">
            <w:pPr>
              <w:rPr>
                <w:rFonts w:cs="Arial"/>
              </w:rPr>
            </w:pPr>
            <w:r w:rsidRPr="00F9028F">
              <w:rPr>
                <w:rFonts w:cs="Arial"/>
              </w:rPr>
              <w:t>97.74</w:t>
            </w:r>
          </w:p>
        </w:tc>
      </w:tr>
      <w:tr w:rsidR="00F9028F" w:rsidRPr="00F9028F" w:rsidTr="00F9028F">
        <w:trPr>
          <w:trHeight w:val="330"/>
          <w:jc w:val="center"/>
        </w:trPr>
        <w:tc>
          <w:tcPr>
            <w:tcW w:w="1083" w:type="dxa"/>
            <w:hideMark/>
          </w:tcPr>
          <w:p w:rsidR="00F9028F" w:rsidRPr="00F9028F" w:rsidRDefault="00F9028F" w:rsidP="00F9028F">
            <w:pPr>
              <w:rPr>
                <w:rFonts w:cs="Arial"/>
              </w:rPr>
            </w:pPr>
            <w:r w:rsidRPr="00F9028F">
              <w:rPr>
                <w:rFonts w:cs="Arial"/>
              </w:rPr>
              <w:t>2022</w:t>
            </w:r>
          </w:p>
        </w:tc>
        <w:tc>
          <w:tcPr>
            <w:tcW w:w="1356" w:type="dxa"/>
            <w:noWrap/>
            <w:hideMark/>
          </w:tcPr>
          <w:p w:rsidR="00F9028F" w:rsidRPr="00F9028F" w:rsidRDefault="00F9028F" w:rsidP="00F9028F">
            <w:pPr>
              <w:rPr>
                <w:rFonts w:cs="Arial"/>
              </w:rPr>
            </w:pPr>
            <w:r w:rsidRPr="00F9028F">
              <w:rPr>
                <w:rFonts w:cs="Arial"/>
              </w:rPr>
              <w:t>542,751</w:t>
            </w:r>
          </w:p>
        </w:tc>
        <w:tc>
          <w:tcPr>
            <w:tcW w:w="1990" w:type="dxa"/>
            <w:noWrap/>
            <w:hideMark/>
          </w:tcPr>
          <w:p w:rsidR="00F9028F" w:rsidRPr="00F9028F" w:rsidRDefault="00F9028F" w:rsidP="00F9028F">
            <w:pPr>
              <w:rPr>
                <w:rFonts w:cs="Arial"/>
              </w:rPr>
            </w:pPr>
            <w:r w:rsidRPr="00F9028F">
              <w:rPr>
                <w:rFonts w:cs="Arial"/>
              </w:rPr>
              <w:t>112,346</w:t>
            </w:r>
          </w:p>
        </w:tc>
        <w:tc>
          <w:tcPr>
            <w:tcW w:w="1563" w:type="dxa"/>
            <w:noWrap/>
            <w:hideMark/>
          </w:tcPr>
          <w:p w:rsidR="00F9028F" w:rsidRPr="00F9028F" w:rsidRDefault="00F9028F" w:rsidP="00F9028F">
            <w:pPr>
              <w:rPr>
                <w:rFonts w:cs="Arial"/>
              </w:rPr>
            </w:pPr>
            <w:r w:rsidRPr="00F9028F">
              <w:rPr>
                <w:rFonts w:cs="Arial"/>
              </w:rPr>
              <w:t>4.831</w:t>
            </w:r>
          </w:p>
        </w:tc>
        <w:tc>
          <w:tcPr>
            <w:tcW w:w="933" w:type="dxa"/>
            <w:noWrap/>
            <w:hideMark/>
          </w:tcPr>
          <w:p w:rsidR="00F9028F" w:rsidRPr="00F9028F" w:rsidRDefault="00F9028F" w:rsidP="00F9028F">
            <w:pPr>
              <w:rPr>
                <w:rFonts w:cs="Arial"/>
              </w:rPr>
            </w:pPr>
            <w:r w:rsidRPr="00F9028F">
              <w:rPr>
                <w:rFonts w:cs="Arial"/>
              </w:rPr>
              <w:t>75.55</w:t>
            </w:r>
          </w:p>
        </w:tc>
      </w:tr>
      <w:tr w:rsidR="00F9028F" w:rsidRPr="00F9028F" w:rsidTr="00F9028F">
        <w:trPr>
          <w:trHeight w:val="330"/>
          <w:jc w:val="center"/>
        </w:trPr>
        <w:tc>
          <w:tcPr>
            <w:tcW w:w="1083" w:type="dxa"/>
            <w:hideMark/>
          </w:tcPr>
          <w:p w:rsidR="00F9028F" w:rsidRPr="00F9028F" w:rsidRDefault="00F9028F" w:rsidP="00F9028F">
            <w:pPr>
              <w:rPr>
                <w:rFonts w:cs="Arial"/>
              </w:rPr>
            </w:pPr>
            <w:r w:rsidRPr="00F9028F">
              <w:rPr>
                <w:rFonts w:cs="Arial"/>
              </w:rPr>
              <w:t>2021</w:t>
            </w:r>
          </w:p>
        </w:tc>
        <w:tc>
          <w:tcPr>
            <w:tcW w:w="1356" w:type="dxa"/>
            <w:noWrap/>
            <w:hideMark/>
          </w:tcPr>
          <w:p w:rsidR="00F9028F" w:rsidRPr="00F9028F" w:rsidRDefault="00F9028F" w:rsidP="00F9028F">
            <w:pPr>
              <w:rPr>
                <w:rFonts w:cs="Arial"/>
              </w:rPr>
            </w:pPr>
            <w:r w:rsidRPr="00F9028F">
              <w:rPr>
                <w:rFonts w:cs="Arial"/>
              </w:rPr>
              <w:t>601,602</w:t>
            </w:r>
          </w:p>
        </w:tc>
        <w:tc>
          <w:tcPr>
            <w:tcW w:w="1990" w:type="dxa"/>
            <w:noWrap/>
            <w:hideMark/>
          </w:tcPr>
          <w:p w:rsidR="00F9028F" w:rsidRPr="00F9028F" w:rsidRDefault="00F9028F" w:rsidP="00F9028F">
            <w:pPr>
              <w:rPr>
                <w:rFonts w:cs="Arial"/>
              </w:rPr>
            </w:pPr>
            <w:r w:rsidRPr="00F9028F">
              <w:rPr>
                <w:rFonts w:cs="Arial"/>
              </w:rPr>
              <w:t>129,215</w:t>
            </w:r>
          </w:p>
        </w:tc>
        <w:tc>
          <w:tcPr>
            <w:tcW w:w="1563" w:type="dxa"/>
            <w:noWrap/>
            <w:hideMark/>
          </w:tcPr>
          <w:p w:rsidR="00F9028F" w:rsidRPr="00F9028F" w:rsidRDefault="00F9028F" w:rsidP="00F9028F">
            <w:pPr>
              <w:rPr>
                <w:rFonts w:cs="Arial"/>
              </w:rPr>
            </w:pPr>
            <w:r w:rsidRPr="00F9028F">
              <w:rPr>
                <w:rFonts w:cs="Arial"/>
              </w:rPr>
              <w:t>4.656</w:t>
            </w:r>
          </w:p>
        </w:tc>
        <w:tc>
          <w:tcPr>
            <w:tcW w:w="933" w:type="dxa"/>
            <w:noWrap/>
            <w:hideMark/>
          </w:tcPr>
          <w:p w:rsidR="00F9028F" w:rsidRPr="00F9028F" w:rsidRDefault="00F9028F" w:rsidP="00F9028F">
            <w:pPr>
              <w:rPr>
                <w:rFonts w:cs="Arial"/>
              </w:rPr>
            </w:pPr>
            <w:r w:rsidRPr="00F9028F">
              <w:rPr>
                <w:rFonts w:cs="Arial"/>
              </w:rPr>
              <w:t>78.40</w:t>
            </w:r>
          </w:p>
        </w:tc>
      </w:tr>
      <w:tr w:rsidR="00F9028F" w:rsidRPr="00F9028F" w:rsidTr="00F9028F">
        <w:trPr>
          <w:trHeight w:val="330"/>
          <w:jc w:val="center"/>
        </w:trPr>
        <w:tc>
          <w:tcPr>
            <w:tcW w:w="1083" w:type="dxa"/>
            <w:hideMark/>
          </w:tcPr>
          <w:p w:rsidR="00F9028F" w:rsidRPr="00F9028F" w:rsidRDefault="00F9028F" w:rsidP="00F9028F">
            <w:pPr>
              <w:rPr>
                <w:rFonts w:cs="Arial"/>
              </w:rPr>
            </w:pPr>
            <w:r w:rsidRPr="00F9028F">
              <w:rPr>
                <w:rFonts w:cs="Arial"/>
              </w:rPr>
              <w:t>2020</w:t>
            </w:r>
          </w:p>
        </w:tc>
        <w:tc>
          <w:tcPr>
            <w:tcW w:w="1356" w:type="dxa"/>
            <w:noWrap/>
            <w:hideMark/>
          </w:tcPr>
          <w:p w:rsidR="00F9028F" w:rsidRPr="00F9028F" w:rsidRDefault="00F9028F" w:rsidP="00F9028F">
            <w:pPr>
              <w:rPr>
                <w:rFonts w:cs="Arial"/>
              </w:rPr>
            </w:pPr>
            <w:r w:rsidRPr="00F9028F">
              <w:rPr>
                <w:rFonts w:cs="Arial"/>
              </w:rPr>
              <w:t>614,680</w:t>
            </w:r>
          </w:p>
        </w:tc>
        <w:tc>
          <w:tcPr>
            <w:tcW w:w="1990" w:type="dxa"/>
            <w:noWrap/>
            <w:hideMark/>
          </w:tcPr>
          <w:p w:rsidR="00F9028F" w:rsidRPr="00F9028F" w:rsidRDefault="00F9028F" w:rsidP="00F9028F">
            <w:pPr>
              <w:rPr>
                <w:rFonts w:cs="Arial"/>
              </w:rPr>
            </w:pPr>
            <w:r w:rsidRPr="00F9028F">
              <w:rPr>
                <w:rFonts w:cs="Arial"/>
              </w:rPr>
              <w:t>129,433</w:t>
            </w:r>
          </w:p>
        </w:tc>
        <w:tc>
          <w:tcPr>
            <w:tcW w:w="1563" w:type="dxa"/>
            <w:noWrap/>
            <w:hideMark/>
          </w:tcPr>
          <w:p w:rsidR="00F9028F" w:rsidRPr="00F9028F" w:rsidRDefault="00F9028F" w:rsidP="00F9028F">
            <w:pPr>
              <w:rPr>
                <w:rFonts w:cs="Arial"/>
              </w:rPr>
            </w:pPr>
            <w:r w:rsidRPr="00F9028F">
              <w:rPr>
                <w:rFonts w:cs="Arial"/>
              </w:rPr>
              <w:t>4.749</w:t>
            </w:r>
          </w:p>
        </w:tc>
        <w:tc>
          <w:tcPr>
            <w:tcW w:w="933" w:type="dxa"/>
            <w:noWrap/>
            <w:hideMark/>
          </w:tcPr>
          <w:p w:rsidR="00F9028F" w:rsidRPr="00F9028F" w:rsidRDefault="00F9028F" w:rsidP="00F9028F">
            <w:pPr>
              <w:rPr>
                <w:rFonts w:cs="Arial"/>
              </w:rPr>
            </w:pPr>
            <w:r w:rsidRPr="00F9028F">
              <w:rPr>
                <w:rFonts w:cs="Arial"/>
              </w:rPr>
              <w:t>76.86</w:t>
            </w:r>
          </w:p>
        </w:tc>
      </w:tr>
    </w:tbl>
    <w:p w:rsidR="00F9028F" w:rsidRDefault="00F9028F" w:rsidP="00F9028F">
      <w:pPr>
        <w:rPr>
          <w:rFonts w:cs="Arial"/>
        </w:rPr>
      </w:pPr>
    </w:p>
    <w:p w:rsidR="008F252A" w:rsidRDefault="008F252A" w:rsidP="008F252A">
      <w:pPr>
        <w:jc w:val="center"/>
        <w:rPr>
          <w:rFonts w:cs="Arial"/>
        </w:rPr>
      </w:pPr>
      <w:r>
        <w:rPr>
          <w:rFonts w:cs="Arial"/>
          <w:noProof/>
        </w:rPr>
        <w:lastRenderedPageBreak/>
        <w:drawing>
          <wp:inline distT="0" distB="0" distL="0" distR="0" wp14:anchorId="6408B6BA">
            <wp:extent cx="3618110" cy="217487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22519" cy="2177525"/>
                    </a:xfrm>
                    <a:prstGeom prst="rect">
                      <a:avLst/>
                    </a:prstGeom>
                    <a:noFill/>
                  </pic:spPr>
                </pic:pic>
              </a:graphicData>
            </a:graphic>
          </wp:inline>
        </w:drawing>
      </w:r>
    </w:p>
    <w:p w:rsidR="008F252A" w:rsidRPr="00F9028F" w:rsidRDefault="008F252A" w:rsidP="00F9028F">
      <w:pPr>
        <w:rPr>
          <w:rFonts w:cs="Arial"/>
        </w:rPr>
      </w:pPr>
    </w:p>
    <w:p w:rsidR="00F9028F" w:rsidRPr="00F9028F" w:rsidRDefault="00F9028F" w:rsidP="008F252A">
      <w:pPr>
        <w:numPr>
          <w:ilvl w:val="0"/>
          <w:numId w:val="24"/>
        </w:numPr>
        <w:rPr>
          <w:rFonts w:cs="Arial"/>
        </w:rPr>
      </w:pPr>
      <w:r w:rsidRPr="00F9028F">
        <w:rPr>
          <w:rFonts w:cs="Arial"/>
        </w:rPr>
        <w:t>Payables Period (Days Payables Outstanding – DPO)</w:t>
      </w:r>
    </w:p>
    <w:p w:rsidR="00F9028F" w:rsidRPr="00F9028F" w:rsidRDefault="00F9028F" w:rsidP="00F9028F">
      <w:pPr>
        <w:rPr>
          <w:rFonts w:cs="Arial"/>
        </w:rPr>
      </w:pPr>
      <m:oMathPara>
        <m:oMath>
          <m:r>
            <w:rPr>
              <w:rFonts w:ascii="Cambria Math" w:hAnsi="Cambria Math" w:cs="Arial"/>
            </w:rPr>
            <m:t>DPO=</m:t>
          </m:r>
          <m:d>
            <m:dPr>
              <m:ctrlPr>
                <w:rPr>
                  <w:rFonts w:ascii="Cambria Math" w:hAnsi="Cambria Math" w:cs="Arial"/>
                  <w:i/>
                </w:rPr>
              </m:ctrlPr>
            </m:dPr>
            <m:e>
              <m:f>
                <m:fPr>
                  <m:ctrlPr>
                    <w:rPr>
                      <w:rFonts w:ascii="Cambria Math" w:hAnsi="Cambria Math" w:cs="Arial"/>
                      <w:i/>
                    </w:rPr>
                  </m:ctrlPr>
                </m:fPr>
                <m:num>
                  <m:r>
                    <w:rPr>
                      <w:rFonts w:ascii="Cambria Math" w:hAnsi="Cambria Math" w:cs="Arial"/>
                    </w:rPr>
                    <m:t>365​</m:t>
                  </m:r>
                </m:num>
                <m:den>
                  <m:r>
                    <w:rPr>
                      <w:rFonts w:ascii="Cambria Math" w:hAnsi="Cambria Math" w:cs="Arial"/>
                    </w:rPr>
                    <m:t xml:space="preserve">Accounts </m:t>
                  </m:r>
                  <m:r>
                    <m:rPr>
                      <m:sty m:val="p"/>
                    </m:rPr>
                    <w:rPr>
                      <w:rFonts w:ascii="Cambria Math" w:hAnsi="Cambria Math" w:cs="Arial"/>
                    </w:rPr>
                    <m:t xml:space="preserve">Payable </m:t>
                  </m:r>
                  <m:r>
                    <w:rPr>
                      <w:rFonts w:ascii="Cambria Math" w:hAnsi="Cambria Math" w:cs="Arial"/>
                    </w:rPr>
                    <m:t xml:space="preserve">/Cost of Sales </m:t>
                  </m:r>
                </m:den>
              </m:f>
              <m:r>
                <w:rPr>
                  <w:rFonts w:ascii="Cambria Math" w:hAnsi="Cambria Math" w:cs="Arial"/>
                </w:rPr>
                <m:t>​</m:t>
              </m:r>
            </m:e>
          </m:d>
          <m:r>
            <w:rPr>
              <w:rFonts w:ascii="Cambria Math" w:hAnsi="Cambria Math" w:cs="Arial"/>
            </w:rPr>
            <m:t>​</m:t>
          </m:r>
        </m:oMath>
      </m:oMathPara>
    </w:p>
    <w:tbl>
      <w:tblPr>
        <w:tblStyle w:val="TableGrid"/>
        <w:tblW w:w="0" w:type="auto"/>
        <w:jc w:val="center"/>
        <w:tblLook w:val="04A0" w:firstRow="1" w:lastRow="0" w:firstColumn="1" w:lastColumn="0" w:noHBand="0" w:noVBand="1"/>
      </w:tblPr>
      <w:tblGrid>
        <w:gridCol w:w="1083"/>
        <w:gridCol w:w="1356"/>
        <w:gridCol w:w="1426"/>
        <w:gridCol w:w="1761"/>
        <w:gridCol w:w="817"/>
      </w:tblGrid>
      <w:tr w:rsidR="00F9028F" w:rsidRPr="00F9028F" w:rsidTr="00EC6B45">
        <w:trPr>
          <w:trHeight w:val="315"/>
          <w:jc w:val="center"/>
        </w:trPr>
        <w:tc>
          <w:tcPr>
            <w:tcW w:w="1083" w:type="dxa"/>
            <w:noWrap/>
            <w:hideMark/>
          </w:tcPr>
          <w:p w:rsidR="00F9028F" w:rsidRPr="00F9028F" w:rsidRDefault="00F9028F" w:rsidP="00F9028F">
            <w:pPr>
              <w:rPr>
                <w:rFonts w:cs="Arial"/>
                <w:b/>
                <w:bCs/>
              </w:rPr>
            </w:pPr>
            <w:r w:rsidRPr="00F9028F">
              <w:rPr>
                <w:rFonts w:cs="Arial"/>
                <w:b/>
                <w:bCs/>
              </w:rPr>
              <w:t>Year</w:t>
            </w:r>
          </w:p>
        </w:tc>
        <w:tc>
          <w:tcPr>
            <w:tcW w:w="1356" w:type="dxa"/>
            <w:noWrap/>
            <w:hideMark/>
          </w:tcPr>
          <w:p w:rsidR="00F9028F" w:rsidRPr="00F9028F" w:rsidRDefault="00F9028F" w:rsidP="00F9028F">
            <w:pPr>
              <w:rPr>
                <w:rFonts w:cs="Arial"/>
                <w:b/>
                <w:bCs/>
              </w:rPr>
            </w:pPr>
            <w:r w:rsidRPr="00F9028F">
              <w:rPr>
                <w:rFonts w:cs="Arial"/>
                <w:b/>
                <w:bCs/>
              </w:rPr>
              <w:t>Cost of Sales</w:t>
            </w:r>
          </w:p>
        </w:tc>
        <w:tc>
          <w:tcPr>
            <w:tcW w:w="1426" w:type="dxa"/>
            <w:noWrap/>
            <w:hideMark/>
          </w:tcPr>
          <w:p w:rsidR="00F9028F" w:rsidRPr="00F9028F" w:rsidRDefault="00F9028F" w:rsidP="00F9028F">
            <w:pPr>
              <w:rPr>
                <w:rFonts w:cs="Arial"/>
                <w:b/>
              </w:rPr>
            </w:pPr>
            <w:r w:rsidRPr="00F9028F">
              <w:rPr>
                <w:rFonts w:cs="Arial"/>
                <w:b/>
              </w:rPr>
              <w:t>Account Payable</w:t>
            </w:r>
          </w:p>
        </w:tc>
        <w:tc>
          <w:tcPr>
            <w:tcW w:w="1761" w:type="dxa"/>
            <w:noWrap/>
            <w:hideMark/>
          </w:tcPr>
          <w:p w:rsidR="00F9028F" w:rsidRPr="00F9028F" w:rsidRDefault="00F9028F" w:rsidP="00F9028F">
            <w:pPr>
              <w:rPr>
                <w:rFonts w:cs="Arial"/>
                <w:b/>
              </w:rPr>
            </w:pPr>
            <w:r w:rsidRPr="00F9028F">
              <w:rPr>
                <w:rFonts w:cs="Arial"/>
                <w:b/>
              </w:rPr>
              <w:t>A/P Turnover</w:t>
            </w:r>
          </w:p>
        </w:tc>
        <w:tc>
          <w:tcPr>
            <w:tcW w:w="817" w:type="dxa"/>
            <w:noWrap/>
            <w:hideMark/>
          </w:tcPr>
          <w:p w:rsidR="00F9028F" w:rsidRPr="00F9028F" w:rsidRDefault="00F9028F" w:rsidP="00F9028F">
            <w:pPr>
              <w:rPr>
                <w:rFonts w:cs="Arial"/>
                <w:b/>
              </w:rPr>
            </w:pPr>
            <w:r w:rsidRPr="00F9028F">
              <w:rPr>
                <w:rFonts w:cs="Arial"/>
                <w:b/>
              </w:rPr>
              <w:t>DPO</w:t>
            </w:r>
          </w:p>
        </w:tc>
      </w:tr>
      <w:tr w:rsidR="00F9028F" w:rsidRPr="00F9028F" w:rsidTr="00EC6B45">
        <w:trPr>
          <w:trHeight w:val="300"/>
          <w:jc w:val="center"/>
        </w:trPr>
        <w:tc>
          <w:tcPr>
            <w:tcW w:w="1083" w:type="dxa"/>
            <w:noWrap/>
            <w:hideMark/>
          </w:tcPr>
          <w:p w:rsidR="00F9028F" w:rsidRPr="00F9028F" w:rsidRDefault="00F9028F" w:rsidP="00F9028F">
            <w:pPr>
              <w:rPr>
                <w:rFonts w:cs="Arial"/>
              </w:rPr>
            </w:pPr>
            <w:r w:rsidRPr="00F9028F">
              <w:rPr>
                <w:rFonts w:cs="Arial"/>
              </w:rPr>
              <w:t>2024</w:t>
            </w:r>
          </w:p>
        </w:tc>
        <w:tc>
          <w:tcPr>
            <w:tcW w:w="1356" w:type="dxa"/>
            <w:noWrap/>
            <w:hideMark/>
          </w:tcPr>
          <w:p w:rsidR="00F9028F" w:rsidRPr="00F9028F" w:rsidRDefault="00F9028F" w:rsidP="00F9028F">
            <w:pPr>
              <w:rPr>
                <w:rFonts w:cs="Arial"/>
              </w:rPr>
            </w:pPr>
            <w:r w:rsidRPr="00F9028F">
              <w:rPr>
                <w:rFonts w:cs="Arial"/>
              </w:rPr>
              <w:t>280,885</w:t>
            </w:r>
          </w:p>
        </w:tc>
        <w:tc>
          <w:tcPr>
            <w:tcW w:w="1426" w:type="dxa"/>
            <w:noWrap/>
            <w:hideMark/>
          </w:tcPr>
          <w:p w:rsidR="00F9028F" w:rsidRPr="00F9028F" w:rsidRDefault="00F9028F" w:rsidP="00F9028F">
            <w:pPr>
              <w:rPr>
                <w:rFonts w:cs="Arial"/>
              </w:rPr>
            </w:pPr>
            <w:r w:rsidRPr="00F9028F">
              <w:rPr>
                <w:rFonts w:cs="Arial"/>
                <w:lang w:val="en-GB"/>
              </w:rPr>
              <w:t>72,031</w:t>
            </w:r>
          </w:p>
        </w:tc>
        <w:tc>
          <w:tcPr>
            <w:tcW w:w="1761" w:type="dxa"/>
            <w:noWrap/>
            <w:hideMark/>
          </w:tcPr>
          <w:p w:rsidR="00F9028F" w:rsidRPr="00F9028F" w:rsidRDefault="00F9028F" w:rsidP="00F9028F">
            <w:pPr>
              <w:rPr>
                <w:rFonts w:cs="Arial"/>
              </w:rPr>
            </w:pPr>
            <w:r w:rsidRPr="00F9028F">
              <w:rPr>
                <w:rFonts w:cs="Arial"/>
              </w:rPr>
              <w:t>3.90</w:t>
            </w:r>
          </w:p>
        </w:tc>
        <w:tc>
          <w:tcPr>
            <w:tcW w:w="817" w:type="dxa"/>
            <w:noWrap/>
            <w:hideMark/>
          </w:tcPr>
          <w:p w:rsidR="00F9028F" w:rsidRPr="00F9028F" w:rsidRDefault="00F9028F" w:rsidP="00F9028F">
            <w:pPr>
              <w:rPr>
                <w:rFonts w:cs="Arial"/>
              </w:rPr>
            </w:pPr>
            <w:r w:rsidRPr="00F9028F">
              <w:rPr>
                <w:rFonts w:cs="Arial"/>
              </w:rPr>
              <w:t>93.60</w:t>
            </w:r>
          </w:p>
        </w:tc>
      </w:tr>
      <w:tr w:rsidR="00F9028F" w:rsidRPr="00F9028F" w:rsidTr="00EC6B45">
        <w:trPr>
          <w:trHeight w:val="300"/>
          <w:jc w:val="center"/>
        </w:trPr>
        <w:tc>
          <w:tcPr>
            <w:tcW w:w="1083" w:type="dxa"/>
            <w:noWrap/>
            <w:hideMark/>
          </w:tcPr>
          <w:p w:rsidR="00F9028F" w:rsidRPr="00F9028F" w:rsidRDefault="00F9028F" w:rsidP="00F9028F">
            <w:pPr>
              <w:rPr>
                <w:rFonts w:cs="Arial"/>
              </w:rPr>
            </w:pPr>
            <w:r w:rsidRPr="00F9028F">
              <w:rPr>
                <w:rFonts w:cs="Arial"/>
              </w:rPr>
              <w:t>2023</w:t>
            </w:r>
          </w:p>
        </w:tc>
        <w:tc>
          <w:tcPr>
            <w:tcW w:w="1356" w:type="dxa"/>
            <w:noWrap/>
            <w:hideMark/>
          </w:tcPr>
          <w:p w:rsidR="00F9028F" w:rsidRPr="00F9028F" w:rsidRDefault="00F9028F" w:rsidP="00F9028F">
            <w:pPr>
              <w:rPr>
                <w:rFonts w:cs="Arial"/>
              </w:rPr>
            </w:pPr>
            <w:r w:rsidRPr="00F9028F">
              <w:rPr>
                <w:rFonts w:cs="Arial"/>
              </w:rPr>
              <w:t>322,897</w:t>
            </w:r>
          </w:p>
        </w:tc>
        <w:tc>
          <w:tcPr>
            <w:tcW w:w="1426" w:type="dxa"/>
            <w:noWrap/>
            <w:hideMark/>
          </w:tcPr>
          <w:p w:rsidR="00F9028F" w:rsidRPr="00F9028F" w:rsidRDefault="00F9028F" w:rsidP="00F9028F">
            <w:pPr>
              <w:rPr>
                <w:rFonts w:cs="Arial"/>
              </w:rPr>
            </w:pPr>
            <w:r w:rsidRPr="00F9028F">
              <w:rPr>
                <w:rFonts w:cs="Arial"/>
                <w:lang w:val="en-GB"/>
              </w:rPr>
              <w:t>57,033</w:t>
            </w:r>
          </w:p>
        </w:tc>
        <w:tc>
          <w:tcPr>
            <w:tcW w:w="1761" w:type="dxa"/>
            <w:noWrap/>
            <w:hideMark/>
          </w:tcPr>
          <w:p w:rsidR="00F9028F" w:rsidRPr="00F9028F" w:rsidRDefault="00F9028F" w:rsidP="00F9028F">
            <w:pPr>
              <w:rPr>
                <w:rFonts w:cs="Arial"/>
              </w:rPr>
            </w:pPr>
            <w:r w:rsidRPr="00F9028F">
              <w:rPr>
                <w:rFonts w:cs="Arial"/>
              </w:rPr>
              <w:t>5.66</w:t>
            </w:r>
          </w:p>
        </w:tc>
        <w:tc>
          <w:tcPr>
            <w:tcW w:w="817" w:type="dxa"/>
            <w:noWrap/>
            <w:hideMark/>
          </w:tcPr>
          <w:p w:rsidR="00F9028F" w:rsidRPr="00F9028F" w:rsidRDefault="00F9028F" w:rsidP="00F9028F">
            <w:pPr>
              <w:rPr>
                <w:rFonts w:cs="Arial"/>
              </w:rPr>
            </w:pPr>
            <w:r w:rsidRPr="00F9028F">
              <w:rPr>
                <w:rFonts w:cs="Arial"/>
              </w:rPr>
              <w:t>64.47</w:t>
            </w:r>
          </w:p>
        </w:tc>
      </w:tr>
      <w:tr w:rsidR="00F9028F" w:rsidRPr="00F9028F" w:rsidTr="00EC6B45">
        <w:trPr>
          <w:trHeight w:val="300"/>
          <w:jc w:val="center"/>
        </w:trPr>
        <w:tc>
          <w:tcPr>
            <w:tcW w:w="1083" w:type="dxa"/>
            <w:noWrap/>
            <w:hideMark/>
          </w:tcPr>
          <w:p w:rsidR="00F9028F" w:rsidRPr="00F9028F" w:rsidRDefault="00F9028F" w:rsidP="00F9028F">
            <w:pPr>
              <w:rPr>
                <w:rFonts w:cs="Arial"/>
              </w:rPr>
            </w:pPr>
            <w:r w:rsidRPr="00F9028F">
              <w:rPr>
                <w:rFonts w:cs="Arial"/>
              </w:rPr>
              <w:t>2022</w:t>
            </w:r>
          </w:p>
        </w:tc>
        <w:tc>
          <w:tcPr>
            <w:tcW w:w="1356" w:type="dxa"/>
            <w:noWrap/>
            <w:hideMark/>
          </w:tcPr>
          <w:p w:rsidR="00F9028F" w:rsidRPr="00F9028F" w:rsidRDefault="00F9028F" w:rsidP="00F9028F">
            <w:pPr>
              <w:rPr>
                <w:rFonts w:cs="Arial"/>
              </w:rPr>
            </w:pPr>
            <w:r w:rsidRPr="00F9028F">
              <w:rPr>
                <w:rFonts w:cs="Arial"/>
              </w:rPr>
              <w:t>390,459</w:t>
            </w:r>
          </w:p>
        </w:tc>
        <w:tc>
          <w:tcPr>
            <w:tcW w:w="1426" w:type="dxa"/>
            <w:noWrap/>
            <w:hideMark/>
          </w:tcPr>
          <w:p w:rsidR="00F9028F" w:rsidRPr="00F9028F" w:rsidRDefault="00F9028F" w:rsidP="00F9028F">
            <w:pPr>
              <w:rPr>
                <w:rFonts w:cs="Arial"/>
              </w:rPr>
            </w:pPr>
            <w:r w:rsidRPr="00F9028F">
              <w:rPr>
                <w:rFonts w:cs="Arial"/>
                <w:lang w:val="en-GB"/>
              </w:rPr>
              <w:t>71,373</w:t>
            </w:r>
          </w:p>
        </w:tc>
        <w:tc>
          <w:tcPr>
            <w:tcW w:w="1761" w:type="dxa"/>
            <w:noWrap/>
            <w:hideMark/>
          </w:tcPr>
          <w:p w:rsidR="00F9028F" w:rsidRPr="00F9028F" w:rsidRDefault="00F9028F" w:rsidP="00F9028F">
            <w:pPr>
              <w:rPr>
                <w:rFonts w:cs="Arial"/>
              </w:rPr>
            </w:pPr>
            <w:r w:rsidRPr="00F9028F">
              <w:rPr>
                <w:rFonts w:cs="Arial"/>
              </w:rPr>
              <w:t>5.47</w:t>
            </w:r>
          </w:p>
        </w:tc>
        <w:tc>
          <w:tcPr>
            <w:tcW w:w="817" w:type="dxa"/>
            <w:noWrap/>
            <w:hideMark/>
          </w:tcPr>
          <w:p w:rsidR="00F9028F" w:rsidRPr="00F9028F" w:rsidRDefault="00F9028F" w:rsidP="00F9028F">
            <w:pPr>
              <w:rPr>
                <w:rFonts w:cs="Arial"/>
              </w:rPr>
            </w:pPr>
            <w:r w:rsidRPr="00F9028F">
              <w:rPr>
                <w:rFonts w:cs="Arial"/>
              </w:rPr>
              <w:t>66.72</w:t>
            </w:r>
          </w:p>
        </w:tc>
      </w:tr>
      <w:tr w:rsidR="00F9028F" w:rsidRPr="00F9028F" w:rsidTr="00EC6B45">
        <w:trPr>
          <w:trHeight w:val="300"/>
          <w:jc w:val="center"/>
        </w:trPr>
        <w:tc>
          <w:tcPr>
            <w:tcW w:w="1083" w:type="dxa"/>
            <w:noWrap/>
            <w:hideMark/>
          </w:tcPr>
          <w:p w:rsidR="00F9028F" w:rsidRPr="00F9028F" w:rsidRDefault="00F9028F" w:rsidP="00F9028F">
            <w:pPr>
              <w:rPr>
                <w:rFonts w:cs="Arial"/>
              </w:rPr>
            </w:pPr>
            <w:r w:rsidRPr="00F9028F">
              <w:rPr>
                <w:rFonts w:cs="Arial"/>
              </w:rPr>
              <w:t>2021</w:t>
            </w:r>
          </w:p>
        </w:tc>
        <w:tc>
          <w:tcPr>
            <w:tcW w:w="1356" w:type="dxa"/>
            <w:noWrap/>
            <w:hideMark/>
          </w:tcPr>
          <w:p w:rsidR="00F9028F" w:rsidRPr="00F9028F" w:rsidRDefault="00F9028F" w:rsidP="00F9028F">
            <w:pPr>
              <w:rPr>
                <w:rFonts w:cs="Arial"/>
              </w:rPr>
            </w:pPr>
            <w:r w:rsidRPr="00F9028F">
              <w:rPr>
                <w:rFonts w:cs="Arial"/>
              </w:rPr>
              <w:t>428,586</w:t>
            </w:r>
          </w:p>
        </w:tc>
        <w:tc>
          <w:tcPr>
            <w:tcW w:w="1426" w:type="dxa"/>
            <w:noWrap/>
            <w:hideMark/>
          </w:tcPr>
          <w:p w:rsidR="00F9028F" w:rsidRPr="00F9028F" w:rsidRDefault="00F9028F" w:rsidP="00F9028F">
            <w:pPr>
              <w:rPr>
                <w:rFonts w:cs="Arial"/>
              </w:rPr>
            </w:pPr>
            <w:r w:rsidRPr="00F9028F">
              <w:rPr>
                <w:rFonts w:cs="Arial"/>
                <w:lang w:val="en-GB"/>
              </w:rPr>
              <w:t>92,707</w:t>
            </w:r>
          </w:p>
        </w:tc>
        <w:tc>
          <w:tcPr>
            <w:tcW w:w="1761" w:type="dxa"/>
            <w:noWrap/>
            <w:hideMark/>
          </w:tcPr>
          <w:p w:rsidR="00F9028F" w:rsidRPr="00F9028F" w:rsidRDefault="00F9028F" w:rsidP="00F9028F">
            <w:pPr>
              <w:rPr>
                <w:rFonts w:cs="Arial"/>
              </w:rPr>
            </w:pPr>
            <w:r w:rsidRPr="00F9028F">
              <w:rPr>
                <w:rFonts w:cs="Arial"/>
              </w:rPr>
              <w:t>4.62</w:t>
            </w:r>
          </w:p>
        </w:tc>
        <w:tc>
          <w:tcPr>
            <w:tcW w:w="817" w:type="dxa"/>
            <w:noWrap/>
            <w:hideMark/>
          </w:tcPr>
          <w:p w:rsidR="00F9028F" w:rsidRPr="00F9028F" w:rsidRDefault="00F9028F" w:rsidP="00F9028F">
            <w:pPr>
              <w:rPr>
                <w:rFonts w:cs="Arial"/>
              </w:rPr>
            </w:pPr>
            <w:r w:rsidRPr="00F9028F">
              <w:rPr>
                <w:rFonts w:cs="Arial"/>
              </w:rPr>
              <w:t>78.95</w:t>
            </w:r>
          </w:p>
        </w:tc>
      </w:tr>
      <w:tr w:rsidR="00F9028F" w:rsidRPr="00F9028F" w:rsidTr="00EC6B45">
        <w:trPr>
          <w:trHeight w:val="300"/>
          <w:jc w:val="center"/>
        </w:trPr>
        <w:tc>
          <w:tcPr>
            <w:tcW w:w="1083" w:type="dxa"/>
            <w:noWrap/>
            <w:hideMark/>
          </w:tcPr>
          <w:p w:rsidR="00F9028F" w:rsidRPr="00F9028F" w:rsidRDefault="00F9028F" w:rsidP="00F9028F">
            <w:pPr>
              <w:rPr>
                <w:rFonts w:cs="Arial"/>
              </w:rPr>
            </w:pPr>
            <w:r w:rsidRPr="00F9028F">
              <w:rPr>
                <w:rFonts w:cs="Arial"/>
              </w:rPr>
              <w:t>2020</w:t>
            </w:r>
          </w:p>
        </w:tc>
        <w:tc>
          <w:tcPr>
            <w:tcW w:w="1356" w:type="dxa"/>
            <w:noWrap/>
            <w:hideMark/>
          </w:tcPr>
          <w:p w:rsidR="00F9028F" w:rsidRPr="00F9028F" w:rsidRDefault="00F9028F" w:rsidP="00F9028F">
            <w:pPr>
              <w:rPr>
                <w:rFonts w:cs="Arial"/>
              </w:rPr>
            </w:pPr>
            <w:r w:rsidRPr="00F9028F">
              <w:rPr>
                <w:rFonts w:cs="Arial"/>
              </w:rPr>
              <w:t>438,424</w:t>
            </w:r>
          </w:p>
        </w:tc>
        <w:tc>
          <w:tcPr>
            <w:tcW w:w="1426" w:type="dxa"/>
            <w:noWrap/>
            <w:hideMark/>
          </w:tcPr>
          <w:p w:rsidR="00F9028F" w:rsidRPr="00F9028F" w:rsidRDefault="00F9028F" w:rsidP="00F9028F">
            <w:pPr>
              <w:rPr>
                <w:rFonts w:cs="Arial"/>
              </w:rPr>
            </w:pPr>
            <w:r w:rsidRPr="00F9028F">
              <w:rPr>
                <w:rFonts w:cs="Arial"/>
                <w:lang w:val="en-GB"/>
              </w:rPr>
              <w:t>83,229</w:t>
            </w:r>
          </w:p>
        </w:tc>
        <w:tc>
          <w:tcPr>
            <w:tcW w:w="1761" w:type="dxa"/>
            <w:noWrap/>
            <w:hideMark/>
          </w:tcPr>
          <w:p w:rsidR="00F9028F" w:rsidRPr="00F9028F" w:rsidRDefault="00F9028F" w:rsidP="00F9028F">
            <w:pPr>
              <w:rPr>
                <w:rFonts w:cs="Arial"/>
              </w:rPr>
            </w:pPr>
            <w:r w:rsidRPr="00F9028F">
              <w:rPr>
                <w:rFonts w:cs="Arial"/>
              </w:rPr>
              <w:t>5.27</w:t>
            </w:r>
          </w:p>
        </w:tc>
        <w:tc>
          <w:tcPr>
            <w:tcW w:w="817" w:type="dxa"/>
            <w:noWrap/>
            <w:hideMark/>
          </w:tcPr>
          <w:p w:rsidR="00F9028F" w:rsidRPr="00F9028F" w:rsidRDefault="00F9028F" w:rsidP="00F9028F">
            <w:pPr>
              <w:rPr>
                <w:rFonts w:cs="Arial"/>
              </w:rPr>
            </w:pPr>
            <w:r w:rsidRPr="00F9028F">
              <w:rPr>
                <w:rFonts w:cs="Arial"/>
              </w:rPr>
              <w:t>69.29</w:t>
            </w:r>
          </w:p>
        </w:tc>
      </w:tr>
    </w:tbl>
    <w:p w:rsidR="00F9028F" w:rsidRPr="00F9028F" w:rsidRDefault="00A74E99" w:rsidP="00A74E99">
      <w:pPr>
        <w:jc w:val="center"/>
        <w:rPr>
          <w:rFonts w:cs="Arial"/>
        </w:rPr>
      </w:pPr>
      <w:r>
        <w:rPr>
          <w:rFonts w:cs="Arial"/>
          <w:noProof/>
        </w:rPr>
        <w:drawing>
          <wp:inline distT="0" distB="0" distL="0" distR="0" wp14:anchorId="687BFF49">
            <wp:extent cx="3301195" cy="19843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05521" cy="1986975"/>
                    </a:xfrm>
                    <a:prstGeom prst="rect">
                      <a:avLst/>
                    </a:prstGeom>
                    <a:noFill/>
                  </pic:spPr>
                </pic:pic>
              </a:graphicData>
            </a:graphic>
          </wp:inline>
        </w:drawing>
      </w:r>
    </w:p>
    <w:p w:rsidR="00F9028F" w:rsidRPr="00F9028F" w:rsidRDefault="00F9028F" w:rsidP="008F252A">
      <w:pPr>
        <w:numPr>
          <w:ilvl w:val="0"/>
          <w:numId w:val="24"/>
        </w:numPr>
        <w:rPr>
          <w:rFonts w:cs="Arial"/>
        </w:rPr>
      </w:pPr>
      <w:r w:rsidRPr="00F9028F">
        <w:rPr>
          <w:rFonts w:cs="Arial"/>
        </w:rPr>
        <w:t>Cash Operating Cycle (CCC) = DSO + DIO – DPO</w:t>
      </w:r>
    </w:p>
    <w:tbl>
      <w:tblPr>
        <w:tblStyle w:val="TableGrid"/>
        <w:tblW w:w="0" w:type="auto"/>
        <w:jc w:val="center"/>
        <w:tblLook w:val="04A0" w:firstRow="1" w:lastRow="0" w:firstColumn="1" w:lastColumn="0" w:noHBand="0" w:noVBand="1"/>
      </w:tblPr>
      <w:tblGrid>
        <w:gridCol w:w="1083"/>
        <w:gridCol w:w="1236"/>
        <w:gridCol w:w="1236"/>
        <w:gridCol w:w="1116"/>
        <w:gridCol w:w="1057"/>
      </w:tblGrid>
      <w:tr w:rsidR="00F9028F" w:rsidRPr="00F9028F" w:rsidTr="00F9028F">
        <w:trPr>
          <w:trHeight w:val="315"/>
          <w:jc w:val="center"/>
        </w:trPr>
        <w:tc>
          <w:tcPr>
            <w:tcW w:w="1083" w:type="dxa"/>
            <w:noWrap/>
            <w:hideMark/>
          </w:tcPr>
          <w:p w:rsidR="00F9028F" w:rsidRPr="00F9028F" w:rsidRDefault="00F9028F" w:rsidP="00F9028F">
            <w:pPr>
              <w:rPr>
                <w:rFonts w:cs="Arial"/>
                <w:b/>
                <w:bCs/>
              </w:rPr>
            </w:pPr>
            <w:r w:rsidRPr="00F9028F">
              <w:rPr>
                <w:rFonts w:cs="Arial"/>
                <w:b/>
                <w:bCs/>
              </w:rPr>
              <w:lastRenderedPageBreak/>
              <w:t>Year</w:t>
            </w:r>
          </w:p>
        </w:tc>
        <w:tc>
          <w:tcPr>
            <w:tcW w:w="1236" w:type="dxa"/>
            <w:noWrap/>
            <w:hideMark/>
          </w:tcPr>
          <w:p w:rsidR="00F9028F" w:rsidRPr="00F9028F" w:rsidRDefault="00F9028F" w:rsidP="00F9028F">
            <w:pPr>
              <w:rPr>
                <w:rFonts w:cs="Arial"/>
                <w:b/>
              </w:rPr>
            </w:pPr>
            <w:r w:rsidRPr="00F9028F">
              <w:rPr>
                <w:rFonts w:cs="Arial"/>
                <w:b/>
              </w:rPr>
              <w:t>DSO</w:t>
            </w:r>
          </w:p>
        </w:tc>
        <w:tc>
          <w:tcPr>
            <w:tcW w:w="1236" w:type="dxa"/>
            <w:noWrap/>
            <w:hideMark/>
          </w:tcPr>
          <w:p w:rsidR="00F9028F" w:rsidRPr="00F9028F" w:rsidRDefault="00F9028F" w:rsidP="00F9028F">
            <w:pPr>
              <w:rPr>
                <w:rFonts w:cs="Arial"/>
                <w:b/>
              </w:rPr>
            </w:pPr>
            <w:r w:rsidRPr="00F9028F">
              <w:rPr>
                <w:rFonts w:cs="Arial"/>
                <w:b/>
              </w:rPr>
              <w:t>DIO</w:t>
            </w:r>
          </w:p>
        </w:tc>
        <w:tc>
          <w:tcPr>
            <w:tcW w:w="1116" w:type="dxa"/>
            <w:noWrap/>
            <w:hideMark/>
          </w:tcPr>
          <w:p w:rsidR="00F9028F" w:rsidRPr="00F9028F" w:rsidRDefault="00F9028F" w:rsidP="00F9028F">
            <w:pPr>
              <w:rPr>
                <w:rFonts w:cs="Arial"/>
                <w:b/>
              </w:rPr>
            </w:pPr>
            <w:r w:rsidRPr="00F9028F">
              <w:rPr>
                <w:rFonts w:cs="Arial"/>
                <w:b/>
              </w:rPr>
              <w:t>DPO</w:t>
            </w:r>
          </w:p>
        </w:tc>
        <w:tc>
          <w:tcPr>
            <w:tcW w:w="1057" w:type="dxa"/>
            <w:noWrap/>
            <w:hideMark/>
          </w:tcPr>
          <w:p w:rsidR="00F9028F" w:rsidRPr="00F9028F" w:rsidRDefault="00F9028F" w:rsidP="00F9028F">
            <w:pPr>
              <w:rPr>
                <w:rFonts w:cs="Arial"/>
                <w:b/>
              </w:rPr>
            </w:pPr>
            <w:r w:rsidRPr="00F9028F">
              <w:rPr>
                <w:rFonts w:cs="Arial"/>
                <w:b/>
              </w:rPr>
              <w:t>CCC</w:t>
            </w:r>
          </w:p>
        </w:tc>
      </w:tr>
      <w:tr w:rsidR="00F9028F" w:rsidRPr="00F9028F" w:rsidTr="00F9028F">
        <w:trPr>
          <w:trHeight w:val="300"/>
          <w:jc w:val="center"/>
        </w:trPr>
        <w:tc>
          <w:tcPr>
            <w:tcW w:w="1083" w:type="dxa"/>
            <w:noWrap/>
            <w:hideMark/>
          </w:tcPr>
          <w:p w:rsidR="00F9028F" w:rsidRPr="00F9028F" w:rsidRDefault="00F9028F" w:rsidP="00F9028F">
            <w:pPr>
              <w:rPr>
                <w:rFonts w:cs="Arial"/>
              </w:rPr>
            </w:pPr>
            <w:r w:rsidRPr="00F9028F">
              <w:rPr>
                <w:rFonts w:cs="Arial"/>
              </w:rPr>
              <w:t>2024</w:t>
            </w:r>
          </w:p>
        </w:tc>
        <w:tc>
          <w:tcPr>
            <w:tcW w:w="1236" w:type="dxa"/>
            <w:noWrap/>
            <w:hideMark/>
          </w:tcPr>
          <w:p w:rsidR="00F9028F" w:rsidRPr="00F9028F" w:rsidRDefault="00F9028F" w:rsidP="00F9028F">
            <w:pPr>
              <w:rPr>
                <w:rFonts w:cs="Arial"/>
              </w:rPr>
            </w:pPr>
            <w:r w:rsidRPr="00F9028F">
              <w:rPr>
                <w:rFonts w:cs="Arial"/>
              </w:rPr>
              <w:t>105.54</w:t>
            </w:r>
          </w:p>
        </w:tc>
        <w:tc>
          <w:tcPr>
            <w:tcW w:w="1236" w:type="dxa"/>
            <w:noWrap/>
            <w:hideMark/>
          </w:tcPr>
          <w:p w:rsidR="00F9028F" w:rsidRPr="00F9028F" w:rsidRDefault="00F9028F" w:rsidP="00F9028F">
            <w:pPr>
              <w:rPr>
                <w:rFonts w:cs="Arial"/>
              </w:rPr>
            </w:pPr>
            <w:r w:rsidRPr="00F9028F">
              <w:rPr>
                <w:rFonts w:cs="Arial"/>
              </w:rPr>
              <w:t>103.12</w:t>
            </w:r>
          </w:p>
        </w:tc>
        <w:tc>
          <w:tcPr>
            <w:tcW w:w="1116" w:type="dxa"/>
            <w:noWrap/>
            <w:hideMark/>
          </w:tcPr>
          <w:p w:rsidR="00F9028F" w:rsidRPr="00F9028F" w:rsidRDefault="00F9028F" w:rsidP="00F9028F">
            <w:pPr>
              <w:rPr>
                <w:rFonts w:cs="Arial"/>
              </w:rPr>
            </w:pPr>
            <w:r w:rsidRPr="00F9028F">
              <w:rPr>
                <w:rFonts w:cs="Arial"/>
              </w:rPr>
              <w:t>93.60</w:t>
            </w:r>
          </w:p>
        </w:tc>
        <w:tc>
          <w:tcPr>
            <w:tcW w:w="1057" w:type="dxa"/>
            <w:noWrap/>
            <w:hideMark/>
          </w:tcPr>
          <w:p w:rsidR="00F9028F" w:rsidRPr="00F9028F" w:rsidRDefault="00F9028F" w:rsidP="00F9028F">
            <w:pPr>
              <w:rPr>
                <w:rFonts w:cs="Arial"/>
              </w:rPr>
            </w:pPr>
            <w:r w:rsidRPr="00F9028F">
              <w:rPr>
                <w:rFonts w:cs="Arial"/>
              </w:rPr>
              <w:t>115</w:t>
            </w:r>
          </w:p>
        </w:tc>
      </w:tr>
      <w:tr w:rsidR="00F9028F" w:rsidRPr="00F9028F" w:rsidTr="00F9028F">
        <w:trPr>
          <w:trHeight w:val="300"/>
          <w:jc w:val="center"/>
        </w:trPr>
        <w:tc>
          <w:tcPr>
            <w:tcW w:w="1083" w:type="dxa"/>
            <w:noWrap/>
            <w:hideMark/>
          </w:tcPr>
          <w:p w:rsidR="00F9028F" w:rsidRPr="00F9028F" w:rsidRDefault="00F9028F" w:rsidP="00F9028F">
            <w:pPr>
              <w:rPr>
                <w:rFonts w:cs="Arial"/>
              </w:rPr>
            </w:pPr>
            <w:r w:rsidRPr="00F9028F">
              <w:rPr>
                <w:rFonts w:cs="Arial"/>
              </w:rPr>
              <w:t>2023</w:t>
            </w:r>
          </w:p>
        </w:tc>
        <w:tc>
          <w:tcPr>
            <w:tcW w:w="1236" w:type="dxa"/>
            <w:noWrap/>
            <w:hideMark/>
          </w:tcPr>
          <w:p w:rsidR="00F9028F" w:rsidRPr="00F9028F" w:rsidRDefault="00F9028F" w:rsidP="00F9028F">
            <w:pPr>
              <w:rPr>
                <w:rFonts w:cs="Arial"/>
              </w:rPr>
            </w:pPr>
            <w:r w:rsidRPr="00F9028F">
              <w:rPr>
                <w:rFonts w:cs="Arial"/>
              </w:rPr>
              <w:t>97.74</w:t>
            </w:r>
          </w:p>
        </w:tc>
        <w:tc>
          <w:tcPr>
            <w:tcW w:w="1236" w:type="dxa"/>
            <w:noWrap/>
            <w:hideMark/>
          </w:tcPr>
          <w:p w:rsidR="00F9028F" w:rsidRPr="00F9028F" w:rsidRDefault="00F9028F" w:rsidP="00F9028F">
            <w:pPr>
              <w:rPr>
                <w:rFonts w:cs="Arial"/>
              </w:rPr>
            </w:pPr>
            <w:r w:rsidRPr="00F9028F">
              <w:rPr>
                <w:rFonts w:cs="Arial"/>
              </w:rPr>
              <w:t>99.78</w:t>
            </w:r>
          </w:p>
        </w:tc>
        <w:tc>
          <w:tcPr>
            <w:tcW w:w="1116" w:type="dxa"/>
            <w:noWrap/>
            <w:hideMark/>
          </w:tcPr>
          <w:p w:rsidR="00F9028F" w:rsidRPr="00F9028F" w:rsidRDefault="00F9028F" w:rsidP="00F9028F">
            <w:pPr>
              <w:rPr>
                <w:rFonts w:cs="Arial"/>
              </w:rPr>
            </w:pPr>
            <w:r w:rsidRPr="00F9028F">
              <w:rPr>
                <w:rFonts w:cs="Arial"/>
              </w:rPr>
              <w:t>64.47</w:t>
            </w:r>
          </w:p>
        </w:tc>
        <w:tc>
          <w:tcPr>
            <w:tcW w:w="1057" w:type="dxa"/>
            <w:noWrap/>
            <w:hideMark/>
          </w:tcPr>
          <w:p w:rsidR="00F9028F" w:rsidRPr="00F9028F" w:rsidRDefault="00F9028F" w:rsidP="00F9028F">
            <w:pPr>
              <w:rPr>
                <w:rFonts w:cs="Arial"/>
              </w:rPr>
            </w:pPr>
            <w:r w:rsidRPr="00F9028F">
              <w:rPr>
                <w:rFonts w:cs="Arial"/>
              </w:rPr>
              <w:t>133</w:t>
            </w:r>
          </w:p>
        </w:tc>
      </w:tr>
      <w:tr w:rsidR="00F9028F" w:rsidRPr="00F9028F" w:rsidTr="00F9028F">
        <w:trPr>
          <w:trHeight w:val="300"/>
          <w:jc w:val="center"/>
        </w:trPr>
        <w:tc>
          <w:tcPr>
            <w:tcW w:w="1083" w:type="dxa"/>
            <w:noWrap/>
            <w:hideMark/>
          </w:tcPr>
          <w:p w:rsidR="00F9028F" w:rsidRPr="00F9028F" w:rsidRDefault="00F9028F" w:rsidP="00F9028F">
            <w:pPr>
              <w:rPr>
                <w:rFonts w:cs="Arial"/>
              </w:rPr>
            </w:pPr>
            <w:r w:rsidRPr="00F9028F">
              <w:rPr>
                <w:rFonts w:cs="Arial"/>
              </w:rPr>
              <w:t>2022</w:t>
            </w:r>
          </w:p>
        </w:tc>
        <w:tc>
          <w:tcPr>
            <w:tcW w:w="1236" w:type="dxa"/>
            <w:noWrap/>
            <w:hideMark/>
          </w:tcPr>
          <w:p w:rsidR="00F9028F" w:rsidRPr="00F9028F" w:rsidRDefault="00F9028F" w:rsidP="00F9028F">
            <w:pPr>
              <w:rPr>
                <w:rFonts w:cs="Arial"/>
              </w:rPr>
            </w:pPr>
            <w:r w:rsidRPr="00F9028F">
              <w:rPr>
                <w:rFonts w:cs="Arial"/>
              </w:rPr>
              <w:t>75.55</w:t>
            </w:r>
          </w:p>
        </w:tc>
        <w:tc>
          <w:tcPr>
            <w:tcW w:w="1236" w:type="dxa"/>
            <w:noWrap/>
            <w:hideMark/>
          </w:tcPr>
          <w:p w:rsidR="00F9028F" w:rsidRPr="00F9028F" w:rsidRDefault="00F9028F" w:rsidP="00F9028F">
            <w:pPr>
              <w:rPr>
                <w:rFonts w:cs="Arial"/>
              </w:rPr>
            </w:pPr>
            <w:r w:rsidRPr="00F9028F">
              <w:rPr>
                <w:rFonts w:cs="Arial"/>
              </w:rPr>
              <w:t>131.04</w:t>
            </w:r>
          </w:p>
        </w:tc>
        <w:tc>
          <w:tcPr>
            <w:tcW w:w="1116" w:type="dxa"/>
            <w:noWrap/>
            <w:hideMark/>
          </w:tcPr>
          <w:p w:rsidR="00F9028F" w:rsidRPr="00F9028F" w:rsidRDefault="00F9028F" w:rsidP="00F9028F">
            <w:pPr>
              <w:rPr>
                <w:rFonts w:cs="Arial"/>
              </w:rPr>
            </w:pPr>
            <w:r w:rsidRPr="00F9028F">
              <w:rPr>
                <w:rFonts w:cs="Arial"/>
              </w:rPr>
              <w:t>66.72</w:t>
            </w:r>
          </w:p>
        </w:tc>
        <w:tc>
          <w:tcPr>
            <w:tcW w:w="1057" w:type="dxa"/>
            <w:noWrap/>
            <w:hideMark/>
          </w:tcPr>
          <w:p w:rsidR="00F9028F" w:rsidRPr="00F9028F" w:rsidRDefault="00F9028F" w:rsidP="00F9028F">
            <w:pPr>
              <w:rPr>
                <w:rFonts w:cs="Arial"/>
              </w:rPr>
            </w:pPr>
            <w:r w:rsidRPr="00F9028F">
              <w:rPr>
                <w:rFonts w:cs="Arial"/>
              </w:rPr>
              <w:t>140</w:t>
            </w:r>
          </w:p>
        </w:tc>
      </w:tr>
      <w:tr w:rsidR="00F9028F" w:rsidRPr="00F9028F" w:rsidTr="00F9028F">
        <w:trPr>
          <w:trHeight w:val="300"/>
          <w:jc w:val="center"/>
        </w:trPr>
        <w:tc>
          <w:tcPr>
            <w:tcW w:w="1083" w:type="dxa"/>
            <w:noWrap/>
            <w:hideMark/>
          </w:tcPr>
          <w:p w:rsidR="00F9028F" w:rsidRPr="00F9028F" w:rsidRDefault="00F9028F" w:rsidP="00F9028F">
            <w:pPr>
              <w:rPr>
                <w:rFonts w:cs="Arial"/>
              </w:rPr>
            </w:pPr>
            <w:r w:rsidRPr="00F9028F">
              <w:rPr>
                <w:rFonts w:cs="Arial"/>
              </w:rPr>
              <w:t>2021</w:t>
            </w:r>
          </w:p>
        </w:tc>
        <w:tc>
          <w:tcPr>
            <w:tcW w:w="1236" w:type="dxa"/>
            <w:noWrap/>
            <w:hideMark/>
          </w:tcPr>
          <w:p w:rsidR="00F9028F" w:rsidRPr="00F9028F" w:rsidRDefault="00F9028F" w:rsidP="00F9028F">
            <w:pPr>
              <w:rPr>
                <w:rFonts w:cs="Arial"/>
              </w:rPr>
            </w:pPr>
            <w:r w:rsidRPr="00F9028F">
              <w:rPr>
                <w:rFonts w:cs="Arial"/>
              </w:rPr>
              <w:t>78.40</w:t>
            </w:r>
          </w:p>
        </w:tc>
        <w:tc>
          <w:tcPr>
            <w:tcW w:w="1236" w:type="dxa"/>
            <w:noWrap/>
            <w:hideMark/>
          </w:tcPr>
          <w:p w:rsidR="00F9028F" w:rsidRPr="00F9028F" w:rsidRDefault="00F9028F" w:rsidP="00F9028F">
            <w:pPr>
              <w:rPr>
                <w:rFonts w:cs="Arial"/>
              </w:rPr>
            </w:pPr>
            <w:r w:rsidRPr="00F9028F">
              <w:rPr>
                <w:rFonts w:cs="Arial"/>
              </w:rPr>
              <w:t>114.52</w:t>
            </w:r>
          </w:p>
        </w:tc>
        <w:tc>
          <w:tcPr>
            <w:tcW w:w="1116" w:type="dxa"/>
            <w:noWrap/>
            <w:hideMark/>
          </w:tcPr>
          <w:p w:rsidR="00F9028F" w:rsidRPr="00F9028F" w:rsidRDefault="00F9028F" w:rsidP="00F9028F">
            <w:pPr>
              <w:rPr>
                <w:rFonts w:cs="Arial"/>
              </w:rPr>
            </w:pPr>
            <w:r w:rsidRPr="00F9028F">
              <w:rPr>
                <w:rFonts w:cs="Arial"/>
              </w:rPr>
              <w:t>78.95</w:t>
            </w:r>
          </w:p>
        </w:tc>
        <w:tc>
          <w:tcPr>
            <w:tcW w:w="1057" w:type="dxa"/>
            <w:noWrap/>
            <w:hideMark/>
          </w:tcPr>
          <w:p w:rsidR="00F9028F" w:rsidRPr="00F9028F" w:rsidRDefault="00F9028F" w:rsidP="00F9028F">
            <w:pPr>
              <w:rPr>
                <w:rFonts w:cs="Arial"/>
              </w:rPr>
            </w:pPr>
            <w:r w:rsidRPr="00F9028F">
              <w:rPr>
                <w:rFonts w:cs="Arial"/>
              </w:rPr>
              <w:t>114</w:t>
            </w:r>
          </w:p>
        </w:tc>
      </w:tr>
      <w:tr w:rsidR="00F9028F" w:rsidRPr="00F9028F" w:rsidTr="00F9028F">
        <w:trPr>
          <w:trHeight w:val="300"/>
          <w:jc w:val="center"/>
        </w:trPr>
        <w:tc>
          <w:tcPr>
            <w:tcW w:w="1083" w:type="dxa"/>
            <w:noWrap/>
            <w:hideMark/>
          </w:tcPr>
          <w:p w:rsidR="00F9028F" w:rsidRPr="00F9028F" w:rsidRDefault="00F9028F" w:rsidP="00F9028F">
            <w:pPr>
              <w:rPr>
                <w:rFonts w:cs="Arial"/>
              </w:rPr>
            </w:pPr>
            <w:r w:rsidRPr="00F9028F">
              <w:rPr>
                <w:rFonts w:cs="Arial"/>
              </w:rPr>
              <w:t>2020</w:t>
            </w:r>
          </w:p>
        </w:tc>
        <w:tc>
          <w:tcPr>
            <w:tcW w:w="1236" w:type="dxa"/>
            <w:noWrap/>
            <w:hideMark/>
          </w:tcPr>
          <w:p w:rsidR="00F9028F" w:rsidRPr="00F9028F" w:rsidRDefault="00F9028F" w:rsidP="00F9028F">
            <w:pPr>
              <w:rPr>
                <w:rFonts w:cs="Arial"/>
              </w:rPr>
            </w:pPr>
            <w:r w:rsidRPr="00F9028F">
              <w:rPr>
                <w:rFonts w:cs="Arial"/>
              </w:rPr>
              <w:t>76.86</w:t>
            </w:r>
          </w:p>
        </w:tc>
        <w:tc>
          <w:tcPr>
            <w:tcW w:w="1236" w:type="dxa"/>
            <w:noWrap/>
            <w:hideMark/>
          </w:tcPr>
          <w:p w:rsidR="00F9028F" w:rsidRPr="00F9028F" w:rsidRDefault="00F9028F" w:rsidP="00F9028F">
            <w:pPr>
              <w:rPr>
                <w:rFonts w:cs="Arial"/>
              </w:rPr>
            </w:pPr>
            <w:r w:rsidRPr="00F9028F">
              <w:rPr>
                <w:rFonts w:cs="Arial"/>
              </w:rPr>
              <w:t>100.26</w:t>
            </w:r>
          </w:p>
        </w:tc>
        <w:tc>
          <w:tcPr>
            <w:tcW w:w="1116" w:type="dxa"/>
            <w:noWrap/>
            <w:hideMark/>
          </w:tcPr>
          <w:p w:rsidR="00F9028F" w:rsidRPr="00F9028F" w:rsidRDefault="00F9028F" w:rsidP="00F9028F">
            <w:pPr>
              <w:rPr>
                <w:rFonts w:cs="Arial"/>
              </w:rPr>
            </w:pPr>
            <w:r w:rsidRPr="00F9028F">
              <w:rPr>
                <w:rFonts w:cs="Arial"/>
              </w:rPr>
              <w:t>69.29</w:t>
            </w:r>
          </w:p>
        </w:tc>
        <w:tc>
          <w:tcPr>
            <w:tcW w:w="1057" w:type="dxa"/>
            <w:noWrap/>
            <w:hideMark/>
          </w:tcPr>
          <w:p w:rsidR="00F9028F" w:rsidRPr="00F9028F" w:rsidRDefault="00F9028F" w:rsidP="00F9028F">
            <w:pPr>
              <w:rPr>
                <w:rFonts w:cs="Arial"/>
              </w:rPr>
            </w:pPr>
            <w:r w:rsidRPr="00F9028F">
              <w:rPr>
                <w:rFonts w:cs="Arial"/>
              </w:rPr>
              <w:t>108</w:t>
            </w:r>
          </w:p>
        </w:tc>
      </w:tr>
    </w:tbl>
    <w:p w:rsidR="00F9028F" w:rsidRDefault="00F9028F" w:rsidP="00C83996">
      <w:pPr>
        <w:rPr>
          <w:rFonts w:cs="Arial"/>
        </w:rPr>
      </w:pPr>
    </w:p>
    <w:p w:rsidR="00F9028F" w:rsidRPr="00F9028F" w:rsidRDefault="00F9028F" w:rsidP="00F9028F">
      <w:pPr>
        <w:rPr>
          <w:rFonts w:cs="Arial"/>
          <w:b/>
          <w:bCs/>
          <w:i/>
        </w:rPr>
      </w:pPr>
      <w:r w:rsidRPr="00F9028F">
        <w:rPr>
          <w:rFonts w:cs="Arial"/>
          <w:b/>
          <w:bCs/>
          <w:i/>
        </w:rPr>
        <w:t>Gearing and Solvency</w:t>
      </w:r>
    </w:p>
    <w:p w:rsidR="00F9028F" w:rsidRPr="00F9028F" w:rsidRDefault="00F9028F" w:rsidP="00F9028F">
      <w:pPr>
        <w:numPr>
          <w:ilvl w:val="0"/>
          <w:numId w:val="5"/>
        </w:numPr>
        <w:rPr>
          <w:rFonts w:cs="Arial"/>
        </w:rPr>
      </w:pPr>
      <w:r w:rsidRPr="00F9028F">
        <w:rPr>
          <w:rFonts w:cs="Arial"/>
        </w:rPr>
        <w:t xml:space="preserve">Debt-to-Equity Ratio= </w:t>
      </w:r>
      <m:oMath>
        <m:f>
          <m:fPr>
            <m:ctrlPr>
              <w:rPr>
                <w:rFonts w:ascii="Cambria Math" w:hAnsi="Cambria Math" w:cs="Arial"/>
                <w:sz w:val="28"/>
              </w:rPr>
            </m:ctrlPr>
          </m:fPr>
          <m:num>
            <m:r>
              <m:rPr>
                <m:sty m:val="p"/>
              </m:rPr>
              <w:rPr>
                <w:rFonts w:ascii="Cambria Math" w:hAnsi="Cambria Math" w:cs="Arial"/>
                <w:sz w:val="28"/>
              </w:rPr>
              <m:t>Total Liabilities</m:t>
            </m:r>
          </m:num>
          <m:den>
            <m:r>
              <w:rPr>
                <w:rFonts w:ascii="Cambria Math" w:hAnsi="Cambria Math" w:cs="Arial"/>
                <w:sz w:val="28"/>
              </w:rPr>
              <m:t>Shareholders’ equity</m:t>
            </m:r>
          </m:den>
        </m:f>
      </m:oMath>
    </w:p>
    <w:tbl>
      <w:tblPr>
        <w:tblStyle w:val="TableGrid"/>
        <w:tblW w:w="0" w:type="auto"/>
        <w:jc w:val="center"/>
        <w:tblLook w:val="04A0" w:firstRow="1" w:lastRow="0" w:firstColumn="1" w:lastColumn="0" w:noHBand="0" w:noVBand="1"/>
      </w:tblPr>
      <w:tblGrid>
        <w:gridCol w:w="960"/>
        <w:gridCol w:w="1244"/>
        <w:gridCol w:w="1817"/>
        <w:gridCol w:w="1116"/>
      </w:tblGrid>
      <w:tr w:rsidR="00F9028F" w:rsidRPr="00F9028F" w:rsidTr="00A74E99">
        <w:trPr>
          <w:trHeight w:val="315"/>
          <w:jc w:val="center"/>
        </w:trPr>
        <w:tc>
          <w:tcPr>
            <w:tcW w:w="960" w:type="dxa"/>
            <w:noWrap/>
            <w:hideMark/>
          </w:tcPr>
          <w:p w:rsidR="00F9028F" w:rsidRPr="00F9028F" w:rsidRDefault="00F9028F" w:rsidP="005F13ED">
            <w:pPr>
              <w:spacing w:line="240" w:lineRule="auto"/>
              <w:rPr>
                <w:rFonts w:cs="Arial"/>
                <w:b/>
              </w:rPr>
            </w:pPr>
            <w:r w:rsidRPr="00F9028F">
              <w:rPr>
                <w:rFonts w:cs="Arial"/>
                <w:b/>
              </w:rPr>
              <w:t>Year</w:t>
            </w:r>
          </w:p>
        </w:tc>
        <w:tc>
          <w:tcPr>
            <w:tcW w:w="1244" w:type="dxa"/>
            <w:noWrap/>
            <w:hideMark/>
          </w:tcPr>
          <w:p w:rsidR="00F9028F" w:rsidRPr="00F9028F" w:rsidRDefault="00F9028F" w:rsidP="005F13ED">
            <w:pPr>
              <w:spacing w:line="240" w:lineRule="auto"/>
              <w:rPr>
                <w:rFonts w:cs="Arial"/>
                <w:b/>
              </w:rPr>
            </w:pPr>
            <w:r w:rsidRPr="00F9028F">
              <w:rPr>
                <w:rFonts w:cs="Arial"/>
                <w:b/>
              </w:rPr>
              <w:t>Total liabilities</w:t>
            </w:r>
          </w:p>
        </w:tc>
        <w:tc>
          <w:tcPr>
            <w:tcW w:w="1661" w:type="dxa"/>
            <w:noWrap/>
            <w:hideMark/>
          </w:tcPr>
          <w:p w:rsidR="00F9028F" w:rsidRPr="00F9028F" w:rsidRDefault="00F9028F" w:rsidP="005F13ED">
            <w:pPr>
              <w:spacing w:line="240" w:lineRule="auto"/>
              <w:rPr>
                <w:rFonts w:cs="Arial"/>
                <w:b/>
              </w:rPr>
            </w:pPr>
            <w:r w:rsidRPr="00F9028F">
              <w:rPr>
                <w:rFonts w:cs="Arial"/>
                <w:b/>
              </w:rPr>
              <w:t>Shareholders’ Equity</w:t>
            </w:r>
          </w:p>
        </w:tc>
        <w:tc>
          <w:tcPr>
            <w:tcW w:w="1116" w:type="dxa"/>
            <w:noWrap/>
            <w:hideMark/>
          </w:tcPr>
          <w:p w:rsidR="00F9028F" w:rsidRPr="00F9028F" w:rsidRDefault="00F9028F" w:rsidP="005F13ED">
            <w:pPr>
              <w:spacing w:line="240" w:lineRule="auto"/>
              <w:rPr>
                <w:rFonts w:cs="Arial"/>
                <w:b/>
              </w:rPr>
            </w:pPr>
            <w:r w:rsidRPr="00F9028F">
              <w:rPr>
                <w:rFonts w:cs="Arial"/>
                <w:b/>
              </w:rPr>
              <w:t>D/E Ratio</w:t>
            </w:r>
          </w:p>
        </w:tc>
      </w:tr>
      <w:tr w:rsidR="00F9028F" w:rsidRPr="00F9028F" w:rsidTr="00A74E99">
        <w:trPr>
          <w:trHeight w:val="330"/>
          <w:jc w:val="center"/>
        </w:trPr>
        <w:tc>
          <w:tcPr>
            <w:tcW w:w="960" w:type="dxa"/>
            <w:noWrap/>
            <w:hideMark/>
          </w:tcPr>
          <w:p w:rsidR="00F9028F" w:rsidRPr="00F9028F" w:rsidRDefault="00F9028F" w:rsidP="005F13ED">
            <w:pPr>
              <w:spacing w:line="240" w:lineRule="auto"/>
              <w:rPr>
                <w:rFonts w:cs="Arial"/>
              </w:rPr>
            </w:pPr>
            <w:r w:rsidRPr="00F9028F">
              <w:rPr>
                <w:rFonts w:cs="Arial"/>
              </w:rPr>
              <w:t>2024</w:t>
            </w:r>
          </w:p>
        </w:tc>
        <w:tc>
          <w:tcPr>
            <w:tcW w:w="1244" w:type="dxa"/>
            <w:noWrap/>
            <w:hideMark/>
          </w:tcPr>
          <w:p w:rsidR="00F9028F" w:rsidRPr="00F9028F" w:rsidRDefault="00F9028F" w:rsidP="005F13ED">
            <w:pPr>
              <w:spacing w:line="240" w:lineRule="auto"/>
              <w:rPr>
                <w:rFonts w:cs="Arial"/>
              </w:rPr>
            </w:pPr>
            <w:r w:rsidRPr="00F9028F">
              <w:rPr>
                <w:rFonts w:cs="Arial"/>
                <w:lang w:val="en-GB"/>
              </w:rPr>
              <w:t>170,249</w:t>
            </w:r>
          </w:p>
        </w:tc>
        <w:tc>
          <w:tcPr>
            <w:tcW w:w="1661" w:type="dxa"/>
            <w:noWrap/>
            <w:hideMark/>
          </w:tcPr>
          <w:p w:rsidR="00F9028F" w:rsidRPr="00F9028F" w:rsidRDefault="00F9028F" w:rsidP="005F13ED">
            <w:pPr>
              <w:spacing w:line="240" w:lineRule="auto"/>
              <w:rPr>
                <w:rFonts w:cs="Arial"/>
              </w:rPr>
            </w:pPr>
            <w:r w:rsidRPr="00F9028F">
              <w:rPr>
                <w:rFonts w:cs="Arial"/>
                <w:lang w:val="en-GB"/>
              </w:rPr>
              <w:t>153,105</w:t>
            </w:r>
          </w:p>
        </w:tc>
        <w:tc>
          <w:tcPr>
            <w:tcW w:w="1116" w:type="dxa"/>
            <w:noWrap/>
            <w:hideMark/>
          </w:tcPr>
          <w:p w:rsidR="00F9028F" w:rsidRPr="00F9028F" w:rsidRDefault="00F9028F" w:rsidP="005F13ED">
            <w:pPr>
              <w:spacing w:line="240" w:lineRule="auto"/>
              <w:rPr>
                <w:rFonts w:cs="Arial"/>
              </w:rPr>
            </w:pPr>
            <w:r w:rsidRPr="00F9028F">
              <w:rPr>
                <w:rFonts w:cs="Arial"/>
              </w:rPr>
              <w:t>1.11</w:t>
            </w:r>
          </w:p>
        </w:tc>
      </w:tr>
      <w:tr w:rsidR="00F9028F" w:rsidRPr="00F9028F" w:rsidTr="00A74E99">
        <w:trPr>
          <w:trHeight w:val="330"/>
          <w:jc w:val="center"/>
        </w:trPr>
        <w:tc>
          <w:tcPr>
            <w:tcW w:w="960" w:type="dxa"/>
            <w:noWrap/>
            <w:hideMark/>
          </w:tcPr>
          <w:p w:rsidR="00F9028F" w:rsidRPr="00F9028F" w:rsidRDefault="00F9028F" w:rsidP="005F13ED">
            <w:pPr>
              <w:spacing w:line="240" w:lineRule="auto"/>
              <w:rPr>
                <w:rFonts w:cs="Arial"/>
              </w:rPr>
            </w:pPr>
            <w:r w:rsidRPr="00F9028F">
              <w:rPr>
                <w:rFonts w:cs="Arial"/>
              </w:rPr>
              <w:t>2023</w:t>
            </w:r>
          </w:p>
        </w:tc>
        <w:tc>
          <w:tcPr>
            <w:tcW w:w="1244" w:type="dxa"/>
            <w:noWrap/>
            <w:hideMark/>
          </w:tcPr>
          <w:p w:rsidR="00F9028F" w:rsidRPr="00F9028F" w:rsidRDefault="00F9028F" w:rsidP="005F13ED">
            <w:pPr>
              <w:spacing w:line="240" w:lineRule="auto"/>
              <w:rPr>
                <w:rFonts w:cs="Arial"/>
              </w:rPr>
            </w:pPr>
            <w:r w:rsidRPr="00F9028F">
              <w:rPr>
                <w:rFonts w:cs="Arial"/>
                <w:lang w:val="en-GB"/>
              </w:rPr>
              <w:t>176,952</w:t>
            </w:r>
          </w:p>
        </w:tc>
        <w:tc>
          <w:tcPr>
            <w:tcW w:w="1661" w:type="dxa"/>
            <w:noWrap/>
            <w:hideMark/>
          </w:tcPr>
          <w:p w:rsidR="00F9028F" w:rsidRPr="00F9028F" w:rsidRDefault="00F9028F" w:rsidP="005F13ED">
            <w:pPr>
              <w:spacing w:line="240" w:lineRule="auto"/>
              <w:rPr>
                <w:rFonts w:cs="Arial"/>
              </w:rPr>
            </w:pPr>
            <w:r w:rsidRPr="00F9028F">
              <w:rPr>
                <w:rFonts w:cs="Arial"/>
                <w:lang w:val="en-GB"/>
              </w:rPr>
              <w:t>178,920</w:t>
            </w:r>
          </w:p>
        </w:tc>
        <w:tc>
          <w:tcPr>
            <w:tcW w:w="1116" w:type="dxa"/>
            <w:noWrap/>
            <w:hideMark/>
          </w:tcPr>
          <w:p w:rsidR="00F9028F" w:rsidRPr="00F9028F" w:rsidRDefault="00F9028F" w:rsidP="005F13ED">
            <w:pPr>
              <w:spacing w:line="240" w:lineRule="auto"/>
              <w:rPr>
                <w:rFonts w:cs="Arial"/>
              </w:rPr>
            </w:pPr>
            <w:r w:rsidRPr="00F9028F">
              <w:rPr>
                <w:rFonts w:cs="Arial"/>
              </w:rPr>
              <w:t>0.99</w:t>
            </w:r>
          </w:p>
        </w:tc>
      </w:tr>
      <w:tr w:rsidR="00F9028F" w:rsidRPr="00F9028F" w:rsidTr="00A74E99">
        <w:trPr>
          <w:trHeight w:val="330"/>
          <w:jc w:val="center"/>
        </w:trPr>
        <w:tc>
          <w:tcPr>
            <w:tcW w:w="960" w:type="dxa"/>
            <w:noWrap/>
            <w:hideMark/>
          </w:tcPr>
          <w:p w:rsidR="00F9028F" w:rsidRPr="00F9028F" w:rsidRDefault="00F9028F" w:rsidP="005F13ED">
            <w:pPr>
              <w:spacing w:line="240" w:lineRule="auto"/>
              <w:rPr>
                <w:rFonts w:cs="Arial"/>
              </w:rPr>
            </w:pPr>
            <w:r w:rsidRPr="00F9028F">
              <w:rPr>
                <w:rFonts w:cs="Arial"/>
              </w:rPr>
              <w:t>2022</w:t>
            </w:r>
          </w:p>
        </w:tc>
        <w:tc>
          <w:tcPr>
            <w:tcW w:w="1244" w:type="dxa"/>
            <w:noWrap/>
            <w:hideMark/>
          </w:tcPr>
          <w:p w:rsidR="00F9028F" w:rsidRPr="00F9028F" w:rsidRDefault="00F9028F" w:rsidP="005F13ED">
            <w:pPr>
              <w:spacing w:line="240" w:lineRule="auto"/>
              <w:rPr>
                <w:rFonts w:cs="Arial"/>
              </w:rPr>
            </w:pPr>
            <w:r w:rsidRPr="00F9028F">
              <w:rPr>
                <w:rFonts w:cs="Arial"/>
                <w:lang w:val="en-GB"/>
              </w:rPr>
              <w:t>235,757</w:t>
            </w:r>
          </w:p>
        </w:tc>
        <w:tc>
          <w:tcPr>
            <w:tcW w:w="1661" w:type="dxa"/>
            <w:noWrap/>
            <w:hideMark/>
          </w:tcPr>
          <w:p w:rsidR="00F9028F" w:rsidRPr="00F9028F" w:rsidRDefault="00F9028F" w:rsidP="005F13ED">
            <w:pPr>
              <w:spacing w:line="240" w:lineRule="auto"/>
              <w:rPr>
                <w:rFonts w:cs="Arial"/>
              </w:rPr>
            </w:pPr>
            <w:r w:rsidRPr="00F9028F">
              <w:rPr>
                <w:rFonts w:cs="Arial"/>
                <w:lang w:val="en-GB"/>
              </w:rPr>
              <w:t>268,406</w:t>
            </w:r>
          </w:p>
        </w:tc>
        <w:tc>
          <w:tcPr>
            <w:tcW w:w="1116" w:type="dxa"/>
            <w:noWrap/>
            <w:hideMark/>
          </w:tcPr>
          <w:p w:rsidR="00F9028F" w:rsidRPr="00F9028F" w:rsidRDefault="00F9028F" w:rsidP="005F13ED">
            <w:pPr>
              <w:spacing w:line="240" w:lineRule="auto"/>
              <w:rPr>
                <w:rFonts w:cs="Arial"/>
              </w:rPr>
            </w:pPr>
            <w:r w:rsidRPr="00F9028F">
              <w:rPr>
                <w:rFonts w:cs="Arial"/>
              </w:rPr>
              <w:t>0.88</w:t>
            </w:r>
          </w:p>
        </w:tc>
      </w:tr>
      <w:tr w:rsidR="00F9028F" w:rsidRPr="00F9028F" w:rsidTr="00A74E99">
        <w:trPr>
          <w:trHeight w:val="330"/>
          <w:jc w:val="center"/>
        </w:trPr>
        <w:tc>
          <w:tcPr>
            <w:tcW w:w="960" w:type="dxa"/>
            <w:noWrap/>
            <w:hideMark/>
          </w:tcPr>
          <w:p w:rsidR="00F9028F" w:rsidRPr="00F9028F" w:rsidRDefault="00F9028F" w:rsidP="005F13ED">
            <w:pPr>
              <w:spacing w:line="240" w:lineRule="auto"/>
              <w:rPr>
                <w:rFonts w:cs="Arial"/>
              </w:rPr>
            </w:pPr>
            <w:r w:rsidRPr="00F9028F">
              <w:rPr>
                <w:rFonts w:cs="Arial"/>
              </w:rPr>
              <w:t>2021</w:t>
            </w:r>
          </w:p>
        </w:tc>
        <w:tc>
          <w:tcPr>
            <w:tcW w:w="1244" w:type="dxa"/>
            <w:noWrap/>
            <w:hideMark/>
          </w:tcPr>
          <w:p w:rsidR="00F9028F" w:rsidRPr="00F9028F" w:rsidRDefault="00F9028F" w:rsidP="005F13ED">
            <w:pPr>
              <w:spacing w:line="240" w:lineRule="auto"/>
              <w:rPr>
                <w:rFonts w:cs="Arial"/>
              </w:rPr>
            </w:pPr>
            <w:r w:rsidRPr="00F9028F">
              <w:rPr>
                <w:rFonts w:cs="Arial"/>
                <w:lang w:val="en-GB"/>
              </w:rPr>
              <w:t>234,399</w:t>
            </w:r>
          </w:p>
        </w:tc>
        <w:tc>
          <w:tcPr>
            <w:tcW w:w="1661" w:type="dxa"/>
            <w:noWrap/>
            <w:hideMark/>
          </w:tcPr>
          <w:p w:rsidR="00F9028F" w:rsidRPr="00F9028F" w:rsidRDefault="00F9028F" w:rsidP="005F13ED">
            <w:pPr>
              <w:spacing w:line="240" w:lineRule="auto"/>
              <w:rPr>
                <w:rFonts w:cs="Arial"/>
              </w:rPr>
            </w:pPr>
            <w:r w:rsidRPr="00F9028F">
              <w:rPr>
                <w:rFonts w:cs="Arial"/>
                <w:lang w:val="en-GB"/>
              </w:rPr>
              <w:t>275,949</w:t>
            </w:r>
          </w:p>
        </w:tc>
        <w:tc>
          <w:tcPr>
            <w:tcW w:w="1116" w:type="dxa"/>
            <w:noWrap/>
            <w:hideMark/>
          </w:tcPr>
          <w:p w:rsidR="00F9028F" w:rsidRPr="00F9028F" w:rsidRDefault="00F9028F" w:rsidP="005F13ED">
            <w:pPr>
              <w:spacing w:line="240" w:lineRule="auto"/>
              <w:rPr>
                <w:rFonts w:cs="Arial"/>
              </w:rPr>
            </w:pPr>
            <w:r w:rsidRPr="00F9028F">
              <w:rPr>
                <w:rFonts w:cs="Arial"/>
              </w:rPr>
              <w:t>0.85</w:t>
            </w:r>
          </w:p>
        </w:tc>
      </w:tr>
      <w:tr w:rsidR="00F9028F" w:rsidRPr="00F9028F" w:rsidTr="00A74E99">
        <w:trPr>
          <w:trHeight w:val="330"/>
          <w:jc w:val="center"/>
        </w:trPr>
        <w:tc>
          <w:tcPr>
            <w:tcW w:w="960" w:type="dxa"/>
            <w:noWrap/>
            <w:hideMark/>
          </w:tcPr>
          <w:p w:rsidR="00F9028F" w:rsidRPr="00F9028F" w:rsidRDefault="00F9028F" w:rsidP="005F13ED">
            <w:pPr>
              <w:spacing w:line="240" w:lineRule="auto"/>
              <w:rPr>
                <w:rFonts w:cs="Arial"/>
              </w:rPr>
            </w:pPr>
            <w:r w:rsidRPr="00F9028F">
              <w:rPr>
                <w:rFonts w:cs="Arial"/>
              </w:rPr>
              <w:t>2020</w:t>
            </w:r>
          </w:p>
        </w:tc>
        <w:tc>
          <w:tcPr>
            <w:tcW w:w="1244" w:type="dxa"/>
            <w:noWrap/>
            <w:hideMark/>
          </w:tcPr>
          <w:p w:rsidR="00F9028F" w:rsidRPr="00F9028F" w:rsidRDefault="00F9028F" w:rsidP="005F13ED">
            <w:pPr>
              <w:spacing w:line="240" w:lineRule="auto"/>
              <w:rPr>
                <w:rFonts w:cs="Arial"/>
              </w:rPr>
            </w:pPr>
            <w:r w:rsidRPr="00F9028F">
              <w:rPr>
                <w:rFonts w:cs="Arial"/>
                <w:lang w:val="en-GB"/>
              </w:rPr>
              <w:t>196,989</w:t>
            </w:r>
          </w:p>
        </w:tc>
        <w:tc>
          <w:tcPr>
            <w:tcW w:w="1661" w:type="dxa"/>
            <w:noWrap/>
            <w:hideMark/>
          </w:tcPr>
          <w:p w:rsidR="00F9028F" w:rsidRPr="00F9028F" w:rsidRDefault="00F9028F" w:rsidP="005F13ED">
            <w:pPr>
              <w:spacing w:line="240" w:lineRule="auto"/>
              <w:rPr>
                <w:rFonts w:cs="Arial"/>
              </w:rPr>
            </w:pPr>
            <w:r w:rsidRPr="00F9028F">
              <w:rPr>
                <w:rFonts w:cs="Arial"/>
                <w:lang w:val="en-GB"/>
              </w:rPr>
              <w:t>313,301</w:t>
            </w:r>
          </w:p>
        </w:tc>
        <w:tc>
          <w:tcPr>
            <w:tcW w:w="1116" w:type="dxa"/>
            <w:noWrap/>
            <w:hideMark/>
          </w:tcPr>
          <w:p w:rsidR="00F9028F" w:rsidRPr="00F9028F" w:rsidRDefault="00F9028F" w:rsidP="005F13ED">
            <w:pPr>
              <w:spacing w:line="240" w:lineRule="auto"/>
              <w:rPr>
                <w:rFonts w:cs="Arial"/>
              </w:rPr>
            </w:pPr>
            <w:r w:rsidRPr="00F9028F">
              <w:rPr>
                <w:rFonts w:cs="Arial"/>
              </w:rPr>
              <w:t>0.63</w:t>
            </w:r>
          </w:p>
        </w:tc>
      </w:tr>
    </w:tbl>
    <w:p w:rsidR="00F9028F" w:rsidRPr="00F9028F" w:rsidRDefault="00A74E99" w:rsidP="00A74E99">
      <w:pPr>
        <w:jc w:val="center"/>
        <w:rPr>
          <w:rFonts w:cs="Arial"/>
        </w:rPr>
      </w:pPr>
      <w:r>
        <w:rPr>
          <w:rFonts w:cs="Arial"/>
          <w:noProof/>
        </w:rPr>
        <w:drawing>
          <wp:inline distT="0" distB="0" distL="0" distR="0" wp14:anchorId="433CEF42">
            <wp:extent cx="3855796" cy="23177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59334" cy="2319877"/>
                    </a:xfrm>
                    <a:prstGeom prst="rect">
                      <a:avLst/>
                    </a:prstGeom>
                    <a:noFill/>
                  </pic:spPr>
                </pic:pic>
              </a:graphicData>
            </a:graphic>
          </wp:inline>
        </w:drawing>
      </w:r>
    </w:p>
    <w:p w:rsidR="00F9028F" w:rsidRPr="00F9028F" w:rsidRDefault="00F9028F" w:rsidP="00F9028F">
      <w:pPr>
        <w:numPr>
          <w:ilvl w:val="0"/>
          <w:numId w:val="5"/>
        </w:numPr>
        <w:rPr>
          <w:rFonts w:cs="Arial"/>
        </w:rPr>
      </w:pPr>
      <w:r w:rsidRPr="00F9028F">
        <w:rPr>
          <w:rFonts w:cs="Arial"/>
        </w:rPr>
        <w:t>Interest coverage = EBIT / Interest expense</w:t>
      </w:r>
    </w:p>
    <w:tbl>
      <w:tblPr>
        <w:tblStyle w:val="TableGrid"/>
        <w:tblW w:w="0" w:type="auto"/>
        <w:jc w:val="center"/>
        <w:tblLook w:val="04A0" w:firstRow="1" w:lastRow="0" w:firstColumn="1" w:lastColumn="0" w:noHBand="0" w:noVBand="1"/>
      </w:tblPr>
      <w:tblGrid>
        <w:gridCol w:w="1220"/>
        <w:gridCol w:w="1463"/>
        <w:gridCol w:w="1451"/>
        <w:gridCol w:w="1481"/>
      </w:tblGrid>
      <w:tr w:rsidR="00F9028F" w:rsidRPr="00F9028F" w:rsidTr="00F9028F">
        <w:trPr>
          <w:trHeight w:val="294"/>
          <w:jc w:val="center"/>
        </w:trPr>
        <w:tc>
          <w:tcPr>
            <w:tcW w:w="1220" w:type="dxa"/>
            <w:noWrap/>
            <w:hideMark/>
          </w:tcPr>
          <w:p w:rsidR="00F9028F" w:rsidRPr="00F9028F" w:rsidRDefault="00F9028F" w:rsidP="005F13ED">
            <w:pPr>
              <w:spacing w:line="240" w:lineRule="auto"/>
              <w:rPr>
                <w:rFonts w:cs="Arial"/>
                <w:b/>
              </w:rPr>
            </w:pPr>
            <w:r w:rsidRPr="00F9028F">
              <w:rPr>
                <w:rFonts w:cs="Arial"/>
                <w:b/>
              </w:rPr>
              <w:lastRenderedPageBreak/>
              <w:t>Year</w:t>
            </w:r>
          </w:p>
        </w:tc>
        <w:tc>
          <w:tcPr>
            <w:tcW w:w="1463" w:type="dxa"/>
            <w:hideMark/>
          </w:tcPr>
          <w:p w:rsidR="00F9028F" w:rsidRPr="00F9028F" w:rsidRDefault="00F9028F" w:rsidP="005F13ED">
            <w:pPr>
              <w:spacing w:line="240" w:lineRule="auto"/>
              <w:rPr>
                <w:rFonts w:cs="Arial"/>
                <w:b/>
              </w:rPr>
            </w:pPr>
            <w:r w:rsidRPr="00F9028F">
              <w:rPr>
                <w:rFonts w:cs="Arial"/>
                <w:b/>
              </w:rPr>
              <w:t>EBIT</w:t>
            </w:r>
          </w:p>
        </w:tc>
        <w:tc>
          <w:tcPr>
            <w:tcW w:w="1451" w:type="dxa"/>
            <w:noWrap/>
            <w:hideMark/>
          </w:tcPr>
          <w:p w:rsidR="00F9028F" w:rsidRPr="00F9028F" w:rsidRDefault="00F9028F" w:rsidP="005F13ED">
            <w:pPr>
              <w:spacing w:line="240" w:lineRule="auto"/>
              <w:rPr>
                <w:rFonts w:cs="Arial"/>
                <w:b/>
              </w:rPr>
            </w:pPr>
            <w:r w:rsidRPr="00F9028F">
              <w:rPr>
                <w:rFonts w:cs="Arial"/>
                <w:b/>
              </w:rPr>
              <w:t>Interest Exp.</w:t>
            </w:r>
          </w:p>
        </w:tc>
        <w:tc>
          <w:tcPr>
            <w:tcW w:w="1481" w:type="dxa"/>
            <w:noWrap/>
            <w:hideMark/>
          </w:tcPr>
          <w:p w:rsidR="00F9028F" w:rsidRPr="00F9028F" w:rsidRDefault="00F9028F" w:rsidP="005F13ED">
            <w:pPr>
              <w:spacing w:line="240" w:lineRule="auto"/>
              <w:rPr>
                <w:rFonts w:cs="Arial"/>
                <w:b/>
              </w:rPr>
            </w:pPr>
            <w:r w:rsidRPr="00F9028F">
              <w:rPr>
                <w:rFonts w:cs="Arial"/>
                <w:b/>
              </w:rPr>
              <w:t>Interest Coverage</w:t>
            </w:r>
          </w:p>
        </w:tc>
      </w:tr>
      <w:tr w:rsidR="00F9028F" w:rsidRPr="00F9028F" w:rsidTr="00F9028F">
        <w:trPr>
          <w:trHeight w:val="280"/>
          <w:jc w:val="center"/>
        </w:trPr>
        <w:tc>
          <w:tcPr>
            <w:tcW w:w="1220" w:type="dxa"/>
            <w:noWrap/>
            <w:hideMark/>
          </w:tcPr>
          <w:p w:rsidR="00F9028F" w:rsidRPr="00F9028F" w:rsidRDefault="00F9028F" w:rsidP="005F13ED">
            <w:pPr>
              <w:spacing w:line="240" w:lineRule="auto"/>
              <w:rPr>
                <w:rFonts w:cs="Arial"/>
              </w:rPr>
            </w:pPr>
            <w:r w:rsidRPr="00F9028F">
              <w:rPr>
                <w:rFonts w:cs="Arial"/>
              </w:rPr>
              <w:t>2024</w:t>
            </w:r>
          </w:p>
        </w:tc>
        <w:tc>
          <w:tcPr>
            <w:tcW w:w="1463" w:type="dxa"/>
            <w:hideMark/>
          </w:tcPr>
          <w:p w:rsidR="00F9028F" w:rsidRPr="00F9028F" w:rsidRDefault="00F9028F" w:rsidP="005F13ED">
            <w:pPr>
              <w:spacing w:line="240" w:lineRule="auto"/>
              <w:rPr>
                <w:rFonts w:cs="Arial"/>
              </w:rPr>
            </w:pPr>
            <w:r w:rsidRPr="00F9028F">
              <w:rPr>
                <w:rFonts w:cs="Arial"/>
              </w:rPr>
              <w:t>−15,297</w:t>
            </w:r>
          </w:p>
        </w:tc>
        <w:tc>
          <w:tcPr>
            <w:tcW w:w="1451" w:type="dxa"/>
            <w:noWrap/>
            <w:hideMark/>
          </w:tcPr>
          <w:p w:rsidR="00F9028F" w:rsidRPr="00F9028F" w:rsidRDefault="00F9028F" w:rsidP="005F13ED">
            <w:pPr>
              <w:spacing w:line="240" w:lineRule="auto"/>
              <w:rPr>
                <w:rFonts w:cs="Arial"/>
              </w:rPr>
            </w:pPr>
            <w:r w:rsidRPr="00F9028F">
              <w:rPr>
                <w:rFonts w:cs="Arial"/>
                <w:lang w:val="en-GB"/>
              </w:rPr>
              <w:t>-3,361</w:t>
            </w:r>
          </w:p>
        </w:tc>
        <w:tc>
          <w:tcPr>
            <w:tcW w:w="1481" w:type="dxa"/>
            <w:noWrap/>
            <w:hideMark/>
          </w:tcPr>
          <w:p w:rsidR="00F9028F" w:rsidRPr="00F9028F" w:rsidRDefault="00F9028F" w:rsidP="005F13ED">
            <w:pPr>
              <w:spacing w:line="240" w:lineRule="auto"/>
              <w:rPr>
                <w:rFonts w:cs="Arial"/>
              </w:rPr>
            </w:pPr>
            <w:r w:rsidRPr="00F9028F">
              <w:rPr>
                <w:rFonts w:cs="Arial"/>
              </w:rPr>
              <w:t>−4.55</w:t>
            </w:r>
          </w:p>
        </w:tc>
      </w:tr>
      <w:tr w:rsidR="00F9028F" w:rsidRPr="00F9028F" w:rsidTr="00F9028F">
        <w:trPr>
          <w:trHeight w:val="280"/>
          <w:jc w:val="center"/>
        </w:trPr>
        <w:tc>
          <w:tcPr>
            <w:tcW w:w="1220" w:type="dxa"/>
            <w:noWrap/>
            <w:hideMark/>
          </w:tcPr>
          <w:p w:rsidR="00F9028F" w:rsidRPr="00F9028F" w:rsidRDefault="00F9028F" w:rsidP="005F13ED">
            <w:pPr>
              <w:spacing w:line="240" w:lineRule="auto"/>
              <w:rPr>
                <w:rFonts w:cs="Arial"/>
              </w:rPr>
            </w:pPr>
            <w:r w:rsidRPr="00F9028F">
              <w:rPr>
                <w:rFonts w:cs="Arial"/>
              </w:rPr>
              <w:t>2023</w:t>
            </w:r>
          </w:p>
        </w:tc>
        <w:tc>
          <w:tcPr>
            <w:tcW w:w="1463" w:type="dxa"/>
            <w:hideMark/>
          </w:tcPr>
          <w:p w:rsidR="00F9028F" w:rsidRPr="00F9028F" w:rsidRDefault="00F9028F" w:rsidP="005F13ED">
            <w:pPr>
              <w:spacing w:line="240" w:lineRule="auto"/>
              <w:rPr>
                <w:rFonts w:cs="Arial"/>
              </w:rPr>
            </w:pPr>
            <w:r w:rsidRPr="00F9028F">
              <w:rPr>
                <w:rFonts w:cs="Arial"/>
                <w:lang w:val="en-GB"/>
              </w:rPr>
              <w:t>-85,301</w:t>
            </w:r>
          </w:p>
        </w:tc>
        <w:tc>
          <w:tcPr>
            <w:tcW w:w="1451" w:type="dxa"/>
            <w:noWrap/>
            <w:hideMark/>
          </w:tcPr>
          <w:p w:rsidR="00F9028F" w:rsidRPr="00F9028F" w:rsidRDefault="00F9028F" w:rsidP="005F13ED">
            <w:pPr>
              <w:spacing w:line="240" w:lineRule="auto"/>
              <w:rPr>
                <w:rFonts w:cs="Arial"/>
              </w:rPr>
            </w:pPr>
            <w:r w:rsidRPr="00F9028F">
              <w:rPr>
                <w:rFonts w:cs="Arial"/>
                <w:lang w:val="en-GB"/>
              </w:rPr>
              <w:t>-4,332</w:t>
            </w:r>
          </w:p>
        </w:tc>
        <w:tc>
          <w:tcPr>
            <w:tcW w:w="1481" w:type="dxa"/>
            <w:noWrap/>
            <w:hideMark/>
          </w:tcPr>
          <w:p w:rsidR="00F9028F" w:rsidRPr="00F9028F" w:rsidRDefault="00F9028F" w:rsidP="005F13ED">
            <w:pPr>
              <w:spacing w:line="240" w:lineRule="auto"/>
              <w:rPr>
                <w:rFonts w:cs="Arial"/>
              </w:rPr>
            </w:pPr>
            <w:r w:rsidRPr="00F9028F">
              <w:rPr>
                <w:rFonts w:cs="Arial"/>
              </w:rPr>
              <w:t>19.69</w:t>
            </w:r>
          </w:p>
        </w:tc>
      </w:tr>
      <w:tr w:rsidR="00F9028F" w:rsidRPr="00F9028F" w:rsidTr="00F9028F">
        <w:trPr>
          <w:trHeight w:val="280"/>
          <w:jc w:val="center"/>
        </w:trPr>
        <w:tc>
          <w:tcPr>
            <w:tcW w:w="1220" w:type="dxa"/>
            <w:noWrap/>
            <w:hideMark/>
          </w:tcPr>
          <w:p w:rsidR="00F9028F" w:rsidRPr="00F9028F" w:rsidRDefault="00F9028F" w:rsidP="005F13ED">
            <w:pPr>
              <w:spacing w:line="240" w:lineRule="auto"/>
              <w:rPr>
                <w:rFonts w:cs="Arial"/>
              </w:rPr>
            </w:pPr>
            <w:r w:rsidRPr="00F9028F">
              <w:rPr>
                <w:rFonts w:cs="Arial"/>
              </w:rPr>
              <w:t>2022</w:t>
            </w:r>
          </w:p>
        </w:tc>
        <w:tc>
          <w:tcPr>
            <w:tcW w:w="1463" w:type="dxa"/>
            <w:hideMark/>
          </w:tcPr>
          <w:p w:rsidR="00F9028F" w:rsidRPr="00F9028F" w:rsidRDefault="00F9028F" w:rsidP="005F13ED">
            <w:pPr>
              <w:spacing w:line="240" w:lineRule="auto"/>
              <w:rPr>
                <w:rFonts w:cs="Arial"/>
              </w:rPr>
            </w:pPr>
            <w:r w:rsidRPr="00F9028F">
              <w:rPr>
                <w:rFonts w:cs="Arial"/>
              </w:rPr>
              <w:t>14,548</w:t>
            </w:r>
          </w:p>
        </w:tc>
        <w:tc>
          <w:tcPr>
            <w:tcW w:w="1451" w:type="dxa"/>
            <w:noWrap/>
            <w:hideMark/>
          </w:tcPr>
          <w:p w:rsidR="00F9028F" w:rsidRPr="00F9028F" w:rsidRDefault="00F9028F" w:rsidP="005F13ED">
            <w:pPr>
              <w:spacing w:line="240" w:lineRule="auto"/>
              <w:rPr>
                <w:rFonts w:cs="Arial"/>
              </w:rPr>
            </w:pPr>
            <w:r w:rsidRPr="00F9028F">
              <w:rPr>
                <w:rFonts w:cs="Arial"/>
                <w:lang w:val="en-GB"/>
              </w:rPr>
              <w:t>-2,200</w:t>
            </w:r>
          </w:p>
        </w:tc>
        <w:tc>
          <w:tcPr>
            <w:tcW w:w="1481" w:type="dxa"/>
            <w:noWrap/>
            <w:hideMark/>
          </w:tcPr>
          <w:p w:rsidR="00F9028F" w:rsidRPr="00F9028F" w:rsidRDefault="00F9028F" w:rsidP="005F13ED">
            <w:pPr>
              <w:spacing w:line="240" w:lineRule="auto"/>
              <w:rPr>
                <w:rFonts w:cs="Arial"/>
              </w:rPr>
            </w:pPr>
            <w:r w:rsidRPr="00F9028F">
              <w:rPr>
                <w:rFonts w:cs="Arial"/>
              </w:rPr>
              <w:t>-6.61</w:t>
            </w:r>
          </w:p>
        </w:tc>
      </w:tr>
      <w:tr w:rsidR="00F9028F" w:rsidRPr="00F9028F" w:rsidTr="00F9028F">
        <w:trPr>
          <w:trHeight w:val="280"/>
          <w:jc w:val="center"/>
        </w:trPr>
        <w:tc>
          <w:tcPr>
            <w:tcW w:w="1220" w:type="dxa"/>
            <w:noWrap/>
            <w:hideMark/>
          </w:tcPr>
          <w:p w:rsidR="00F9028F" w:rsidRPr="00F9028F" w:rsidRDefault="00F9028F" w:rsidP="005F13ED">
            <w:pPr>
              <w:spacing w:line="240" w:lineRule="auto"/>
              <w:rPr>
                <w:rFonts w:cs="Arial"/>
              </w:rPr>
            </w:pPr>
            <w:r w:rsidRPr="00F9028F">
              <w:rPr>
                <w:rFonts w:cs="Arial"/>
              </w:rPr>
              <w:t>2021</w:t>
            </w:r>
          </w:p>
        </w:tc>
        <w:tc>
          <w:tcPr>
            <w:tcW w:w="1463" w:type="dxa"/>
            <w:hideMark/>
          </w:tcPr>
          <w:p w:rsidR="00F9028F" w:rsidRPr="00F9028F" w:rsidRDefault="00F9028F" w:rsidP="005F13ED">
            <w:pPr>
              <w:spacing w:line="240" w:lineRule="auto"/>
              <w:rPr>
                <w:rFonts w:cs="Arial"/>
              </w:rPr>
            </w:pPr>
            <w:r w:rsidRPr="00F9028F">
              <w:rPr>
                <w:rFonts w:cs="Arial"/>
              </w:rPr>
              <w:t>14,548</w:t>
            </w:r>
          </w:p>
        </w:tc>
        <w:tc>
          <w:tcPr>
            <w:tcW w:w="1451" w:type="dxa"/>
            <w:noWrap/>
            <w:hideMark/>
          </w:tcPr>
          <w:p w:rsidR="00F9028F" w:rsidRPr="00F9028F" w:rsidRDefault="00F9028F" w:rsidP="005F13ED">
            <w:pPr>
              <w:spacing w:line="240" w:lineRule="auto"/>
              <w:rPr>
                <w:rFonts w:cs="Arial"/>
              </w:rPr>
            </w:pPr>
            <w:r w:rsidRPr="00F9028F">
              <w:rPr>
                <w:rFonts w:cs="Arial"/>
                <w:lang w:val="en-GB"/>
              </w:rPr>
              <w:t>-566</w:t>
            </w:r>
          </w:p>
        </w:tc>
        <w:tc>
          <w:tcPr>
            <w:tcW w:w="1481" w:type="dxa"/>
            <w:noWrap/>
            <w:hideMark/>
          </w:tcPr>
          <w:p w:rsidR="00F9028F" w:rsidRPr="00F9028F" w:rsidRDefault="00F9028F" w:rsidP="005F13ED">
            <w:pPr>
              <w:spacing w:line="240" w:lineRule="auto"/>
              <w:rPr>
                <w:rFonts w:cs="Arial"/>
              </w:rPr>
            </w:pPr>
            <w:r w:rsidRPr="00F9028F">
              <w:rPr>
                <w:rFonts w:cs="Arial"/>
              </w:rPr>
              <w:t>-25.70</w:t>
            </w:r>
          </w:p>
        </w:tc>
      </w:tr>
      <w:tr w:rsidR="00F9028F" w:rsidRPr="00F9028F" w:rsidTr="00F9028F">
        <w:trPr>
          <w:trHeight w:val="280"/>
          <w:jc w:val="center"/>
        </w:trPr>
        <w:tc>
          <w:tcPr>
            <w:tcW w:w="1220" w:type="dxa"/>
            <w:noWrap/>
            <w:hideMark/>
          </w:tcPr>
          <w:p w:rsidR="00F9028F" w:rsidRPr="00F9028F" w:rsidRDefault="00F9028F" w:rsidP="005F13ED">
            <w:pPr>
              <w:spacing w:line="240" w:lineRule="auto"/>
              <w:rPr>
                <w:rFonts w:cs="Arial"/>
              </w:rPr>
            </w:pPr>
            <w:r w:rsidRPr="00F9028F">
              <w:rPr>
                <w:rFonts w:cs="Arial"/>
              </w:rPr>
              <w:t>2020</w:t>
            </w:r>
          </w:p>
        </w:tc>
        <w:tc>
          <w:tcPr>
            <w:tcW w:w="1463" w:type="dxa"/>
            <w:hideMark/>
          </w:tcPr>
          <w:p w:rsidR="00F9028F" w:rsidRPr="00F9028F" w:rsidRDefault="00F9028F" w:rsidP="005F13ED">
            <w:pPr>
              <w:spacing w:line="240" w:lineRule="auto"/>
              <w:rPr>
                <w:rFonts w:cs="Arial"/>
              </w:rPr>
            </w:pPr>
            <w:r w:rsidRPr="00F9028F">
              <w:rPr>
                <w:rFonts w:cs="Arial"/>
              </w:rPr>
              <w:t>14,548</w:t>
            </w:r>
          </w:p>
        </w:tc>
        <w:tc>
          <w:tcPr>
            <w:tcW w:w="1451" w:type="dxa"/>
            <w:noWrap/>
            <w:hideMark/>
          </w:tcPr>
          <w:p w:rsidR="00F9028F" w:rsidRPr="00F9028F" w:rsidRDefault="00F9028F" w:rsidP="005F13ED">
            <w:pPr>
              <w:spacing w:line="240" w:lineRule="auto"/>
              <w:rPr>
                <w:rFonts w:cs="Arial"/>
              </w:rPr>
            </w:pPr>
            <w:r w:rsidRPr="00F9028F">
              <w:rPr>
                <w:rFonts w:cs="Arial"/>
                <w:lang w:val="en-GB"/>
              </w:rPr>
              <w:t>-1,422</w:t>
            </w:r>
          </w:p>
        </w:tc>
        <w:tc>
          <w:tcPr>
            <w:tcW w:w="1481" w:type="dxa"/>
            <w:noWrap/>
            <w:hideMark/>
          </w:tcPr>
          <w:p w:rsidR="00F9028F" w:rsidRPr="00F9028F" w:rsidRDefault="00F9028F" w:rsidP="005F13ED">
            <w:pPr>
              <w:spacing w:line="240" w:lineRule="auto"/>
              <w:rPr>
                <w:rFonts w:cs="Arial"/>
              </w:rPr>
            </w:pPr>
            <w:r w:rsidRPr="00F9028F">
              <w:rPr>
                <w:rFonts w:cs="Arial"/>
              </w:rPr>
              <w:t>-10.23</w:t>
            </w:r>
          </w:p>
        </w:tc>
      </w:tr>
    </w:tbl>
    <w:p w:rsidR="00F9028F" w:rsidRPr="00F9028F" w:rsidRDefault="00F9028F" w:rsidP="00F9028F">
      <w:pPr>
        <w:rPr>
          <w:rFonts w:cs="Arial"/>
          <w:b/>
          <w:bCs/>
          <w:i/>
        </w:rPr>
      </w:pPr>
      <w:r w:rsidRPr="00F9028F">
        <w:rPr>
          <w:rFonts w:cs="Arial"/>
          <w:b/>
          <w:bCs/>
          <w:i/>
        </w:rPr>
        <w:t>Operating Cash Flow to Net Income Ratio</w:t>
      </w:r>
    </w:p>
    <w:p w:rsidR="00F9028F" w:rsidRPr="00F9028F" w:rsidRDefault="00F9028F" w:rsidP="00F9028F">
      <w:pPr>
        <w:rPr>
          <w:rFonts w:cs="Arial"/>
        </w:rPr>
      </w:pPr>
      <m:oMathPara>
        <m:oMath>
          <m:r>
            <w:rPr>
              <w:rFonts w:ascii="Cambria Math" w:hAnsi="Cambria Math" w:cs="Arial"/>
            </w:rPr>
            <m:t>Operating Cash Flow Ratio=</m:t>
          </m:r>
          <m:f>
            <m:fPr>
              <m:ctrlPr>
                <w:rPr>
                  <w:rFonts w:ascii="Cambria Math" w:hAnsi="Cambria Math" w:cs="Arial"/>
                  <w:i/>
                </w:rPr>
              </m:ctrlPr>
            </m:fPr>
            <m:num>
              <m:r>
                <w:rPr>
                  <w:rFonts w:ascii="Cambria Math" w:hAnsi="Cambria Math" w:cs="Arial"/>
                </w:rPr>
                <m:t>Net Cash from Operations</m:t>
              </m:r>
            </m:num>
            <m:den>
              <m:r>
                <w:rPr>
                  <w:rFonts w:ascii="Cambria Math" w:hAnsi="Cambria Math" w:cs="Arial"/>
                </w:rPr>
                <m:t xml:space="preserve"> Net Income ​</m:t>
              </m:r>
            </m:den>
          </m:f>
        </m:oMath>
      </m:oMathPara>
    </w:p>
    <w:tbl>
      <w:tblPr>
        <w:tblStyle w:val="TableGrid"/>
        <w:tblW w:w="0" w:type="auto"/>
        <w:jc w:val="center"/>
        <w:tblLook w:val="04A0" w:firstRow="1" w:lastRow="0" w:firstColumn="1" w:lastColumn="0" w:noHBand="0" w:noVBand="1"/>
      </w:tblPr>
      <w:tblGrid>
        <w:gridCol w:w="1083"/>
        <w:gridCol w:w="1236"/>
        <w:gridCol w:w="1906"/>
        <w:gridCol w:w="1800"/>
      </w:tblGrid>
      <w:tr w:rsidR="00F9028F" w:rsidRPr="00F9028F" w:rsidTr="00F9028F">
        <w:trPr>
          <w:trHeight w:val="300"/>
          <w:jc w:val="center"/>
        </w:trPr>
        <w:tc>
          <w:tcPr>
            <w:tcW w:w="1083" w:type="dxa"/>
            <w:noWrap/>
            <w:hideMark/>
          </w:tcPr>
          <w:p w:rsidR="00F9028F" w:rsidRPr="00F9028F" w:rsidRDefault="00F9028F" w:rsidP="00F9028F">
            <w:pPr>
              <w:rPr>
                <w:rFonts w:cs="Arial"/>
                <w:b/>
                <w:bCs/>
              </w:rPr>
            </w:pPr>
            <w:r w:rsidRPr="00F9028F">
              <w:rPr>
                <w:rFonts w:cs="Arial"/>
                <w:b/>
                <w:bCs/>
              </w:rPr>
              <w:t>Year</w:t>
            </w:r>
          </w:p>
        </w:tc>
        <w:tc>
          <w:tcPr>
            <w:tcW w:w="1236" w:type="dxa"/>
            <w:noWrap/>
            <w:hideMark/>
          </w:tcPr>
          <w:p w:rsidR="00F9028F" w:rsidRPr="00F9028F" w:rsidRDefault="00F9028F" w:rsidP="00F9028F">
            <w:pPr>
              <w:rPr>
                <w:rFonts w:cs="Arial"/>
                <w:b/>
                <w:bCs/>
              </w:rPr>
            </w:pPr>
            <w:r w:rsidRPr="00F9028F">
              <w:rPr>
                <w:rFonts w:cs="Arial"/>
                <w:b/>
                <w:bCs/>
              </w:rPr>
              <w:t>OCF</w:t>
            </w:r>
          </w:p>
        </w:tc>
        <w:tc>
          <w:tcPr>
            <w:tcW w:w="1906" w:type="dxa"/>
            <w:noWrap/>
            <w:hideMark/>
          </w:tcPr>
          <w:p w:rsidR="00F9028F" w:rsidRPr="00F9028F" w:rsidRDefault="00F9028F" w:rsidP="00F9028F">
            <w:pPr>
              <w:rPr>
                <w:rFonts w:cs="Arial"/>
                <w:b/>
                <w:bCs/>
              </w:rPr>
            </w:pPr>
            <w:r w:rsidRPr="00F9028F">
              <w:rPr>
                <w:rFonts w:cs="Arial"/>
                <w:b/>
                <w:bCs/>
              </w:rPr>
              <w:t>Net Income</w:t>
            </w:r>
          </w:p>
        </w:tc>
        <w:tc>
          <w:tcPr>
            <w:tcW w:w="1800" w:type="dxa"/>
            <w:noWrap/>
            <w:hideMark/>
          </w:tcPr>
          <w:p w:rsidR="00F9028F" w:rsidRPr="00F9028F" w:rsidRDefault="00F9028F" w:rsidP="00F9028F">
            <w:pPr>
              <w:rPr>
                <w:rFonts w:cs="Arial"/>
                <w:b/>
                <w:bCs/>
              </w:rPr>
            </w:pPr>
            <w:r w:rsidRPr="00F9028F">
              <w:rPr>
                <w:rFonts w:cs="Arial"/>
                <w:b/>
                <w:bCs/>
              </w:rPr>
              <w:t>OCF to NI</w:t>
            </w:r>
          </w:p>
        </w:tc>
      </w:tr>
      <w:tr w:rsidR="00F9028F" w:rsidRPr="00F9028F" w:rsidTr="00F9028F">
        <w:trPr>
          <w:trHeight w:val="315"/>
          <w:jc w:val="center"/>
        </w:trPr>
        <w:tc>
          <w:tcPr>
            <w:tcW w:w="1083" w:type="dxa"/>
            <w:noWrap/>
            <w:hideMark/>
          </w:tcPr>
          <w:p w:rsidR="00F9028F" w:rsidRPr="00F9028F" w:rsidRDefault="00F9028F" w:rsidP="00F9028F">
            <w:pPr>
              <w:rPr>
                <w:rFonts w:cs="Arial"/>
              </w:rPr>
            </w:pPr>
            <w:r w:rsidRPr="00F9028F">
              <w:rPr>
                <w:rFonts w:cs="Arial"/>
              </w:rPr>
              <w:t>2024</w:t>
            </w:r>
          </w:p>
        </w:tc>
        <w:tc>
          <w:tcPr>
            <w:tcW w:w="1236" w:type="dxa"/>
            <w:noWrap/>
            <w:hideMark/>
          </w:tcPr>
          <w:p w:rsidR="00F9028F" w:rsidRPr="00F9028F" w:rsidRDefault="00F9028F" w:rsidP="00F9028F">
            <w:pPr>
              <w:rPr>
                <w:rFonts w:cs="Arial"/>
              </w:rPr>
            </w:pPr>
            <w:r w:rsidRPr="00F9028F">
              <w:rPr>
                <w:rFonts w:cs="Arial"/>
              </w:rPr>
              <w:t>14,822</w:t>
            </w:r>
          </w:p>
        </w:tc>
        <w:tc>
          <w:tcPr>
            <w:tcW w:w="1906" w:type="dxa"/>
            <w:noWrap/>
            <w:hideMark/>
          </w:tcPr>
          <w:p w:rsidR="00F9028F" w:rsidRPr="00F9028F" w:rsidRDefault="00F9028F" w:rsidP="00F9028F">
            <w:pPr>
              <w:rPr>
                <w:rFonts w:cs="Arial"/>
              </w:rPr>
            </w:pPr>
            <w:r w:rsidRPr="00F9028F">
              <w:rPr>
                <w:rFonts w:cs="Arial"/>
              </w:rPr>
              <w:t>-24,029</w:t>
            </w:r>
          </w:p>
        </w:tc>
        <w:tc>
          <w:tcPr>
            <w:tcW w:w="1800" w:type="dxa"/>
            <w:noWrap/>
            <w:hideMark/>
          </w:tcPr>
          <w:p w:rsidR="00F9028F" w:rsidRPr="00F9028F" w:rsidRDefault="00F9028F" w:rsidP="00F9028F">
            <w:pPr>
              <w:rPr>
                <w:rFonts w:cs="Arial"/>
              </w:rPr>
            </w:pPr>
            <w:r w:rsidRPr="00F9028F">
              <w:rPr>
                <w:rFonts w:cs="Arial"/>
              </w:rPr>
              <w:t>-0.62</w:t>
            </w:r>
          </w:p>
        </w:tc>
      </w:tr>
      <w:tr w:rsidR="00F9028F" w:rsidRPr="00F9028F" w:rsidTr="00F9028F">
        <w:trPr>
          <w:trHeight w:val="315"/>
          <w:jc w:val="center"/>
        </w:trPr>
        <w:tc>
          <w:tcPr>
            <w:tcW w:w="1083" w:type="dxa"/>
            <w:noWrap/>
            <w:hideMark/>
          </w:tcPr>
          <w:p w:rsidR="00F9028F" w:rsidRPr="00F9028F" w:rsidRDefault="00F9028F" w:rsidP="00F9028F">
            <w:pPr>
              <w:rPr>
                <w:rFonts w:cs="Arial"/>
              </w:rPr>
            </w:pPr>
            <w:r w:rsidRPr="00F9028F">
              <w:rPr>
                <w:rFonts w:cs="Arial"/>
              </w:rPr>
              <w:t>2023</w:t>
            </w:r>
          </w:p>
        </w:tc>
        <w:tc>
          <w:tcPr>
            <w:tcW w:w="1236" w:type="dxa"/>
            <w:noWrap/>
            <w:hideMark/>
          </w:tcPr>
          <w:p w:rsidR="00F9028F" w:rsidRPr="00F9028F" w:rsidRDefault="00F9028F" w:rsidP="00F9028F">
            <w:pPr>
              <w:rPr>
                <w:rFonts w:cs="Arial"/>
              </w:rPr>
            </w:pPr>
            <w:r w:rsidRPr="00F9028F">
              <w:rPr>
                <w:rFonts w:cs="Arial"/>
              </w:rPr>
              <w:t>25,190</w:t>
            </w:r>
          </w:p>
        </w:tc>
        <w:tc>
          <w:tcPr>
            <w:tcW w:w="1906" w:type="dxa"/>
            <w:noWrap/>
            <w:hideMark/>
          </w:tcPr>
          <w:p w:rsidR="00F9028F" w:rsidRPr="00F9028F" w:rsidRDefault="00F9028F" w:rsidP="00F9028F">
            <w:pPr>
              <w:rPr>
                <w:rFonts w:cs="Arial"/>
              </w:rPr>
            </w:pPr>
            <w:r w:rsidRPr="00F9028F">
              <w:rPr>
                <w:rFonts w:cs="Arial"/>
              </w:rPr>
              <w:t>-98,238</w:t>
            </w:r>
          </w:p>
        </w:tc>
        <w:tc>
          <w:tcPr>
            <w:tcW w:w="1800" w:type="dxa"/>
            <w:noWrap/>
            <w:hideMark/>
          </w:tcPr>
          <w:p w:rsidR="00F9028F" w:rsidRPr="00F9028F" w:rsidRDefault="00F9028F" w:rsidP="00F9028F">
            <w:pPr>
              <w:rPr>
                <w:rFonts w:cs="Arial"/>
              </w:rPr>
            </w:pPr>
            <w:r w:rsidRPr="00F9028F">
              <w:rPr>
                <w:rFonts w:cs="Arial"/>
              </w:rPr>
              <w:t>-0.26</w:t>
            </w:r>
          </w:p>
        </w:tc>
      </w:tr>
      <w:tr w:rsidR="00F9028F" w:rsidRPr="00F9028F" w:rsidTr="00F9028F">
        <w:trPr>
          <w:trHeight w:val="315"/>
          <w:jc w:val="center"/>
        </w:trPr>
        <w:tc>
          <w:tcPr>
            <w:tcW w:w="1083" w:type="dxa"/>
            <w:noWrap/>
            <w:hideMark/>
          </w:tcPr>
          <w:p w:rsidR="00F9028F" w:rsidRPr="00F9028F" w:rsidRDefault="00F9028F" w:rsidP="00F9028F">
            <w:pPr>
              <w:rPr>
                <w:rFonts w:cs="Arial"/>
              </w:rPr>
            </w:pPr>
            <w:r w:rsidRPr="00F9028F">
              <w:rPr>
                <w:rFonts w:cs="Arial"/>
              </w:rPr>
              <w:t>2022</w:t>
            </w:r>
          </w:p>
        </w:tc>
        <w:tc>
          <w:tcPr>
            <w:tcW w:w="1236" w:type="dxa"/>
            <w:noWrap/>
            <w:hideMark/>
          </w:tcPr>
          <w:p w:rsidR="00F9028F" w:rsidRPr="00F9028F" w:rsidRDefault="00F9028F" w:rsidP="00F9028F">
            <w:pPr>
              <w:rPr>
                <w:rFonts w:cs="Arial"/>
              </w:rPr>
            </w:pPr>
            <w:r w:rsidRPr="00F9028F">
              <w:rPr>
                <w:rFonts w:cs="Arial"/>
              </w:rPr>
              <w:t>10,926</w:t>
            </w:r>
          </w:p>
        </w:tc>
        <w:tc>
          <w:tcPr>
            <w:tcW w:w="1906" w:type="dxa"/>
            <w:noWrap/>
            <w:hideMark/>
          </w:tcPr>
          <w:p w:rsidR="00F9028F" w:rsidRPr="00F9028F" w:rsidRDefault="00F9028F" w:rsidP="00F9028F">
            <w:pPr>
              <w:rPr>
                <w:rFonts w:cs="Arial"/>
              </w:rPr>
            </w:pPr>
            <w:r w:rsidRPr="00F9028F">
              <w:rPr>
                <w:rFonts w:cs="Arial"/>
              </w:rPr>
              <w:t>407</w:t>
            </w:r>
          </w:p>
        </w:tc>
        <w:tc>
          <w:tcPr>
            <w:tcW w:w="1800" w:type="dxa"/>
            <w:noWrap/>
            <w:hideMark/>
          </w:tcPr>
          <w:p w:rsidR="00F9028F" w:rsidRPr="00F9028F" w:rsidRDefault="00F9028F" w:rsidP="00F9028F">
            <w:pPr>
              <w:rPr>
                <w:rFonts w:cs="Arial"/>
              </w:rPr>
            </w:pPr>
            <w:r w:rsidRPr="00F9028F">
              <w:rPr>
                <w:rFonts w:cs="Arial"/>
              </w:rPr>
              <w:t>26.85</w:t>
            </w:r>
          </w:p>
        </w:tc>
      </w:tr>
      <w:tr w:rsidR="00F9028F" w:rsidRPr="00F9028F" w:rsidTr="00F9028F">
        <w:trPr>
          <w:trHeight w:val="315"/>
          <w:jc w:val="center"/>
        </w:trPr>
        <w:tc>
          <w:tcPr>
            <w:tcW w:w="1083" w:type="dxa"/>
            <w:noWrap/>
            <w:hideMark/>
          </w:tcPr>
          <w:p w:rsidR="00F9028F" w:rsidRPr="00F9028F" w:rsidRDefault="00F9028F" w:rsidP="00F9028F">
            <w:pPr>
              <w:rPr>
                <w:rFonts w:cs="Arial"/>
              </w:rPr>
            </w:pPr>
            <w:r w:rsidRPr="00F9028F">
              <w:rPr>
                <w:rFonts w:cs="Arial"/>
              </w:rPr>
              <w:t>2021</w:t>
            </w:r>
          </w:p>
        </w:tc>
        <w:tc>
          <w:tcPr>
            <w:tcW w:w="1236" w:type="dxa"/>
            <w:noWrap/>
            <w:hideMark/>
          </w:tcPr>
          <w:p w:rsidR="00F9028F" w:rsidRPr="00F9028F" w:rsidRDefault="00F9028F" w:rsidP="00F9028F">
            <w:pPr>
              <w:rPr>
                <w:rFonts w:cs="Arial"/>
              </w:rPr>
            </w:pPr>
            <w:r w:rsidRPr="00F9028F">
              <w:rPr>
                <w:rFonts w:cs="Arial"/>
                <w:lang w:val="en-GB"/>
              </w:rPr>
              <w:t>40,283</w:t>
            </w:r>
          </w:p>
        </w:tc>
        <w:tc>
          <w:tcPr>
            <w:tcW w:w="1906" w:type="dxa"/>
            <w:noWrap/>
            <w:hideMark/>
          </w:tcPr>
          <w:p w:rsidR="00F9028F" w:rsidRPr="00F9028F" w:rsidRDefault="00F9028F" w:rsidP="00F9028F">
            <w:pPr>
              <w:rPr>
                <w:rFonts w:cs="Arial"/>
              </w:rPr>
            </w:pPr>
            <w:r w:rsidRPr="00F9028F">
              <w:rPr>
                <w:rFonts w:cs="Arial"/>
              </w:rPr>
              <w:t>5,301</w:t>
            </w:r>
          </w:p>
        </w:tc>
        <w:tc>
          <w:tcPr>
            <w:tcW w:w="1800" w:type="dxa"/>
            <w:noWrap/>
            <w:hideMark/>
          </w:tcPr>
          <w:p w:rsidR="00F9028F" w:rsidRPr="00F9028F" w:rsidRDefault="00F9028F" w:rsidP="00F9028F">
            <w:pPr>
              <w:rPr>
                <w:rFonts w:cs="Arial"/>
              </w:rPr>
            </w:pPr>
            <w:r w:rsidRPr="00F9028F">
              <w:rPr>
                <w:rFonts w:cs="Arial"/>
              </w:rPr>
              <w:t>7.60</w:t>
            </w:r>
          </w:p>
        </w:tc>
      </w:tr>
      <w:tr w:rsidR="00F9028F" w:rsidRPr="00F9028F" w:rsidTr="00F9028F">
        <w:trPr>
          <w:trHeight w:val="315"/>
          <w:jc w:val="center"/>
        </w:trPr>
        <w:tc>
          <w:tcPr>
            <w:tcW w:w="1083" w:type="dxa"/>
            <w:noWrap/>
            <w:hideMark/>
          </w:tcPr>
          <w:p w:rsidR="00F9028F" w:rsidRPr="00F9028F" w:rsidRDefault="00F9028F" w:rsidP="00F9028F">
            <w:pPr>
              <w:rPr>
                <w:rFonts w:cs="Arial"/>
              </w:rPr>
            </w:pPr>
            <w:r w:rsidRPr="00F9028F">
              <w:rPr>
                <w:rFonts w:cs="Arial"/>
              </w:rPr>
              <w:t>2020</w:t>
            </w:r>
          </w:p>
        </w:tc>
        <w:tc>
          <w:tcPr>
            <w:tcW w:w="1236" w:type="dxa"/>
            <w:noWrap/>
            <w:hideMark/>
          </w:tcPr>
          <w:p w:rsidR="00F9028F" w:rsidRPr="00F9028F" w:rsidRDefault="00F9028F" w:rsidP="00F9028F">
            <w:pPr>
              <w:rPr>
                <w:rFonts w:cs="Arial"/>
              </w:rPr>
            </w:pPr>
            <w:r w:rsidRPr="00F9028F">
              <w:rPr>
                <w:rFonts w:cs="Arial"/>
                <w:lang w:val="en-GB"/>
              </w:rPr>
              <w:t>73,392</w:t>
            </w:r>
          </w:p>
        </w:tc>
        <w:tc>
          <w:tcPr>
            <w:tcW w:w="1906" w:type="dxa"/>
            <w:noWrap/>
            <w:hideMark/>
          </w:tcPr>
          <w:p w:rsidR="00F9028F" w:rsidRPr="00F9028F" w:rsidRDefault="00F9028F" w:rsidP="00F9028F">
            <w:pPr>
              <w:rPr>
                <w:rFonts w:cs="Arial"/>
              </w:rPr>
            </w:pPr>
            <w:r w:rsidRPr="00F9028F">
              <w:rPr>
                <w:rFonts w:cs="Arial"/>
              </w:rPr>
              <w:t>38,572</w:t>
            </w:r>
          </w:p>
        </w:tc>
        <w:tc>
          <w:tcPr>
            <w:tcW w:w="1800" w:type="dxa"/>
            <w:noWrap/>
            <w:hideMark/>
          </w:tcPr>
          <w:p w:rsidR="00F9028F" w:rsidRPr="00F9028F" w:rsidRDefault="00F9028F" w:rsidP="00F9028F">
            <w:pPr>
              <w:rPr>
                <w:rFonts w:cs="Arial"/>
              </w:rPr>
            </w:pPr>
            <w:r w:rsidRPr="00F9028F">
              <w:rPr>
                <w:rFonts w:cs="Arial"/>
              </w:rPr>
              <w:t>1.90</w:t>
            </w:r>
          </w:p>
        </w:tc>
      </w:tr>
    </w:tbl>
    <w:p w:rsidR="00F9028F" w:rsidRPr="00F9028F" w:rsidRDefault="00F9028F" w:rsidP="00F9028F">
      <w:pPr>
        <w:rPr>
          <w:rFonts w:cs="Arial"/>
          <w:b/>
        </w:rPr>
      </w:pPr>
    </w:p>
    <w:p w:rsidR="00F9028F" w:rsidRPr="00F9028F" w:rsidRDefault="00F9028F" w:rsidP="00F9028F">
      <w:pPr>
        <w:rPr>
          <w:rFonts w:cs="Arial"/>
          <w:b/>
          <w:bCs/>
          <w:i/>
        </w:rPr>
      </w:pPr>
      <w:r w:rsidRPr="00F9028F">
        <w:rPr>
          <w:rFonts w:cs="Arial"/>
          <w:b/>
          <w:bCs/>
          <w:i/>
        </w:rPr>
        <w:t>1.7 Investment metrics</w:t>
      </w:r>
    </w:p>
    <w:p w:rsidR="00F9028F" w:rsidRPr="00F9028F" w:rsidRDefault="00F9028F" w:rsidP="00F9028F">
      <w:pPr>
        <w:numPr>
          <w:ilvl w:val="0"/>
          <w:numId w:val="6"/>
        </w:numPr>
        <w:rPr>
          <w:rFonts w:cs="Arial"/>
        </w:rPr>
      </w:pPr>
      <w:r w:rsidRPr="00F9028F">
        <w:rPr>
          <w:rFonts w:cs="Arial"/>
        </w:rPr>
        <w:t>Book value per share (approx.) = Total shareholders’ equity / basic shares outstanding.</w:t>
      </w:r>
    </w:p>
    <w:p w:rsidR="00F9028F" w:rsidRPr="00F9028F" w:rsidRDefault="00F9028F" w:rsidP="00F9028F">
      <w:pPr>
        <w:numPr>
          <w:ilvl w:val="0"/>
          <w:numId w:val="6"/>
        </w:numPr>
        <w:rPr>
          <w:rFonts w:cs="Arial"/>
        </w:rPr>
      </w:pPr>
      <w:r w:rsidRPr="00F9028F">
        <w:rPr>
          <w:rFonts w:cs="Arial"/>
        </w:rPr>
        <w:t>EPS = Net Income / Shares Outstanding</w:t>
      </w:r>
    </w:p>
    <w:tbl>
      <w:tblPr>
        <w:tblStyle w:val="TableGrid"/>
        <w:tblW w:w="0" w:type="auto"/>
        <w:jc w:val="center"/>
        <w:tblLook w:val="04A0" w:firstRow="1" w:lastRow="0" w:firstColumn="1" w:lastColumn="0" w:noHBand="0" w:noVBand="1"/>
      </w:tblPr>
      <w:tblGrid>
        <w:gridCol w:w="960"/>
        <w:gridCol w:w="1817"/>
        <w:gridCol w:w="1630"/>
        <w:gridCol w:w="1730"/>
        <w:gridCol w:w="1530"/>
        <w:gridCol w:w="1218"/>
      </w:tblGrid>
      <w:tr w:rsidR="00F9028F" w:rsidRPr="00F9028F" w:rsidTr="00F9028F">
        <w:trPr>
          <w:trHeight w:val="315"/>
          <w:jc w:val="center"/>
        </w:trPr>
        <w:tc>
          <w:tcPr>
            <w:tcW w:w="960" w:type="dxa"/>
            <w:noWrap/>
            <w:hideMark/>
          </w:tcPr>
          <w:p w:rsidR="00F9028F" w:rsidRPr="00F9028F" w:rsidRDefault="00F9028F" w:rsidP="005F13ED">
            <w:pPr>
              <w:spacing w:line="276" w:lineRule="auto"/>
              <w:rPr>
                <w:rFonts w:cs="Arial"/>
                <w:b/>
                <w:bCs/>
              </w:rPr>
            </w:pPr>
            <w:r w:rsidRPr="00F9028F">
              <w:rPr>
                <w:rFonts w:cs="Arial"/>
                <w:b/>
                <w:bCs/>
              </w:rPr>
              <w:t>Year</w:t>
            </w:r>
          </w:p>
        </w:tc>
        <w:tc>
          <w:tcPr>
            <w:tcW w:w="1549" w:type="dxa"/>
            <w:noWrap/>
            <w:hideMark/>
          </w:tcPr>
          <w:p w:rsidR="00F9028F" w:rsidRPr="00F9028F" w:rsidRDefault="00F9028F" w:rsidP="005F13ED">
            <w:pPr>
              <w:spacing w:line="276" w:lineRule="auto"/>
              <w:rPr>
                <w:rFonts w:cs="Arial"/>
                <w:b/>
              </w:rPr>
            </w:pPr>
            <w:r w:rsidRPr="00F9028F">
              <w:rPr>
                <w:rFonts w:cs="Arial"/>
                <w:b/>
              </w:rPr>
              <w:t>Shareholders’ equity</w:t>
            </w:r>
          </w:p>
        </w:tc>
        <w:tc>
          <w:tcPr>
            <w:tcW w:w="1336" w:type="dxa"/>
            <w:noWrap/>
            <w:hideMark/>
          </w:tcPr>
          <w:p w:rsidR="00F9028F" w:rsidRPr="00F9028F" w:rsidRDefault="00F9028F" w:rsidP="005F13ED">
            <w:pPr>
              <w:spacing w:line="276" w:lineRule="auto"/>
              <w:rPr>
                <w:rFonts w:cs="Arial"/>
                <w:b/>
              </w:rPr>
            </w:pPr>
            <w:r w:rsidRPr="00F9028F">
              <w:rPr>
                <w:rFonts w:cs="Arial"/>
                <w:b/>
              </w:rPr>
              <w:t>Shares Outstanding</w:t>
            </w:r>
          </w:p>
        </w:tc>
        <w:tc>
          <w:tcPr>
            <w:tcW w:w="1730" w:type="dxa"/>
            <w:noWrap/>
            <w:hideMark/>
          </w:tcPr>
          <w:p w:rsidR="00F9028F" w:rsidRPr="00F9028F" w:rsidRDefault="00F9028F" w:rsidP="005F13ED">
            <w:pPr>
              <w:spacing w:line="276" w:lineRule="auto"/>
              <w:rPr>
                <w:rFonts w:cs="Arial"/>
                <w:b/>
              </w:rPr>
            </w:pPr>
            <w:r w:rsidRPr="00F9028F">
              <w:rPr>
                <w:rFonts w:cs="Arial"/>
                <w:b/>
              </w:rPr>
              <w:t>Book Value per share</w:t>
            </w:r>
          </w:p>
        </w:tc>
        <w:tc>
          <w:tcPr>
            <w:tcW w:w="1530" w:type="dxa"/>
            <w:noWrap/>
            <w:hideMark/>
          </w:tcPr>
          <w:p w:rsidR="00F9028F" w:rsidRPr="00F9028F" w:rsidRDefault="00F9028F" w:rsidP="005F13ED">
            <w:pPr>
              <w:spacing w:line="276" w:lineRule="auto"/>
              <w:rPr>
                <w:rFonts w:cs="Arial"/>
                <w:b/>
                <w:bCs/>
              </w:rPr>
            </w:pPr>
            <w:r w:rsidRPr="00F9028F">
              <w:rPr>
                <w:rFonts w:cs="Arial"/>
                <w:b/>
                <w:bCs/>
              </w:rPr>
              <w:t>Net Income</w:t>
            </w:r>
          </w:p>
        </w:tc>
        <w:tc>
          <w:tcPr>
            <w:tcW w:w="562" w:type="dxa"/>
            <w:noWrap/>
            <w:hideMark/>
          </w:tcPr>
          <w:p w:rsidR="00F9028F" w:rsidRPr="00F9028F" w:rsidRDefault="00F9028F" w:rsidP="005F13ED">
            <w:pPr>
              <w:spacing w:line="276" w:lineRule="auto"/>
              <w:rPr>
                <w:rFonts w:cs="Arial"/>
                <w:b/>
              </w:rPr>
            </w:pPr>
            <w:r w:rsidRPr="00F9028F">
              <w:rPr>
                <w:rFonts w:cs="Arial"/>
                <w:b/>
              </w:rPr>
              <w:t>EPS</w:t>
            </w:r>
          </w:p>
        </w:tc>
      </w:tr>
      <w:tr w:rsidR="00F9028F" w:rsidRPr="00F9028F" w:rsidTr="00F9028F">
        <w:trPr>
          <w:trHeight w:val="315"/>
          <w:jc w:val="center"/>
        </w:trPr>
        <w:tc>
          <w:tcPr>
            <w:tcW w:w="960" w:type="dxa"/>
            <w:noWrap/>
            <w:hideMark/>
          </w:tcPr>
          <w:p w:rsidR="00F9028F" w:rsidRPr="00F9028F" w:rsidRDefault="00F9028F" w:rsidP="005F13ED">
            <w:pPr>
              <w:spacing w:line="276" w:lineRule="auto"/>
              <w:rPr>
                <w:rFonts w:cs="Arial"/>
              </w:rPr>
            </w:pPr>
            <w:r w:rsidRPr="00F9028F">
              <w:rPr>
                <w:rFonts w:cs="Arial"/>
              </w:rPr>
              <w:t>2024</w:t>
            </w:r>
          </w:p>
        </w:tc>
        <w:tc>
          <w:tcPr>
            <w:tcW w:w="1549" w:type="dxa"/>
            <w:noWrap/>
            <w:hideMark/>
          </w:tcPr>
          <w:p w:rsidR="00F9028F" w:rsidRPr="00F9028F" w:rsidRDefault="00F9028F" w:rsidP="005F13ED">
            <w:pPr>
              <w:spacing w:line="276" w:lineRule="auto"/>
              <w:rPr>
                <w:rFonts w:cs="Arial"/>
              </w:rPr>
            </w:pPr>
            <w:r w:rsidRPr="00F9028F">
              <w:rPr>
                <w:rFonts w:cs="Arial"/>
                <w:lang w:val="en-GB"/>
              </w:rPr>
              <w:t>153,105</w:t>
            </w:r>
          </w:p>
        </w:tc>
        <w:tc>
          <w:tcPr>
            <w:tcW w:w="1336" w:type="dxa"/>
            <w:noWrap/>
            <w:hideMark/>
          </w:tcPr>
          <w:p w:rsidR="00F9028F" w:rsidRPr="00F9028F" w:rsidRDefault="00F9028F" w:rsidP="005F13ED">
            <w:pPr>
              <w:spacing w:line="276" w:lineRule="auto"/>
              <w:rPr>
                <w:rFonts w:cs="Arial"/>
              </w:rPr>
            </w:pPr>
            <w:r w:rsidRPr="00F9028F">
              <w:rPr>
                <w:rFonts w:cs="Arial"/>
                <w:lang w:val="en-GB"/>
              </w:rPr>
              <w:t>12,959</w:t>
            </w:r>
          </w:p>
        </w:tc>
        <w:tc>
          <w:tcPr>
            <w:tcW w:w="1730" w:type="dxa"/>
            <w:noWrap/>
            <w:hideMark/>
          </w:tcPr>
          <w:p w:rsidR="00F9028F" w:rsidRPr="00F9028F" w:rsidRDefault="00F9028F" w:rsidP="005F13ED">
            <w:pPr>
              <w:spacing w:line="276" w:lineRule="auto"/>
              <w:rPr>
                <w:rFonts w:cs="Arial"/>
              </w:rPr>
            </w:pPr>
            <w:r w:rsidRPr="00F9028F">
              <w:rPr>
                <w:rFonts w:cs="Arial"/>
              </w:rPr>
              <w:t>11.81</w:t>
            </w:r>
          </w:p>
        </w:tc>
        <w:tc>
          <w:tcPr>
            <w:tcW w:w="1530" w:type="dxa"/>
            <w:noWrap/>
            <w:hideMark/>
          </w:tcPr>
          <w:p w:rsidR="00F9028F" w:rsidRPr="00F9028F" w:rsidRDefault="00F9028F" w:rsidP="005F13ED">
            <w:pPr>
              <w:spacing w:line="276" w:lineRule="auto"/>
              <w:rPr>
                <w:rFonts w:cs="Arial"/>
              </w:rPr>
            </w:pPr>
            <w:r w:rsidRPr="00F9028F">
              <w:rPr>
                <w:rFonts w:cs="Arial"/>
              </w:rPr>
              <w:t>-24,029</w:t>
            </w:r>
          </w:p>
        </w:tc>
        <w:tc>
          <w:tcPr>
            <w:tcW w:w="562" w:type="dxa"/>
            <w:noWrap/>
            <w:hideMark/>
          </w:tcPr>
          <w:p w:rsidR="00F9028F" w:rsidRPr="00F9028F" w:rsidRDefault="00F9028F" w:rsidP="005F13ED">
            <w:pPr>
              <w:spacing w:line="276" w:lineRule="auto"/>
              <w:rPr>
                <w:rFonts w:cs="Arial"/>
              </w:rPr>
            </w:pPr>
            <w:r w:rsidRPr="00F9028F">
              <w:rPr>
                <w:rFonts w:cs="Arial"/>
              </w:rPr>
              <w:t>-1.85423</w:t>
            </w:r>
          </w:p>
        </w:tc>
      </w:tr>
      <w:tr w:rsidR="00F9028F" w:rsidRPr="00F9028F" w:rsidTr="00F9028F">
        <w:trPr>
          <w:trHeight w:val="315"/>
          <w:jc w:val="center"/>
        </w:trPr>
        <w:tc>
          <w:tcPr>
            <w:tcW w:w="960" w:type="dxa"/>
            <w:noWrap/>
            <w:hideMark/>
          </w:tcPr>
          <w:p w:rsidR="00F9028F" w:rsidRPr="00F9028F" w:rsidRDefault="00F9028F" w:rsidP="005F13ED">
            <w:pPr>
              <w:spacing w:line="276" w:lineRule="auto"/>
              <w:rPr>
                <w:rFonts w:cs="Arial"/>
              </w:rPr>
            </w:pPr>
            <w:r w:rsidRPr="00F9028F">
              <w:rPr>
                <w:rFonts w:cs="Arial"/>
              </w:rPr>
              <w:t>2023</w:t>
            </w:r>
          </w:p>
        </w:tc>
        <w:tc>
          <w:tcPr>
            <w:tcW w:w="1549" w:type="dxa"/>
            <w:noWrap/>
            <w:hideMark/>
          </w:tcPr>
          <w:p w:rsidR="00F9028F" w:rsidRPr="00F9028F" w:rsidRDefault="00F9028F" w:rsidP="005F13ED">
            <w:pPr>
              <w:spacing w:line="276" w:lineRule="auto"/>
              <w:rPr>
                <w:rFonts w:cs="Arial"/>
              </w:rPr>
            </w:pPr>
            <w:r w:rsidRPr="00F9028F">
              <w:rPr>
                <w:rFonts w:cs="Arial"/>
                <w:lang w:val="en-GB"/>
              </w:rPr>
              <w:t>178,920</w:t>
            </w:r>
          </w:p>
        </w:tc>
        <w:tc>
          <w:tcPr>
            <w:tcW w:w="1336" w:type="dxa"/>
            <w:noWrap/>
            <w:hideMark/>
          </w:tcPr>
          <w:p w:rsidR="00F9028F" w:rsidRPr="00F9028F" w:rsidRDefault="00F9028F" w:rsidP="005F13ED">
            <w:pPr>
              <w:spacing w:line="276" w:lineRule="auto"/>
              <w:rPr>
                <w:rFonts w:cs="Arial"/>
              </w:rPr>
            </w:pPr>
            <w:r w:rsidRPr="00F9028F">
              <w:rPr>
                <w:rFonts w:cs="Arial"/>
                <w:lang w:val="en-GB"/>
              </w:rPr>
              <w:t>12,855</w:t>
            </w:r>
          </w:p>
        </w:tc>
        <w:tc>
          <w:tcPr>
            <w:tcW w:w="1730" w:type="dxa"/>
            <w:noWrap/>
            <w:hideMark/>
          </w:tcPr>
          <w:p w:rsidR="00F9028F" w:rsidRPr="00F9028F" w:rsidRDefault="00F9028F" w:rsidP="005F13ED">
            <w:pPr>
              <w:spacing w:line="276" w:lineRule="auto"/>
              <w:rPr>
                <w:rFonts w:cs="Arial"/>
              </w:rPr>
            </w:pPr>
            <w:r w:rsidRPr="00F9028F">
              <w:rPr>
                <w:rFonts w:cs="Arial"/>
              </w:rPr>
              <w:t>13.92</w:t>
            </w:r>
          </w:p>
        </w:tc>
        <w:tc>
          <w:tcPr>
            <w:tcW w:w="1530" w:type="dxa"/>
            <w:noWrap/>
            <w:hideMark/>
          </w:tcPr>
          <w:p w:rsidR="00F9028F" w:rsidRPr="00F9028F" w:rsidRDefault="00F9028F" w:rsidP="005F13ED">
            <w:pPr>
              <w:spacing w:line="276" w:lineRule="auto"/>
              <w:rPr>
                <w:rFonts w:cs="Arial"/>
              </w:rPr>
            </w:pPr>
            <w:r w:rsidRPr="00F9028F">
              <w:rPr>
                <w:rFonts w:cs="Arial"/>
              </w:rPr>
              <w:t>-98,238</w:t>
            </w:r>
          </w:p>
        </w:tc>
        <w:tc>
          <w:tcPr>
            <w:tcW w:w="562" w:type="dxa"/>
            <w:noWrap/>
            <w:hideMark/>
          </w:tcPr>
          <w:p w:rsidR="00F9028F" w:rsidRPr="00F9028F" w:rsidRDefault="00F9028F" w:rsidP="005F13ED">
            <w:pPr>
              <w:spacing w:line="276" w:lineRule="auto"/>
              <w:rPr>
                <w:rFonts w:cs="Arial"/>
              </w:rPr>
            </w:pPr>
            <w:r w:rsidRPr="00F9028F">
              <w:rPr>
                <w:rFonts w:cs="Arial"/>
              </w:rPr>
              <w:t>-7.64201</w:t>
            </w:r>
          </w:p>
        </w:tc>
      </w:tr>
      <w:tr w:rsidR="00F9028F" w:rsidRPr="00F9028F" w:rsidTr="00F9028F">
        <w:trPr>
          <w:trHeight w:val="315"/>
          <w:jc w:val="center"/>
        </w:trPr>
        <w:tc>
          <w:tcPr>
            <w:tcW w:w="960" w:type="dxa"/>
            <w:noWrap/>
            <w:hideMark/>
          </w:tcPr>
          <w:p w:rsidR="00F9028F" w:rsidRPr="00F9028F" w:rsidRDefault="00F9028F" w:rsidP="005F13ED">
            <w:pPr>
              <w:spacing w:line="276" w:lineRule="auto"/>
              <w:rPr>
                <w:rFonts w:cs="Arial"/>
              </w:rPr>
            </w:pPr>
            <w:r w:rsidRPr="00F9028F">
              <w:rPr>
                <w:rFonts w:cs="Arial"/>
              </w:rPr>
              <w:t>2022</w:t>
            </w:r>
          </w:p>
        </w:tc>
        <w:tc>
          <w:tcPr>
            <w:tcW w:w="1549" w:type="dxa"/>
            <w:noWrap/>
            <w:hideMark/>
          </w:tcPr>
          <w:p w:rsidR="00F9028F" w:rsidRPr="00F9028F" w:rsidRDefault="00F9028F" w:rsidP="005F13ED">
            <w:pPr>
              <w:spacing w:line="276" w:lineRule="auto"/>
              <w:rPr>
                <w:rFonts w:cs="Arial"/>
              </w:rPr>
            </w:pPr>
            <w:r w:rsidRPr="00F9028F">
              <w:rPr>
                <w:rFonts w:cs="Arial"/>
                <w:lang w:val="en-GB"/>
              </w:rPr>
              <w:t>268,406</w:t>
            </w:r>
          </w:p>
        </w:tc>
        <w:tc>
          <w:tcPr>
            <w:tcW w:w="1336" w:type="dxa"/>
            <w:noWrap/>
            <w:hideMark/>
          </w:tcPr>
          <w:p w:rsidR="00F9028F" w:rsidRPr="00F9028F" w:rsidRDefault="00F9028F" w:rsidP="005F13ED">
            <w:pPr>
              <w:spacing w:line="276" w:lineRule="auto"/>
              <w:rPr>
                <w:rFonts w:cs="Arial"/>
              </w:rPr>
            </w:pPr>
            <w:r w:rsidRPr="00F9028F">
              <w:rPr>
                <w:rFonts w:cs="Arial"/>
                <w:lang w:val="en-GB"/>
              </w:rPr>
              <w:t>12,703</w:t>
            </w:r>
          </w:p>
        </w:tc>
        <w:tc>
          <w:tcPr>
            <w:tcW w:w="1730" w:type="dxa"/>
            <w:noWrap/>
            <w:hideMark/>
          </w:tcPr>
          <w:p w:rsidR="00F9028F" w:rsidRPr="00F9028F" w:rsidRDefault="00F9028F" w:rsidP="005F13ED">
            <w:pPr>
              <w:spacing w:line="276" w:lineRule="auto"/>
              <w:rPr>
                <w:rFonts w:cs="Arial"/>
              </w:rPr>
            </w:pPr>
            <w:r w:rsidRPr="00F9028F">
              <w:rPr>
                <w:rFonts w:cs="Arial"/>
              </w:rPr>
              <w:t>21.13</w:t>
            </w:r>
          </w:p>
        </w:tc>
        <w:tc>
          <w:tcPr>
            <w:tcW w:w="1530" w:type="dxa"/>
            <w:noWrap/>
            <w:hideMark/>
          </w:tcPr>
          <w:p w:rsidR="00F9028F" w:rsidRPr="00F9028F" w:rsidRDefault="00F9028F" w:rsidP="005F13ED">
            <w:pPr>
              <w:spacing w:line="276" w:lineRule="auto"/>
              <w:rPr>
                <w:rFonts w:cs="Arial"/>
              </w:rPr>
            </w:pPr>
            <w:r w:rsidRPr="00F9028F">
              <w:rPr>
                <w:rFonts w:cs="Arial"/>
              </w:rPr>
              <w:t>407</w:t>
            </w:r>
          </w:p>
        </w:tc>
        <w:tc>
          <w:tcPr>
            <w:tcW w:w="562" w:type="dxa"/>
            <w:noWrap/>
            <w:hideMark/>
          </w:tcPr>
          <w:p w:rsidR="00F9028F" w:rsidRPr="00F9028F" w:rsidRDefault="00F9028F" w:rsidP="005F13ED">
            <w:pPr>
              <w:spacing w:line="276" w:lineRule="auto"/>
              <w:rPr>
                <w:rFonts w:cs="Arial"/>
              </w:rPr>
            </w:pPr>
            <w:r w:rsidRPr="00F9028F">
              <w:rPr>
                <w:rFonts w:cs="Arial"/>
              </w:rPr>
              <w:t>0.03204</w:t>
            </w:r>
          </w:p>
        </w:tc>
      </w:tr>
      <w:tr w:rsidR="00F9028F" w:rsidRPr="00F9028F" w:rsidTr="00F9028F">
        <w:trPr>
          <w:trHeight w:val="315"/>
          <w:jc w:val="center"/>
        </w:trPr>
        <w:tc>
          <w:tcPr>
            <w:tcW w:w="960" w:type="dxa"/>
            <w:noWrap/>
            <w:hideMark/>
          </w:tcPr>
          <w:p w:rsidR="00F9028F" w:rsidRPr="00F9028F" w:rsidRDefault="00F9028F" w:rsidP="005F13ED">
            <w:pPr>
              <w:spacing w:line="276" w:lineRule="auto"/>
              <w:rPr>
                <w:rFonts w:cs="Arial"/>
              </w:rPr>
            </w:pPr>
            <w:r w:rsidRPr="00F9028F">
              <w:rPr>
                <w:rFonts w:cs="Arial"/>
              </w:rPr>
              <w:t>2021</w:t>
            </w:r>
          </w:p>
        </w:tc>
        <w:tc>
          <w:tcPr>
            <w:tcW w:w="1549" w:type="dxa"/>
            <w:noWrap/>
            <w:hideMark/>
          </w:tcPr>
          <w:p w:rsidR="00F9028F" w:rsidRPr="00F9028F" w:rsidRDefault="00F9028F" w:rsidP="005F13ED">
            <w:pPr>
              <w:spacing w:line="276" w:lineRule="auto"/>
              <w:rPr>
                <w:rFonts w:cs="Arial"/>
              </w:rPr>
            </w:pPr>
            <w:r w:rsidRPr="00F9028F">
              <w:rPr>
                <w:rFonts w:cs="Arial"/>
                <w:lang w:val="en-GB"/>
              </w:rPr>
              <w:t>275,949</w:t>
            </w:r>
          </w:p>
        </w:tc>
        <w:tc>
          <w:tcPr>
            <w:tcW w:w="1336" w:type="dxa"/>
            <w:noWrap/>
            <w:hideMark/>
          </w:tcPr>
          <w:p w:rsidR="00F9028F" w:rsidRPr="00F9028F" w:rsidRDefault="00F9028F" w:rsidP="005F13ED">
            <w:pPr>
              <w:spacing w:line="276" w:lineRule="auto"/>
              <w:rPr>
                <w:rFonts w:cs="Arial"/>
              </w:rPr>
            </w:pPr>
            <w:r w:rsidRPr="00F9028F">
              <w:rPr>
                <w:rFonts w:cs="Arial"/>
                <w:lang w:val="en-GB"/>
              </w:rPr>
              <w:t>13,465</w:t>
            </w:r>
          </w:p>
        </w:tc>
        <w:tc>
          <w:tcPr>
            <w:tcW w:w="1730" w:type="dxa"/>
            <w:noWrap/>
            <w:hideMark/>
          </w:tcPr>
          <w:p w:rsidR="00F9028F" w:rsidRPr="00F9028F" w:rsidRDefault="00F9028F" w:rsidP="005F13ED">
            <w:pPr>
              <w:spacing w:line="276" w:lineRule="auto"/>
              <w:rPr>
                <w:rFonts w:cs="Arial"/>
              </w:rPr>
            </w:pPr>
            <w:r w:rsidRPr="00F9028F">
              <w:rPr>
                <w:rFonts w:cs="Arial"/>
              </w:rPr>
              <w:t>20.49</w:t>
            </w:r>
          </w:p>
        </w:tc>
        <w:tc>
          <w:tcPr>
            <w:tcW w:w="1530" w:type="dxa"/>
            <w:noWrap/>
            <w:hideMark/>
          </w:tcPr>
          <w:p w:rsidR="00F9028F" w:rsidRPr="00F9028F" w:rsidRDefault="00F9028F" w:rsidP="005F13ED">
            <w:pPr>
              <w:spacing w:line="276" w:lineRule="auto"/>
              <w:rPr>
                <w:rFonts w:cs="Arial"/>
              </w:rPr>
            </w:pPr>
            <w:r w:rsidRPr="00F9028F">
              <w:rPr>
                <w:rFonts w:cs="Arial"/>
              </w:rPr>
              <w:t>5,301</w:t>
            </w:r>
          </w:p>
        </w:tc>
        <w:tc>
          <w:tcPr>
            <w:tcW w:w="562" w:type="dxa"/>
            <w:noWrap/>
            <w:hideMark/>
          </w:tcPr>
          <w:p w:rsidR="00F9028F" w:rsidRPr="00F9028F" w:rsidRDefault="00F9028F" w:rsidP="005F13ED">
            <w:pPr>
              <w:spacing w:line="276" w:lineRule="auto"/>
              <w:rPr>
                <w:rFonts w:cs="Arial"/>
              </w:rPr>
            </w:pPr>
            <w:r w:rsidRPr="00F9028F">
              <w:rPr>
                <w:rFonts w:cs="Arial"/>
              </w:rPr>
              <w:t>0.393687</w:t>
            </w:r>
          </w:p>
        </w:tc>
      </w:tr>
      <w:tr w:rsidR="00F9028F" w:rsidRPr="00F9028F" w:rsidTr="00F9028F">
        <w:trPr>
          <w:trHeight w:val="315"/>
          <w:jc w:val="center"/>
        </w:trPr>
        <w:tc>
          <w:tcPr>
            <w:tcW w:w="960" w:type="dxa"/>
            <w:noWrap/>
            <w:hideMark/>
          </w:tcPr>
          <w:p w:rsidR="00F9028F" w:rsidRPr="00F9028F" w:rsidRDefault="00F9028F" w:rsidP="005F13ED">
            <w:pPr>
              <w:spacing w:line="276" w:lineRule="auto"/>
              <w:rPr>
                <w:rFonts w:cs="Arial"/>
              </w:rPr>
            </w:pPr>
            <w:r w:rsidRPr="00F9028F">
              <w:rPr>
                <w:rFonts w:cs="Arial"/>
              </w:rPr>
              <w:t>2020</w:t>
            </w:r>
          </w:p>
        </w:tc>
        <w:tc>
          <w:tcPr>
            <w:tcW w:w="1549" w:type="dxa"/>
            <w:noWrap/>
            <w:hideMark/>
          </w:tcPr>
          <w:p w:rsidR="00F9028F" w:rsidRPr="00F9028F" w:rsidRDefault="00F9028F" w:rsidP="005F13ED">
            <w:pPr>
              <w:spacing w:line="276" w:lineRule="auto"/>
              <w:rPr>
                <w:rFonts w:cs="Arial"/>
              </w:rPr>
            </w:pPr>
            <w:r w:rsidRPr="00F9028F">
              <w:rPr>
                <w:rFonts w:cs="Arial"/>
                <w:lang w:val="en-GB"/>
              </w:rPr>
              <w:t>313,301</w:t>
            </w:r>
          </w:p>
        </w:tc>
        <w:tc>
          <w:tcPr>
            <w:tcW w:w="1336" w:type="dxa"/>
            <w:noWrap/>
            <w:hideMark/>
          </w:tcPr>
          <w:p w:rsidR="00F9028F" w:rsidRPr="00F9028F" w:rsidRDefault="00F9028F" w:rsidP="005F13ED">
            <w:pPr>
              <w:spacing w:line="276" w:lineRule="auto"/>
              <w:rPr>
                <w:rFonts w:cs="Arial"/>
              </w:rPr>
            </w:pPr>
            <w:r w:rsidRPr="00F9028F">
              <w:rPr>
                <w:rFonts w:cs="Arial"/>
                <w:lang w:val="en-GB"/>
              </w:rPr>
              <w:t>13,893</w:t>
            </w:r>
          </w:p>
        </w:tc>
        <w:tc>
          <w:tcPr>
            <w:tcW w:w="1730" w:type="dxa"/>
            <w:noWrap/>
            <w:hideMark/>
          </w:tcPr>
          <w:p w:rsidR="00F9028F" w:rsidRPr="00F9028F" w:rsidRDefault="00F9028F" w:rsidP="005F13ED">
            <w:pPr>
              <w:spacing w:line="276" w:lineRule="auto"/>
              <w:rPr>
                <w:rFonts w:cs="Arial"/>
              </w:rPr>
            </w:pPr>
            <w:r w:rsidRPr="00F9028F">
              <w:rPr>
                <w:rFonts w:cs="Arial"/>
              </w:rPr>
              <w:t>22.55</w:t>
            </w:r>
          </w:p>
        </w:tc>
        <w:tc>
          <w:tcPr>
            <w:tcW w:w="1530" w:type="dxa"/>
            <w:noWrap/>
            <w:hideMark/>
          </w:tcPr>
          <w:p w:rsidR="00F9028F" w:rsidRPr="00F9028F" w:rsidRDefault="00F9028F" w:rsidP="005F13ED">
            <w:pPr>
              <w:spacing w:line="276" w:lineRule="auto"/>
              <w:rPr>
                <w:rFonts w:cs="Arial"/>
              </w:rPr>
            </w:pPr>
            <w:r w:rsidRPr="00F9028F">
              <w:rPr>
                <w:rFonts w:cs="Arial"/>
              </w:rPr>
              <w:t>38,572</w:t>
            </w:r>
          </w:p>
        </w:tc>
        <w:tc>
          <w:tcPr>
            <w:tcW w:w="562" w:type="dxa"/>
            <w:noWrap/>
            <w:hideMark/>
          </w:tcPr>
          <w:p w:rsidR="00F9028F" w:rsidRPr="00F9028F" w:rsidRDefault="00F9028F" w:rsidP="005F13ED">
            <w:pPr>
              <w:spacing w:line="276" w:lineRule="auto"/>
              <w:rPr>
                <w:rFonts w:cs="Arial"/>
              </w:rPr>
            </w:pPr>
            <w:r w:rsidRPr="00F9028F">
              <w:rPr>
                <w:rFonts w:cs="Arial"/>
              </w:rPr>
              <w:t>2.776362</w:t>
            </w:r>
          </w:p>
        </w:tc>
      </w:tr>
    </w:tbl>
    <w:p w:rsidR="00F9028F" w:rsidRPr="00F9028F" w:rsidRDefault="00A649AF" w:rsidP="005F13ED">
      <w:pPr>
        <w:jc w:val="center"/>
        <w:rPr>
          <w:rFonts w:cs="Arial"/>
        </w:rPr>
      </w:pPr>
      <w:r>
        <w:rPr>
          <w:rFonts w:cs="Arial"/>
          <w:noProof/>
        </w:rPr>
        <w:lastRenderedPageBreak/>
        <w:drawing>
          <wp:inline distT="0" distB="0" distL="0" distR="0" wp14:anchorId="090E17B9">
            <wp:extent cx="3974841" cy="2223852"/>
            <wp:effectExtent l="0" t="0" r="698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75863" cy="2224424"/>
                    </a:xfrm>
                    <a:prstGeom prst="rect">
                      <a:avLst/>
                    </a:prstGeom>
                    <a:noFill/>
                  </pic:spPr>
                </pic:pic>
              </a:graphicData>
            </a:graphic>
          </wp:inline>
        </w:drawing>
      </w:r>
    </w:p>
    <w:p w:rsidR="00F9028F" w:rsidRPr="00F9028F" w:rsidRDefault="00F9028F" w:rsidP="00F9028F">
      <w:pPr>
        <w:rPr>
          <w:rFonts w:cs="Arial"/>
          <w:b/>
          <w:bCs/>
          <w:i/>
        </w:rPr>
      </w:pPr>
      <w:r w:rsidRPr="00F9028F">
        <w:rPr>
          <w:rFonts w:cs="Arial"/>
          <w:b/>
          <w:bCs/>
          <w:i/>
        </w:rPr>
        <w:t>1.8 Altman Z score</w:t>
      </w:r>
    </w:p>
    <w:p w:rsidR="00F9028F" w:rsidRPr="00F9028F" w:rsidRDefault="00F9028F" w:rsidP="00F9028F">
      <w:pPr>
        <w:rPr>
          <w:rFonts w:cs="Arial"/>
        </w:rPr>
      </w:pPr>
      <w:r w:rsidRPr="00F9028F">
        <w:rPr>
          <w:rFonts w:cs="Arial"/>
        </w:rPr>
        <w:t>I use Altman’s revised Z'' specification for non-manufacturing firms:</w:t>
      </w:r>
    </w:p>
    <w:tbl>
      <w:tblPr>
        <w:tblStyle w:val="TableGrid"/>
        <w:tblW w:w="0" w:type="auto"/>
        <w:jc w:val="center"/>
        <w:tblLook w:val="04A0" w:firstRow="1" w:lastRow="0" w:firstColumn="1" w:lastColumn="0" w:noHBand="0" w:noVBand="1"/>
      </w:tblPr>
      <w:tblGrid>
        <w:gridCol w:w="1034"/>
        <w:gridCol w:w="1486"/>
        <w:gridCol w:w="1260"/>
        <w:gridCol w:w="1440"/>
        <w:gridCol w:w="2123"/>
        <w:gridCol w:w="1141"/>
      </w:tblGrid>
      <w:tr w:rsidR="00F9028F" w:rsidRPr="00F9028F" w:rsidTr="00F9028F">
        <w:trPr>
          <w:trHeight w:val="297"/>
          <w:jc w:val="center"/>
        </w:trPr>
        <w:tc>
          <w:tcPr>
            <w:tcW w:w="1034" w:type="dxa"/>
            <w:noWrap/>
            <w:hideMark/>
          </w:tcPr>
          <w:p w:rsidR="00F9028F" w:rsidRPr="00F9028F" w:rsidRDefault="00F9028F" w:rsidP="00F9028F">
            <w:pPr>
              <w:rPr>
                <w:rFonts w:cs="Arial"/>
                <w:b/>
              </w:rPr>
            </w:pPr>
            <w:r w:rsidRPr="00F9028F">
              <w:rPr>
                <w:rFonts w:cs="Arial"/>
                <w:b/>
              </w:rPr>
              <w:t>Year</w:t>
            </w:r>
          </w:p>
        </w:tc>
        <w:tc>
          <w:tcPr>
            <w:tcW w:w="1486" w:type="dxa"/>
            <w:noWrap/>
            <w:hideMark/>
          </w:tcPr>
          <w:p w:rsidR="00F9028F" w:rsidRPr="00F9028F" w:rsidRDefault="00F9028F" w:rsidP="00F9028F">
            <w:pPr>
              <w:rPr>
                <w:rFonts w:cs="Arial"/>
                <w:b/>
              </w:rPr>
            </w:pPr>
            <w:r w:rsidRPr="00F9028F">
              <w:rPr>
                <w:rFonts w:cs="Arial"/>
                <w:b/>
              </w:rPr>
              <w:t>A = (CA–CL)/TA</w:t>
            </w:r>
          </w:p>
        </w:tc>
        <w:tc>
          <w:tcPr>
            <w:tcW w:w="1260" w:type="dxa"/>
            <w:noWrap/>
            <w:hideMark/>
          </w:tcPr>
          <w:p w:rsidR="00F9028F" w:rsidRPr="00F9028F" w:rsidRDefault="00F9028F" w:rsidP="00F9028F">
            <w:pPr>
              <w:rPr>
                <w:rFonts w:cs="Arial"/>
                <w:b/>
              </w:rPr>
            </w:pPr>
            <w:r w:rsidRPr="00F9028F">
              <w:rPr>
                <w:rFonts w:cs="Arial"/>
                <w:b/>
              </w:rPr>
              <w:t>B = RE/TA</w:t>
            </w:r>
          </w:p>
        </w:tc>
        <w:tc>
          <w:tcPr>
            <w:tcW w:w="1440" w:type="dxa"/>
            <w:noWrap/>
            <w:hideMark/>
          </w:tcPr>
          <w:p w:rsidR="00F9028F" w:rsidRPr="00F9028F" w:rsidRDefault="00F9028F" w:rsidP="00F9028F">
            <w:pPr>
              <w:rPr>
                <w:rFonts w:cs="Arial"/>
                <w:b/>
              </w:rPr>
            </w:pPr>
            <w:r w:rsidRPr="00F9028F">
              <w:rPr>
                <w:rFonts w:cs="Arial"/>
                <w:b/>
              </w:rPr>
              <w:t>C = EBIT/TA</w:t>
            </w:r>
          </w:p>
        </w:tc>
        <w:tc>
          <w:tcPr>
            <w:tcW w:w="2004" w:type="dxa"/>
            <w:noWrap/>
            <w:hideMark/>
          </w:tcPr>
          <w:p w:rsidR="00F9028F" w:rsidRPr="00F9028F" w:rsidRDefault="00F9028F" w:rsidP="00F9028F">
            <w:pPr>
              <w:rPr>
                <w:rFonts w:cs="Arial"/>
                <w:b/>
              </w:rPr>
            </w:pPr>
            <w:r w:rsidRPr="00F9028F">
              <w:rPr>
                <w:rFonts w:cs="Arial"/>
                <w:b/>
              </w:rPr>
              <w:t>D = Equity/Liabilities</w:t>
            </w:r>
          </w:p>
        </w:tc>
        <w:tc>
          <w:tcPr>
            <w:tcW w:w="1141" w:type="dxa"/>
            <w:noWrap/>
            <w:hideMark/>
          </w:tcPr>
          <w:p w:rsidR="00F9028F" w:rsidRPr="00F9028F" w:rsidRDefault="00F9028F" w:rsidP="00F9028F">
            <w:pPr>
              <w:rPr>
                <w:rFonts w:cs="Arial"/>
                <w:b/>
              </w:rPr>
            </w:pPr>
            <w:r w:rsidRPr="00F9028F">
              <w:rPr>
                <w:rFonts w:cs="Arial"/>
                <w:b/>
              </w:rPr>
              <w:t>Z″-Score</w:t>
            </w:r>
          </w:p>
        </w:tc>
      </w:tr>
      <w:tr w:rsidR="00F9028F" w:rsidRPr="00F9028F" w:rsidTr="00F9028F">
        <w:trPr>
          <w:trHeight w:val="297"/>
          <w:jc w:val="center"/>
        </w:trPr>
        <w:tc>
          <w:tcPr>
            <w:tcW w:w="1034" w:type="dxa"/>
            <w:noWrap/>
            <w:hideMark/>
          </w:tcPr>
          <w:p w:rsidR="00F9028F" w:rsidRPr="00F9028F" w:rsidRDefault="00F9028F" w:rsidP="00F9028F">
            <w:pPr>
              <w:rPr>
                <w:rFonts w:cs="Arial"/>
              </w:rPr>
            </w:pPr>
            <w:r w:rsidRPr="00F9028F">
              <w:rPr>
                <w:rFonts w:cs="Arial"/>
              </w:rPr>
              <w:t>2020</w:t>
            </w:r>
          </w:p>
        </w:tc>
        <w:tc>
          <w:tcPr>
            <w:tcW w:w="1486" w:type="dxa"/>
            <w:noWrap/>
            <w:hideMark/>
          </w:tcPr>
          <w:p w:rsidR="00F9028F" w:rsidRPr="00F9028F" w:rsidRDefault="00F9028F" w:rsidP="00F9028F">
            <w:pPr>
              <w:rPr>
                <w:rFonts w:cs="Arial"/>
              </w:rPr>
            </w:pPr>
            <w:r w:rsidRPr="00F9028F">
              <w:rPr>
                <w:rFonts w:cs="Arial"/>
              </w:rPr>
              <w:t>0.258</w:t>
            </w:r>
          </w:p>
        </w:tc>
        <w:tc>
          <w:tcPr>
            <w:tcW w:w="1260" w:type="dxa"/>
            <w:noWrap/>
            <w:hideMark/>
          </w:tcPr>
          <w:p w:rsidR="00F9028F" w:rsidRPr="00F9028F" w:rsidRDefault="00F9028F" w:rsidP="00F9028F">
            <w:pPr>
              <w:rPr>
                <w:rFonts w:cs="Arial"/>
              </w:rPr>
            </w:pPr>
            <w:r w:rsidRPr="00F9028F">
              <w:rPr>
                <w:rFonts w:cs="Arial"/>
              </w:rPr>
              <w:t>0.586</w:t>
            </w:r>
          </w:p>
        </w:tc>
        <w:tc>
          <w:tcPr>
            <w:tcW w:w="1440" w:type="dxa"/>
            <w:noWrap/>
            <w:hideMark/>
          </w:tcPr>
          <w:p w:rsidR="00F9028F" w:rsidRPr="00F9028F" w:rsidRDefault="00F9028F" w:rsidP="00F9028F">
            <w:pPr>
              <w:rPr>
                <w:rFonts w:cs="Arial"/>
              </w:rPr>
            </w:pPr>
            <w:r w:rsidRPr="00F9028F">
              <w:rPr>
                <w:rFonts w:cs="Arial"/>
              </w:rPr>
              <w:t>0.089</w:t>
            </w:r>
          </w:p>
        </w:tc>
        <w:tc>
          <w:tcPr>
            <w:tcW w:w="2004" w:type="dxa"/>
            <w:noWrap/>
            <w:hideMark/>
          </w:tcPr>
          <w:p w:rsidR="00F9028F" w:rsidRPr="00F9028F" w:rsidRDefault="00F9028F" w:rsidP="00F9028F">
            <w:pPr>
              <w:rPr>
                <w:rFonts w:cs="Arial"/>
              </w:rPr>
            </w:pPr>
            <w:r w:rsidRPr="00F9028F">
              <w:rPr>
                <w:rFonts w:cs="Arial"/>
              </w:rPr>
              <w:t>0.625</w:t>
            </w:r>
          </w:p>
        </w:tc>
        <w:tc>
          <w:tcPr>
            <w:tcW w:w="1141" w:type="dxa"/>
            <w:noWrap/>
            <w:hideMark/>
          </w:tcPr>
          <w:p w:rsidR="00F9028F" w:rsidRPr="00F9028F" w:rsidRDefault="00F9028F" w:rsidP="00F9028F">
            <w:pPr>
              <w:rPr>
                <w:rFonts w:cs="Arial"/>
              </w:rPr>
            </w:pPr>
            <w:r w:rsidRPr="00F9028F">
              <w:rPr>
                <w:rFonts w:cs="Arial"/>
              </w:rPr>
              <w:t>6.13</w:t>
            </w:r>
          </w:p>
        </w:tc>
      </w:tr>
      <w:tr w:rsidR="00F9028F" w:rsidRPr="00F9028F" w:rsidTr="00F9028F">
        <w:trPr>
          <w:trHeight w:val="297"/>
          <w:jc w:val="center"/>
        </w:trPr>
        <w:tc>
          <w:tcPr>
            <w:tcW w:w="1034" w:type="dxa"/>
            <w:noWrap/>
            <w:hideMark/>
          </w:tcPr>
          <w:p w:rsidR="00F9028F" w:rsidRPr="00F9028F" w:rsidRDefault="00F9028F" w:rsidP="00F9028F">
            <w:pPr>
              <w:rPr>
                <w:rFonts w:cs="Arial"/>
              </w:rPr>
            </w:pPr>
            <w:r w:rsidRPr="00F9028F">
              <w:rPr>
                <w:rFonts w:cs="Arial"/>
              </w:rPr>
              <w:t>2021</w:t>
            </w:r>
          </w:p>
        </w:tc>
        <w:tc>
          <w:tcPr>
            <w:tcW w:w="1486" w:type="dxa"/>
            <w:noWrap/>
            <w:hideMark/>
          </w:tcPr>
          <w:p w:rsidR="00F9028F" w:rsidRPr="00F9028F" w:rsidRDefault="00F9028F" w:rsidP="00F9028F">
            <w:pPr>
              <w:rPr>
                <w:rFonts w:cs="Arial"/>
              </w:rPr>
            </w:pPr>
            <w:r w:rsidRPr="00F9028F">
              <w:rPr>
                <w:rFonts w:cs="Arial"/>
              </w:rPr>
              <w:t>0.201</w:t>
            </w:r>
          </w:p>
        </w:tc>
        <w:tc>
          <w:tcPr>
            <w:tcW w:w="1260" w:type="dxa"/>
            <w:noWrap/>
            <w:hideMark/>
          </w:tcPr>
          <w:p w:rsidR="00F9028F" w:rsidRPr="00F9028F" w:rsidRDefault="00F9028F" w:rsidP="00F9028F">
            <w:pPr>
              <w:rPr>
                <w:rFonts w:cs="Arial"/>
              </w:rPr>
            </w:pPr>
            <w:r w:rsidRPr="00F9028F">
              <w:rPr>
                <w:rFonts w:cs="Arial"/>
              </w:rPr>
              <w:t>0.557</w:t>
            </w:r>
          </w:p>
        </w:tc>
        <w:tc>
          <w:tcPr>
            <w:tcW w:w="1440" w:type="dxa"/>
            <w:noWrap/>
            <w:hideMark/>
          </w:tcPr>
          <w:p w:rsidR="00F9028F" w:rsidRPr="00F9028F" w:rsidRDefault="00F9028F" w:rsidP="00F9028F">
            <w:pPr>
              <w:rPr>
                <w:rFonts w:cs="Arial"/>
              </w:rPr>
            </w:pPr>
            <w:r w:rsidRPr="00F9028F">
              <w:rPr>
                <w:rFonts w:cs="Arial"/>
              </w:rPr>
              <w:t>0.05</w:t>
            </w:r>
          </w:p>
        </w:tc>
        <w:tc>
          <w:tcPr>
            <w:tcW w:w="2004" w:type="dxa"/>
            <w:noWrap/>
            <w:hideMark/>
          </w:tcPr>
          <w:p w:rsidR="00F9028F" w:rsidRPr="00F9028F" w:rsidRDefault="00F9028F" w:rsidP="00F9028F">
            <w:pPr>
              <w:rPr>
                <w:rFonts w:cs="Arial"/>
              </w:rPr>
            </w:pPr>
            <w:r w:rsidRPr="00F9028F">
              <w:rPr>
                <w:rFonts w:cs="Arial"/>
              </w:rPr>
              <w:t>0.852</w:t>
            </w:r>
          </w:p>
        </w:tc>
        <w:tc>
          <w:tcPr>
            <w:tcW w:w="1141" w:type="dxa"/>
            <w:noWrap/>
            <w:hideMark/>
          </w:tcPr>
          <w:p w:rsidR="00F9028F" w:rsidRPr="00F9028F" w:rsidRDefault="00F9028F" w:rsidP="00F9028F">
            <w:pPr>
              <w:rPr>
                <w:rFonts w:cs="Arial"/>
              </w:rPr>
            </w:pPr>
            <w:r w:rsidRPr="00F9028F">
              <w:rPr>
                <w:rFonts w:cs="Arial"/>
              </w:rPr>
              <w:t>5.2</w:t>
            </w:r>
          </w:p>
        </w:tc>
      </w:tr>
      <w:tr w:rsidR="00F9028F" w:rsidRPr="00F9028F" w:rsidTr="00F9028F">
        <w:trPr>
          <w:trHeight w:val="297"/>
          <w:jc w:val="center"/>
        </w:trPr>
        <w:tc>
          <w:tcPr>
            <w:tcW w:w="1034" w:type="dxa"/>
            <w:noWrap/>
            <w:hideMark/>
          </w:tcPr>
          <w:p w:rsidR="00F9028F" w:rsidRPr="00F9028F" w:rsidRDefault="00F9028F" w:rsidP="00F9028F">
            <w:pPr>
              <w:rPr>
                <w:rFonts w:cs="Arial"/>
              </w:rPr>
            </w:pPr>
            <w:r w:rsidRPr="00F9028F">
              <w:rPr>
                <w:rFonts w:cs="Arial"/>
              </w:rPr>
              <w:t>2022</w:t>
            </w:r>
          </w:p>
        </w:tc>
        <w:tc>
          <w:tcPr>
            <w:tcW w:w="1486" w:type="dxa"/>
            <w:noWrap/>
            <w:hideMark/>
          </w:tcPr>
          <w:p w:rsidR="00F9028F" w:rsidRPr="00F9028F" w:rsidRDefault="00F9028F" w:rsidP="00F9028F">
            <w:pPr>
              <w:rPr>
                <w:rFonts w:cs="Arial"/>
              </w:rPr>
            </w:pPr>
            <w:r w:rsidRPr="00F9028F">
              <w:rPr>
                <w:rFonts w:cs="Arial"/>
              </w:rPr>
              <w:t>0.189</w:t>
            </w:r>
          </w:p>
        </w:tc>
        <w:tc>
          <w:tcPr>
            <w:tcW w:w="1260" w:type="dxa"/>
            <w:noWrap/>
            <w:hideMark/>
          </w:tcPr>
          <w:p w:rsidR="00F9028F" w:rsidRPr="00F9028F" w:rsidRDefault="00F9028F" w:rsidP="00F9028F">
            <w:pPr>
              <w:rPr>
                <w:rFonts w:cs="Arial"/>
              </w:rPr>
            </w:pPr>
            <w:r w:rsidRPr="00F9028F">
              <w:rPr>
                <w:rFonts w:cs="Arial"/>
              </w:rPr>
              <w:t>0.523</w:t>
            </w:r>
          </w:p>
        </w:tc>
        <w:tc>
          <w:tcPr>
            <w:tcW w:w="1440" w:type="dxa"/>
            <w:noWrap/>
            <w:hideMark/>
          </w:tcPr>
          <w:p w:rsidR="00F9028F" w:rsidRPr="00F9028F" w:rsidRDefault="00F9028F" w:rsidP="00F9028F">
            <w:pPr>
              <w:rPr>
                <w:rFonts w:cs="Arial"/>
              </w:rPr>
            </w:pPr>
            <w:r w:rsidRPr="00F9028F">
              <w:rPr>
                <w:rFonts w:cs="Arial"/>
              </w:rPr>
              <w:t>0.027</w:t>
            </w:r>
          </w:p>
        </w:tc>
        <w:tc>
          <w:tcPr>
            <w:tcW w:w="2004" w:type="dxa"/>
            <w:noWrap/>
            <w:hideMark/>
          </w:tcPr>
          <w:p w:rsidR="00F9028F" w:rsidRPr="00F9028F" w:rsidRDefault="00F9028F" w:rsidP="00F9028F">
            <w:pPr>
              <w:rPr>
                <w:rFonts w:cs="Arial"/>
              </w:rPr>
            </w:pPr>
            <w:r w:rsidRPr="00F9028F">
              <w:rPr>
                <w:rFonts w:cs="Arial"/>
              </w:rPr>
              <w:t>0.881</w:t>
            </w:r>
          </w:p>
        </w:tc>
        <w:tc>
          <w:tcPr>
            <w:tcW w:w="1141" w:type="dxa"/>
            <w:noWrap/>
            <w:hideMark/>
          </w:tcPr>
          <w:p w:rsidR="00F9028F" w:rsidRPr="00F9028F" w:rsidRDefault="00F9028F" w:rsidP="00F9028F">
            <w:pPr>
              <w:rPr>
                <w:rFonts w:cs="Arial"/>
              </w:rPr>
            </w:pPr>
            <w:r w:rsidRPr="00F9028F">
              <w:rPr>
                <w:rFonts w:cs="Arial"/>
              </w:rPr>
              <w:t>5.11</w:t>
            </w:r>
          </w:p>
        </w:tc>
      </w:tr>
      <w:tr w:rsidR="00F9028F" w:rsidRPr="00F9028F" w:rsidTr="00F9028F">
        <w:trPr>
          <w:trHeight w:val="283"/>
          <w:jc w:val="center"/>
        </w:trPr>
        <w:tc>
          <w:tcPr>
            <w:tcW w:w="1034" w:type="dxa"/>
            <w:noWrap/>
            <w:hideMark/>
          </w:tcPr>
          <w:p w:rsidR="00F9028F" w:rsidRPr="00F9028F" w:rsidRDefault="00F9028F" w:rsidP="00F9028F">
            <w:pPr>
              <w:rPr>
                <w:rFonts w:cs="Arial"/>
              </w:rPr>
            </w:pPr>
            <w:r w:rsidRPr="00F9028F">
              <w:rPr>
                <w:rFonts w:cs="Arial"/>
              </w:rPr>
              <w:t>2023</w:t>
            </w:r>
          </w:p>
        </w:tc>
        <w:tc>
          <w:tcPr>
            <w:tcW w:w="1486" w:type="dxa"/>
            <w:noWrap/>
            <w:hideMark/>
          </w:tcPr>
          <w:p w:rsidR="00F9028F" w:rsidRPr="00F9028F" w:rsidRDefault="00F9028F" w:rsidP="00F9028F">
            <w:pPr>
              <w:rPr>
                <w:rFonts w:cs="Arial"/>
              </w:rPr>
            </w:pPr>
            <w:r w:rsidRPr="00F9028F">
              <w:rPr>
                <w:rFonts w:cs="Arial"/>
              </w:rPr>
              <w:t>0.247</w:t>
            </w:r>
          </w:p>
        </w:tc>
        <w:tc>
          <w:tcPr>
            <w:tcW w:w="1260" w:type="dxa"/>
            <w:noWrap/>
            <w:hideMark/>
          </w:tcPr>
          <w:p w:rsidR="00F9028F" w:rsidRPr="00F9028F" w:rsidRDefault="00F9028F" w:rsidP="00F9028F">
            <w:pPr>
              <w:rPr>
                <w:rFonts w:cs="Arial"/>
              </w:rPr>
            </w:pPr>
            <w:r w:rsidRPr="00F9028F">
              <w:rPr>
                <w:rFonts w:cs="Arial"/>
              </w:rPr>
              <w:t>0.497</w:t>
            </w:r>
          </w:p>
        </w:tc>
        <w:tc>
          <w:tcPr>
            <w:tcW w:w="1440" w:type="dxa"/>
            <w:noWrap/>
            <w:hideMark/>
          </w:tcPr>
          <w:p w:rsidR="00F9028F" w:rsidRPr="00F9028F" w:rsidRDefault="00F9028F" w:rsidP="00F9028F">
            <w:pPr>
              <w:rPr>
                <w:rFonts w:cs="Arial"/>
              </w:rPr>
            </w:pPr>
            <w:r w:rsidRPr="00F9028F">
              <w:rPr>
                <w:rFonts w:cs="Arial"/>
              </w:rPr>
              <w:t>–0.215</w:t>
            </w:r>
          </w:p>
        </w:tc>
        <w:tc>
          <w:tcPr>
            <w:tcW w:w="2004" w:type="dxa"/>
            <w:noWrap/>
            <w:hideMark/>
          </w:tcPr>
          <w:p w:rsidR="00F9028F" w:rsidRPr="00F9028F" w:rsidRDefault="00F9028F" w:rsidP="00F9028F">
            <w:pPr>
              <w:rPr>
                <w:rFonts w:cs="Arial"/>
              </w:rPr>
            </w:pPr>
            <w:r w:rsidRPr="00F9028F">
              <w:rPr>
                <w:rFonts w:cs="Arial"/>
              </w:rPr>
              <w:t>1.001</w:t>
            </w:r>
          </w:p>
        </w:tc>
        <w:tc>
          <w:tcPr>
            <w:tcW w:w="1141" w:type="dxa"/>
            <w:noWrap/>
            <w:hideMark/>
          </w:tcPr>
          <w:p w:rsidR="00F9028F" w:rsidRPr="00F9028F" w:rsidRDefault="00F9028F" w:rsidP="00F9028F">
            <w:pPr>
              <w:rPr>
                <w:rFonts w:cs="Arial"/>
              </w:rPr>
            </w:pPr>
            <w:r w:rsidRPr="00F9028F">
              <w:rPr>
                <w:rFonts w:cs="Arial"/>
              </w:rPr>
              <w:t>3.38</w:t>
            </w:r>
          </w:p>
        </w:tc>
      </w:tr>
      <w:tr w:rsidR="00F9028F" w:rsidRPr="00F9028F" w:rsidTr="00F9028F">
        <w:trPr>
          <w:trHeight w:val="283"/>
          <w:jc w:val="center"/>
        </w:trPr>
        <w:tc>
          <w:tcPr>
            <w:tcW w:w="1034" w:type="dxa"/>
            <w:noWrap/>
            <w:hideMark/>
          </w:tcPr>
          <w:p w:rsidR="00F9028F" w:rsidRPr="00F9028F" w:rsidRDefault="00F9028F" w:rsidP="00F9028F">
            <w:pPr>
              <w:rPr>
                <w:rFonts w:cs="Arial"/>
              </w:rPr>
            </w:pPr>
            <w:r w:rsidRPr="00F9028F">
              <w:rPr>
                <w:rFonts w:cs="Arial"/>
              </w:rPr>
              <w:t>2024</w:t>
            </w:r>
          </w:p>
        </w:tc>
        <w:tc>
          <w:tcPr>
            <w:tcW w:w="1486" w:type="dxa"/>
            <w:noWrap/>
            <w:hideMark/>
          </w:tcPr>
          <w:p w:rsidR="00F9028F" w:rsidRPr="00F9028F" w:rsidRDefault="00F9028F" w:rsidP="00F9028F">
            <w:pPr>
              <w:rPr>
                <w:rFonts w:cs="Arial"/>
              </w:rPr>
            </w:pPr>
            <w:r w:rsidRPr="00F9028F">
              <w:rPr>
                <w:rFonts w:cs="Arial"/>
              </w:rPr>
              <w:t>0.259</w:t>
            </w:r>
          </w:p>
        </w:tc>
        <w:tc>
          <w:tcPr>
            <w:tcW w:w="1260" w:type="dxa"/>
            <w:noWrap/>
            <w:hideMark/>
          </w:tcPr>
          <w:p w:rsidR="00F9028F" w:rsidRPr="00F9028F" w:rsidRDefault="00F9028F" w:rsidP="00F9028F">
            <w:pPr>
              <w:rPr>
                <w:rFonts w:cs="Arial"/>
              </w:rPr>
            </w:pPr>
            <w:r w:rsidRPr="00F9028F">
              <w:rPr>
                <w:rFonts w:cs="Arial"/>
              </w:rPr>
              <w:t>0.645</w:t>
            </w:r>
          </w:p>
        </w:tc>
        <w:tc>
          <w:tcPr>
            <w:tcW w:w="1440" w:type="dxa"/>
            <w:noWrap/>
            <w:hideMark/>
          </w:tcPr>
          <w:p w:rsidR="00F9028F" w:rsidRPr="00F9028F" w:rsidRDefault="00F9028F" w:rsidP="00F9028F">
            <w:pPr>
              <w:rPr>
                <w:rFonts w:cs="Arial"/>
              </w:rPr>
            </w:pPr>
            <w:r w:rsidRPr="00F9028F">
              <w:rPr>
                <w:rFonts w:cs="Arial"/>
              </w:rPr>
              <w:t>–0.047</w:t>
            </w:r>
          </w:p>
        </w:tc>
        <w:tc>
          <w:tcPr>
            <w:tcW w:w="2004" w:type="dxa"/>
            <w:noWrap/>
            <w:hideMark/>
          </w:tcPr>
          <w:p w:rsidR="00F9028F" w:rsidRPr="00F9028F" w:rsidRDefault="00F9028F" w:rsidP="00F9028F">
            <w:pPr>
              <w:rPr>
                <w:rFonts w:cs="Arial"/>
              </w:rPr>
            </w:pPr>
            <w:r w:rsidRPr="00F9028F">
              <w:rPr>
                <w:rFonts w:cs="Arial"/>
              </w:rPr>
              <w:t>0.899</w:t>
            </w:r>
          </w:p>
        </w:tc>
        <w:tc>
          <w:tcPr>
            <w:tcW w:w="1141" w:type="dxa"/>
            <w:noWrap/>
            <w:hideMark/>
          </w:tcPr>
          <w:p w:rsidR="00F9028F" w:rsidRPr="00F9028F" w:rsidRDefault="00F9028F" w:rsidP="00F9028F">
            <w:pPr>
              <w:rPr>
                <w:rFonts w:cs="Arial"/>
              </w:rPr>
            </w:pPr>
            <w:r w:rsidRPr="00F9028F">
              <w:rPr>
                <w:rFonts w:cs="Arial"/>
              </w:rPr>
              <w:t>4.44</w:t>
            </w:r>
          </w:p>
        </w:tc>
      </w:tr>
    </w:tbl>
    <w:p w:rsidR="00F9028F" w:rsidRPr="00F9028F" w:rsidRDefault="00F9028F" w:rsidP="00F9028F">
      <w:pPr>
        <w:rPr>
          <w:rFonts w:cs="Arial"/>
        </w:rPr>
      </w:pPr>
    </w:p>
    <w:p w:rsidR="00F9028F" w:rsidRPr="00F9028F" w:rsidRDefault="00F9028F" w:rsidP="00F9028F">
      <w:pPr>
        <w:rPr>
          <w:rFonts w:cs="Arial"/>
        </w:rPr>
      </w:pPr>
      <w:r w:rsidRPr="00F9028F">
        <w:rPr>
          <w:rFonts w:cs="Arial"/>
        </w:rPr>
        <w:t xml:space="preserve">Where </w:t>
      </w:r>
    </w:p>
    <w:p w:rsidR="00F9028F" w:rsidRPr="00F9028F" w:rsidRDefault="00F9028F" w:rsidP="00F9028F">
      <w:pPr>
        <w:rPr>
          <w:rFonts w:cs="Arial"/>
        </w:rPr>
      </w:pPr>
      <w:r w:rsidRPr="00F9028F">
        <w:rPr>
          <w:rFonts w:cs="Arial"/>
        </w:rPr>
        <w:t xml:space="preserve">A = (Current assets − Current liabilities) / Total assets; </w:t>
      </w:r>
    </w:p>
    <w:p w:rsidR="00F9028F" w:rsidRPr="00F9028F" w:rsidRDefault="00F9028F" w:rsidP="00F9028F">
      <w:pPr>
        <w:rPr>
          <w:rFonts w:cs="Arial"/>
        </w:rPr>
      </w:pPr>
      <w:r w:rsidRPr="00F9028F">
        <w:rPr>
          <w:rFonts w:cs="Arial"/>
        </w:rPr>
        <w:t xml:space="preserve">B = Retained earnings / Total assets; </w:t>
      </w:r>
    </w:p>
    <w:p w:rsidR="00F9028F" w:rsidRPr="00F9028F" w:rsidRDefault="00F9028F" w:rsidP="00F9028F">
      <w:pPr>
        <w:rPr>
          <w:rFonts w:cs="Arial"/>
        </w:rPr>
      </w:pPr>
      <w:r w:rsidRPr="00F9028F">
        <w:rPr>
          <w:rFonts w:cs="Arial"/>
        </w:rPr>
        <w:t xml:space="preserve">C = EBIT / Total assets; </w:t>
      </w:r>
    </w:p>
    <w:p w:rsidR="00F9028F" w:rsidRPr="00F9028F" w:rsidRDefault="00F9028F" w:rsidP="00F9028F">
      <w:pPr>
        <w:rPr>
          <w:rFonts w:cs="Arial"/>
        </w:rPr>
      </w:pPr>
      <w:r w:rsidRPr="00F9028F">
        <w:rPr>
          <w:rFonts w:cs="Arial"/>
        </w:rPr>
        <w:t xml:space="preserve">D = Book value of equity / Total liabilities. </w:t>
      </w:r>
    </w:p>
    <w:p w:rsidR="0082399C" w:rsidRDefault="0082399C" w:rsidP="00F9028F">
      <w:pPr>
        <w:jc w:val="center"/>
        <w:rPr>
          <w:rFonts w:cs="Arial"/>
        </w:rPr>
      </w:pPr>
    </w:p>
    <w:p w:rsidR="0082399C" w:rsidRPr="0082399C" w:rsidRDefault="0082399C" w:rsidP="0082399C">
      <w:pPr>
        <w:rPr>
          <w:b/>
          <w:sz w:val="32"/>
        </w:rPr>
      </w:pPr>
      <w:r w:rsidRPr="0082399C">
        <w:rPr>
          <w:b/>
          <w:sz w:val="32"/>
        </w:rPr>
        <w:t>Working capital cycle analysis</w:t>
      </w:r>
    </w:p>
    <w:p w:rsidR="00F9028F" w:rsidRPr="00A96F11" w:rsidRDefault="00F9028F" w:rsidP="00F9028F">
      <w:pPr>
        <w:jc w:val="center"/>
        <w:rPr>
          <w:rFonts w:cs="Arial"/>
        </w:rPr>
      </w:pPr>
      <w:r w:rsidRPr="00A96F11">
        <w:rPr>
          <w:rFonts w:cs="Arial"/>
        </w:rPr>
        <w:lastRenderedPageBreak/>
        <w:t>COC = DSO + DIO – DPO</w:t>
      </w:r>
    </w:p>
    <w:tbl>
      <w:tblPr>
        <w:tblStyle w:val="TableGrid"/>
        <w:tblW w:w="0" w:type="auto"/>
        <w:jc w:val="center"/>
        <w:tblLook w:val="04A0" w:firstRow="1" w:lastRow="0" w:firstColumn="1" w:lastColumn="0" w:noHBand="0" w:noVBand="1"/>
      </w:tblPr>
      <w:tblGrid>
        <w:gridCol w:w="1083"/>
        <w:gridCol w:w="1236"/>
        <w:gridCol w:w="1236"/>
        <w:gridCol w:w="1116"/>
        <w:gridCol w:w="1057"/>
      </w:tblGrid>
      <w:tr w:rsidR="00F9028F" w:rsidRPr="00A96F11" w:rsidTr="00F9028F">
        <w:trPr>
          <w:trHeight w:val="315"/>
          <w:jc w:val="center"/>
        </w:trPr>
        <w:tc>
          <w:tcPr>
            <w:tcW w:w="1083" w:type="dxa"/>
            <w:noWrap/>
            <w:hideMark/>
          </w:tcPr>
          <w:p w:rsidR="00F9028F" w:rsidRPr="00A96F11" w:rsidRDefault="00F9028F" w:rsidP="00F9028F">
            <w:pPr>
              <w:spacing w:after="200"/>
              <w:rPr>
                <w:rFonts w:cs="Arial"/>
                <w:b/>
                <w:bCs/>
              </w:rPr>
            </w:pPr>
            <w:r w:rsidRPr="00A96F11">
              <w:rPr>
                <w:rFonts w:cs="Arial"/>
                <w:b/>
                <w:bCs/>
              </w:rPr>
              <w:t>Year</w:t>
            </w:r>
          </w:p>
        </w:tc>
        <w:tc>
          <w:tcPr>
            <w:tcW w:w="1236" w:type="dxa"/>
            <w:noWrap/>
            <w:hideMark/>
          </w:tcPr>
          <w:p w:rsidR="00F9028F" w:rsidRPr="00A96F11" w:rsidRDefault="00F9028F" w:rsidP="00F9028F">
            <w:pPr>
              <w:spacing w:after="200"/>
              <w:rPr>
                <w:rFonts w:cs="Arial"/>
                <w:b/>
              </w:rPr>
            </w:pPr>
            <w:r w:rsidRPr="00A96F11">
              <w:rPr>
                <w:rFonts w:cs="Arial"/>
                <w:b/>
              </w:rPr>
              <w:t>DSO</w:t>
            </w:r>
          </w:p>
        </w:tc>
        <w:tc>
          <w:tcPr>
            <w:tcW w:w="1236" w:type="dxa"/>
            <w:noWrap/>
            <w:hideMark/>
          </w:tcPr>
          <w:p w:rsidR="00F9028F" w:rsidRPr="00A96F11" w:rsidRDefault="00F9028F" w:rsidP="00F9028F">
            <w:pPr>
              <w:spacing w:after="200"/>
              <w:rPr>
                <w:rFonts w:cs="Arial"/>
                <w:b/>
              </w:rPr>
            </w:pPr>
            <w:r w:rsidRPr="00A96F11">
              <w:rPr>
                <w:rFonts w:cs="Arial"/>
                <w:b/>
              </w:rPr>
              <w:t>DIO</w:t>
            </w:r>
          </w:p>
        </w:tc>
        <w:tc>
          <w:tcPr>
            <w:tcW w:w="1116" w:type="dxa"/>
            <w:noWrap/>
            <w:hideMark/>
          </w:tcPr>
          <w:p w:rsidR="00F9028F" w:rsidRPr="00A96F11" w:rsidRDefault="00F9028F" w:rsidP="00F9028F">
            <w:pPr>
              <w:spacing w:after="200"/>
              <w:rPr>
                <w:rFonts w:cs="Arial"/>
                <w:b/>
              </w:rPr>
            </w:pPr>
            <w:r w:rsidRPr="00A96F11">
              <w:rPr>
                <w:rFonts w:cs="Arial"/>
                <w:b/>
              </w:rPr>
              <w:t>DPO</w:t>
            </w:r>
          </w:p>
        </w:tc>
        <w:tc>
          <w:tcPr>
            <w:tcW w:w="1057" w:type="dxa"/>
            <w:noWrap/>
            <w:hideMark/>
          </w:tcPr>
          <w:p w:rsidR="00F9028F" w:rsidRPr="00A96F11" w:rsidRDefault="00F9028F" w:rsidP="00F9028F">
            <w:pPr>
              <w:spacing w:after="200"/>
              <w:rPr>
                <w:rFonts w:cs="Arial"/>
                <w:b/>
              </w:rPr>
            </w:pPr>
            <w:r>
              <w:rPr>
                <w:rFonts w:cs="Arial"/>
                <w:b/>
              </w:rPr>
              <w:t>CO</w:t>
            </w:r>
            <w:r w:rsidRPr="00A96F11">
              <w:rPr>
                <w:rFonts w:cs="Arial"/>
                <w:b/>
              </w:rPr>
              <w:t>C</w:t>
            </w:r>
          </w:p>
        </w:tc>
      </w:tr>
      <w:tr w:rsidR="00F9028F" w:rsidRPr="00A96F11" w:rsidTr="00F9028F">
        <w:trPr>
          <w:trHeight w:val="300"/>
          <w:jc w:val="center"/>
        </w:trPr>
        <w:tc>
          <w:tcPr>
            <w:tcW w:w="1083" w:type="dxa"/>
            <w:noWrap/>
            <w:hideMark/>
          </w:tcPr>
          <w:p w:rsidR="00F9028F" w:rsidRPr="00A96F11" w:rsidRDefault="00F9028F" w:rsidP="00F9028F">
            <w:pPr>
              <w:spacing w:after="200"/>
              <w:rPr>
                <w:rFonts w:cs="Arial"/>
              </w:rPr>
            </w:pPr>
            <w:r w:rsidRPr="00A96F11">
              <w:rPr>
                <w:rFonts w:cs="Arial"/>
              </w:rPr>
              <w:t>2024</w:t>
            </w:r>
          </w:p>
        </w:tc>
        <w:tc>
          <w:tcPr>
            <w:tcW w:w="1236" w:type="dxa"/>
            <w:noWrap/>
            <w:hideMark/>
          </w:tcPr>
          <w:p w:rsidR="00F9028F" w:rsidRPr="00A96F11" w:rsidRDefault="00F9028F" w:rsidP="00F9028F">
            <w:pPr>
              <w:spacing w:after="200"/>
              <w:rPr>
                <w:rFonts w:cs="Arial"/>
              </w:rPr>
            </w:pPr>
            <w:r w:rsidRPr="00A96F11">
              <w:rPr>
                <w:rFonts w:cs="Arial"/>
              </w:rPr>
              <w:t>105.54</w:t>
            </w:r>
          </w:p>
        </w:tc>
        <w:tc>
          <w:tcPr>
            <w:tcW w:w="1236" w:type="dxa"/>
            <w:noWrap/>
            <w:hideMark/>
          </w:tcPr>
          <w:p w:rsidR="00F9028F" w:rsidRPr="00A96F11" w:rsidRDefault="00F9028F" w:rsidP="00F9028F">
            <w:pPr>
              <w:spacing w:after="200"/>
              <w:rPr>
                <w:rFonts w:cs="Arial"/>
              </w:rPr>
            </w:pPr>
            <w:r w:rsidRPr="00A96F11">
              <w:rPr>
                <w:rFonts w:cs="Arial"/>
              </w:rPr>
              <w:t>103.12</w:t>
            </w:r>
          </w:p>
        </w:tc>
        <w:tc>
          <w:tcPr>
            <w:tcW w:w="1116" w:type="dxa"/>
            <w:noWrap/>
            <w:hideMark/>
          </w:tcPr>
          <w:p w:rsidR="00F9028F" w:rsidRPr="00A96F11" w:rsidRDefault="00F9028F" w:rsidP="00F9028F">
            <w:pPr>
              <w:spacing w:after="200"/>
              <w:rPr>
                <w:rFonts w:cs="Arial"/>
              </w:rPr>
            </w:pPr>
            <w:r w:rsidRPr="00A96F11">
              <w:rPr>
                <w:rFonts w:cs="Arial"/>
              </w:rPr>
              <w:t>93.60</w:t>
            </w:r>
          </w:p>
        </w:tc>
        <w:tc>
          <w:tcPr>
            <w:tcW w:w="1057" w:type="dxa"/>
            <w:noWrap/>
            <w:hideMark/>
          </w:tcPr>
          <w:p w:rsidR="00F9028F" w:rsidRPr="00A96F11" w:rsidRDefault="00F9028F" w:rsidP="00F9028F">
            <w:pPr>
              <w:spacing w:after="200"/>
              <w:rPr>
                <w:rFonts w:cs="Arial"/>
              </w:rPr>
            </w:pPr>
            <w:r w:rsidRPr="00A96F11">
              <w:rPr>
                <w:rFonts w:cs="Arial"/>
              </w:rPr>
              <w:t>115</w:t>
            </w:r>
          </w:p>
        </w:tc>
      </w:tr>
      <w:tr w:rsidR="00F9028F" w:rsidRPr="00A96F11" w:rsidTr="00F9028F">
        <w:trPr>
          <w:trHeight w:val="300"/>
          <w:jc w:val="center"/>
        </w:trPr>
        <w:tc>
          <w:tcPr>
            <w:tcW w:w="1083" w:type="dxa"/>
            <w:noWrap/>
            <w:hideMark/>
          </w:tcPr>
          <w:p w:rsidR="00F9028F" w:rsidRPr="00A96F11" w:rsidRDefault="00F9028F" w:rsidP="00F9028F">
            <w:pPr>
              <w:spacing w:after="200"/>
              <w:rPr>
                <w:rFonts w:cs="Arial"/>
              </w:rPr>
            </w:pPr>
            <w:r w:rsidRPr="00A96F11">
              <w:rPr>
                <w:rFonts w:cs="Arial"/>
              </w:rPr>
              <w:t>2023</w:t>
            </w:r>
          </w:p>
        </w:tc>
        <w:tc>
          <w:tcPr>
            <w:tcW w:w="1236" w:type="dxa"/>
            <w:noWrap/>
            <w:hideMark/>
          </w:tcPr>
          <w:p w:rsidR="00F9028F" w:rsidRPr="00A96F11" w:rsidRDefault="00F9028F" w:rsidP="00F9028F">
            <w:pPr>
              <w:spacing w:after="200"/>
              <w:rPr>
                <w:rFonts w:cs="Arial"/>
              </w:rPr>
            </w:pPr>
            <w:r w:rsidRPr="00A96F11">
              <w:rPr>
                <w:rFonts w:cs="Arial"/>
              </w:rPr>
              <w:t>97.74</w:t>
            </w:r>
          </w:p>
        </w:tc>
        <w:tc>
          <w:tcPr>
            <w:tcW w:w="1236" w:type="dxa"/>
            <w:noWrap/>
            <w:hideMark/>
          </w:tcPr>
          <w:p w:rsidR="00F9028F" w:rsidRPr="00A96F11" w:rsidRDefault="00F9028F" w:rsidP="00F9028F">
            <w:pPr>
              <w:spacing w:after="200"/>
              <w:rPr>
                <w:rFonts w:cs="Arial"/>
              </w:rPr>
            </w:pPr>
            <w:r w:rsidRPr="00A96F11">
              <w:rPr>
                <w:rFonts w:cs="Arial"/>
              </w:rPr>
              <w:t>99.78</w:t>
            </w:r>
          </w:p>
        </w:tc>
        <w:tc>
          <w:tcPr>
            <w:tcW w:w="1116" w:type="dxa"/>
            <w:noWrap/>
            <w:hideMark/>
          </w:tcPr>
          <w:p w:rsidR="00F9028F" w:rsidRPr="00A96F11" w:rsidRDefault="00F9028F" w:rsidP="00F9028F">
            <w:pPr>
              <w:spacing w:after="200"/>
              <w:rPr>
                <w:rFonts w:cs="Arial"/>
              </w:rPr>
            </w:pPr>
            <w:r w:rsidRPr="00A96F11">
              <w:rPr>
                <w:rFonts w:cs="Arial"/>
              </w:rPr>
              <w:t>64.47</w:t>
            </w:r>
          </w:p>
        </w:tc>
        <w:tc>
          <w:tcPr>
            <w:tcW w:w="1057" w:type="dxa"/>
            <w:noWrap/>
            <w:hideMark/>
          </w:tcPr>
          <w:p w:rsidR="00F9028F" w:rsidRPr="00A96F11" w:rsidRDefault="00F9028F" w:rsidP="00F9028F">
            <w:pPr>
              <w:spacing w:after="200"/>
              <w:rPr>
                <w:rFonts w:cs="Arial"/>
              </w:rPr>
            </w:pPr>
            <w:r w:rsidRPr="00A96F11">
              <w:rPr>
                <w:rFonts w:cs="Arial"/>
              </w:rPr>
              <w:t>133</w:t>
            </w:r>
          </w:p>
        </w:tc>
      </w:tr>
      <w:tr w:rsidR="00F9028F" w:rsidRPr="00A96F11" w:rsidTr="00F9028F">
        <w:trPr>
          <w:trHeight w:val="300"/>
          <w:jc w:val="center"/>
        </w:trPr>
        <w:tc>
          <w:tcPr>
            <w:tcW w:w="1083" w:type="dxa"/>
            <w:noWrap/>
            <w:hideMark/>
          </w:tcPr>
          <w:p w:rsidR="00F9028F" w:rsidRPr="00A96F11" w:rsidRDefault="00F9028F" w:rsidP="00F9028F">
            <w:pPr>
              <w:spacing w:after="200"/>
              <w:rPr>
                <w:rFonts w:cs="Arial"/>
              </w:rPr>
            </w:pPr>
            <w:r w:rsidRPr="00A96F11">
              <w:rPr>
                <w:rFonts w:cs="Arial"/>
              </w:rPr>
              <w:t>2022</w:t>
            </w:r>
          </w:p>
        </w:tc>
        <w:tc>
          <w:tcPr>
            <w:tcW w:w="1236" w:type="dxa"/>
            <w:noWrap/>
            <w:hideMark/>
          </w:tcPr>
          <w:p w:rsidR="00F9028F" w:rsidRPr="00A96F11" w:rsidRDefault="00F9028F" w:rsidP="00F9028F">
            <w:pPr>
              <w:spacing w:after="200"/>
              <w:rPr>
                <w:rFonts w:cs="Arial"/>
              </w:rPr>
            </w:pPr>
            <w:r w:rsidRPr="00A96F11">
              <w:rPr>
                <w:rFonts w:cs="Arial"/>
              </w:rPr>
              <w:t>75.55</w:t>
            </w:r>
          </w:p>
        </w:tc>
        <w:tc>
          <w:tcPr>
            <w:tcW w:w="1236" w:type="dxa"/>
            <w:noWrap/>
            <w:hideMark/>
          </w:tcPr>
          <w:p w:rsidR="00F9028F" w:rsidRPr="00A96F11" w:rsidRDefault="00F9028F" w:rsidP="00F9028F">
            <w:pPr>
              <w:spacing w:after="200"/>
              <w:rPr>
                <w:rFonts w:cs="Arial"/>
              </w:rPr>
            </w:pPr>
            <w:r w:rsidRPr="00A96F11">
              <w:rPr>
                <w:rFonts w:cs="Arial"/>
              </w:rPr>
              <w:t>131.04</w:t>
            </w:r>
          </w:p>
        </w:tc>
        <w:tc>
          <w:tcPr>
            <w:tcW w:w="1116" w:type="dxa"/>
            <w:noWrap/>
            <w:hideMark/>
          </w:tcPr>
          <w:p w:rsidR="00F9028F" w:rsidRPr="00A96F11" w:rsidRDefault="00F9028F" w:rsidP="00F9028F">
            <w:pPr>
              <w:spacing w:after="200"/>
              <w:rPr>
                <w:rFonts w:cs="Arial"/>
              </w:rPr>
            </w:pPr>
            <w:r w:rsidRPr="00A96F11">
              <w:rPr>
                <w:rFonts w:cs="Arial"/>
              </w:rPr>
              <w:t>66.72</w:t>
            </w:r>
          </w:p>
        </w:tc>
        <w:tc>
          <w:tcPr>
            <w:tcW w:w="1057" w:type="dxa"/>
            <w:noWrap/>
            <w:hideMark/>
          </w:tcPr>
          <w:p w:rsidR="00F9028F" w:rsidRPr="00A96F11" w:rsidRDefault="00F9028F" w:rsidP="00F9028F">
            <w:pPr>
              <w:spacing w:after="200"/>
              <w:rPr>
                <w:rFonts w:cs="Arial"/>
              </w:rPr>
            </w:pPr>
            <w:r w:rsidRPr="00A96F11">
              <w:rPr>
                <w:rFonts w:cs="Arial"/>
              </w:rPr>
              <w:t>140</w:t>
            </w:r>
          </w:p>
        </w:tc>
      </w:tr>
      <w:tr w:rsidR="00F9028F" w:rsidRPr="00A96F11" w:rsidTr="00F9028F">
        <w:trPr>
          <w:trHeight w:val="300"/>
          <w:jc w:val="center"/>
        </w:trPr>
        <w:tc>
          <w:tcPr>
            <w:tcW w:w="1083" w:type="dxa"/>
            <w:noWrap/>
            <w:hideMark/>
          </w:tcPr>
          <w:p w:rsidR="00F9028F" w:rsidRPr="00A96F11" w:rsidRDefault="00F9028F" w:rsidP="00F9028F">
            <w:pPr>
              <w:spacing w:after="200"/>
              <w:rPr>
                <w:rFonts w:cs="Arial"/>
              </w:rPr>
            </w:pPr>
            <w:r w:rsidRPr="00A96F11">
              <w:rPr>
                <w:rFonts w:cs="Arial"/>
              </w:rPr>
              <w:t>2021</w:t>
            </w:r>
          </w:p>
        </w:tc>
        <w:tc>
          <w:tcPr>
            <w:tcW w:w="1236" w:type="dxa"/>
            <w:noWrap/>
            <w:hideMark/>
          </w:tcPr>
          <w:p w:rsidR="00F9028F" w:rsidRPr="00A96F11" w:rsidRDefault="00F9028F" w:rsidP="00F9028F">
            <w:pPr>
              <w:spacing w:after="200"/>
              <w:rPr>
                <w:rFonts w:cs="Arial"/>
              </w:rPr>
            </w:pPr>
            <w:r w:rsidRPr="00A96F11">
              <w:rPr>
                <w:rFonts w:cs="Arial"/>
              </w:rPr>
              <w:t>78.40</w:t>
            </w:r>
          </w:p>
        </w:tc>
        <w:tc>
          <w:tcPr>
            <w:tcW w:w="1236" w:type="dxa"/>
            <w:noWrap/>
            <w:hideMark/>
          </w:tcPr>
          <w:p w:rsidR="00F9028F" w:rsidRPr="00A96F11" w:rsidRDefault="00F9028F" w:rsidP="00F9028F">
            <w:pPr>
              <w:spacing w:after="200"/>
              <w:rPr>
                <w:rFonts w:cs="Arial"/>
              </w:rPr>
            </w:pPr>
            <w:r w:rsidRPr="00A96F11">
              <w:rPr>
                <w:rFonts w:cs="Arial"/>
              </w:rPr>
              <w:t>114.52</w:t>
            </w:r>
          </w:p>
        </w:tc>
        <w:tc>
          <w:tcPr>
            <w:tcW w:w="1116" w:type="dxa"/>
            <w:noWrap/>
            <w:hideMark/>
          </w:tcPr>
          <w:p w:rsidR="00F9028F" w:rsidRPr="00A96F11" w:rsidRDefault="00F9028F" w:rsidP="00F9028F">
            <w:pPr>
              <w:spacing w:after="200"/>
              <w:rPr>
                <w:rFonts w:cs="Arial"/>
              </w:rPr>
            </w:pPr>
            <w:r w:rsidRPr="00A96F11">
              <w:rPr>
                <w:rFonts w:cs="Arial"/>
              </w:rPr>
              <w:t>78.95</w:t>
            </w:r>
          </w:p>
        </w:tc>
        <w:tc>
          <w:tcPr>
            <w:tcW w:w="1057" w:type="dxa"/>
            <w:noWrap/>
            <w:hideMark/>
          </w:tcPr>
          <w:p w:rsidR="00F9028F" w:rsidRPr="00A96F11" w:rsidRDefault="00F9028F" w:rsidP="00F9028F">
            <w:pPr>
              <w:spacing w:after="200"/>
              <w:rPr>
                <w:rFonts w:cs="Arial"/>
              </w:rPr>
            </w:pPr>
            <w:r w:rsidRPr="00A96F11">
              <w:rPr>
                <w:rFonts w:cs="Arial"/>
              </w:rPr>
              <w:t>114</w:t>
            </w:r>
          </w:p>
        </w:tc>
      </w:tr>
      <w:tr w:rsidR="00F9028F" w:rsidRPr="00A96F11" w:rsidTr="00F9028F">
        <w:trPr>
          <w:trHeight w:val="300"/>
          <w:jc w:val="center"/>
        </w:trPr>
        <w:tc>
          <w:tcPr>
            <w:tcW w:w="1083" w:type="dxa"/>
            <w:noWrap/>
            <w:hideMark/>
          </w:tcPr>
          <w:p w:rsidR="00F9028F" w:rsidRPr="00A96F11" w:rsidRDefault="00F9028F" w:rsidP="00F9028F">
            <w:pPr>
              <w:spacing w:after="200"/>
              <w:rPr>
                <w:rFonts w:cs="Arial"/>
              </w:rPr>
            </w:pPr>
            <w:r w:rsidRPr="00A96F11">
              <w:rPr>
                <w:rFonts w:cs="Arial"/>
              </w:rPr>
              <w:t>2020</w:t>
            </w:r>
          </w:p>
        </w:tc>
        <w:tc>
          <w:tcPr>
            <w:tcW w:w="1236" w:type="dxa"/>
            <w:noWrap/>
            <w:hideMark/>
          </w:tcPr>
          <w:p w:rsidR="00F9028F" w:rsidRPr="00A96F11" w:rsidRDefault="00F9028F" w:rsidP="00F9028F">
            <w:pPr>
              <w:spacing w:after="200"/>
              <w:rPr>
                <w:rFonts w:cs="Arial"/>
              </w:rPr>
            </w:pPr>
            <w:r w:rsidRPr="00A96F11">
              <w:rPr>
                <w:rFonts w:cs="Arial"/>
              </w:rPr>
              <w:t>76.86</w:t>
            </w:r>
          </w:p>
        </w:tc>
        <w:tc>
          <w:tcPr>
            <w:tcW w:w="1236" w:type="dxa"/>
            <w:noWrap/>
            <w:hideMark/>
          </w:tcPr>
          <w:p w:rsidR="00F9028F" w:rsidRPr="00A96F11" w:rsidRDefault="00F9028F" w:rsidP="00F9028F">
            <w:pPr>
              <w:spacing w:after="200"/>
              <w:rPr>
                <w:rFonts w:cs="Arial"/>
              </w:rPr>
            </w:pPr>
            <w:r w:rsidRPr="00A96F11">
              <w:rPr>
                <w:rFonts w:cs="Arial"/>
              </w:rPr>
              <w:t>100.26</w:t>
            </w:r>
          </w:p>
        </w:tc>
        <w:tc>
          <w:tcPr>
            <w:tcW w:w="1116" w:type="dxa"/>
            <w:noWrap/>
            <w:hideMark/>
          </w:tcPr>
          <w:p w:rsidR="00F9028F" w:rsidRPr="00A96F11" w:rsidRDefault="00F9028F" w:rsidP="00F9028F">
            <w:pPr>
              <w:spacing w:after="200"/>
              <w:rPr>
                <w:rFonts w:cs="Arial"/>
              </w:rPr>
            </w:pPr>
            <w:r w:rsidRPr="00A96F11">
              <w:rPr>
                <w:rFonts w:cs="Arial"/>
              </w:rPr>
              <w:t>69.29</w:t>
            </w:r>
          </w:p>
        </w:tc>
        <w:tc>
          <w:tcPr>
            <w:tcW w:w="1057" w:type="dxa"/>
            <w:noWrap/>
            <w:hideMark/>
          </w:tcPr>
          <w:p w:rsidR="00F9028F" w:rsidRPr="00A96F11" w:rsidRDefault="00F9028F" w:rsidP="00F9028F">
            <w:pPr>
              <w:spacing w:after="200"/>
              <w:rPr>
                <w:rFonts w:cs="Arial"/>
              </w:rPr>
            </w:pPr>
            <w:r w:rsidRPr="00A96F11">
              <w:rPr>
                <w:rFonts w:cs="Arial"/>
              </w:rPr>
              <w:t>108</w:t>
            </w:r>
          </w:p>
        </w:tc>
      </w:tr>
    </w:tbl>
    <w:p w:rsidR="00F9028F" w:rsidRPr="00A96F11" w:rsidRDefault="00F9028F" w:rsidP="00F9028F">
      <w:pPr>
        <w:numPr>
          <w:ilvl w:val="0"/>
          <w:numId w:val="8"/>
        </w:numPr>
        <w:rPr>
          <w:rFonts w:cs="Arial"/>
        </w:rPr>
      </w:pPr>
      <w:r w:rsidRPr="00A96F11">
        <w:rPr>
          <w:rFonts w:cs="Arial"/>
          <w:b/>
          <w:bCs/>
        </w:rPr>
        <w:t>DSO</w:t>
      </w:r>
      <w:r w:rsidRPr="00A96F11">
        <w:rPr>
          <w:rFonts w:cs="Arial"/>
        </w:rPr>
        <w:t xml:space="preserve"> = Days Sales Outstanding = 105.5 days</w:t>
      </w:r>
    </w:p>
    <w:p w:rsidR="00F9028F" w:rsidRPr="00A96F11" w:rsidRDefault="00F9028F" w:rsidP="00F9028F">
      <w:pPr>
        <w:numPr>
          <w:ilvl w:val="0"/>
          <w:numId w:val="8"/>
        </w:numPr>
        <w:rPr>
          <w:rFonts w:cs="Arial"/>
        </w:rPr>
      </w:pPr>
      <w:r w:rsidRPr="00A96F11">
        <w:rPr>
          <w:rFonts w:cs="Arial"/>
          <w:b/>
          <w:bCs/>
        </w:rPr>
        <w:t>DIO</w:t>
      </w:r>
      <w:r w:rsidRPr="00A96F11">
        <w:rPr>
          <w:rFonts w:cs="Arial"/>
        </w:rPr>
        <w:t xml:space="preserve"> = Days Inventory Outstanding = 103.1 days</w:t>
      </w:r>
    </w:p>
    <w:p w:rsidR="00F9028F" w:rsidRPr="00A96F11" w:rsidRDefault="00F9028F" w:rsidP="00F9028F">
      <w:pPr>
        <w:numPr>
          <w:ilvl w:val="0"/>
          <w:numId w:val="8"/>
        </w:numPr>
        <w:rPr>
          <w:rFonts w:cs="Arial"/>
        </w:rPr>
      </w:pPr>
      <w:r w:rsidRPr="00A96F11">
        <w:rPr>
          <w:rFonts w:cs="Arial"/>
          <w:b/>
          <w:bCs/>
        </w:rPr>
        <w:t>DPO</w:t>
      </w:r>
      <w:r w:rsidRPr="00A96F11">
        <w:rPr>
          <w:rFonts w:cs="Arial"/>
        </w:rPr>
        <w:t xml:space="preserve"> = Days Payables Outstanding = 93.6 days</w:t>
      </w:r>
    </w:p>
    <w:p w:rsidR="0082399C" w:rsidRPr="005F13ED" w:rsidRDefault="00F9028F" w:rsidP="00F9028F">
      <w:pPr>
        <w:jc w:val="left"/>
        <w:rPr>
          <w:rFonts w:cs="Arial"/>
          <w:b/>
        </w:rPr>
      </w:pPr>
      <w:r w:rsidRPr="005F13ED">
        <w:rPr>
          <w:rFonts w:cs="Arial"/>
          <w:b/>
        </w:rPr>
        <w:t>COC=1</w:t>
      </w:r>
      <w:r w:rsidR="0082399C" w:rsidRPr="005F13ED">
        <w:rPr>
          <w:rFonts w:cs="Arial"/>
          <w:b/>
        </w:rPr>
        <w:t>05.5+103.1−93.6=114.98≈115 days</w:t>
      </w:r>
    </w:p>
    <w:p w:rsidR="005F13ED" w:rsidRDefault="005F13ED">
      <w:pPr>
        <w:spacing w:after="200" w:line="276" w:lineRule="auto"/>
        <w:jc w:val="left"/>
        <w:rPr>
          <w:rFonts w:cs="Arial"/>
          <w:b/>
          <w:sz w:val="32"/>
        </w:rPr>
      </w:pPr>
      <w:r>
        <w:rPr>
          <w:rFonts w:cs="Arial"/>
          <w:b/>
          <w:sz w:val="32"/>
        </w:rPr>
        <w:br w:type="page"/>
      </w:r>
    </w:p>
    <w:p w:rsidR="0082399C" w:rsidRPr="0082399C" w:rsidRDefault="0082399C" w:rsidP="00F9028F">
      <w:pPr>
        <w:jc w:val="left"/>
        <w:rPr>
          <w:rFonts w:cs="Arial"/>
          <w:b/>
          <w:sz w:val="32"/>
        </w:rPr>
      </w:pPr>
      <w:r w:rsidRPr="0082399C">
        <w:rPr>
          <w:rFonts w:cs="Arial"/>
          <w:b/>
          <w:sz w:val="32"/>
        </w:rPr>
        <w:lastRenderedPageBreak/>
        <w:t>Investment Appraisal Working Sheets</w:t>
      </w:r>
    </w:p>
    <w:p w:rsidR="0082399C" w:rsidRPr="005F13ED" w:rsidRDefault="0082399C" w:rsidP="0082399C">
      <w:pPr>
        <w:jc w:val="left"/>
        <w:rPr>
          <w:rFonts w:cs="Arial"/>
          <w:b/>
        </w:rPr>
      </w:pPr>
      <w:r w:rsidRPr="005F13ED">
        <w:rPr>
          <w:rFonts w:cs="Arial"/>
          <w:b/>
        </w:rPr>
        <w:t>Project Data Summary</w:t>
      </w:r>
    </w:p>
    <w:tbl>
      <w:tblPr>
        <w:tblStyle w:val="TableGrid"/>
        <w:tblW w:w="0" w:type="auto"/>
        <w:jc w:val="center"/>
        <w:tblLook w:val="04A0" w:firstRow="1" w:lastRow="0" w:firstColumn="1" w:lastColumn="0" w:noHBand="0" w:noVBand="1"/>
      </w:tblPr>
      <w:tblGrid>
        <w:gridCol w:w="1030"/>
        <w:gridCol w:w="1484"/>
        <w:gridCol w:w="1129"/>
        <w:gridCol w:w="1066"/>
        <w:gridCol w:w="916"/>
        <w:gridCol w:w="1038"/>
        <w:gridCol w:w="1080"/>
        <w:gridCol w:w="910"/>
      </w:tblGrid>
      <w:tr w:rsidR="0082399C" w:rsidRPr="0082399C" w:rsidTr="00940BFA">
        <w:trPr>
          <w:trHeight w:val="321"/>
          <w:jc w:val="center"/>
        </w:trPr>
        <w:tc>
          <w:tcPr>
            <w:tcW w:w="963" w:type="dxa"/>
            <w:noWrap/>
            <w:hideMark/>
          </w:tcPr>
          <w:p w:rsidR="0082399C" w:rsidRPr="0082399C" w:rsidRDefault="0082399C" w:rsidP="0082399C">
            <w:pPr>
              <w:jc w:val="left"/>
              <w:rPr>
                <w:rFonts w:cs="Arial"/>
                <w:b/>
                <w:bCs/>
              </w:rPr>
            </w:pPr>
            <w:r w:rsidRPr="0082399C">
              <w:rPr>
                <w:rFonts w:cs="Arial"/>
                <w:b/>
                <w:bCs/>
              </w:rPr>
              <w:t>Project</w:t>
            </w:r>
          </w:p>
        </w:tc>
        <w:tc>
          <w:tcPr>
            <w:tcW w:w="1363" w:type="dxa"/>
            <w:noWrap/>
            <w:hideMark/>
          </w:tcPr>
          <w:p w:rsidR="0082399C" w:rsidRPr="0082399C" w:rsidRDefault="0082399C" w:rsidP="0082399C">
            <w:pPr>
              <w:jc w:val="left"/>
              <w:rPr>
                <w:rFonts w:cs="Arial"/>
                <w:b/>
                <w:bCs/>
              </w:rPr>
            </w:pPr>
            <w:r w:rsidRPr="0082399C">
              <w:rPr>
                <w:rFonts w:cs="Arial"/>
                <w:b/>
                <w:bCs/>
              </w:rPr>
              <w:t>Initial Investment (£m)</w:t>
            </w:r>
          </w:p>
        </w:tc>
        <w:tc>
          <w:tcPr>
            <w:tcW w:w="1129" w:type="dxa"/>
            <w:noWrap/>
            <w:hideMark/>
          </w:tcPr>
          <w:p w:rsidR="0082399C" w:rsidRPr="0082399C" w:rsidRDefault="0082399C" w:rsidP="0082399C">
            <w:pPr>
              <w:jc w:val="left"/>
              <w:rPr>
                <w:rFonts w:cs="Arial"/>
                <w:b/>
                <w:bCs/>
              </w:rPr>
            </w:pPr>
            <w:r w:rsidRPr="0082399C">
              <w:rPr>
                <w:rFonts w:cs="Arial"/>
                <w:b/>
                <w:bCs/>
              </w:rPr>
              <w:t>Year 1</w:t>
            </w:r>
          </w:p>
        </w:tc>
        <w:tc>
          <w:tcPr>
            <w:tcW w:w="1066" w:type="dxa"/>
            <w:noWrap/>
            <w:hideMark/>
          </w:tcPr>
          <w:p w:rsidR="0082399C" w:rsidRPr="0082399C" w:rsidRDefault="0082399C" w:rsidP="0082399C">
            <w:pPr>
              <w:jc w:val="left"/>
              <w:rPr>
                <w:rFonts w:cs="Arial"/>
                <w:b/>
                <w:bCs/>
              </w:rPr>
            </w:pPr>
            <w:r w:rsidRPr="0082399C">
              <w:rPr>
                <w:rFonts w:cs="Arial"/>
                <w:b/>
                <w:bCs/>
              </w:rPr>
              <w:t>Year 2</w:t>
            </w:r>
          </w:p>
        </w:tc>
        <w:tc>
          <w:tcPr>
            <w:tcW w:w="916" w:type="dxa"/>
            <w:noWrap/>
            <w:hideMark/>
          </w:tcPr>
          <w:p w:rsidR="0082399C" w:rsidRPr="0082399C" w:rsidRDefault="0082399C" w:rsidP="0082399C">
            <w:pPr>
              <w:jc w:val="left"/>
              <w:rPr>
                <w:rFonts w:cs="Arial"/>
                <w:b/>
                <w:bCs/>
              </w:rPr>
            </w:pPr>
            <w:r w:rsidRPr="0082399C">
              <w:rPr>
                <w:rFonts w:cs="Arial"/>
                <w:b/>
                <w:bCs/>
              </w:rPr>
              <w:t>Year 3</w:t>
            </w:r>
          </w:p>
        </w:tc>
        <w:tc>
          <w:tcPr>
            <w:tcW w:w="1038" w:type="dxa"/>
            <w:noWrap/>
            <w:hideMark/>
          </w:tcPr>
          <w:p w:rsidR="0082399C" w:rsidRPr="0082399C" w:rsidRDefault="0082399C" w:rsidP="0082399C">
            <w:pPr>
              <w:jc w:val="left"/>
              <w:rPr>
                <w:rFonts w:cs="Arial"/>
                <w:b/>
                <w:bCs/>
              </w:rPr>
            </w:pPr>
            <w:r w:rsidRPr="0082399C">
              <w:rPr>
                <w:rFonts w:cs="Arial"/>
                <w:b/>
                <w:bCs/>
              </w:rPr>
              <w:t>Year 4</w:t>
            </w:r>
          </w:p>
        </w:tc>
        <w:tc>
          <w:tcPr>
            <w:tcW w:w="1080" w:type="dxa"/>
            <w:noWrap/>
            <w:hideMark/>
          </w:tcPr>
          <w:p w:rsidR="0082399C" w:rsidRPr="0082399C" w:rsidRDefault="0082399C" w:rsidP="0082399C">
            <w:pPr>
              <w:jc w:val="left"/>
              <w:rPr>
                <w:rFonts w:cs="Arial"/>
                <w:b/>
                <w:bCs/>
              </w:rPr>
            </w:pPr>
            <w:r w:rsidRPr="0082399C">
              <w:rPr>
                <w:rFonts w:cs="Arial"/>
                <w:b/>
                <w:bCs/>
              </w:rPr>
              <w:t>Year 5</w:t>
            </w:r>
          </w:p>
        </w:tc>
        <w:tc>
          <w:tcPr>
            <w:tcW w:w="900" w:type="dxa"/>
            <w:noWrap/>
            <w:hideMark/>
          </w:tcPr>
          <w:p w:rsidR="0082399C" w:rsidRPr="0082399C" w:rsidRDefault="0082399C" w:rsidP="0082399C">
            <w:pPr>
              <w:jc w:val="left"/>
              <w:rPr>
                <w:rFonts w:cs="Arial"/>
                <w:b/>
                <w:bCs/>
              </w:rPr>
            </w:pPr>
            <w:r w:rsidRPr="0082399C">
              <w:rPr>
                <w:rFonts w:cs="Arial"/>
                <w:b/>
                <w:bCs/>
              </w:rPr>
              <w:t>Total Cash Inflow (£m)</w:t>
            </w:r>
          </w:p>
        </w:tc>
      </w:tr>
      <w:tr w:rsidR="0082399C" w:rsidRPr="0082399C" w:rsidTr="00940BFA">
        <w:trPr>
          <w:trHeight w:val="306"/>
          <w:jc w:val="center"/>
        </w:trPr>
        <w:tc>
          <w:tcPr>
            <w:tcW w:w="963" w:type="dxa"/>
            <w:noWrap/>
            <w:hideMark/>
          </w:tcPr>
          <w:p w:rsidR="0082399C" w:rsidRPr="0082399C" w:rsidRDefault="0082399C" w:rsidP="0082399C">
            <w:pPr>
              <w:jc w:val="left"/>
              <w:rPr>
                <w:rFonts w:cs="Arial"/>
              </w:rPr>
            </w:pPr>
            <w:r w:rsidRPr="0082399C">
              <w:rPr>
                <w:rFonts w:cs="Arial"/>
              </w:rPr>
              <w:t>A</w:t>
            </w:r>
          </w:p>
        </w:tc>
        <w:tc>
          <w:tcPr>
            <w:tcW w:w="1363" w:type="dxa"/>
            <w:noWrap/>
            <w:hideMark/>
          </w:tcPr>
          <w:p w:rsidR="0082399C" w:rsidRPr="0082399C" w:rsidRDefault="0082399C" w:rsidP="0082399C">
            <w:pPr>
              <w:jc w:val="left"/>
              <w:rPr>
                <w:rFonts w:cs="Arial"/>
              </w:rPr>
            </w:pPr>
            <w:r w:rsidRPr="0082399C">
              <w:rPr>
                <w:rFonts w:cs="Arial"/>
              </w:rPr>
              <w:t>40</w:t>
            </w:r>
          </w:p>
        </w:tc>
        <w:tc>
          <w:tcPr>
            <w:tcW w:w="1129" w:type="dxa"/>
            <w:noWrap/>
            <w:hideMark/>
          </w:tcPr>
          <w:p w:rsidR="0082399C" w:rsidRPr="0082399C" w:rsidRDefault="0082399C" w:rsidP="0082399C">
            <w:pPr>
              <w:jc w:val="left"/>
              <w:rPr>
                <w:rFonts w:cs="Arial"/>
              </w:rPr>
            </w:pPr>
            <w:r w:rsidRPr="0082399C">
              <w:rPr>
                <w:rFonts w:cs="Arial"/>
              </w:rPr>
              <w:t>10</w:t>
            </w:r>
          </w:p>
        </w:tc>
        <w:tc>
          <w:tcPr>
            <w:tcW w:w="1066" w:type="dxa"/>
            <w:noWrap/>
            <w:hideMark/>
          </w:tcPr>
          <w:p w:rsidR="0082399C" w:rsidRPr="0082399C" w:rsidRDefault="0082399C" w:rsidP="0082399C">
            <w:pPr>
              <w:jc w:val="left"/>
              <w:rPr>
                <w:rFonts w:cs="Arial"/>
              </w:rPr>
            </w:pPr>
            <w:r w:rsidRPr="0082399C">
              <w:rPr>
                <w:rFonts w:cs="Arial"/>
              </w:rPr>
              <w:t>12</w:t>
            </w:r>
          </w:p>
        </w:tc>
        <w:tc>
          <w:tcPr>
            <w:tcW w:w="916" w:type="dxa"/>
            <w:noWrap/>
            <w:hideMark/>
          </w:tcPr>
          <w:p w:rsidR="0082399C" w:rsidRPr="0082399C" w:rsidRDefault="0082399C" w:rsidP="0082399C">
            <w:pPr>
              <w:jc w:val="left"/>
              <w:rPr>
                <w:rFonts w:cs="Arial"/>
              </w:rPr>
            </w:pPr>
            <w:r w:rsidRPr="0082399C">
              <w:rPr>
                <w:rFonts w:cs="Arial"/>
              </w:rPr>
              <w:t>14</w:t>
            </w:r>
          </w:p>
        </w:tc>
        <w:tc>
          <w:tcPr>
            <w:tcW w:w="1038" w:type="dxa"/>
            <w:noWrap/>
            <w:hideMark/>
          </w:tcPr>
          <w:p w:rsidR="0082399C" w:rsidRPr="0082399C" w:rsidRDefault="0082399C" w:rsidP="0082399C">
            <w:pPr>
              <w:jc w:val="left"/>
              <w:rPr>
                <w:rFonts w:cs="Arial"/>
              </w:rPr>
            </w:pPr>
            <w:r w:rsidRPr="0082399C">
              <w:rPr>
                <w:rFonts w:cs="Arial"/>
              </w:rPr>
              <w:t>10</w:t>
            </w:r>
          </w:p>
        </w:tc>
        <w:tc>
          <w:tcPr>
            <w:tcW w:w="1080" w:type="dxa"/>
            <w:noWrap/>
            <w:hideMark/>
          </w:tcPr>
          <w:p w:rsidR="0082399C" w:rsidRPr="0082399C" w:rsidRDefault="0082399C" w:rsidP="0082399C">
            <w:pPr>
              <w:jc w:val="left"/>
              <w:rPr>
                <w:rFonts w:cs="Arial"/>
              </w:rPr>
            </w:pPr>
            <w:r w:rsidRPr="0082399C">
              <w:rPr>
                <w:rFonts w:cs="Arial"/>
              </w:rPr>
              <w:t>8</w:t>
            </w:r>
          </w:p>
        </w:tc>
        <w:tc>
          <w:tcPr>
            <w:tcW w:w="900" w:type="dxa"/>
            <w:noWrap/>
            <w:hideMark/>
          </w:tcPr>
          <w:p w:rsidR="0082399C" w:rsidRPr="0082399C" w:rsidRDefault="0082399C" w:rsidP="0082399C">
            <w:pPr>
              <w:jc w:val="left"/>
              <w:rPr>
                <w:rFonts w:cs="Arial"/>
              </w:rPr>
            </w:pPr>
            <w:r w:rsidRPr="0082399C">
              <w:rPr>
                <w:rFonts w:cs="Arial"/>
              </w:rPr>
              <w:t>54</w:t>
            </w:r>
          </w:p>
        </w:tc>
      </w:tr>
      <w:tr w:rsidR="0082399C" w:rsidRPr="0082399C" w:rsidTr="00940BFA">
        <w:trPr>
          <w:trHeight w:val="306"/>
          <w:jc w:val="center"/>
        </w:trPr>
        <w:tc>
          <w:tcPr>
            <w:tcW w:w="963" w:type="dxa"/>
            <w:noWrap/>
            <w:hideMark/>
          </w:tcPr>
          <w:p w:rsidR="0082399C" w:rsidRPr="0082399C" w:rsidRDefault="0082399C" w:rsidP="0082399C">
            <w:pPr>
              <w:jc w:val="left"/>
              <w:rPr>
                <w:rFonts w:cs="Arial"/>
              </w:rPr>
            </w:pPr>
            <w:r w:rsidRPr="0082399C">
              <w:rPr>
                <w:rFonts w:cs="Arial"/>
              </w:rPr>
              <w:t>B</w:t>
            </w:r>
          </w:p>
        </w:tc>
        <w:tc>
          <w:tcPr>
            <w:tcW w:w="1363" w:type="dxa"/>
            <w:noWrap/>
            <w:hideMark/>
          </w:tcPr>
          <w:p w:rsidR="0082399C" w:rsidRPr="0082399C" w:rsidRDefault="0082399C" w:rsidP="0082399C">
            <w:pPr>
              <w:jc w:val="left"/>
              <w:rPr>
                <w:rFonts w:cs="Arial"/>
              </w:rPr>
            </w:pPr>
            <w:r w:rsidRPr="0082399C">
              <w:rPr>
                <w:rFonts w:cs="Arial"/>
              </w:rPr>
              <w:t>30</w:t>
            </w:r>
          </w:p>
        </w:tc>
        <w:tc>
          <w:tcPr>
            <w:tcW w:w="1129" w:type="dxa"/>
            <w:noWrap/>
            <w:hideMark/>
          </w:tcPr>
          <w:p w:rsidR="0082399C" w:rsidRPr="0082399C" w:rsidRDefault="0082399C" w:rsidP="0082399C">
            <w:pPr>
              <w:jc w:val="left"/>
              <w:rPr>
                <w:rFonts w:cs="Arial"/>
              </w:rPr>
            </w:pPr>
            <w:r w:rsidRPr="0082399C">
              <w:rPr>
                <w:rFonts w:cs="Arial"/>
              </w:rPr>
              <w:t>6</w:t>
            </w:r>
          </w:p>
        </w:tc>
        <w:tc>
          <w:tcPr>
            <w:tcW w:w="1066" w:type="dxa"/>
            <w:noWrap/>
            <w:hideMark/>
          </w:tcPr>
          <w:p w:rsidR="0082399C" w:rsidRPr="0082399C" w:rsidRDefault="0082399C" w:rsidP="0082399C">
            <w:pPr>
              <w:jc w:val="left"/>
              <w:rPr>
                <w:rFonts w:cs="Arial"/>
              </w:rPr>
            </w:pPr>
            <w:r w:rsidRPr="0082399C">
              <w:rPr>
                <w:rFonts w:cs="Arial"/>
              </w:rPr>
              <w:t>6</w:t>
            </w:r>
          </w:p>
        </w:tc>
        <w:tc>
          <w:tcPr>
            <w:tcW w:w="916" w:type="dxa"/>
            <w:noWrap/>
            <w:hideMark/>
          </w:tcPr>
          <w:p w:rsidR="0082399C" w:rsidRPr="0082399C" w:rsidRDefault="0082399C" w:rsidP="0082399C">
            <w:pPr>
              <w:jc w:val="left"/>
              <w:rPr>
                <w:rFonts w:cs="Arial"/>
              </w:rPr>
            </w:pPr>
            <w:r w:rsidRPr="0082399C">
              <w:rPr>
                <w:rFonts w:cs="Arial"/>
              </w:rPr>
              <w:t>6</w:t>
            </w:r>
          </w:p>
        </w:tc>
        <w:tc>
          <w:tcPr>
            <w:tcW w:w="1038" w:type="dxa"/>
            <w:noWrap/>
            <w:hideMark/>
          </w:tcPr>
          <w:p w:rsidR="0082399C" w:rsidRPr="0082399C" w:rsidRDefault="0082399C" w:rsidP="0082399C">
            <w:pPr>
              <w:jc w:val="left"/>
              <w:rPr>
                <w:rFonts w:cs="Arial"/>
              </w:rPr>
            </w:pPr>
            <w:r w:rsidRPr="0082399C">
              <w:rPr>
                <w:rFonts w:cs="Arial"/>
              </w:rPr>
              <w:t>6</w:t>
            </w:r>
          </w:p>
        </w:tc>
        <w:tc>
          <w:tcPr>
            <w:tcW w:w="1080" w:type="dxa"/>
            <w:noWrap/>
            <w:hideMark/>
          </w:tcPr>
          <w:p w:rsidR="0082399C" w:rsidRPr="0082399C" w:rsidRDefault="0082399C" w:rsidP="0082399C">
            <w:pPr>
              <w:jc w:val="left"/>
              <w:rPr>
                <w:rFonts w:cs="Arial"/>
              </w:rPr>
            </w:pPr>
            <w:r w:rsidRPr="0082399C">
              <w:rPr>
                <w:rFonts w:cs="Arial"/>
              </w:rPr>
              <w:t>6</w:t>
            </w:r>
          </w:p>
        </w:tc>
        <w:tc>
          <w:tcPr>
            <w:tcW w:w="900" w:type="dxa"/>
            <w:noWrap/>
            <w:hideMark/>
          </w:tcPr>
          <w:p w:rsidR="0082399C" w:rsidRPr="0082399C" w:rsidRDefault="0082399C" w:rsidP="0082399C">
            <w:pPr>
              <w:jc w:val="left"/>
              <w:rPr>
                <w:rFonts w:cs="Arial"/>
              </w:rPr>
            </w:pPr>
            <w:r w:rsidRPr="0082399C">
              <w:rPr>
                <w:rFonts w:cs="Arial"/>
              </w:rPr>
              <w:t>30</w:t>
            </w:r>
          </w:p>
        </w:tc>
      </w:tr>
      <w:tr w:rsidR="0082399C" w:rsidRPr="0082399C" w:rsidTr="00940BFA">
        <w:trPr>
          <w:trHeight w:val="306"/>
          <w:jc w:val="center"/>
        </w:trPr>
        <w:tc>
          <w:tcPr>
            <w:tcW w:w="963" w:type="dxa"/>
            <w:noWrap/>
            <w:hideMark/>
          </w:tcPr>
          <w:p w:rsidR="0082399C" w:rsidRPr="0082399C" w:rsidRDefault="0082399C" w:rsidP="0082399C">
            <w:pPr>
              <w:jc w:val="left"/>
              <w:rPr>
                <w:rFonts w:cs="Arial"/>
              </w:rPr>
            </w:pPr>
            <w:r w:rsidRPr="0082399C">
              <w:rPr>
                <w:rFonts w:cs="Arial"/>
              </w:rPr>
              <w:t>C</w:t>
            </w:r>
          </w:p>
        </w:tc>
        <w:tc>
          <w:tcPr>
            <w:tcW w:w="1363" w:type="dxa"/>
            <w:noWrap/>
            <w:hideMark/>
          </w:tcPr>
          <w:p w:rsidR="0082399C" w:rsidRPr="0082399C" w:rsidRDefault="0082399C" w:rsidP="0082399C">
            <w:pPr>
              <w:jc w:val="left"/>
              <w:rPr>
                <w:rFonts w:cs="Arial"/>
              </w:rPr>
            </w:pPr>
            <w:r w:rsidRPr="0082399C">
              <w:rPr>
                <w:rFonts w:cs="Arial"/>
              </w:rPr>
              <w:t>50</w:t>
            </w:r>
          </w:p>
        </w:tc>
        <w:tc>
          <w:tcPr>
            <w:tcW w:w="1129" w:type="dxa"/>
            <w:noWrap/>
            <w:hideMark/>
          </w:tcPr>
          <w:p w:rsidR="0082399C" w:rsidRPr="0082399C" w:rsidRDefault="0082399C" w:rsidP="0082399C">
            <w:pPr>
              <w:jc w:val="left"/>
              <w:rPr>
                <w:rFonts w:cs="Arial"/>
              </w:rPr>
            </w:pPr>
            <w:r w:rsidRPr="0082399C">
              <w:rPr>
                <w:rFonts w:cs="Arial"/>
              </w:rPr>
              <w:t>5</w:t>
            </w:r>
          </w:p>
        </w:tc>
        <w:tc>
          <w:tcPr>
            <w:tcW w:w="1066" w:type="dxa"/>
            <w:noWrap/>
            <w:hideMark/>
          </w:tcPr>
          <w:p w:rsidR="0082399C" w:rsidRPr="0082399C" w:rsidRDefault="0082399C" w:rsidP="0082399C">
            <w:pPr>
              <w:jc w:val="left"/>
              <w:rPr>
                <w:rFonts w:cs="Arial"/>
              </w:rPr>
            </w:pPr>
            <w:r w:rsidRPr="0082399C">
              <w:rPr>
                <w:rFonts w:cs="Arial"/>
              </w:rPr>
              <w:t>10</w:t>
            </w:r>
          </w:p>
        </w:tc>
        <w:tc>
          <w:tcPr>
            <w:tcW w:w="916" w:type="dxa"/>
            <w:noWrap/>
            <w:hideMark/>
          </w:tcPr>
          <w:p w:rsidR="0082399C" w:rsidRPr="0082399C" w:rsidRDefault="0082399C" w:rsidP="0082399C">
            <w:pPr>
              <w:jc w:val="left"/>
              <w:rPr>
                <w:rFonts w:cs="Arial"/>
              </w:rPr>
            </w:pPr>
            <w:r w:rsidRPr="0082399C">
              <w:rPr>
                <w:rFonts w:cs="Arial"/>
              </w:rPr>
              <w:t>20</w:t>
            </w:r>
          </w:p>
        </w:tc>
        <w:tc>
          <w:tcPr>
            <w:tcW w:w="1038" w:type="dxa"/>
            <w:noWrap/>
            <w:hideMark/>
          </w:tcPr>
          <w:p w:rsidR="0082399C" w:rsidRPr="0082399C" w:rsidRDefault="0082399C" w:rsidP="0082399C">
            <w:pPr>
              <w:jc w:val="left"/>
              <w:rPr>
                <w:rFonts w:cs="Arial"/>
              </w:rPr>
            </w:pPr>
            <w:r w:rsidRPr="0082399C">
              <w:rPr>
                <w:rFonts w:cs="Arial"/>
              </w:rPr>
              <w:t>25</w:t>
            </w:r>
          </w:p>
        </w:tc>
        <w:tc>
          <w:tcPr>
            <w:tcW w:w="1080" w:type="dxa"/>
            <w:noWrap/>
            <w:hideMark/>
          </w:tcPr>
          <w:p w:rsidR="0082399C" w:rsidRPr="0082399C" w:rsidRDefault="0082399C" w:rsidP="0082399C">
            <w:pPr>
              <w:jc w:val="left"/>
              <w:rPr>
                <w:rFonts w:cs="Arial"/>
              </w:rPr>
            </w:pPr>
            <w:r w:rsidRPr="0082399C">
              <w:rPr>
                <w:rFonts w:cs="Arial"/>
              </w:rPr>
              <w:t>15</w:t>
            </w:r>
          </w:p>
        </w:tc>
        <w:tc>
          <w:tcPr>
            <w:tcW w:w="900" w:type="dxa"/>
            <w:noWrap/>
            <w:hideMark/>
          </w:tcPr>
          <w:p w:rsidR="0082399C" w:rsidRPr="0082399C" w:rsidRDefault="0082399C" w:rsidP="0082399C">
            <w:pPr>
              <w:jc w:val="left"/>
              <w:rPr>
                <w:rFonts w:cs="Arial"/>
              </w:rPr>
            </w:pPr>
            <w:r w:rsidRPr="0082399C">
              <w:rPr>
                <w:rFonts w:cs="Arial"/>
              </w:rPr>
              <w:t>75</w:t>
            </w:r>
          </w:p>
        </w:tc>
      </w:tr>
    </w:tbl>
    <w:p w:rsidR="0082399C" w:rsidRDefault="0082399C" w:rsidP="00F9028F">
      <w:pPr>
        <w:jc w:val="left"/>
        <w:rPr>
          <w:rFonts w:cs="Arial"/>
        </w:rPr>
      </w:pPr>
    </w:p>
    <w:p w:rsidR="0082399C" w:rsidRPr="0082399C" w:rsidRDefault="0082399C" w:rsidP="00F9028F">
      <w:pPr>
        <w:jc w:val="left"/>
        <w:rPr>
          <w:rFonts w:cs="Arial"/>
          <w:b/>
        </w:rPr>
      </w:pPr>
      <w:r w:rsidRPr="0082399C">
        <w:rPr>
          <w:rFonts w:cs="Arial"/>
          <w:b/>
        </w:rPr>
        <w:t xml:space="preserve">Payback Period: </w:t>
      </w:r>
    </w:p>
    <w:p w:rsidR="0082399C" w:rsidRPr="0082399C" w:rsidRDefault="0082399C" w:rsidP="0082399C">
      <w:pPr>
        <w:jc w:val="left"/>
        <w:rPr>
          <w:rFonts w:cs="Arial"/>
        </w:rPr>
      </w:pPr>
      <m:oMath>
        <m:r>
          <m:rPr>
            <m:sty m:val="bi"/>
          </m:rPr>
          <w:rPr>
            <w:rFonts w:ascii="Cambria Math" w:hAnsi="Cambria Math" w:cs="Arial"/>
          </w:rPr>
          <m:t>PBP</m:t>
        </m:r>
        <m:r>
          <m:rPr>
            <m:sty m:val="p"/>
          </m:rPr>
          <w:rPr>
            <w:rFonts w:ascii="Cambria Math" w:hAnsi="Cambria Math" w:cs="Arial"/>
          </w:rPr>
          <m:t>=</m:t>
        </m:r>
        <m:r>
          <m:rPr>
            <m:sty m:val="bi"/>
          </m:rPr>
          <w:rPr>
            <w:rFonts w:ascii="Cambria Math" w:hAnsi="Cambria Math" w:cs="Arial"/>
          </w:rPr>
          <m:t>Years</m:t>
        </m:r>
        <m:r>
          <w:rPr>
            <w:rFonts w:ascii="Cambria Math" w:hAnsi="Cambria Math" w:cs="Arial"/>
          </w:rPr>
          <m:t> </m:t>
        </m:r>
        <m:r>
          <m:rPr>
            <m:sty m:val="bi"/>
          </m:rPr>
          <w:rPr>
            <w:rFonts w:ascii="Cambria Math" w:hAnsi="Cambria Math" w:cs="Arial"/>
          </w:rPr>
          <m:t>before</m:t>
        </m:r>
        <m:r>
          <w:rPr>
            <w:rFonts w:ascii="Cambria Math" w:hAnsi="Cambria Math" w:cs="Arial"/>
          </w:rPr>
          <m:t> </m:t>
        </m:r>
        <m:r>
          <m:rPr>
            <m:sty m:val="bi"/>
          </m:rPr>
          <w:rPr>
            <w:rFonts w:ascii="Cambria Math" w:hAnsi="Cambria Math" w:cs="Arial"/>
          </w:rPr>
          <m:t>recovery</m:t>
        </m:r>
        <m:r>
          <m:rPr>
            <m:sty m:val="p"/>
          </m:rPr>
          <w:rPr>
            <w:rFonts w:ascii="Cambria Math" w:hAnsi="Cambria Math" w:cs="Arial"/>
          </w:rPr>
          <m:t>+</m:t>
        </m:r>
        <m:f>
          <m:fPr>
            <m:ctrlPr>
              <w:rPr>
                <w:rFonts w:ascii="Cambria Math" w:hAnsi="Cambria Math" w:cs="Arial"/>
                <w:b/>
                <w:bCs/>
                <w:i/>
              </w:rPr>
            </m:ctrlPr>
          </m:fPr>
          <m:num>
            <m:r>
              <m:rPr>
                <m:sty m:val="bi"/>
              </m:rPr>
              <w:rPr>
                <w:rFonts w:ascii="Cambria Math" w:hAnsi="Cambria Math" w:cs="Arial"/>
              </w:rPr>
              <m:t>Cash</m:t>
            </m:r>
            <m:r>
              <w:rPr>
                <w:rFonts w:ascii="Cambria Math" w:hAnsi="Cambria Math" w:cs="Arial"/>
              </w:rPr>
              <m:t> </m:t>
            </m:r>
            <m:r>
              <m:rPr>
                <m:sty m:val="bi"/>
              </m:rPr>
              <w:rPr>
                <w:rFonts w:ascii="Cambria Math" w:hAnsi="Cambria Math" w:cs="Arial"/>
              </w:rPr>
              <m:t>inflow</m:t>
            </m:r>
            <m:r>
              <w:rPr>
                <w:rFonts w:ascii="Cambria Math" w:hAnsi="Cambria Math" w:cs="Arial"/>
              </w:rPr>
              <m:t> </m:t>
            </m:r>
            <m:r>
              <m:rPr>
                <m:sty m:val="bi"/>
              </m:rPr>
              <w:rPr>
                <w:rFonts w:ascii="Cambria Math" w:hAnsi="Cambria Math" w:cs="Arial"/>
              </w:rPr>
              <m:t>during</m:t>
            </m:r>
            <m:r>
              <w:rPr>
                <w:rFonts w:ascii="Cambria Math" w:hAnsi="Cambria Math" w:cs="Arial"/>
              </w:rPr>
              <m:t> </m:t>
            </m:r>
            <m:r>
              <m:rPr>
                <m:sty m:val="bi"/>
              </m:rPr>
              <w:rPr>
                <w:rFonts w:ascii="Cambria Math" w:hAnsi="Cambria Math" w:cs="Arial"/>
              </w:rPr>
              <m:t>recovery</m:t>
            </m:r>
            <m:r>
              <w:rPr>
                <w:rFonts w:ascii="Cambria Math" w:hAnsi="Cambria Math" w:cs="Arial"/>
              </w:rPr>
              <m:t> </m:t>
            </m:r>
            <m:r>
              <m:rPr>
                <m:sty m:val="bi"/>
              </m:rPr>
              <w:rPr>
                <w:rFonts w:ascii="Cambria Math" w:hAnsi="Cambria Math" w:cs="Arial"/>
              </w:rPr>
              <m:t>year</m:t>
            </m:r>
          </m:num>
          <m:den>
            <m:r>
              <m:rPr>
                <m:sty m:val="bi"/>
              </m:rPr>
              <w:rPr>
                <w:rFonts w:ascii="Cambria Math" w:hAnsi="Cambria Math" w:cs="Arial"/>
              </w:rPr>
              <m:t>Unrecovered cost at start of year</m:t>
            </m:r>
          </m:den>
        </m:f>
      </m:oMath>
      <w:r w:rsidRPr="0082399C">
        <w:rPr>
          <w:rFonts w:cs="Arial"/>
        </w:rPr>
        <w:t xml:space="preserve"> </w:t>
      </w:r>
    </w:p>
    <w:tbl>
      <w:tblPr>
        <w:tblStyle w:val="TableGrid"/>
        <w:tblW w:w="0" w:type="auto"/>
        <w:jc w:val="center"/>
        <w:tblLook w:val="04A0" w:firstRow="1" w:lastRow="0" w:firstColumn="1" w:lastColumn="0" w:noHBand="0" w:noVBand="1"/>
      </w:tblPr>
      <w:tblGrid>
        <w:gridCol w:w="1030"/>
        <w:gridCol w:w="1643"/>
        <w:gridCol w:w="1225"/>
      </w:tblGrid>
      <w:tr w:rsidR="0082399C" w:rsidRPr="0082399C" w:rsidTr="00940BFA">
        <w:trPr>
          <w:trHeight w:val="426"/>
          <w:jc w:val="center"/>
        </w:trPr>
        <w:tc>
          <w:tcPr>
            <w:tcW w:w="963" w:type="dxa"/>
          </w:tcPr>
          <w:p w:rsidR="0082399C" w:rsidRPr="0082399C" w:rsidRDefault="0082399C" w:rsidP="0082399C">
            <w:pPr>
              <w:jc w:val="left"/>
              <w:rPr>
                <w:rFonts w:cs="Arial"/>
                <w:b/>
              </w:rPr>
            </w:pPr>
            <w:r w:rsidRPr="0082399C">
              <w:rPr>
                <w:rFonts w:cs="Arial"/>
                <w:b/>
              </w:rPr>
              <w:t>Project</w:t>
            </w:r>
          </w:p>
        </w:tc>
        <w:tc>
          <w:tcPr>
            <w:tcW w:w="1497" w:type="dxa"/>
          </w:tcPr>
          <w:p w:rsidR="0082399C" w:rsidRPr="0082399C" w:rsidRDefault="0082399C" w:rsidP="0082399C">
            <w:pPr>
              <w:jc w:val="left"/>
              <w:rPr>
                <w:rFonts w:cs="Arial"/>
                <w:b/>
              </w:rPr>
            </w:pPr>
            <w:r w:rsidRPr="0082399C">
              <w:rPr>
                <w:rFonts w:cs="Arial"/>
                <w:b/>
              </w:rPr>
              <w:t>Calculations</w:t>
            </w:r>
          </w:p>
        </w:tc>
        <w:tc>
          <w:tcPr>
            <w:tcW w:w="1225" w:type="dxa"/>
          </w:tcPr>
          <w:p w:rsidR="0082399C" w:rsidRPr="0082399C" w:rsidRDefault="0082399C" w:rsidP="0082399C">
            <w:pPr>
              <w:jc w:val="left"/>
              <w:rPr>
                <w:rFonts w:cs="Arial"/>
                <w:b/>
              </w:rPr>
            </w:pPr>
            <w:r w:rsidRPr="0082399C">
              <w:rPr>
                <w:rFonts w:cs="Arial"/>
                <w:b/>
              </w:rPr>
              <w:t>PBP</w:t>
            </w:r>
          </w:p>
        </w:tc>
      </w:tr>
      <w:tr w:rsidR="0082399C" w:rsidRPr="0082399C" w:rsidTr="00940BFA">
        <w:trPr>
          <w:trHeight w:val="442"/>
          <w:jc w:val="center"/>
        </w:trPr>
        <w:tc>
          <w:tcPr>
            <w:tcW w:w="963" w:type="dxa"/>
          </w:tcPr>
          <w:p w:rsidR="0082399C" w:rsidRPr="0082399C" w:rsidRDefault="0082399C" w:rsidP="0082399C">
            <w:pPr>
              <w:jc w:val="left"/>
              <w:rPr>
                <w:rFonts w:cs="Arial"/>
              </w:rPr>
            </w:pPr>
            <w:r w:rsidRPr="0082399C">
              <w:rPr>
                <w:rFonts w:cs="Arial"/>
              </w:rPr>
              <w:t>A</w:t>
            </w:r>
          </w:p>
        </w:tc>
        <w:tc>
          <w:tcPr>
            <w:tcW w:w="1497" w:type="dxa"/>
          </w:tcPr>
          <w:p w:rsidR="0082399C" w:rsidRPr="0082399C" w:rsidRDefault="0082399C" w:rsidP="0082399C">
            <w:pPr>
              <w:jc w:val="left"/>
              <w:rPr>
                <w:rFonts w:cs="Arial"/>
              </w:rPr>
            </w:pPr>
            <m:oMathPara>
              <m:oMath>
                <m:r>
                  <m:rPr>
                    <m:sty m:val="bi"/>
                  </m:rPr>
                  <w:rPr>
                    <w:rFonts w:ascii="Cambria Math" w:hAnsi="Cambria Math" w:cs="Arial"/>
                  </w:rPr>
                  <m:t>3</m:t>
                </m:r>
                <m:r>
                  <m:rPr>
                    <m:sty m:val="p"/>
                  </m:rPr>
                  <w:rPr>
                    <w:rFonts w:ascii="Cambria Math" w:hAnsi="Cambria Math" w:cs="Arial"/>
                  </w:rPr>
                  <m:t>+</m:t>
                </m:r>
                <m:f>
                  <m:fPr>
                    <m:ctrlPr>
                      <w:rPr>
                        <w:rFonts w:ascii="Cambria Math" w:hAnsi="Cambria Math" w:cs="Arial"/>
                      </w:rPr>
                    </m:ctrlPr>
                  </m:fPr>
                  <m:num>
                    <m:r>
                      <m:rPr>
                        <m:sty m:val="bi"/>
                      </m:rPr>
                      <w:rPr>
                        <w:rFonts w:ascii="Cambria Math" w:hAnsi="Cambria Math" w:cs="Arial"/>
                      </w:rPr>
                      <m:t>10</m:t>
                    </m:r>
                    <m:ctrlPr>
                      <w:rPr>
                        <w:rFonts w:ascii="Cambria Math" w:hAnsi="Cambria Math" w:cs="Arial"/>
                        <w:b/>
                        <w:bCs/>
                        <w:i/>
                      </w:rPr>
                    </m:ctrlPr>
                  </m:num>
                  <m:den>
                    <m:r>
                      <m:rPr>
                        <m:sty m:val="bi"/>
                      </m:rPr>
                      <w:rPr>
                        <w:rFonts w:ascii="Cambria Math" w:hAnsi="Cambria Math" w:cs="Arial"/>
                      </w:rPr>
                      <m:t>4</m:t>
                    </m:r>
                  </m:den>
                </m:f>
              </m:oMath>
            </m:oMathPara>
          </w:p>
        </w:tc>
        <w:tc>
          <w:tcPr>
            <w:tcW w:w="1225" w:type="dxa"/>
          </w:tcPr>
          <w:p w:rsidR="0082399C" w:rsidRPr="0082399C" w:rsidRDefault="0082399C" w:rsidP="0082399C">
            <w:pPr>
              <w:jc w:val="left"/>
              <w:rPr>
                <w:rFonts w:cs="Arial"/>
              </w:rPr>
            </w:pPr>
            <w:r w:rsidRPr="0082399C">
              <w:rPr>
                <w:rFonts w:cs="Arial"/>
              </w:rPr>
              <w:t>3.4 years</w:t>
            </w:r>
          </w:p>
        </w:tc>
      </w:tr>
      <w:tr w:rsidR="0082399C" w:rsidRPr="0082399C" w:rsidTr="00940BFA">
        <w:trPr>
          <w:trHeight w:val="426"/>
          <w:jc w:val="center"/>
        </w:trPr>
        <w:tc>
          <w:tcPr>
            <w:tcW w:w="963" w:type="dxa"/>
          </w:tcPr>
          <w:p w:rsidR="0082399C" w:rsidRPr="0082399C" w:rsidRDefault="0082399C" w:rsidP="0082399C">
            <w:pPr>
              <w:jc w:val="left"/>
              <w:rPr>
                <w:rFonts w:cs="Arial"/>
              </w:rPr>
            </w:pPr>
            <w:r w:rsidRPr="0082399C">
              <w:rPr>
                <w:rFonts w:cs="Arial"/>
              </w:rPr>
              <w:t>B</w:t>
            </w:r>
          </w:p>
        </w:tc>
        <w:tc>
          <w:tcPr>
            <w:tcW w:w="1497" w:type="dxa"/>
          </w:tcPr>
          <w:p w:rsidR="0082399C" w:rsidRPr="0082399C" w:rsidRDefault="0082399C" w:rsidP="0082399C">
            <w:pPr>
              <w:jc w:val="left"/>
              <w:rPr>
                <w:rFonts w:cs="Arial"/>
              </w:rPr>
            </w:pPr>
            <m:oMathPara>
              <m:oMath>
                <m:r>
                  <m:rPr>
                    <m:sty m:val="bi"/>
                  </m:rPr>
                  <w:rPr>
                    <w:rFonts w:ascii="Cambria Math" w:hAnsi="Cambria Math" w:cs="Arial"/>
                  </w:rPr>
                  <m:t>4</m:t>
                </m:r>
                <m:r>
                  <m:rPr>
                    <m:sty m:val="p"/>
                  </m:rPr>
                  <w:rPr>
                    <w:rFonts w:ascii="Cambria Math" w:hAnsi="Cambria Math" w:cs="Arial"/>
                  </w:rPr>
                  <m:t>+</m:t>
                </m:r>
                <m:f>
                  <m:fPr>
                    <m:ctrlPr>
                      <w:rPr>
                        <w:rFonts w:ascii="Cambria Math" w:hAnsi="Cambria Math" w:cs="Arial"/>
                      </w:rPr>
                    </m:ctrlPr>
                  </m:fPr>
                  <m:num>
                    <m:r>
                      <m:rPr>
                        <m:sty m:val="bi"/>
                      </m:rPr>
                      <w:rPr>
                        <w:rFonts w:ascii="Cambria Math" w:hAnsi="Cambria Math" w:cs="Arial"/>
                      </w:rPr>
                      <m:t>6</m:t>
                    </m:r>
                    <m:ctrlPr>
                      <w:rPr>
                        <w:rFonts w:ascii="Cambria Math" w:hAnsi="Cambria Math" w:cs="Arial"/>
                        <w:b/>
                        <w:bCs/>
                        <w:i/>
                      </w:rPr>
                    </m:ctrlPr>
                  </m:num>
                  <m:den>
                    <m:r>
                      <m:rPr>
                        <m:sty m:val="bi"/>
                      </m:rPr>
                      <w:rPr>
                        <w:rFonts w:ascii="Cambria Math" w:hAnsi="Cambria Math" w:cs="Arial"/>
                      </w:rPr>
                      <m:t>6</m:t>
                    </m:r>
                  </m:den>
                </m:f>
              </m:oMath>
            </m:oMathPara>
          </w:p>
        </w:tc>
        <w:tc>
          <w:tcPr>
            <w:tcW w:w="1225" w:type="dxa"/>
          </w:tcPr>
          <w:p w:rsidR="0082399C" w:rsidRPr="0082399C" w:rsidRDefault="0082399C" w:rsidP="0082399C">
            <w:pPr>
              <w:jc w:val="left"/>
              <w:rPr>
                <w:rFonts w:cs="Arial"/>
              </w:rPr>
            </w:pPr>
            <w:r w:rsidRPr="0082399C">
              <w:rPr>
                <w:rFonts w:cs="Arial"/>
              </w:rPr>
              <w:t>5.0 years</w:t>
            </w:r>
          </w:p>
        </w:tc>
      </w:tr>
      <w:tr w:rsidR="0082399C" w:rsidRPr="0082399C" w:rsidTr="00940BFA">
        <w:trPr>
          <w:trHeight w:val="711"/>
          <w:jc w:val="center"/>
        </w:trPr>
        <w:tc>
          <w:tcPr>
            <w:tcW w:w="963" w:type="dxa"/>
          </w:tcPr>
          <w:p w:rsidR="0082399C" w:rsidRPr="0082399C" w:rsidRDefault="0082399C" w:rsidP="0082399C">
            <w:pPr>
              <w:jc w:val="left"/>
              <w:rPr>
                <w:rFonts w:cs="Arial"/>
              </w:rPr>
            </w:pPr>
            <w:r w:rsidRPr="0082399C">
              <w:rPr>
                <w:rFonts w:cs="Arial"/>
              </w:rPr>
              <w:t>C</w:t>
            </w:r>
          </w:p>
        </w:tc>
        <w:tc>
          <w:tcPr>
            <w:tcW w:w="1497" w:type="dxa"/>
          </w:tcPr>
          <w:p w:rsidR="0082399C" w:rsidRPr="0082399C" w:rsidRDefault="0082399C" w:rsidP="0082399C">
            <w:pPr>
              <w:jc w:val="left"/>
              <w:rPr>
                <w:rFonts w:cs="Arial"/>
              </w:rPr>
            </w:pPr>
            <m:oMathPara>
              <m:oMath>
                <m:r>
                  <m:rPr>
                    <m:sty m:val="bi"/>
                  </m:rPr>
                  <w:rPr>
                    <w:rFonts w:ascii="Cambria Math" w:hAnsi="Cambria Math" w:cs="Arial"/>
                  </w:rPr>
                  <m:t>3</m:t>
                </m:r>
                <m:r>
                  <m:rPr>
                    <m:sty m:val="p"/>
                  </m:rPr>
                  <w:rPr>
                    <w:rFonts w:ascii="Cambria Math" w:hAnsi="Cambria Math" w:cs="Arial"/>
                  </w:rPr>
                  <m:t>+</m:t>
                </m:r>
                <m:f>
                  <m:fPr>
                    <m:ctrlPr>
                      <w:rPr>
                        <w:rFonts w:ascii="Cambria Math" w:hAnsi="Cambria Math" w:cs="Arial"/>
                      </w:rPr>
                    </m:ctrlPr>
                  </m:fPr>
                  <m:num>
                    <m:r>
                      <m:rPr>
                        <m:sty m:val="bi"/>
                      </m:rPr>
                      <w:rPr>
                        <w:rFonts w:ascii="Cambria Math" w:hAnsi="Cambria Math" w:cs="Arial"/>
                      </w:rPr>
                      <m:t>15</m:t>
                    </m:r>
                    <m:ctrlPr>
                      <w:rPr>
                        <w:rFonts w:ascii="Cambria Math" w:hAnsi="Cambria Math" w:cs="Arial"/>
                        <w:b/>
                        <w:bCs/>
                        <w:i/>
                      </w:rPr>
                    </m:ctrlPr>
                  </m:num>
                  <m:den>
                    <m:r>
                      <m:rPr>
                        <m:sty m:val="bi"/>
                      </m:rPr>
                      <w:rPr>
                        <w:rFonts w:ascii="Cambria Math" w:hAnsi="Cambria Math" w:cs="Arial"/>
                      </w:rPr>
                      <m:t>25</m:t>
                    </m:r>
                  </m:den>
                </m:f>
                <m:r>
                  <m:rPr>
                    <m:sty m:val="p"/>
                  </m:rPr>
                  <w:rPr>
                    <w:rFonts w:ascii="Cambria Math" w:hAnsi="Cambria Math" w:cs="Arial"/>
                  </w:rPr>
                  <m:t>​</m:t>
                </m:r>
              </m:oMath>
            </m:oMathPara>
          </w:p>
        </w:tc>
        <w:tc>
          <w:tcPr>
            <w:tcW w:w="1225" w:type="dxa"/>
          </w:tcPr>
          <w:p w:rsidR="0082399C" w:rsidRPr="0082399C" w:rsidRDefault="0082399C" w:rsidP="0082399C">
            <w:pPr>
              <w:jc w:val="left"/>
              <w:rPr>
                <w:rFonts w:cs="Arial"/>
                <w:b/>
              </w:rPr>
            </w:pPr>
            <w:r w:rsidRPr="0082399C">
              <w:rPr>
                <w:rFonts w:cs="Arial"/>
              </w:rPr>
              <w:t>3.6 years</w:t>
            </w:r>
          </w:p>
        </w:tc>
      </w:tr>
    </w:tbl>
    <w:p w:rsidR="0082399C" w:rsidRPr="00A96F11" w:rsidRDefault="0082399C" w:rsidP="00F9028F">
      <w:pPr>
        <w:jc w:val="left"/>
        <w:rPr>
          <w:rFonts w:cs="Arial"/>
        </w:rPr>
      </w:pPr>
    </w:p>
    <w:p w:rsidR="0082399C" w:rsidRPr="0082399C" w:rsidRDefault="0082399C" w:rsidP="0082399C">
      <w:pPr>
        <w:rPr>
          <w:rFonts w:cs="Arial"/>
          <w:b/>
          <w:bCs/>
          <w:i/>
        </w:rPr>
      </w:pPr>
      <w:r w:rsidRPr="0082399C">
        <w:rPr>
          <w:rFonts w:cs="Arial"/>
          <w:b/>
          <w:bCs/>
          <w:i/>
        </w:rPr>
        <w:t>Accounting Rate of Return (ARR)</w:t>
      </w:r>
    </w:p>
    <w:p w:rsidR="0082399C" w:rsidRPr="0082399C" w:rsidRDefault="0082399C" w:rsidP="0082399C">
      <w:pPr>
        <w:rPr>
          <w:rFonts w:cs="Arial"/>
        </w:rPr>
      </w:pPr>
      <m:oMathPara>
        <m:oMath>
          <m:r>
            <m:rPr>
              <m:sty m:val="bi"/>
            </m:rPr>
            <w:rPr>
              <w:rFonts w:ascii="Cambria Math" w:hAnsi="Cambria Math" w:cs="Arial"/>
            </w:rPr>
            <m:t>ARR</m:t>
          </m:r>
          <m:r>
            <w:rPr>
              <w:rFonts w:ascii="Cambria Math" w:hAnsi="Cambria Math" w:cs="Arial"/>
            </w:rPr>
            <m:t>=</m:t>
          </m:r>
          <m:f>
            <m:fPr>
              <m:ctrlPr>
                <w:rPr>
                  <w:rFonts w:ascii="Cambria Math" w:hAnsi="Cambria Math" w:cs="Arial"/>
                  <w:i/>
                </w:rPr>
              </m:ctrlPr>
            </m:fPr>
            <m:num>
              <m:r>
                <m:rPr>
                  <m:sty m:val="bi"/>
                </m:rPr>
                <w:rPr>
                  <w:rFonts w:ascii="Cambria Math" w:hAnsi="Cambria Math" w:cs="Arial"/>
                </w:rPr>
                <m:t>Average Annual Profit </m:t>
              </m:r>
              <m:d>
                <m:dPr>
                  <m:ctrlPr>
                    <w:rPr>
                      <w:rFonts w:ascii="Cambria Math" w:hAnsi="Cambria Math" w:cs="Arial"/>
                      <w:b/>
                      <w:bCs/>
                      <w:i/>
                    </w:rPr>
                  </m:ctrlPr>
                </m:dPr>
                <m:e>
                  <m:r>
                    <m:rPr>
                      <m:sty m:val="bi"/>
                    </m:rPr>
                    <w:rPr>
                      <w:rFonts w:ascii="Cambria Math" w:hAnsi="Cambria Math" w:cs="Arial"/>
                    </w:rPr>
                    <m:t>after depreciation</m:t>
                  </m:r>
                </m:e>
              </m:d>
              <m:r>
                <w:rPr>
                  <w:rFonts w:ascii="Cambria Math" w:hAnsi="Cambria Math" w:cs="Arial"/>
                </w:rPr>
                <m:t>​</m:t>
              </m:r>
              <m:ctrlPr>
                <w:rPr>
                  <w:rFonts w:ascii="Cambria Math" w:hAnsi="Cambria Math" w:cs="Arial"/>
                  <w:b/>
                  <w:bCs/>
                  <w:i/>
                </w:rPr>
              </m:ctrlPr>
            </m:num>
            <m:den>
              <m:r>
                <m:rPr>
                  <m:sty m:val="bi"/>
                </m:rPr>
                <w:rPr>
                  <w:rFonts w:ascii="Cambria Math" w:hAnsi="Cambria Math" w:cs="Arial"/>
                </w:rPr>
                <m:t>Initial Investment</m:t>
              </m:r>
            </m:den>
          </m:f>
          <m:r>
            <m:rPr>
              <m:sty m:val="bi"/>
            </m:rPr>
            <w:rPr>
              <w:rFonts w:ascii="Cambria Math" w:hAnsi="Cambria Math" w:cs="Arial"/>
            </w:rPr>
            <m:t>×100</m:t>
          </m:r>
        </m:oMath>
      </m:oMathPara>
    </w:p>
    <w:p w:rsidR="0082399C" w:rsidRPr="0082399C" w:rsidRDefault="0082399C" w:rsidP="0082399C">
      <w:pPr>
        <w:rPr>
          <w:rFonts w:cs="Arial"/>
        </w:rPr>
      </w:pPr>
    </w:p>
    <w:tbl>
      <w:tblPr>
        <w:tblStyle w:val="TableGrid"/>
        <w:tblW w:w="0" w:type="auto"/>
        <w:jc w:val="center"/>
        <w:tblLook w:val="04A0" w:firstRow="1" w:lastRow="0" w:firstColumn="1" w:lastColumn="0" w:noHBand="0" w:noVBand="1"/>
      </w:tblPr>
      <w:tblGrid>
        <w:gridCol w:w="1030"/>
        <w:gridCol w:w="1484"/>
        <w:gridCol w:w="1539"/>
        <w:gridCol w:w="1670"/>
        <w:gridCol w:w="1434"/>
        <w:gridCol w:w="990"/>
      </w:tblGrid>
      <w:tr w:rsidR="0082399C" w:rsidRPr="0082399C" w:rsidTr="00940BFA">
        <w:trPr>
          <w:trHeight w:val="287"/>
          <w:jc w:val="center"/>
        </w:trPr>
        <w:tc>
          <w:tcPr>
            <w:tcW w:w="963" w:type="dxa"/>
            <w:noWrap/>
            <w:hideMark/>
          </w:tcPr>
          <w:p w:rsidR="0082399C" w:rsidRPr="0082399C" w:rsidRDefault="0082399C" w:rsidP="0082399C">
            <w:pPr>
              <w:rPr>
                <w:rFonts w:cs="Arial"/>
                <w:b/>
                <w:bCs/>
              </w:rPr>
            </w:pPr>
            <w:r w:rsidRPr="0082399C">
              <w:rPr>
                <w:rFonts w:cs="Arial"/>
                <w:b/>
                <w:bCs/>
              </w:rPr>
              <w:lastRenderedPageBreak/>
              <w:t>Project</w:t>
            </w:r>
          </w:p>
        </w:tc>
        <w:tc>
          <w:tcPr>
            <w:tcW w:w="1363" w:type="dxa"/>
            <w:noWrap/>
            <w:hideMark/>
          </w:tcPr>
          <w:p w:rsidR="0082399C" w:rsidRPr="0082399C" w:rsidRDefault="0082399C" w:rsidP="0082399C">
            <w:pPr>
              <w:rPr>
                <w:rFonts w:cs="Arial"/>
                <w:b/>
                <w:bCs/>
              </w:rPr>
            </w:pPr>
            <w:r w:rsidRPr="0082399C">
              <w:rPr>
                <w:rFonts w:cs="Arial"/>
                <w:b/>
                <w:bCs/>
              </w:rPr>
              <w:t>Initial Investment (£m)</w:t>
            </w:r>
          </w:p>
        </w:tc>
        <w:tc>
          <w:tcPr>
            <w:tcW w:w="1539" w:type="dxa"/>
            <w:noWrap/>
            <w:hideMark/>
          </w:tcPr>
          <w:p w:rsidR="0082399C" w:rsidRPr="0082399C" w:rsidRDefault="0082399C" w:rsidP="0082399C">
            <w:pPr>
              <w:rPr>
                <w:rFonts w:cs="Arial"/>
                <w:b/>
              </w:rPr>
            </w:pPr>
            <w:r w:rsidRPr="0082399C">
              <w:rPr>
                <w:rFonts w:cs="Arial"/>
                <w:b/>
              </w:rPr>
              <w:t>Average annual cash inflow</w:t>
            </w:r>
          </w:p>
        </w:tc>
        <w:tc>
          <w:tcPr>
            <w:tcW w:w="1536" w:type="dxa"/>
            <w:noWrap/>
            <w:hideMark/>
          </w:tcPr>
          <w:p w:rsidR="0082399C" w:rsidRPr="0082399C" w:rsidRDefault="0082399C" w:rsidP="0082399C">
            <w:pPr>
              <w:rPr>
                <w:rFonts w:cs="Arial"/>
                <w:b/>
              </w:rPr>
            </w:pPr>
            <w:r w:rsidRPr="0082399C">
              <w:rPr>
                <w:rFonts w:cs="Arial"/>
                <w:b/>
              </w:rPr>
              <w:t>Depreciation</w:t>
            </w:r>
          </w:p>
        </w:tc>
        <w:tc>
          <w:tcPr>
            <w:tcW w:w="1434" w:type="dxa"/>
            <w:noWrap/>
            <w:hideMark/>
          </w:tcPr>
          <w:p w:rsidR="0082399C" w:rsidRPr="0082399C" w:rsidRDefault="0082399C" w:rsidP="0082399C">
            <w:pPr>
              <w:rPr>
                <w:rFonts w:cs="Arial"/>
                <w:b/>
              </w:rPr>
            </w:pPr>
            <w:r w:rsidRPr="0082399C">
              <w:rPr>
                <w:rFonts w:cs="Arial"/>
                <w:b/>
              </w:rPr>
              <w:t>Average Profit (£m)</w:t>
            </w:r>
          </w:p>
        </w:tc>
        <w:tc>
          <w:tcPr>
            <w:tcW w:w="990" w:type="dxa"/>
            <w:noWrap/>
            <w:hideMark/>
          </w:tcPr>
          <w:p w:rsidR="0082399C" w:rsidRPr="0082399C" w:rsidRDefault="0082399C" w:rsidP="0082399C">
            <w:pPr>
              <w:rPr>
                <w:rFonts w:cs="Arial"/>
                <w:b/>
              </w:rPr>
            </w:pPr>
            <w:r w:rsidRPr="0082399C">
              <w:rPr>
                <w:rFonts w:cs="Arial"/>
                <w:b/>
              </w:rPr>
              <w:t>ARR (%)</w:t>
            </w:r>
          </w:p>
        </w:tc>
      </w:tr>
      <w:tr w:rsidR="0082399C" w:rsidRPr="0082399C" w:rsidTr="00940BFA">
        <w:trPr>
          <w:trHeight w:val="273"/>
          <w:jc w:val="center"/>
        </w:trPr>
        <w:tc>
          <w:tcPr>
            <w:tcW w:w="963" w:type="dxa"/>
            <w:noWrap/>
            <w:hideMark/>
          </w:tcPr>
          <w:p w:rsidR="0082399C" w:rsidRPr="0082399C" w:rsidRDefault="0082399C" w:rsidP="0082399C">
            <w:pPr>
              <w:rPr>
                <w:rFonts w:cs="Arial"/>
              </w:rPr>
            </w:pPr>
            <w:r w:rsidRPr="0082399C">
              <w:rPr>
                <w:rFonts w:cs="Arial"/>
              </w:rPr>
              <w:t>A</w:t>
            </w:r>
          </w:p>
        </w:tc>
        <w:tc>
          <w:tcPr>
            <w:tcW w:w="1363" w:type="dxa"/>
            <w:noWrap/>
            <w:hideMark/>
          </w:tcPr>
          <w:p w:rsidR="0082399C" w:rsidRPr="0082399C" w:rsidRDefault="0082399C" w:rsidP="0082399C">
            <w:pPr>
              <w:rPr>
                <w:rFonts w:cs="Arial"/>
              </w:rPr>
            </w:pPr>
            <w:r w:rsidRPr="0082399C">
              <w:rPr>
                <w:rFonts w:cs="Arial"/>
              </w:rPr>
              <w:t>40</w:t>
            </w:r>
          </w:p>
        </w:tc>
        <w:tc>
          <w:tcPr>
            <w:tcW w:w="1539" w:type="dxa"/>
            <w:noWrap/>
            <w:hideMark/>
          </w:tcPr>
          <w:p w:rsidR="0082399C" w:rsidRPr="0082399C" w:rsidRDefault="0082399C" w:rsidP="0082399C">
            <w:pPr>
              <w:rPr>
                <w:rFonts w:cs="Arial"/>
              </w:rPr>
            </w:pPr>
            <w:r w:rsidRPr="0082399C">
              <w:rPr>
                <w:rFonts w:cs="Arial"/>
              </w:rPr>
              <w:t>10.8</w:t>
            </w:r>
          </w:p>
        </w:tc>
        <w:tc>
          <w:tcPr>
            <w:tcW w:w="1536" w:type="dxa"/>
            <w:noWrap/>
            <w:hideMark/>
          </w:tcPr>
          <w:p w:rsidR="0082399C" w:rsidRPr="0082399C" w:rsidRDefault="0082399C" w:rsidP="0082399C">
            <w:pPr>
              <w:rPr>
                <w:rFonts w:cs="Arial"/>
              </w:rPr>
            </w:pPr>
            <w:r w:rsidRPr="0082399C">
              <w:rPr>
                <w:rFonts w:cs="Arial"/>
              </w:rPr>
              <w:t>£8m</w:t>
            </w:r>
          </w:p>
        </w:tc>
        <w:tc>
          <w:tcPr>
            <w:tcW w:w="1434" w:type="dxa"/>
            <w:noWrap/>
            <w:hideMark/>
          </w:tcPr>
          <w:p w:rsidR="0082399C" w:rsidRPr="0082399C" w:rsidRDefault="0082399C" w:rsidP="0082399C">
            <w:pPr>
              <w:rPr>
                <w:rFonts w:cs="Arial"/>
              </w:rPr>
            </w:pPr>
            <w:r w:rsidRPr="0082399C">
              <w:rPr>
                <w:rFonts w:cs="Arial"/>
              </w:rPr>
              <w:t>2.8</w:t>
            </w:r>
          </w:p>
        </w:tc>
        <w:tc>
          <w:tcPr>
            <w:tcW w:w="990" w:type="dxa"/>
            <w:noWrap/>
            <w:hideMark/>
          </w:tcPr>
          <w:p w:rsidR="0082399C" w:rsidRPr="0082399C" w:rsidRDefault="0082399C" w:rsidP="0082399C">
            <w:pPr>
              <w:rPr>
                <w:rFonts w:cs="Arial"/>
              </w:rPr>
            </w:pPr>
            <w:r w:rsidRPr="0082399C">
              <w:rPr>
                <w:rFonts w:cs="Arial"/>
              </w:rPr>
              <w:t>7</w:t>
            </w:r>
          </w:p>
        </w:tc>
      </w:tr>
      <w:tr w:rsidR="0082399C" w:rsidRPr="0082399C" w:rsidTr="00940BFA">
        <w:trPr>
          <w:trHeight w:val="273"/>
          <w:jc w:val="center"/>
        </w:trPr>
        <w:tc>
          <w:tcPr>
            <w:tcW w:w="963" w:type="dxa"/>
            <w:noWrap/>
            <w:hideMark/>
          </w:tcPr>
          <w:p w:rsidR="0082399C" w:rsidRPr="0082399C" w:rsidRDefault="0082399C" w:rsidP="0082399C">
            <w:pPr>
              <w:rPr>
                <w:rFonts w:cs="Arial"/>
              </w:rPr>
            </w:pPr>
            <w:r w:rsidRPr="0082399C">
              <w:rPr>
                <w:rFonts w:cs="Arial"/>
              </w:rPr>
              <w:t>B</w:t>
            </w:r>
          </w:p>
        </w:tc>
        <w:tc>
          <w:tcPr>
            <w:tcW w:w="1363" w:type="dxa"/>
            <w:noWrap/>
            <w:hideMark/>
          </w:tcPr>
          <w:p w:rsidR="0082399C" w:rsidRPr="0082399C" w:rsidRDefault="0082399C" w:rsidP="0082399C">
            <w:pPr>
              <w:rPr>
                <w:rFonts w:cs="Arial"/>
              </w:rPr>
            </w:pPr>
            <w:r w:rsidRPr="0082399C">
              <w:rPr>
                <w:rFonts w:cs="Arial"/>
              </w:rPr>
              <w:t>30</w:t>
            </w:r>
          </w:p>
        </w:tc>
        <w:tc>
          <w:tcPr>
            <w:tcW w:w="1539" w:type="dxa"/>
            <w:noWrap/>
            <w:hideMark/>
          </w:tcPr>
          <w:p w:rsidR="0082399C" w:rsidRPr="0082399C" w:rsidRDefault="0082399C" w:rsidP="0082399C">
            <w:pPr>
              <w:rPr>
                <w:rFonts w:cs="Arial"/>
              </w:rPr>
            </w:pPr>
            <w:r w:rsidRPr="0082399C">
              <w:rPr>
                <w:rFonts w:cs="Arial"/>
              </w:rPr>
              <w:t>6</w:t>
            </w:r>
          </w:p>
        </w:tc>
        <w:tc>
          <w:tcPr>
            <w:tcW w:w="1536" w:type="dxa"/>
            <w:noWrap/>
            <w:hideMark/>
          </w:tcPr>
          <w:p w:rsidR="0082399C" w:rsidRPr="0082399C" w:rsidRDefault="0082399C" w:rsidP="0082399C">
            <w:pPr>
              <w:rPr>
                <w:rFonts w:cs="Arial"/>
              </w:rPr>
            </w:pPr>
            <w:r w:rsidRPr="0082399C">
              <w:rPr>
                <w:rFonts w:cs="Arial"/>
              </w:rPr>
              <w:t>£6m</w:t>
            </w:r>
          </w:p>
        </w:tc>
        <w:tc>
          <w:tcPr>
            <w:tcW w:w="1434" w:type="dxa"/>
            <w:noWrap/>
            <w:hideMark/>
          </w:tcPr>
          <w:p w:rsidR="0082399C" w:rsidRPr="0082399C" w:rsidRDefault="0082399C" w:rsidP="0082399C">
            <w:pPr>
              <w:rPr>
                <w:rFonts w:cs="Arial"/>
              </w:rPr>
            </w:pPr>
            <w:r w:rsidRPr="0082399C">
              <w:rPr>
                <w:rFonts w:cs="Arial"/>
              </w:rPr>
              <w:t>0</w:t>
            </w:r>
          </w:p>
        </w:tc>
        <w:tc>
          <w:tcPr>
            <w:tcW w:w="990" w:type="dxa"/>
            <w:noWrap/>
            <w:hideMark/>
          </w:tcPr>
          <w:p w:rsidR="0082399C" w:rsidRPr="0082399C" w:rsidRDefault="0082399C" w:rsidP="0082399C">
            <w:pPr>
              <w:rPr>
                <w:rFonts w:cs="Arial"/>
              </w:rPr>
            </w:pPr>
            <w:r w:rsidRPr="0082399C">
              <w:rPr>
                <w:rFonts w:cs="Arial"/>
              </w:rPr>
              <w:t>0</w:t>
            </w:r>
          </w:p>
        </w:tc>
      </w:tr>
      <w:tr w:rsidR="0082399C" w:rsidRPr="0082399C" w:rsidTr="00940BFA">
        <w:trPr>
          <w:trHeight w:val="273"/>
          <w:jc w:val="center"/>
        </w:trPr>
        <w:tc>
          <w:tcPr>
            <w:tcW w:w="963" w:type="dxa"/>
            <w:noWrap/>
            <w:hideMark/>
          </w:tcPr>
          <w:p w:rsidR="0082399C" w:rsidRPr="0082399C" w:rsidRDefault="0082399C" w:rsidP="0082399C">
            <w:pPr>
              <w:rPr>
                <w:rFonts w:cs="Arial"/>
              </w:rPr>
            </w:pPr>
            <w:r w:rsidRPr="0082399C">
              <w:rPr>
                <w:rFonts w:cs="Arial"/>
              </w:rPr>
              <w:t>C</w:t>
            </w:r>
          </w:p>
        </w:tc>
        <w:tc>
          <w:tcPr>
            <w:tcW w:w="1363" w:type="dxa"/>
            <w:noWrap/>
            <w:hideMark/>
          </w:tcPr>
          <w:p w:rsidR="0082399C" w:rsidRPr="0082399C" w:rsidRDefault="0082399C" w:rsidP="0082399C">
            <w:pPr>
              <w:rPr>
                <w:rFonts w:cs="Arial"/>
              </w:rPr>
            </w:pPr>
            <w:r w:rsidRPr="0082399C">
              <w:rPr>
                <w:rFonts w:cs="Arial"/>
              </w:rPr>
              <w:t>50</w:t>
            </w:r>
          </w:p>
        </w:tc>
        <w:tc>
          <w:tcPr>
            <w:tcW w:w="1539" w:type="dxa"/>
            <w:noWrap/>
            <w:hideMark/>
          </w:tcPr>
          <w:p w:rsidR="0082399C" w:rsidRPr="0082399C" w:rsidRDefault="0082399C" w:rsidP="0082399C">
            <w:pPr>
              <w:rPr>
                <w:rFonts w:cs="Arial"/>
              </w:rPr>
            </w:pPr>
            <w:r w:rsidRPr="0082399C">
              <w:rPr>
                <w:rFonts w:cs="Arial"/>
              </w:rPr>
              <w:t>15</w:t>
            </w:r>
          </w:p>
        </w:tc>
        <w:tc>
          <w:tcPr>
            <w:tcW w:w="1536" w:type="dxa"/>
            <w:noWrap/>
            <w:hideMark/>
          </w:tcPr>
          <w:p w:rsidR="0082399C" w:rsidRPr="0082399C" w:rsidRDefault="0082399C" w:rsidP="0082399C">
            <w:pPr>
              <w:rPr>
                <w:rFonts w:cs="Arial"/>
              </w:rPr>
            </w:pPr>
            <w:r w:rsidRPr="0082399C">
              <w:rPr>
                <w:rFonts w:cs="Arial"/>
              </w:rPr>
              <w:t>£10m</w:t>
            </w:r>
          </w:p>
        </w:tc>
        <w:tc>
          <w:tcPr>
            <w:tcW w:w="1434" w:type="dxa"/>
            <w:noWrap/>
            <w:hideMark/>
          </w:tcPr>
          <w:p w:rsidR="0082399C" w:rsidRPr="0082399C" w:rsidRDefault="0082399C" w:rsidP="0082399C">
            <w:pPr>
              <w:rPr>
                <w:rFonts w:cs="Arial"/>
              </w:rPr>
            </w:pPr>
            <w:r w:rsidRPr="0082399C">
              <w:rPr>
                <w:rFonts w:cs="Arial"/>
              </w:rPr>
              <w:t>5</w:t>
            </w:r>
          </w:p>
        </w:tc>
        <w:tc>
          <w:tcPr>
            <w:tcW w:w="990" w:type="dxa"/>
            <w:noWrap/>
            <w:hideMark/>
          </w:tcPr>
          <w:p w:rsidR="0082399C" w:rsidRPr="0082399C" w:rsidRDefault="0082399C" w:rsidP="0082399C">
            <w:pPr>
              <w:rPr>
                <w:rFonts w:cs="Arial"/>
              </w:rPr>
            </w:pPr>
            <w:r w:rsidRPr="0082399C">
              <w:rPr>
                <w:rFonts w:cs="Arial"/>
              </w:rPr>
              <w:t>10</w:t>
            </w:r>
          </w:p>
        </w:tc>
      </w:tr>
    </w:tbl>
    <w:p w:rsidR="00F9028F" w:rsidRPr="00A96F11" w:rsidRDefault="00F9028F" w:rsidP="00C83996">
      <w:pPr>
        <w:rPr>
          <w:rFonts w:cs="Arial"/>
        </w:rPr>
      </w:pPr>
    </w:p>
    <w:sectPr w:rsidR="00F9028F" w:rsidRPr="00A96F11" w:rsidSect="00A76FD4">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69DC" w:rsidRDefault="00F469DC" w:rsidP="00A76FD4">
      <w:pPr>
        <w:spacing w:after="0" w:line="240" w:lineRule="auto"/>
      </w:pPr>
      <w:r>
        <w:separator/>
      </w:r>
    </w:p>
  </w:endnote>
  <w:endnote w:type="continuationSeparator" w:id="0">
    <w:p w:rsidR="00F469DC" w:rsidRDefault="00F469DC"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940BFA" w:rsidRDefault="00940BFA">
        <w:pPr>
          <w:pStyle w:val="Footer"/>
          <w:jc w:val="right"/>
        </w:pPr>
        <w:r>
          <w:fldChar w:fldCharType="begin"/>
        </w:r>
        <w:r>
          <w:instrText xml:space="preserve"> PAGE   \* MERGEFORMAT </w:instrText>
        </w:r>
        <w:r>
          <w:fldChar w:fldCharType="separate"/>
        </w:r>
        <w:r w:rsidR="00E74C55">
          <w:rPr>
            <w:noProof/>
          </w:rPr>
          <w:t>42</w:t>
        </w:r>
        <w:r>
          <w:rPr>
            <w:noProof/>
          </w:rPr>
          <w:fldChar w:fldCharType="end"/>
        </w:r>
      </w:p>
    </w:sdtContent>
  </w:sdt>
  <w:p w:rsidR="00940BFA" w:rsidRDefault="00940B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69DC" w:rsidRDefault="00F469DC" w:rsidP="00A76FD4">
      <w:pPr>
        <w:spacing w:after="0" w:line="240" w:lineRule="auto"/>
      </w:pPr>
      <w:r>
        <w:separator/>
      </w:r>
    </w:p>
  </w:footnote>
  <w:footnote w:type="continuationSeparator" w:id="0">
    <w:p w:rsidR="00F469DC" w:rsidRDefault="00F469DC"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2471FF"/>
    <w:multiLevelType w:val="hybridMultilevel"/>
    <w:tmpl w:val="AF94373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CA723C"/>
    <w:multiLevelType w:val="hybridMultilevel"/>
    <w:tmpl w:val="1DE8C5E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DC1370"/>
    <w:multiLevelType w:val="hybridMultilevel"/>
    <w:tmpl w:val="C2246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3A1B6C"/>
    <w:multiLevelType w:val="hybridMultilevel"/>
    <w:tmpl w:val="EFDC949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85C2895"/>
    <w:multiLevelType w:val="hybridMultilevel"/>
    <w:tmpl w:val="3BF484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C805A09"/>
    <w:multiLevelType w:val="multilevel"/>
    <w:tmpl w:val="8AEAD260"/>
    <w:lvl w:ilvl="0">
      <w:start w:val="1"/>
      <w:numFmt w:val="decimal"/>
      <w:lvlText w:val="%1."/>
      <w:lvlJc w:val="left"/>
      <w:pPr>
        <w:ind w:left="360" w:hanging="360"/>
      </w:pPr>
      <w:rPr>
        <w:rFonts w:hint="default"/>
        <w:b/>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nsid w:val="34CA62DD"/>
    <w:multiLevelType w:val="hybridMultilevel"/>
    <w:tmpl w:val="F398D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A243058"/>
    <w:multiLevelType w:val="hybridMultilevel"/>
    <w:tmpl w:val="2B6E76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33C2595"/>
    <w:multiLevelType w:val="hybridMultilevel"/>
    <w:tmpl w:val="8820D562"/>
    <w:lvl w:ilvl="0" w:tplc="04090015">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4023F80"/>
    <w:multiLevelType w:val="hybridMultilevel"/>
    <w:tmpl w:val="8B7464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63359BA"/>
    <w:multiLevelType w:val="hybridMultilevel"/>
    <w:tmpl w:val="299E16A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8C159D1"/>
    <w:multiLevelType w:val="hybridMultilevel"/>
    <w:tmpl w:val="6A5230C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126621D"/>
    <w:multiLevelType w:val="hybridMultilevel"/>
    <w:tmpl w:val="9494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5294CB8"/>
    <w:multiLevelType w:val="multilevel"/>
    <w:tmpl w:val="E638A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572430B"/>
    <w:multiLevelType w:val="multilevel"/>
    <w:tmpl w:val="6F823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76D3952"/>
    <w:multiLevelType w:val="hybridMultilevel"/>
    <w:tmpl w:val="19DC856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89F2550"/>
    <w:multiLevelType w:val="hybridMultilevel"/>
    <w:tmpl w:val="784EA88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73067E4"/>
    <w:multiLevelType w:val="hybridMultilevel"/>
    <w:tmpl w:val="6A5230C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8194E6B"/>
    <w:multiLevelType w:val="hybridMultilevel"/>
    <w:tmpl w:val="299E16A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85E327F"/>
    <w:multiLevelType w:val="hybridMultilevel"/>
    <w:tmpl w:val="1B98E28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6CC20CF3"/>
    <w:multiLevelType w:val="hybridMultilevel"/>
    <w:tmpl w:val="D7D6E4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CDD3870"/>
    <w:multiLevelType w:val="hybridMultilevel"/>
    <w:tmpl w:val="E7B22C6C"/>
    <w:lvl w:ilvl="0" w:tplc="A77A9C96">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A86267F"/>
    <w:multiLevelType w:val="hybridMultilevel"/>
    <w:tmpl w:val="271A8186"/>
    <w:lvl w:ilvl="0" w:tplc="7FC0878A">
      <w:start w:val="3"/>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D3C31BF"/>
    <w:multiLevelType w:val="multilevel"/>
    <w:tmpl w:val="34A04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8"/>
  </w:num>
  <w:num w:numId="3">
    <w:abstractNumId w:val="15"/>
  </w:num>
  <w:num w:numId="4">
    <w:abstractNumId w:val="3"/>
  </w:num>
  <w:num w:numId="5">
    <w:abstractNumId w:val="1"/>
  </w:num>
  <w:num w:numId="6">
    <w:abstractNumId w:val="19"/>
  </w:num>
  <w:num w:numId="7">
    <w:abstractNumId w:val="0"/>
  </w:num>
  <w:num w:numId="8">
    <w:abstractNumId w:val="13"/>
  </w:num>
  <w:num w:numId="9">
    <w:abstractNumId w:val="16"/>
  </w:num>
  <w:num w:numId="10">
    <w:abstractNumId w:val="5"/>
  </w:num>
  <w:num w:numId="11">
    <w:abstractNumId w:val="21"/>
  </w:num>
  <w:num w:numId="12">
    <w:abstractNumId w:val="9"/>
  </w:num>
  <w:num w:numId="13">
    <w:abstractNumId w:val="4"/>
  </w:num>
  <w:num w:numId="14">
    <w:abstractNumId w:val="12"/>
  </w:num>
  <w:num w:numId="15">
    <w:abstractNumId w:val="2"/>
  </w:num>
  <w:num w:numId="16">
    <w:abstractNumId w:val="6"/>
  </w:num>
  <w:num w:numId="17">
    <w:abstractNumId w:val="22"/>
  </w:num>
  <w:num w:numId="18">
    <w:abstractNumId w:val="23"/>
  </w:num>
  <w:num w:numId="19">
    <w:abstractNumId w:val="14"/>
  </w:num>
  <w:num w:numId="20">
    <w:abstractNumId w:val="7"/>
  </w:num>
  <w:num w:numId="21">
    <w:abstractNumId w:val="20"/>
  </w:num>
  <w:num w:numId="22">
    <w:abstractNumId w:val="10"/>
  </w:num>
  <w:num w:numId="23">
    <w:abstractNumId w:val="17"/>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03A29"/>
    <w:rsid w:val="0003701C"/>
    <w:rsid w:val="0007145E"/>
    <w:rsid w:val="0007555F"/>
    <w:rsid w:val="001C32CC"/>
    <w:rsid w:val="002179A0"/>
    <w:rsid w:val="0024372B"/>
    <w:rsid w:val="002627DE"/>
    <w:rsid w:val="00282337"/>
    <w:rsid w:val="002C3C72"/>
    <w:rsid w:val="00320977"/>
    <w:rsid w:val="003655C9"/>
    <w:rsid w:val="00374797"/>
    <w:rsid w:val="003F2EBC"/>
    <w:rsid w:val="00404A0D"/>
    <w:rsid w:val="004207A5"/>
    <w:rsid w:val="00426B6B"/>
    <w:rsid w:val="004A2155"/>
    <w:rsid w:val="004B10B6"/>
    <w:rsid w:val="004B3083"/>
    <w:rsid w:val="004E390C"/>
    <w:rsid w:val="00512B12"/>
    <w:rsid w:val="00516EAF"/>
    <w:rsid w:val="00541F5E"/>
    <w:rsid w:val="005447FF"/>
    <w:rsid w:val="005755C6"/>
    <w:rsid w:val="005A15B5"/>
    <w:rsid w:val="005F13ED"/>
    <w:rsid w:val="00663EF7"/>
    <w:rsid w:val="00690985"/>
    <w:rsid w:val="006D33D7"/>
    <w:rsid w:val="006E3D24"/>
    <w:rsid w:val="006E7C12"/>
    <w:rsid w:val="00703452"/>
    <w:rsid w:val="00715A04"/>
    <w:rsid w:val="007222A7"/>
    <w:rsid w:val="007A5BF0"/>
    <w:rsid w:val="007C1DC3"/>
    <w:rsid w:val="00800AB8"/>
    <w:rsid w:val="0082399C"/>
    <w:rsid w:val="00836A5A"/>
    <w:rsid w:val="008415C1"/>
    <w:rsid w:val="00853530"/>
    <w:rsid w:val="008941BA"/>
    <w:rsid w:val="0089478A"/>
    <w:rsid w:val="008B5D06"/>
    <w:rsid w:val="008B6D34"/>
    <w:rsid w:val="008F252A"/>
    <w:rsid w:val="00940BFA"/>
    <w:rsid w:val="00966846"/>
    <w:rsid w:val="00991406"/>
    <w:rsid w:val="009B3771"/>
    <w:rsid w:val="009C56C7"/>
    <w:rsid w:val="009D18DD"/>
    <w:rsid w:val="00A649AF"/>
    <w:rsid w:val="00A74E99"/>
    <w:rsid w:val="00A76FD4"/>
    <w:rsid w:val="00A9393E"/>
    <w:rsid w:val="00A96917"/>
    <w:rsid w:val="00A96F11"/>
    <w:rsid w:val="00AB47F5"/>
    <w:rsid w:val="00AC0D12"/>
    <w:rsid w:val="00AC7146"/>
    <w:rsid w:val="00AF6C04"/>
    <w:rsid w:val="00B55F17"/>
    <w:rsid w:val="00B56594"/>
    <w:rsid w:val="00B678DB"/>
    <w:rsid w:val="00B85D1E"/>
    <w:rsid w:val="00BD087D"/>
    <w:rsid w:val="00BE6346"/>
    <w:rsid w:val="00BF4D31"/>
    <w:rsid w:val="00C341D6"/>
    <w:rsid w:val="00C3467D"/>
    <w:rsid w:val="00C83996"/>
    <w:rsid w:val="00CC664D"/>
    <w:rsid w:val="00CD53EA"/>
    <w:rsid w:val="00D253D4"/>
    <w:rsid w:val="00D37F46"/>
    <w:rsid w:val="00D57F8F"/>
    <w:rsid w:val="00E73B9A"/>
    <w:rsid w:val="00E74C55"/>
    <w:rsid w:val="00EA3F76"/>
    <w:rsid w:val="00EB110A"/>
    <w:rsid w:val="00EB3076"/>
    <w:rsid w:val="00EC6B45"/>
    <w:rsid w:val="00EE62BA"/>
    <w:rsid w:val="00EF0019"/>
    <w:rsid w:val="00F330F0"/>
    <w:rsid w:val="00F469DC"/>
    <w:rsid w:val="00F46BB9"/>
    <w:rsid w:val="00F9028F"/>
    <w:rsid w:val="00FC2B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127FE9B-8FC4-45D1-9F02-3E3EA0DE1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7146"/>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C83996"/>
    <w:pPr>
      <w:keepNext/>
      <w:keepLines/>
      <w:spacing w:before="240" w:after="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C83996"/>
    <w:pPr>
      <w:keepNext/>
      <w:keepLines/>
      <w:spacing w:before="120"/>
      <w:outlineLvl w:val="1"/>
    </w:pPr>
    <w:rPr>
      <w:rFonts w:eastAsiaTheme="majorEastAsia" w:cstheme="majorBidi"/>
      <w:b/>
      <w:bCs/>
      <w:i/>
      <w:color w:val="000000" w:themeColor="text1"/>
      <w:sz w:val="32"/>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paragraph" w:styleId="Heading4">
    <w:name w:val="heading 4"/>
    <w:basedOn w:val="Normal"/>
    <w:next w:val="Normal"/>
    <w:link w:val="Heading4Char"/>
    <w:uiPriority w:val="9"/>
    <w:semiHidden/>
    <w:unhideWhenUsed/>
    <w:qFormat/>
    <w:rsid w:val="00F330F0"/>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996"/>
    <w:rPr>
      <w:rFonts w:ascii="Arial" w:eastAsiaTheme="majorEastAsia" w:hAnsi="Arial" w:cstheme="majorBidi"/>
      <w:b/>
      <w:bCs/>
      <w:color w:val="000000" w:themeColor="text1"/>
      <w:sz w:val="36"/>
      <w:szCs w:val="28"/>
    </w:rPr>
  </w:style>
  <w:style w:type="character" w:customStyle="1" w:styleId="Heading2Char">
    <w:name w:val="Heading 2 Char"/>
    <w:basedOn w:val="DefaultParagraphFont"/>
    <w:link w:val="Heading2"/>
    <w:uiPriority w:val="9"/>
    <w:rsid w:val="00C83996"/>
    <w:rPr>
      <w:rFonts w:ascii="Arial" w:eastAsiaTheme="majorEastAsia" w:hAnsi="Arial" w:cstheme="majorBidi"/>
      <w:b/>
      <w:bCs/>
      <w:i/>
      <w:color w:val="000000" w:themeColor="text1"/>
      <w:sz w:val="32"/>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table" w:styleId="TableGrid">
    <w:name w:val="Table Grid"/>
    <w:basedOn w:val="TableNormal"/>
    <w:uiPriority w:val="59"/>
    <w:rsid w:val="000755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B5D06"/>
    <w:pPr>
      <w:ind w:left="720"/>
      <w:contextualSpacing/>
    </w:pPr>
  </w:style>
  <w:style w:type="character" w:customStyle="1" w:styleId="mord">
    <w:name w:val="mord"/>
    <w:basedOn w:val="DefaultParagraphFont"/>
    <w:rsid w:val="00516EAF"/>
  </w:style>
  <w:style w:type="character" w:customStyle="1" w:styleId="mrel">
    <w:name w:val="mrel"/>
    <w:basedOn w:val="DefaultParagraphFont"/>
    <w:rsid w:val="00516EAF"/>
  </w:style>
  <w:style w:type="character" w:customStyle="1" w:styleId="vlist-s">
    <w:name w:val="vlist-s"/>
    <w:basedOn w:val="DefaultParagraphFont"/>
    <w:rsid w:val="00516EAF"/>
  </w:style>
  <w:style w:type="character" w:styleId="PlaceholderText">
    <w:name w:val="Placeholder Text"/>
    <w:basedOn w:val="DefaultParagraphFont"/>
    <w:uiPriority w:val="99"/>
    <w:semiHidden/>
    <w:rsid w:val="00CD53EA"/>
    <w:rPr>
      <w:color w:val="808080"/>
    </w:rPr>
  </w:style>
  <w:style w:type="character" w:customStyle="1" w:styleId="mbin">
    <w:name w:val="mbin"/>
    <w:basedOn w:val="DefaultParagraphFont"/>
    <w:rsid w:val="00EB3076"/>
  </w:style>
  <w:style w:type="character" w:styleId="Strong">
    <w:name w:val="Strong"/>
    <w:basedOn w:val="DefaultParagraphFont"/>
    <w:uiPriority w:val="22"/>
    <w:qFormat/>
    <w:rsid w:val="00E73B9A"/>
    <w:rPr>
      <w:b/>
      <w:bCs/>
    </w:rPr>
  </w:style>
  <w:style w:type="character" w:customStyle="1" w:styleId="mop">
    <w:name w:val="mop"/>
    <w:basedOn w:val="DefaultParagraphFont"/>
    <w:rsid w:val="00F330F0"/>
  </w:style>
  <w:style w:type="character" w:customStyle="1" w:styleId="mopen">
    <w:name w:val="mopen"/>
    <w:basedOn w:val="DefaultParagraphFont"/>
    <w:rsid w:val="00F330F0"/>
  </w:style>
  <w:style w:type="character" w:customStyle="1" w:styleId="mclose">
    <w:name w:val="mclose"/>
    <w:basedOn w:val="DefaultParagraphFont"/>
    <w:rsid w:val="00F330F0"/>
  </w:style>
  <w:style w:type="character" w:customStyle="1" w:styleId="Heading4Char">
    <w:name w:val="Heading 4 Char"/>
    <w:basedOn w:val="DefaultParagraphFont"/>
    <w:link w:val="Heading4"/>
    <w:uiPriority w:val="9"/>
    <w:semiHidden/>
    <w:rsid w:val="00F330F0"/>
    <w:rPr>
      <w:rFonts w:asciiTheme="majorHAnsi" w:eastAsiaTheme="majorEastAsia" w:hAnsiTheme="majorHAnsi" w:cstheme="majorBidi"/>
      <w:i/>
      <w:iCs/>
      <w:color w:val="365F91" w:themeColor="accent1" w:themeShade="BF"/>
      <w:sz w:val="24"/>
    </w:rPr>
  </w:style>
  <w:style w:type="character" w:customStyle="1" w:styleId="katex-mathml">
    <w:name w:val="katex-mathml"/>
    <w:basedOn w:val="DefaultParagraphFont"/>
    <w:rsid w:val="00AB47F5"/>
  </w:style>
  <w:style w:type="paragraph" w:styleId="NormalWeb">
    <w:name w:val="Normal (Web)"/>
    <w:basedOn w:val="Normal"/>
    <w:uiPriority w:val="99"/>
    <w:unhideWhenUsed/>
    <w:rsid w:val="008B6D34"/>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374797"/>
    <w:rPr>
      <w:color w:val="0000FF" w:themeColor="hyperlink"/>
      <w:u w:val="single"/>
    </w:rPr>
  </w:style>
  <w:style w:type="paragraph" w:styleId="TOCHeading">
    <w:name w:val="TOC Heading"/>
    <w:basedOn w:val="Heading1"/>
    <w:next w:val="Normal"/>
    <w:uiPriority w:val="39"/>
    <w:unhideWhenUsed/>
    <w:qFormat/>
    <w:rsid w:val="00991406"/>
    <w:pPr>
      <w:spacing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991406"/>
    <w:pPr>
      <w:spacing w:after="100"/>
    </w:pPr>
  </w:style>
  <w:style w:type="paragraph" w:styleId="TOC2">
    <w:name w:val="toc 2"/>
    <w:basedOn w:val="Normal"/>
    <w:next w:val="Normal"/>
    <w:autoRedefine/>
    <w:uiPriority w:val="39"/>
    <w:unhideWhenUsed/>
    <w:rsid w:val="0099140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2212">
      <w:bodyDiv w:val="1"/>
      <w:marLeft w:val="0"/>
      <w:marRight w:val="0"/>
      <w:marTop w:val="0"/>
      <w:marBottom w:val="0"/>
      <w:divBdr>
        <w:top w:val="none" w:sz="0" w:space="0" w:color="auto"/>
        <w:left w:val="none" w:sz="0" w:space="0" w:color="auto"/>
        <w:bottom w:val="none" w:sz="0" w:space="0" w:color="auto"/>
        <w:right w:val="none" w:sz="0" w:space="0" w:color="auto"/>
      </w:divBdr>
    </w:div>
    <w:div w:id="19595563">
      <w:bodyDiv w:val="1"/>
      <w:marLeft w:val="0"/>
      <w:marRight w:val="0"/>
      <w:marTop w:val="0"/>
      <w:marBottom w:val="0"/>
      <w:divBdr>
        <w:top w:val="none" w:sz="0" w:space="0" w:color="auto"/>
        <w:left w:val="none" w:sz="0" w:space="0" w:color="auto"/>
        <w:bottom w:val="none" w:sz="0" w:space="0" w:color="auto"/>
        <w:right w:val="none" w:sz="0" w:space="0" w:color="auto"/>
      </w:divBdr>
    </w:div>
    <w:div w:id="40984802">
      <w:bodyDiv w:val="1"/>
      <w:marLeft w:val="0"/>
      <w:marRight w:val="0"/>
      <w:marTop w:val="0"/>
      <w:marBottom w:val="0"/>
      <w:divBdr>
        <w:top w:val="none" w:sz="0" w:space="0" w:color="auto"/>
        <w:left w:val="none" w:sz="0" w:space="0" w:color="auto"/>
        <w:bottom w:val="none" w:sz="0" w:space="0" w:color="auto"/>
        <w:right w:val="none" w:sz="0" w:space="0" w:color="auto"/>
      </w:divBdr>
    </w:div>
    <w:div w:id="41944397">
      <w:bodyDiv w:val="1"/>
      <w:marLeft w:val="0"/>
      <w:marRight w:val="0"/>
      <w:marTop w:val="0"/>
      <w:marBottom w:val="0"/>
      <w:divBdr>
        <w:top w:val="none" w:sz="0" w:space="0" w:color="auto"/>
        <w:left w:val="none" w:sz="0" w:space="0" w:color="auto"/>
        <w:bottom w:val="none" w:sz="0" w:space="0" w:color="auto"/>
        <w:right w:val="none" w:sz="0" w:space="0" w:color="auto"/>
      </w:divBdr>
    </w:div>
    <w:div w:id="47002633">
      <w:bodyDiv w:val="1"/>
      <w:marLeft w:val="0"/>
      <w:marRight w:val="0"/>
      <w:marTop w:val="0"/>
      <w:marBottom w:val="0"/>
      <w:divBdr>
        <w:top w:val="none" w:sz="0" w:space="0" w:color="auto"/>
        <w:left w:val="none" w:sz="0" w:space="0" w:color="auto"/>
        <w:bottom w:val="none" w:sz="0" w:space="0" w:color="auto"/>
        <w:right w:val="none" w:sz="0" w:space="0" w:color="auto"/>
      </w:divBdr>
    </w:div>
    <w:div w:id="92630277">
      <w:bodyDiv w:val="1"/>
      <w:marLeft w:val="0"/>
      <w:marRight w:val="0"/>
      <w:marTop w:val="0"/>
      <w:marBottom w:val="0"/>
      <w:divBdr>
        <w:top w:val="none" w:sz="0" w:space="0" w:color="auto"/>
        <w:left w:val="none" w:sz="0" w:space="0" w:color="auto"/>
        <w:bottom w:val="none" w:sz="0" w:space="0" w:color="auto"/>
        <w:right w:val="none" w:sz="0" w:space="0" w:color="auto"/>
      </w:divBdr>
    </w:div>
    <w:div w:id="209077787">
      <w:bodyDiv w:val="1"/>
      <w:marLeft w:val="0"/>
      <w:marRight w:val="0"/>
      <w:marTop w:val="0"/>
      <w:marBottom w:val="0"/>
      <w:divBdr>
        <w:top w:val="none" w:sz="0" w:space="0" w:color="auto"/>
        <w:left w:val="none" w:sz="0" w:space="0" w:color="auto"/>
        <w:bottom w:val="none" w:sz="0" w:space="0" w:color="auto"/>
        <w:right w:val="none" w:sz="0" w:space="0" w:color="auto"/>
      </w:divBdr>
    </w:div>
    <w:div w:id="210580258">
      <w:bodyDiv w:val="1"/>
      <w:marLeft w:val="0"/>
      <w:marRight w:val="0"/>
      <w:marTop w:val="0"/>
      <w:marBottom w:val="0"/>
      <w:divBdr>
        <w:top w:val="none" w:sz="0" w:space="0" w:color="auto"/>
        <w:left w:val="none" w:sz="0" w:space="0" w:color="auto"/>
        <w:bottom w:val="none" w:sz="0" w:space="0" w:color="auto"/>
        <w:right w:val="none" w:sz="0" w:space="0" w:color="auto"/>
      </w:divBdr>
    </w:div>
    <w:div w:id="237137422">
      <w:bodyDiv w:val="1"/>
      <w:marLeft w:val="0"/>
      <w:marRight w:val="0"/>
      <w:marTop w:val="0"/>
      <w:marBottom w:val="0"/>
      <w:divBdr>
        <w:top w:val="none" w:sz="0" w:space="0" w:color="auto"/>
        <w:left w:val="none" w:sz="0" w:space="0" w:color="auto"/>
        <w:bottom w:val="none" w:sz="0" w:space="0" w:color="auto"/>
        <w:right w:val="none" w:sz="0" w:space="0" w:color="auto"/>
      </w:divBdr>
    </w:div>
    <w:div w:id="245113408">
      <w:bodyDiv w:val="1"/>
      <w:marLeft w:val="0"/>
      <w:marRight w:val="0"/>
      <w:marTop w:val="0"/>
      <w:marBottom w:val="0"/>
      <w:divBdr>
        <w:top w:val="none" w:sz="0" w:space="0" w:color="auto"/>
        <w:left w:val="none" w:sz="0" w:space="0" w:color="auto"/>
        <w:bottom w:val="none" w:sz="0" w:space="0" w:color="auto"/>
        <w:right w:val="none" w:sz="0" w:space="0" w:color="auto"/>
      </w:divBdr>
    </w:div>
    <w:div w:id="289551643">
      <w:bodyDiv w:val="1"/>
      <w:marLeft w:val="0"/>
      <w:marRight w:val="0"/>
      <w:marTop w:val="0"/>
      <w:marBottom w:val="0"/>
      <w:divBdr>
        <w:top w:val="none" w:sz="0" w:space="0" w:color="auto"/>
        <w:left w:val="none" w:sz="0" w:space="0" w:color="auto"/>
        <w:bottom w:val="none" w:sz="0" w:space="0" w:color="auto"/>
        <w:right w:val="none" w:sz="0" w:space="0" w:color="auto"/>
      </w:divBdr>
    </w:div>
    <w:div w:id="373582975">
      <w:bodyDiv w:val="1"/>
      <w:marLeft w:val="0"/>
      <w:marRight w:val="0"/>
      <w:marTop w:val="0"/>
      <w:marBottom w:val="0"/>
      <w:divBdr>
        <w:top w:val="none" w:sz="0" w:space="0" w:color="auto"/>
        <w:left w:val="none" w:sz="0" w:space="0" w:color="auto"/>
        <w:bottom w:val="none" w:sz="0" w:space="0" w:color="auto"/>
        <w:right w:val="none" w:sz="0" w:space="0" w:color="auto"/>
      </w:divBdr>
      <w:divsChild>
        <w:div w:id="1115057267">
          <w:marLeft w:val="0"/>
          <w:marRight w:val="0"/>
          <w:marTop w:val="0"/>
          <w:marBottom w:val="0"/>
          <w:divBdr>
            <w:top w:val="none" w:sz="0" w:space="0" w:color="auto"/>
            <w:left w:val="none" w:sz="0" w:space="0" w:color="auto"/>
            <w:bottom w:val="none" w:sz="0" w:space="0" w:color="auto"/>
            <w:right w:val="none" w:sz="0" w:space="0" w:color="auto"/>
          </w:divBdr>
        </w:div>
      </w:divsChild>
    </w:div>
    <w:div w:id="424696430">
      <w:bodyDiv w:val="1"/>
      <w:marLeft w:val="0"/>
      <w:marRight w:val="0"/>
      <w:marTop w:val="0"/>
      <w:marBottom w:val="0"/>
      <w:divBdr>
        <w:top w:val="none" w:sz="0" w:space="0" w:color="auto"/>
        <w:left w:val="none" w:sz="0" w:space="0" w:color="auto"/>
        <w:bottom w:val="none" w:sz="0" w:space="0" w:color="auto"/>
        <w:right w:val="none" w:sz="0" w:space="0" w:color="auto"/>
      </w:divBdr>
      <w:divsChild>
        <w:div w:id="678044805">
          <w:marLeft w:val="0"/>
          <w:marRight w:val="0"/>
          <w:marTop w:val="0"/>
          <w:marBottom w:val="0"/>
          <w:divBdr>
            <w:top w:val="none" w:sz="0" w:space="0" w:color="auto"/>
            <w:left w:val="none" w:sz="0" w:space="0" w:color="auto"/>
            <w:bottom w:val="none" w:sz="0" w:space="0" w:color="auto"/>
            <w:right w:val="none" w:sz="0" w:space="0" w:color="auto"/>
          </w:divBdr>
        </w:div>
      </w:divsChild>
    </w:div>
    <w:div w:id="443502099">
      <w:bodyDiv w:val="1"/>
      <w:marLeft w:val="0"/>
      <w:marRight w:val="0"/>
      <w:marTop w:val="0"/>
      <w:marBottom w:val="0"/>
      <w:divBdr>
        <w:top w:val="none" w:sz="0" w:space="0" w:color="auto"/>
        <w:left w:val="none" w:sz="0" w:space="0" w:color="auto"/>
        <w:bottom w:val="none" w:sz="0" w:space="0" w:color="auto"/>
        <w:right w:val="none" w:sz="0" w:space="0" w:color="auto"/>
      </w:divBdr>
    </w:div>
    <w:div w:id="458382795">
      <w:bodyDiv w:val="1"/>
      <w:marLeft w:val="0"/>
      <w:marRight w:val="0"/>
      <w:marTop w:val="0"/>
      <w:marBottom w:val="0"/>
      <w:divBdr>
        <w:top w:val="none" w:sz="0" w:space="0" w:color="auto"/>
        <w:left w:val="none" w:sz="0" w:space="0" w:color="auto"/>
        <w:bottom w:val="none" w:sz="0" w:space="0" w:color="auto"/>
        <w:right w:val="none" w:sz="0" w:space="0" w:color="auto"/>
      </w:divBdr>
    </w:div>
    <w:div w:id="468280827">
      <w:bodyDiv w:val="1"/>
      <w:marLeft w:val="0"/>
      <w:marRight w:val="0"/>
      <w:marTop w:val="0"/>
      <w:marBottom w:val="0"/>
      <w:divBdr>
        <w:top w:val="none" w:sz="0" w:space="0" w:color="auto"/>
        <w:left w:val="none" w:sz="0" w:space="0" w:color="auto"/>
        <w:bottom w:val="none" w:sz="0" w:space="0" w:color="auto"/>
        <w:right w:val="none" w:sz="0" w:space="0" w:color="auto"/>
      </w:divBdr>
    </w:div>
    <w:div w:id="490759395">
      <w:bodyDiv w:val="1"/>
      <w:marLeft w:val="0"/>
      <w:marRight w:val="0"/>
      <w:marTop w:val="0"/>
      <w:marBottom w:val="0"/>
      <w:divBdr>
        <w:top w:val="none" w:sz="0" w:space="0" w:color="auto"/>
        <w:left w:val="none" w:sz="0" w:space="0" w:color="auto"/>
        <w:bottom w:val="none" w:sz="0" w:space="0" w:color="auto"/>
        <w:right w:val="none" w:sz="0" w:space="0" w:color="auto"/>
      </w:divBdr>
    </w:div>
    <w:div w:id="491456778">
      <w:bodyDiv w:val="1"/>
      <w:marLeft w:val="0"/>
      <w:marRight w:val="0"/>
      <w:marTop w:val="0"/>
      <w:marBottom w:val="0"/>
      <w:divBdr>
        <w:top w:val="none" w:sz="0" w:space="0" w:color="auto"/>
        <w:left w:val="none" w:sz="0" w:space="0" w:color="auto"/>
        <w:bottom w:val="none" w:sz="0" w:space="0" w:color="auto"/>
        <w:right w:val="none" w:sz="0" w:space="0" w:color="auto"/>
      </w:divBdr>
    </w:div>
    <w:div w:id="494495490">
      <w:bodyDiv w:val="1"/>
      <w:marLeft w:val="0"/>
      <w:marRight w:val="0"/>
      <w:marTop w:val="0"/>
      <w:marBottom w:val="0"/>
      <w:divBdr>
        <w:top w:val="none" w:sz="0" w:space="0" w:color="auto"/>
        <w:left w:val="none" w:sz="0" w:space="0" w:color="auto"/>
        <w:bottom w:val="none" w:sz="0" w:space="0" w:color="auto"/>
        <w:right w:val="none" w:sz="0" w:space="0" w:color="auto"/>
      </w:divBdr>
    </w:div>
    <w:div w:id="519009280">
      <w:bodyDiv w:val="1"/>
      <w:marLeft w:val="0"/>
      <w:marRight w:val="0"/>
      <w:marTop w:val="0"/>
      <w:marBottom w:val="0"/>
      <w:divBdr>
        <w:top w:val="none" w:sz="0" w:space="0" w:color="auto"/>
        <w:left w:val="none" w:sz="0" w:space="0" w:color="auto"/>
        <w:bottom w:val="none" w:sz="0" w:space="0" w:color="auto"/>
        <w:right w:val="none" w:sz="0" w:space="0" w:color="auto"/>
      </w:divBdr>
    </w:div>
    <w:div w:id="531305716">
      <w:bodyDiv w:val="1"/>
      <w:marLeft w:val="0"/>
      <w:marRight w:val="0"/>
      <w:marTop w:val="0"/>
      <w:marBottom w:val="0"/>
      <w:divBdr>
        <w:top w:val="none" w:sz="0" w:space="0" w:color="auto"/>
        <w:left w:val="none" w:sz="0" w:space="0" w:color="auto"/>
        <w:bottom w:val="none" w:sz="0" w:space="0" w:color="auto"/>
        <w:right w:val="none" w:sz="0" w:space="0" w:color="auto"/>
      </w:divBdr>
      <w:divsChild>
        <w:div w:id="1481268538">
          <w:marLeft w:val="0"/>
          <w:marRight w:val="0"/>
          <w:marTop w:val="0"/>
          <w:marBottom w:val="0"/>
          <w:divBdr>
            <w:top w:val="none" w:sz="0" w:space="0" w:color="auto"/>
            <w:left w:val="none" w:sz="0" w:space="0" w:color="auto"/>
            <w:bottom w:val="none" w:sz="0" w:space="0" w:color="auto"/>
            <w:right w:val="none" w:sz="0" w:space="0" w:color="auto"/>
          </w:divBdr>
        </w:div>
      </w:divsChild>
    </w:div>
    <w:div w:id="559024675">
      <w:bodyDiv w:val="1"/>
      <w:marLeft w:val="0"/>
      <w:marRight w:val="0"/>
      <w:marTop w:val="0"/>
      <w:marBottom w:val="0"/>
      <w:divBdr>
        <w:top w:val="none" w:sz="0" w:space="0" w:color="auto"/>
        <w:left w:val="none" w:sz="0" w:space="0" w:color="auto"/>
        <w:bottom w:val="none" w:sz="0" w:space="0" w:color="auto"/>
        <w:right w:val="none" w:sz="0" w:space="0" w:color="auto"/>
      </w:divBdr>
    </w:div>
    <w:div w:id="609510403">
      <w:bodyDiv w:val="1"/>
      <w:marLeft w:val="0"/>
      <w:marRight w:val="0"/>
      <w:marTop w:val="0"/>
      <w:marBottom w:val="0"/>
      <w:divBdr>
        <w:top w:val="none" w:sz="0" w:space="0" w:color="auto"/>
        <w:left w:val="none" w:sz="0" w:space="0" w:color="auto"/>
        <w:bottom w:val="none" w:sz="0" w:space="0" w:color="auto"/>
        <w:right w:val="none" w:sz="0" w:space="0" w:color="auto"/>
      </w:divBdr>
      <w:divsChild>
        <w:div w:id="61416615">
          <w:marLeft w:val="0"/>
          <w:marRight w:val="0"/>
          <w:marTop w:val="0"/>
          <w:marBottom w:val="0"/>
          <w:divBdr>
            <w:top w:val="none" w:sz="0" w:space="0" w:color="auto"/>
            <w:left w:val="none" w:sz="0" w:space="0" w:color="auto"/>
            <w:bottom w:val="none" w:sz="0" w:space="0" w:color="auto"/>
            <w:right w:val="none" w:sz="0" w:space="0" w:color="auto"/>
          </w:divBdr>
        </w:div>
      </w:divsChild>
    </w:div>
    <w:div w:id="643311158">
      <w:bodyDiv w:val="1"/>
      <w:marLeft w:val="0"/>
      <w:marRight w:val="0"/>
      <w:marTop w:val="0"/>
      <w:marBottom w:val="0"/>
      <w:divBdr>
        <w:top w:val="none" w:sz="0" w:space="0" w:color="auto"/>
        <w:left w:val="none" w:sz="0" w:space="0" w:color="auto"/>
        <w:bottom w:val="none" w:sz="0" w:space="0" w:color="auto"/>
        <w:right w:val="none" w:sz="0" w:space="0" w:color="auto"/>
      </w:divBdr>
    </w:div>
    <w:div w:id="655912641">
      <w:bodyDiv w:val="1"/>
      <w:marLeft w:val="0"/>
      <w:marRight w:val="0"/>
      <w:marTop w:val="0"/>
      <w:marBottom w:val="0"/>
      <w:divBdr>
        <w:top w:val="none" w:sz="0" w:space="0" w:color="auto"/>
        <w:left w:val="none" w:sz="0" w:space="0" w:color="auto"/>
        <w:bottom w:val="none" w:sz="0" w:space="0" w:color="auto"/>
        <w:right w:val="none" w:sz="0" w:space="0" w:color="auto"/>
      </w:divBdr>
    </w:div>
    <w:div w:id="745080095">
      <w:bodyDiv w:val="1"/>
      <w:marLeft w:val="0"/>
      <w:marRight w:val="0"/>
      <w:marTop w:val="0"/>
      <w:marBottom w:val="0"/>
      <w:divBdr>
        <w:top w:val="none" w:sz="0" w:space="0" w:color="auto"/>
        <w:left w:val="none" w:sz="0" w:space="0" w:color="auto"/>
        <w:bottom w:val="none" w:sz="0" w:space="0" w:color="auto"/>
        <w:right w:val="none" w:sz="0" w:space="0" w:color="auto"/>
      </w:divBdr>
    </w:div>
    <w:div w:id="792331801">
      <w:bodyDiv w:val="1"/>
      <w:marLeft w:val="0"/>
      <w:marRight w:val="0"/>
      <w:marTop w:val="0"/>
      <w:marBottom w:val="0"/>
      <w:divBdr>
        <w:top w:val="none" w:sz="0" w:space="0" w:color="auto"/>
        <w:left w:val="none" w:sz="0" w:space="0" w:color="auto"/>
        <w:bottom w:val="none" w:sz="0" w:space="0" w:color="auto"/>
        <w:right w:val="none" w:sz="0" w:space="0" w:color="auto"/>
      </w:divBdr>
    </w:div>
    <w:div w:id="836382885">
      <w:bodyDiv w:val="1"/>
      <w:marLeft w:val="0"/>
      <w:marRight w:val="0"/>
      <w:marTop w:val="0"/>
      <w:marBottom w:val="0"/>
      <w:divBdr>
        <w:top w:val="none" w:sz="0" w:space="0" w:color="auto"/>
        <w:left w:val="none" w:sz="0" w:space="0" w:color="auto"/>
        <w:bottom w:val="none" w:sz="0" w:space="0" w:color="auto"/>
        <w:right w:val="none" w:sz="0" w:space="0" w:color="auto"/>
      </w:divBdr>
    </w:div>
    <w:div w:id="838546944">
      <w:bodyDiv w:val="1"/>
      <w:marLeft w:val="0"/>
      <w:marRight w:val="0"/>
      <w:marTop w:val="0"/>
      <w:marBottom w:val="0"/>
      <w:divBdr>
        <w:top w:val="none" w:sz="0" w:space="0" w:color="auto"/>
        <w:left w:val="none" w:sz="0" w:space="0" w:color="auto"/>
        <w:bottom w:val="none" w:sz="0" w:space="0" w:color="auto"/>
        <w:right w:val="none" w:sz="0" w:space="0" w:color="auto"/>
      </w:divBdr>
    </w:div>
    <w:div w:id="854734421">
      <w:bodyDiv w:val="1"/>
      <w:marLeft w:val="0"/>
      <w:marRight w:val="0"/>
      <w:marTop w:val="0"/>
      <w:marBottom w:val="0"/>
      <w:divBdr>
        <w:top w:val="none" w:sz="0" w:space="0" w:color="auto"/>
        <w:left w:val="none" w:sz="0" w:space="0" w:color="auto"/>
        <w:bottom w:val="none" w:sz="0" w:space="0" w:color="auto"/>
        <w:right w:val="none" w:sz="0" w:space="0" w:color="auto"/>
      </w:divBdr>
    </w:div>
    <w:div w:id="878518624">
      <w:bodyDiv w:val="1"/>
      <w:marLeft w:val="0"/>
      <w:marRight w:val="0"/>
      <w:marTop w:val="0"/>
      <w:marBottom w:val="0"/>
      <w:divBdr>
        <w:top w:val="none" w:sz="0" w:space="0" w:color="auto"/>
        <w:left w:val="none" w:sz="0" w:space="0" w:color="auto"/>
        <w:bottom w:val="none" w:sz="0" w:space="0" w:color="auto"/>
        <w:right w:val="none" w:sz="0" w:space="0" w:color="auto"/>
      </w:divBdr>
    </w:div>
    <w:div w:id="890850511">
      <w:bodyDiv w:val="1"/>
      <w:marLeft w:val="0"/>
      <w:marRight w:val="0"/>
      <w:marTop w:val="0"/>
      <w:marBottom w:val="0"/>
      <w:divBdr>
        <w:top w:val="none" w:sz="0" w:space="0" w:color="auto"/>
        <w:left w:val="none" w:sz="0" w:space="0" w:color="auto"/>
        <w:bottom w:val="none" w:sz="0" w:space="0" w:color="auto"/>
        <w:right w:val="none" w:sz="0" w:space="0" w:color="auto"/>
      </w:divBdr>
      <w:divsChild>
        <w:div w:id="992023721">
          <w:marLeft w:val="0"/>
          <w:marRight w:val="0"/>
          <w:marTop w:val="0"/>
          <w:marBottom w:val="0"/>
          <w:divBdr>
            <w:top w:val="none" w:sz="0" w:space="0" w:color="auto"/>
            <w:left w:val="none" w:sz="0" w:space="0" w:color="auto"/>
            <w:bottom w:val="none" w:sz="0" w:space="0" w:color="auto"/>
            <w:right w:val="none" w:sz="0" w:space="0" w:color="auto"/>
          </w:divBdr>
        </w:div>
      </w:divsChild>
    </w:div>
    <w:div w:id="891618107">
      <w:bodyDiv w:val="1"/>
      <w:marLeft w:val="0"/>
      <w:marRight w:val="0"/>
      <w:marTop w:val="0"/>
      <w:marBottom w:val="0"/>
      <w:divBdr>
        <w:top w:val="none" w:sz="0" w:space="0" w:color="auto"/>
        <w:left w:val="none" w:sz="0" w:space="0" w:color="auto"/>
        <w:bottom w:val="none" w:sz="0" w:space="0" w:color="auto"/>
        <w:right w:val="none" w:sz="0" w:space="0" w:color="auto"/>
      </w:divBdr>
    </w:div>
    <w:div w:id="891767421">
      <w:bodyDiv w:val="1"/>
      <w:marLeft w:val="0"/>
      <w:marRight w:val="0"/>
      <w:marTop w:val="0"/>
      <w:marBottom w:val="0"/>
      <w:divBdr>
        <w:top w:val="none" w:sz="0" w:space="0" w:color="auto"/>
        <w:left w:val="none" w:sz="0" w:space="0" w:color="auto"/>
        <w:bottom w:val="none" w:sz="0" w:space="0" w:color="auto"/>
        <w:right w:val="none" w:sz="0" w:space="0" w:color="auto"/>
      </w:divBdr>
    </w:div>
    <w:div w:id="901712792">
      <w:bodyDiv w:val="1"/>
      <w:marLeft w:val="0"/>
      <w:marRight w:val="0"/>
      <w:marTop w:val="0"/>
      <w:marBottom w:val="0"/>
      <w:divBdr>
        <w:top w:val="none" w:sz="0" w:space="0" w:color="auto"/>
        <w:left w:val="none" w:sz="0" w:space="0" w:color="auto"/>
        <w:bottom w:val="none" w:sz="0" w:space="0" w:color="auto"/>
        <w:right w:val="none" w:sz="0" w:space="0" w:color="auto"/>
      </w:divBdr>
    </w:div>
    <w:div w:id="936982275">
      <w:bodyDiv w:val="1"/>
      <w:marLeft w:val="0"/>
      <w:marRight w:val="0"/>
      <w:marTop w:val="0"/>
      <w:marBottom w:val="0"/>
      <w:divBdr>
        <w:top w:val="none" w:sz="0" w:space="0" w:color="auto"/>
        <w:left w:val="none" w:sz="0" w:space="0" w:color="auto"/>
        <w:bottom w:val="none" w:sz="0" w:space="0" w:color="auto"/>
        <w:right w:val="none" w:sz="0" w:space="0" w:color="auto"/>
      </w:divBdr>
    </w:div>
    <w:div w:id="940261736">
      <w:bodyDiv w:val="1"/>
      <w:marLeft w:val="0"/>
      <w:marRight w:val="0"/>
      <w:marTop w:val="0"/>
      <w:marBottom w:val="0"/>
      <w:divBdr>
        <w:top w:val="none" w:sz="0" w:space="0" w:color="auto"/>
        <w:left w:val="none" w:sz="0" w:space="0" w:color="auto"/>
        <w:bottom w:val="none" w:sz="0" w:space="0" w:color="auto"/>
        <w:right w:val="none" w:sz="0" w:space="0" w:color="auto"/>
      </w:divBdr>
    </w:div>
    <w:div w:id="1016544747">
      <w:bodyDiv w:val="1"/>
      <w:marLeft w:val="0"/>
      <w:marRight w:val="0"/>
      <w:marTop w:val="0"/>
      <w:marBottom w:val="0"/>
      <w:divBdr>
        <w:top w:val="none" w:sz="0" w:space="0" w:color="auto"/>
        <w:left w:val="none" w:sz="0" w:space="0" w:color="auto"/>
        <w:bottom w:val="none" w:sz="0" w:space="0" w:color="auto"/>
        <w:right w:val="none" w:sz="0" w:space="0" w:color="auto"/>
      </w:divBdr>
    </w:div>
    <w:div w:id="1017921706">
      <w:bodyDiv w:val="1"/>
      <w:marLeft w:val="0"/>
      <w:marRight w:val="0"/>
      <w:marTop w:val="0"/>
      <w:marBottom w:val="0"/>
      <w:divBdr>
        <w:top w:val="none" w:sz="0" w:space="0" w:color="auto"/>
        <w:left w:val="none" w:sz="0" w:space="0" w:color="auto"/>
        <w:bottom w:val="none" w:sz="0" w:space="0" w:color="auto"/>
        <w:right w:val="none" w:sz="0" w:space="0" w:color="auto"/>
      </w:divBdr>
    </w:div>
    <w:div w:id="1018582168">
      <w:bodyDiv w:val="1"/>
      <w:marLeft w:val="0"/>
      <w:marRight w:val="0"/>
      <w:marTop w:val="0"/>
      <w:marBottom w:val="0"/>
      <w:divBdr>
        <w:top w:val="none" w:sz="0" w:space="0" w:color="auto"/>
        <w:left w:val="none" w:sz="0" w:space="0" w:color="auto"/>
        <w:bottom w:val="none" w:sz="0" w:space="0" w:color="auto"/>
        <w:right w:val="none" w:sz="0" w:space="0" w:color="auto"/>
      </w:divBdr>
    </w:div>
    <w:div w:id="1089354903">
      <w:bodyDiv w:val="1"/>
      <w:marLeft w:val="0"/>
      <w:marRight w:val="0"/>
      <w:marTop w:val="0"/>
      <w:marBottom w:val="0"/>
      <w:divBdr>
        <w:top w:val="none" w:sz="0" w:space="0" w:color="auto"/>
        <w:left w:val="none" w:sz="0" w:space="0" w:color="auto"/>
        <w:bottom w:val="none" w:sz="0" w:space="0" w:color="auto"/>
        <w:right w:val="none" w:sz="0" w:space="0" w:color="auto"/>
      </w:divBdr>
    </w:div>
    <w:div w:id="1094205325">
      <w:bodyDiv w:val="1"/>
      <w:marLeft w:val="0"/>
      <w:marRight w:val="0"/>
      <w:marTop w:val="0"/>
      <w:marBottom w:val="0"/>
      <w:divBdr>
        <w:top w:val="none" w:sz="0" w:space="0" w:color="auto"/>
        <w:left w:val="none" w:sz="0" w:space="0" w:color="auto"/>
        <w:bottom w:val="none" w:sz="0" w:space="0" w:color="auto"/>
        <w:right w:val="none" w:sz="0" w:space="0" w:color="auto"/>
      </w:divBdr>
    </w:div>
    <w:div w:id="1100760737">
      <w:bodyDiv w:val="1"/>
      <w:marLeft w:val="0"/>
      <w:marRight w:val="0"/>
      <w:marTop w:val="0"/>
      <w:marBottom w:val="0"/>
      <w:divBdr>
        <w:top w:val="none" w:sz="0" w:space="0" w:color="auto"/>
        <w:left w:val="none" w:sz="0" w:space="0" w:color="auto"/>
        <w:bottom w:val="none" w:sz="0" w:space="0" w:color="auto"/>
        <w:right w:val="none" w:sz="0" w:space="0" w:color="auto"/>
      </w:divBdr>
    </w:div>
    <w:div w:id="1131479804">
      <w:bodyDiv w:val="1"/>
      <w:marLeft w:val="0"/>
      <w:marRight w:val="0"/>
      <w:marTop w:val="0"/>
      <w:marBottom w:val="0"/>
      <w:divBdr>
        <w:top w:val="none" w:sz="0" w:space="0" w:color="auto"/>
        <w:left w:val="none" w:sz="0" w:space="0" w:color="auto"/>
        <w:bottom w:val="none" w:sz="0" w:space="0" w:color="auto"/>
        <w:right w:val="none" w:sz="0" w:space="0" w:color="auto"/>
      </w:divBdr>
    </w:div>
    <w:div w:id="1136025604">
      <w:bodyDiv w:val="1"/>
      <w:marLeft w:val="0"/>
      <w:marRight w:val="0"/>
      <w:marTop w:val="0"/>
      <w:marBottom w:val="0"/>
      <w:divBdr>
        <w:top w:val="none" w:sz="0" w:space="0" w:color="auto"/>
        <w:left w:val="none" w:sz="0" w:space="0" w:color="auto"/>
        <w:bottom w:val="none" w:sz="0" w:space="0" w:color="auto"/>
        <w:right w:val="none" w:sz="0" w:space="0" w:color="auto"/>
      </w:divBdr>
    </w:div>
    <w:div w:id="1139883366">
      <w:bodyDiv w:val="1"/>
      <w:marLeft w:val="0"/>
      <w:marRight w:val="0"/>
      <w:marTop w:val="0"/>
      <w:marBottom w:val="0"/>
      <w:divBdr>
        <w:top w:val="none" w:sz="0" w:space="0" w:color="auto"/>
        <w:left w:val="none" w:sz="0" w:space="0" w:color="auto"/>
        <w:bottom w:val="none" w:sz="0" w:space="0" w:color="auto"/>
        <w:right w:val="none" w:sz="0" w:space="0" w:color="auto"/>
      </w:divBdr>
    </w:div>
    <w:div w:id="1175539285">
      <w:bodyDiv w:val="1"/>
      <w:marLeft w:val="0"/>
      <w:marRight w:val="0"/>
      <w:marTop w:val="0"/>
      <w:marBottom w:val="0"/>
      <w:divBdr>
        <w:top w:val="none" w:sz="0" w:space="0" w:color="auto"/>
        <w:left w:val="none" w:sz="0" w:space="0" w:color="auto"/>
        <w:bottom w:val="none" w:sz="0" w:space="0" w:color="auto"/>
        <w:right w:val="none" w:sz="0" w:space="0" w:color="auto"/>
      </w:divBdr>
    </w:div>
    <w:div w:id="1192259196">
      <w:bodyDiv w:val="1"/>
      <w:marLeft w:val="0"/>
      <w:marRight w:val="0"/>
      <w:marTop w:val="0"/>
      <w:marBottom w:val="0"/>
      <w:divBdr>
        <w:top w:val="none" w:sz="0" w:space="0" w:color="auto"/>
        <w:left w:val="none" w:sz="0" w:space="0" w:color="auto"/>
        <w:bottom w:val="none" w:sz="0" w:space="0" w:color="auto"/>
        <w:right w:val="none" w:sz="0" w:space="0" w:color="auto"/>
      </w:divBdr>
    </w:div>
    <w:div w:id="1215970511">
      <w:bodyDiv w:val="1"/>
      <w:marLeft w:val="0"/>
      <w:marRight w:val="0"/>
      <w:marTop w:val="0"/>
      <w:marBottom w:val="0"/>
      <w:divBdr>
        <w:top w:val="none" w:sz="0" w:space="0" w:color="auto"/>
        <w:left w:val="none" w:sz="0" w:space="0" w:color="auto"/>
        <w:bottom w:val="none" w:sz="0" w:space="0" w:color="auto"/>
        <w:right w:val="none" w:sz="0" w:space="0" w:color="auto"/>
      </w:divBdr>
    </w:div>
    <w:div w:id="1228497165">
      <w:bodyDiv w:val="1"/>
      <w:marLeft w:val="0"/>
      <w:marRight w:val="0"/>
      <w:marTop w:val="0"/>
      <w:marBottom w:val="0"/>
      <w:divBdr>
        <w:top w:val="none" w:sz="0" w:space="0" w:color="auto"/>
        <w:left w:val="none" w:sz="0" w:space="0" w:color="auto"/>
        <w:bottom w:val="none" w:sz="0" w:space="0" w:color="auto"/>
        <w:right w:val="none" w:sz="0" w:space="0" w:color="auto"/>
      </w:divBdr>
    </w:div>
    <w:div w:id="1249195596">
      <w:bodyDiv w:val="1"/>
      <w:marLeft w:val="0"/>
      <w:marRight w:val="0"/>
      <w:marTop w:val="0"/>
      <w:marBottom w:val="0"/>
      <w:divBdr>
        <w:top w:val="none" w:sz="0" w:space="0" w:color="auto"/>
        <w:left w:val="none" w:sz="0" w:space="0" w:color="auto"/>
        <w:bottom w:val="none" w:sz="0" w:space="0" w:color="auto"/>
        <w:right w:val="none" w:sz="0" w:space="0" w:color="auto"/>
      </w:divBdr>
    </w:div>
    <w:div w:id="1251769187">
      <w:bodyDiv w:val="1"/>
      <w:marLeft w:val="0"/>
      <w:marRight w:val="0"/>
      <w:marTop w:val="0"/>
      <w:marBottom w:val="0"/>
      <w:divBdr>
        <w:top w:val="none" w:sz="0" w:space="0" w:color="auto"/>
        <w:left w:val="none" w:sz="0" w:space="0" w:color="auto"/>
        <w:bottom w:val="none" w:sz="0" w:space="0" w:color="auto"/>
        <w:right w:val="none" w:sz="0" w:space="0" w:color="auto"/>
      </w:divBdr>
    </w:div>
    <w:div w:id="1252857714">
      <w:bodyDiv w:val="1"/>
      <w:marLeft w:val="0"/>
      <w:marRight w:val="0"/>
      <w:marTop w:val="0"/>
      <w:marBottom w:val="0"/>
      <w:divBdr>
        <w:top w:val="none" w:sz="0" w:space="0" w:color="auto"/>
        <w:left w:val="none" w:sz="0" w:space="0" w:color="auto"/>
        <w:bottom w:val="none" w:sz="0" w:space="0" w:color="auto"/>
        <w:right w:val="none" w:sz="0" w:space="0" w:color="auto"/>
      </w:divBdr>
    </w:div>
    <w:div w:id="1265378187">
      <w:bodyDiv w:val="1"/>
      <w:marLeft w:val="0"/>
      <w:marRight w:val="0"/>
      <w:marTop w:val="0"/>
      <w:marBottom w:val="0"/>
      <w:divBdr>
        <w:top w:val="none" w:sz="0" w:space="0" w:color="auto"/>
        <w:left w:val="none" w:sz="0" w:space="0" w:color="auto"/>
        <w:bottom w:val="none" w:sz="0" w:space="0" w:color="auto"/>
        <w:right w:val="none" w:sz="0" w:space="0" w:color="auto"/>
      </w:divBdr>
    </w:div>
    <w:div w:id="1322924273">
      <w:bodyDiv w:val="1"/>
      <w:marLeft w:val="0"/>
      <w:marRight w:val="0"/>
      <w:marTop w:val="0"/>
      <w:marBottom w:val="0"/>
      <w:divBdr>
        <w:top w:val="none" w:sz="0" w:space="0" w:color="auto"/>
        <w:left w:val="none" w:sz="0" w:space="0" w:color="auto"/>
        <w:bottom w:val="none" w:sz="0" w:space="0" w:color="auto"/>
        <w:right w:val="none" w:sz="0" w:space="0" w:color="auto"/>
      </w:divBdr>
    </w:div>
    <w:div w:id="1330644812">
      <w:bodyDiv w:val="1"/>
      <w:marLeft w:val="0"/>
      <w:marRight w:val="0"/>
      <w:marTop w:val="0"/>
      <w:marBottom w:val="0"/>
      <w:divBdr>
        <w:top w:val="none" w:sz="0" w:space="0" w:color="auto"/>
        <w:left w:val="none" w:sz="0" w:space="0" w:color="auto"/>
        <w:bottom w:val="none" w:sz="0" w:space="0" w:color="auto"/>
        <w:right w:val="none" w:sz="0" w:space="0" w:color="auto"/>
      </w:divBdr>
    </w:div>
    <w:div w:id="1354189645">
      <w:bodyDiv w:val="1"/>
      <w:marLeft w:val="0"/>
      <w:marRight w:val="0"/>
      <w:marTop w:val="0"/>
      <w:marBottom w:val="0"/>
      <w:divBdr>
        <w:top w:val="none" w:sz="0" w:space="0" w:color="auto"/>
        <w:left w:val="none" w:sz="0" w:space="0" w:color="auto"/>
        <w:bottom w:val="none" w:sz="0" w:space="0" w:color="auto"/>
        <w:right w:val="none" w:sz="0" w:space="0" w:color="auto"/>
      </w:divBdr>
    </w:div>
    <w:div w:id="1363479043">
      <w:bodyDiv w:val="1"/>
      <w:marLeft w:val="0"/>
      <w:marRight w:val="0"/>
      <w:marTop w:val="0"/>
      <w:marBottom w:val="0"/>
      <w:divBdr>
        <w:top w:val="none" w:sz="0" w:space="0" w:color="auto"/>
        <w:left w:val="none" w:sz="0" w:space="0" w:color="auto"/>
        <w:bottom w:val="none" w:sz="0" w:space="0" w:color="auto"/>
        <w:right w:val="none" w:sz="0" w:space="0" w:color="auto"/>
      </w:divBdr>
    </w:div>
    <w:div w:id="1390960881">
      <w:bodyDiv w:val="1"/>
      <w:marLeft w:val="0"/>
      <w:marRight w:val="0"/>
      <w:marTop w:val="0"/>
      <w:marBottom w:val="0"/>
      <w:divBdr>
        <w:top w:val="none" w:sz="0" w:space="0" w:color="auto"/>
        <w:left w:val="none" w:sz="0" w:space="0" w:color="auto"/>
        <w:bottom w:val="none" w:sz="0" w:space="0" w:color="auto"/>
        <w:right w:val="none" w:sz="0" w:space="0" w:color="auto"/>
      </w:divBdr>
    </w:div>
    <w:div w:id="1410687419">
      <w:bodyDiv w:val="1"/>
      <w:marLeft w:val="0"/>
      <w:marRight w:val="0"/>
      <w:marTop w:val="0"/>
      <w:marBottom w:val="0"/>
      <w:divBdr>
        <w:top w:val="none" w:sz="0" w:space="0" w:color="auto"/>
        <w:left w:val="none" w:sz="0" w:space="0" w:color="auto"/>
        <w:bottom w:val="none" w:sz="0" w:space="0" w:color="auto"/>
        <w:right w:val="none" w:sz="0" w:space="0" w:color="auto"/>
      </w:divBdr>
    </w:div>
    <w:div w:id="1464958555">
      <w:bodyDiv w:val="1"/>
      <w:marLeft w:val="0"/>
      <w:marRight w:val="0"/>
      <w:marTop w:val="0"/>
      <w:marBottom w:val="0"/>
      <w:divBdr>
        <w:top w:val="none" w:sz="0" w:space="0" w:color="auto"/>
        <w:left w:val="none" w:sz="0" w:space="0" w:color="auto"/>
        <w:bottom w:val="none" w:sz="0" w:space="0" w:color="auto"/>
        <w:right w:val="none" w:sz="0" w:space="0" w:color="auto"/>
      </w:divBdr>
    </w:div>
    <w:div w:id="1473331110">
      <w:bodyDiv w:val="1"/>
      <w:marLeft w:val="0"/>
      <w:marRight w:val="0"/>
      <w:marTop w:val="0"/>
      <w:marBottom w:val="0"/>
      <w:divBdr>
        <w:top w:val="none" w:sz="0" w:space="0" w:color="auto"/>
        <w:left w:val="none" w:sz="0" w:space="0" w:color="auto"/>
        <w:bottom w:val="none" w:sz="0" w:space="0" w:color="auto"/>
        <w:right w:val="none" w:sz="0" w:space="0" w:color="auto"/>
      </w:divBdr>
    </w:div>
    <w:div w:id="1486509659">
      <w:bodyDiv w:val="1"/>
      <w:marLeft w:val="0"/>
      <w:marRight w:val="0"/>
      <w:marTop w:val="0"/>
      <w:marBottom w:val="0"/>
      <w:divBdr>
        <w:top w:val="none" w:sz="0" w:space="0" w:color="auto"/>
        <w:left w:val="none" w:sz="0" w:space="0" w:color="auto"/>
        <w:bottom w:val="none" w:sz="0" w:space="0" w:color="auto"/>
        <w:right w:val="none" w:sz="0" w:space="0" w:color="auto"/>
      </w:divBdr>
    </w:div>
    <w:div w:id="1498301611">
      <w:bodyDiv w:val="1"/>
      <w:marLeft w:val="0"/>
      <w:marRight w:val="0"/>
      <w:marTop w:val="0"/>
      <w:marBottom w:val="0"/>
      <w:divBdr>
        <w:top w:val="none" w:sz="0" w:space="0" w:color="auto"/>
        <w:left w:val="none" w:sz="0" w:space="0" w:color="auto"/>
        <w:bottom w:val="none" w:sz="0" w:space="0" w:color="auto"/>
        <w:right w:val="none" w:sz="0" w:space="0" w:color="auto"/>
      </w:divBdr>
    </w:div>
    <w:div w:id="1518539339">
      <w:bodyDiv w:val="1"/>
      <w:marLeft w:val="0"/>
      <w:marRight w:val="0"/>
      <w:marTop w:val="0"/>
      <w:marBottom w:val="0"/>
      <w:divBdr>
        <w:top w:val="none" w:sz="0" w:space="0" w:color="auto"/>
        <w:left w:val="none" w:sz="0" w:space="0" w:color="auto"/>
        <w:bottom w:val="none" w:sz="0" w:space="0" w:color="auto"/>
        <w:right w:val="none" w:sz="0" w:space="0" w:color="auto"/>
      </w:divBdr>
    </w:div>
    <w:div w:id="1529683492">
      <w:bodyDiv w:val="1"/>
      <w:marLeft w:val="0"/>
      <w:marRight w:val="0"/>
      <w:marTop w:val="0"/>
      <w:marBottom w:val="0"/>
      <w:divBdr>
        <w:top w:val="none" w:sz="0" w:space="0" w:color="auto"/>
        <w:left w:val="none" w:sz="0" w:space="0" w:color="auto"/>
        <w:bottom w:val="none" w:sz="0" w:space="0" w:color="auto"/>
        <w:right w:val="none" w:sz="0" w:space="0" w:color="auto"/>
      </w:divBdr>
    </w:div>
    <w:div w:id="1581253879">
      <w:bodyDiv w:val="1"/>
      <w:marLeft w:val="0"/>
      <w:marRight w:val="0"/>
      <w:marTop w:val="0"/>
      <w:marBottom w:val="0"/>
      <w:divBdr>
        <w:top w:val="none" w:sz="0" w:space="0" w:color="auto"/>
        <w:left w:val="none" w:sz="0" w:space="0" w:color="auto"/>
        <w:bottom w:val="none" w:sz="0" w:space="0" w:color="auto"/>
        <w:right w:val="none" w:sz="0" w:space="0" w:color="auto"/>
      </w:divBdr>
    </w:div>
    <w:div w:id="1596396823">
      <w:bodyDiv w:val="1"/>
      <w:marLeft w:val="0"/>
      <w:marRight w:val="0"/>
      <w:marTop w:val="0"/>
      <w:marBottom w:val="0"/>
      <w:divBdr>
        <w:top w:val="none" w:sz="0" w:space="0" w:color="auto"/>
        <w:left w:val="none" w:sz="0" w:space="0" w:color="auto"/>
        <w:bottom w:val="none" w:sz="0" w:space="0" w:color="auto"/>
        <w:right w:val="none" w:sz="0" w:space="0" w:color="auto"/>
      </w:divBdr>
    </w:div>
    <w:div w:id="1619406675">
      <w:bodyDiv w:val="1"/>
      <w:marLeft w:val="0"/>
      <w:marRight w:val="0"/>
      <w:marTop w:val="0"/>
      <w:marBottom w:val="0"/>
      <w:divBdr>
        <w:top w:val="none" w:sz="0" w:space="0" w:color="auto"/>
        <w:left w:val="none" w:sz="0" w:space="0" w:color="auto"/>
        <w:bottom w:val="none" w:sz="0" w:space="0" w:color="auto"/>
        <w:right w:val="none" w:sz="0" w:space="0" w:color="auto"/>
      </w:divBdr>
    </w:div>
    <w:div w:id="1696148307">
      <w:bodyDiv w:val="1"/>
      <w:marLeft w:val="0"/>
      <w:marRight w:val="0"/>
      <w:marTop w:val="0"/>
      <w:marBottom w:val="0"/>
      <w:divBdr>
        <w:top w:val="none" w:sz="0" w:space="0" w:color="auto"/>
        <w:left w:val="none" w:sz="0" w:space="0" w:color="auto"/>
        <w:bottom w:val="none" w:sz="0" w:space="0" w:color="auto"/>
        <w:right w:val="none" w:sz="0" w:space="0" w:color="auto"/>
      </w:divBdr>
    </w:div>
    <w:div w:id="1701856568">
      <w:bodyDiv w:val="1"/>
      <w:marLeft w:val="0"/>
      <w:marRight w:val="0"/>
      <w:marTop w:val="0"/>
      <w:marBottom w:val="0"/>
      <w:divBdr>
        <w:top w:val="none" w:sz="0" w:space="0" w:color="auto"/>
        <w:left w:val="none" w:sz="0" w:space="0" w:color="auto"/>
        <w:bottom w:val="none" w:sz="0" w:space="0" w:color="auto"/>
        <w:right w:val="none" w:sz="0" w:space="0" w:color="auto"/>
      </w:divBdr>
    </w:div>
    <w:div w:id="1753618391">
      <w:bodyDiv w:val="1"/>
      <w:marLeft w:val="0"/>
      <w:marRight w:val="0"/>
      <w:marTop w:val="0"/>
      <w:marBottom w:val="0"/>
      <w:divBdr>
        <w:top w:val="none" w:sz="0" w:space="0" w:color="auto"/>
        <w:left w:val="none" w:sz="0" w:space="0" w:color="auto"/>
        <w:bottom w:val="none" w:sz="0" w:space="0" w:color="auto"/>
        <w:right w:val="none" w:sz="0" w:space="0" w:color="auto"/>
      </w:divBdr>
    </w:div>
    <w:div w:id="1766145476">
      <w:bodyDiv w:val="1"/>
      <w:marLeft w:val="0"/>
      <w:marRight w:val="0"/>
      <w:marTop w:val="0"/>
      <w:marBottom w:val="0"/>
      <w:divBdr>
        <w:top w:val="none" w:sz="0" w:space="0" w:color="auto"/>
        <w:left w:val="none" w:sz="0" w:space="0" w:color="auto"/>
        <w:bottom w:val="none" w:sz="0" w:space="0" w:color="auto"/>
        <w:right w:val="none" w:sz="0" w:space="0" w:color="auto"/>
      </w:divBdr>
      <w:divsChild>
        <w:div w:id="2136022331">
          <w:marLeft w:val="0"/>
          <w:marRight w:val="0"/>
          <w:marTop w:val="0"/>
          <w:marBottom w:val="0"/>
          <w:divBdr>
            <w:top w:val="none" w:sz="0" w:space="0" w:color="auto"/>
            <w:left w:val="none" w:sz="0" w:space="0" w:color="auto"/>
            <w:bottom w:val="none" w:sz="0" w:space="0" w:color="auto"/>
            <w:right w:val="none" w:sz="0" w:space="0" w:color="auto"/>
          </w:divBdr>
        </w:div>
      </w:divsChild>
    </w:div>
    <w:div w:id="1785540184">
      <w:bodyDiv w:val="1"/>
      <w:marLeft w:val="0"/>
      <w:marRight w:val="0"/>
      <w:marTop w:val="0"/>
      <w:marBottom w:val="0"/>
      <w:divBdr>
        <w:top w:val="none" w:sz="0" w:space="0" w:color="auto"/>
        <w:left w:val="none" w:sz="0" w:space="0" w:color="auto"/>
        <w:bottom w:val="none" w:sz="0" w:space="0" w:color="auto"/>
        <w:right w:val="none" w:sz="0" w:space="0" w:color="auto"/>
      </w:divBdr>
    </w:div>
    <w:div w:id="1808083753">
      <w:bodyDiv w:val="1"/>
      <w:marLeft w:val="0"/>
      <w:marRight w:val="0"/>
      <w:marTop w:val="0"/>
      <w:marBottom w:val="0"/>
      <w:divBdr>
        <w:top w:val="none" w:sz="0" w:space="0" w:color="auto"/>
        <w:left w:val="none" w:sz="0" w:space="0" w:color="auto"/>
        <w:bottom w:val="none" w:sz="0" w:space="0" w:color="auto"/>
        <w:right w:val="none" w:sz="0" w:space="0" w:color="auto"/>
      </w:divBdr>
    </w:div>
    <w:div w:id="1828862463">
      <w:bodyDiv w:val="1"/>
      <w:marLeft w:val="0"/>
      <w:marRight w:val="0"/>
      <w:marTop w:val="0"/>
      <w:marBottom w:val="0"/>
      <w:divBdr>
        <w:top w:val="none" w:sz="0" w:space="0" w:color="auto"/>
        <w:left w:val="none" w:sz="0" w:space="0" w:color="auto"/>
        <w:bottom w:val="none" w:sz="0" w:space="0" w:color="auto"/>
        <w:right w:val="none" w:sz="0" w:space="0" w:color="auto"/>
      </w:divBdr>
    </w:div>
    <w:div w:id="1852252796">
      <w:bodyDiv w:val="1"/>
      <w:marLeft w:val="0"/>
      <w:marRight w:val="0"/>
      <w:marTop w:val="0"/>
      <w:marBottom w:val="0"/>
      <w:divBdr>
        <w:top w:val="none" w:sz="0" w:space="0" w:color="auto"/>
        <w:left w:val="none" w:sz="0" w:space="0" w:color="auto"/>
        <w:bottom w:val="none" w:sz="0" w:space="0" w:color="auto"/>
        <w:right w:val="none" w:sz="0" w:space="0" w:color="auto"/>
      </w:divBdr>
    </w:div>
    <w:div w:id="1853109356">
      <w:bodyDiv w:val="1"/>
      <w:marLeft w:val="0"/>
      <w:marRight w:val="0"/>
      <w:marTop w:val="0"/>
      <w:marBottom w:val="0"/>
      <w:divBdr>
        <w:top w:val="none" w:sz="0" w:space="0" w:color="auto"/>
        <w:left w:val="none" w:sz="0" w:space="0" w:color="auto"/>
        <w:bottom w:val="none" w:sz="0" w:space="0" w:color="auto"/>
        <w:right w:val="none" w:sz="0" w:space="0" w:color="auto"/>
      </w:divBdr>
    </w:div>
    <w:div w:id="1897744115">
      <w:bodyDiv w:val="1"/>
      <w:marLeft w:val="0"/>
      <w:marRight w:val="0"/>
      <w:marTop w:val="0"/>
      <w:marBottom w:val="0"/>
      <w:divBdr>
        <w:top w:val="none" w:sz="0" w:space="0" w:color="auto"/>
        <w:left w:val="none" w:sz="0" w:space="0" w:color="auto"/>
        <w:bottom w:val="none" w:sz="0" w:space="0" w:color="auto"/>
        <w:right w:val="none" w:sz="0" w:space="0" w:color="auto"/>
      </w:divBdr>
    </w:div>
    <w:div w:id="1909999967">
      <w:bodyDiv w:val="1"/>
      <w:marLeft w:val="0"/>
      <w:marRight w:val="0"/>
      <w:marTop w:val="0"/>
      <w:marBottom w:val="0"/>
      <w:divBdr>
        <w:top w:val="none" w:sz="0" w:space="0" w:color="auto"/>
        <w:left w:val="none" w:sz="0" w:space="0" w:color="auto"/>
        <w:bottom w:val="none" w:sz="0" w:space="0" w:color="auto"/>
        <w:right w:val="none" w:sz="0" w:space="0" w:color="auto"/>
      </w:divBdr>
    </w:div>
    <w:div w:id="1953592957">
      <w:bodyDiv w:val="1"/>
      <w:marLeft w:val="0"/>
      <w:marRight w:val="0"/>
      <w:marTop w:val="0"/>
      <w:marBottom w:val="0"/>
      <w:divBdr>
        <w:top w:val="none" w:sz="0" w:space="0" w:color="auto"/>
        <w:left w:val="none" w:sz="0" w:space="0" w:color="auto"/>
        <w:bottom w:val="none" w:sz="0" w:space="0" w:color="auto"/>
        <w:right w:val="none" w:sz="0" w:space="0" w:color="auto"/>
      </w:divBdr>
    </w:div>
    <w:div w:id="1955676460">
      <w:bodyDiv w:val="1"/>
      <w:marLeft w:val="0"/>
      <w:marRight w:val="0"/>
      <w:marTop w:val="0"/>
      <w:marBottom w:val="0"/>
      <w:divBdr>
        <w:top w:val="none" w:sz="0" w:space="0" w:color="auto"/>
        <w:left w:val="none" w:sz="0" w:space="0" w:color="auto"/>
        <w:bottom w:val="none" w:sz="0" w:space="0" w:color="auto"/>
        <w:right w:val="none" w:sz="0" w:space="0" w:color="auto"/>
      </w:divBdr>
      <w:divsChild>
        <w:div w:id="1573736176">
          <w:marLeft w:val="0"/>
          <w:marRight w:val="0"/>
          <w:marTop w:val="0"/>
          <w:marBottom w:val="0"/>
          <w:divBdr>
            <w:top w:val="none" w:sz="0" w:space="0" w:color="auto"/>
            <w:left w:val="none" w:sz="0" w:space="0" w:color="auto"/>
            <w:bottom w:val="none" w:sz="0" w:space="0" w:color="auto"/>
            <w:right w:val="none" w:sz="0" w:space="0" w:color="auto"/>
          </w:divBdr>
        </w:div>
      </w:divsChild>
    </w:div>
    <w:div w:id="2044791202">
      <w:bodyDiv w:val="1"/>
      <w:marLeft w:val="0"/>
      <w:marRight w:val="0"/>
      <w:marTop w:val="0"/>
      <w:marBottom w:val="0"/>
      <w:divBdr>
        <w:top w:val="none" w:sz="0" w:space="0" w:color="auto"/>
        <w:left w:val="none" w:sz="0" w:space="0" w:color="auto"/>
        <w:bottom w:val="none" w:sz="0" w:space="0" w:color="auto"/>
        <w:right w:val="none" w:sz="0" w:space="0" w:color="auto"/>
      </w:divBdr>
    </w:div>
    <w:div w:id="2045396404">
      <w:bodyDiv w:val="1"/>
      <w:marLeft w:val="0"/>
      <w:marRight w:val="0"/>
      <w:marTop w:val="0"/>
      <w:marBottom w:val="0"/>
      <w:divBdr>
        <w:top w:val="none" w:sz="0" w:space="0" w:color="auto"/>
        <w:left w:val="none" w:sz="0" w:space="0" w:color="auto"/>
        <w:bottom w:val="none" w:sz="0" w:space="0" w:color="auto"/>
        <w:right w:val="none" w:sz="0" w:space="0" w:color="auto"/>
      </w:divBdr>
    </w:div>
    <w:div w:id="2053648671">
      <w:bodyDiv w:val="1"/>
      <w:marLeft w:val="0"/>
      <w:marRight w:val="0"/>
      <w:marTop w:val="0"/>
      <w:marBottom w:val="0"/>
      <w:divBdr>
        <w:top w:val="none" w:sz="0" w:space="0" w:color="auto"/>
        <w:left w:val="none" w:sz="0" w:space="0" w:color="auto"/>
        <w:bottom w:val="none" w:sz="0" w:space="0" w:color="auto"/>
        <w:right w:val="none" w:sz="0" w:space="0" w:color="auto"/>
      </w:divBdr>
    </w:div>
    <w:div w:id="2075813462">
      <w:bodyDiv w:val="1"/>
      <w:marLeft w:val="0"/>
      <w:marRight w:val="0"/>
      <w:marTop w:val="0"/>
      <w:marBottom w:val="0"/>
      <w:divBdr>
        <w:top w:val="none" w:sz="0" w:space="0" w:color="auto"/>
        <w:left w:val="none" w:sz="0" w:space="0" w:color="auto"/>
        <w:bottom w:val="none" w:sz="0" w:space="0" w:color="auto"/>
        <w:right w:val="none" w:sz="0" w:space="0" w:color="auto"/>
      </w:divBdr>
    </w:div>
    <w:div w:id="2109038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DCB91-38D3-4C55-95C9-E2800FE9C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42</Pages>
  <Words>7110</Words>
  <Characters>38935</Characters>
  <DocSecurity>0</DocSecurity>
  <Lines>1712</Lines>
  <Paragraphs>1214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2025-11-10T16:36:00Z</dcterms:created>
  <dcterms:modified xsi:type="dcterms:W3CDTF">2025-11-23T13:24:00Z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a3aab7f8-78c2-47b4-a243-d9031923e90c</vt:lpwstr>
  </property>
</Properties>
</file>