
<file path=[Content_Types].xml><?xml version="1.0" encoding="utf-8"?>
<Types xmlns="http://schemas.openxmlformats.org/package/2006/content-types">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68010D" w14:textId="77777777" w:rsidR="00A16046" w:rsidRDefault="003934EF" w:rsidP="00280F70">
      <w:pPr>
        <w:spacing w:line="276" w:lineRule="auto"/>
        <w:jc w:val="center"/>
        <w:rPr>
          <w:rFonts w:eastAsia="Times New Roman" w:cs="Times New Roman"/>
          <w:b/>
          <w:bCs/>
          <w:szCs w:val="24"/>
        </w:rPr>
      </w:pPr>
      <w:r>
        <w:rPr>
          <w:noProof/>
        </w:rPr>
        <w:drawing>
          <wp:inline distT="0" distB="0" distL="0" distR="0" wp14:anchorId="22E73234" wp14:editId="1A7DBBA0">
            <wp:extent cx="2695575" cy="1181100"/>
            <wp:effectExtent l="0" t="0" r="9525" b="0"/>
            <wp:docPr id="3282830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8283077" name=""/>
                    <pic:cNvPicPr/>
                  </pic:nvPicPr>
                  <pic:blipFill>
                    <a:blip r:embed="rId7"/>
                    <a:stretch>
                      <a:fillRect/>
                    </a:stretch>
                  </pic:blipFill>
                  <pic:spPr>
                    <a:xfrm>
                      <a:off x="0" y="0"/>
                      <a:ext cx="2695575" cy="1181100"/>
                    </a:xfrm>
                    <a:prstGeom prst="rect">
                      <a:avLst/>
                    </a:prstGeom>
                  </pic:spPr>
                </pic:pic>
              </a:graphicData>
            </a:graphic>
          </wp:inline>
        </w:drawing>
      </w:r>
    </w:p>
    <w:p w14:paraId="62233EF0" w14:textId="77777777" w:rsidR="00A16046" w:rsidRDefault="00A16046" w:rsidP="00280F70">
      <w:pPr>
        <w:spacing w:line="276" w:lineRule="auto"/>
        <w:jc w:val="center"/>
        <w:rPr>
          <w:rFonts w:eastAsia="Times New Roman" w:cs="Times New Roman"/>
          <w:b/>
          <w:bCs/>
          <w:szCs w:val="24"/>
        </w:rPr>
      </w:pPr>
    </w:p>
    <w:p w14:paraId="0FB1942D" w14:textId="77777777" w:rsidR="00A16046" w:rsidRDefault="00A16046" w:rsidP="00280F70">
      <w:pPr>
        <w:spacing w:line="276" w:lineRule="auto"/>
        <w:jc w:val="center"/>
        <w:rPr>
          <w:rFonts w:eastAsia="Times New Roman" w:cs="Times New Roman"/>
          <w:b/>
          <w:bCs/>
          <w:szCs w:val="24"/>
        </w:rPr>
      </w:pPr>
    </w:p>
    <w:p w14:paraId="2B8E7E84" w14:textId="77777777" w:rsidR="00A16046" w:rsidRDefault="00A16046" w:rsidP="00280F70">
      <w:pPr>
        <w:spacing w:line="276" w:lineRule="auto"/>
        <w:jc w:val="center"/>
        <w:rPr>
          <w:rFonts w:eastAsia="Times New Roman" w:cs="Times New Roman"/>
          <w:b/>
          <w:bCs/>
          <w:szCs w:val="24"/>
        </w:rPr>
      </w:pPr>
    </w:p>
    <w:p w14:paraId="35822C0A" w14:textId="77777777" w:rsidR="00A16046" w:rsidRDefault="00A16046" w:rsidP="00280F70">
      <w:pPr>
        <w:spacing w:line="276" w:lineRule="auto"/>
        <w:jc w:val="center"/>
        <w:rPr>
          <w:rFonts w:eastAsia="Times New Roman" w:cs="Times New Roman"/>
          <w:b/>
          <w:bCs/>
          <w:szCs w:val="24"/>
        </w:rPr>
      </w:pPr>
    </w:p>
    <w:p w14:paraId="023614E4" w14:textId="77777777" w:rsidR="00A16046" w:rsidRDefault="00A16046" w:rsidP="00280F70">
      <w:pPr>
        <w:spacing w:line="276" w:lineRule="auto"/>
        <w:jc w:val="center"/>
        <w:rPr>
          <w:rFonts w:eastAsia="Times New Roman" w:cs="Times New Roman"/>
          <w:b/>
          <w:bCs/>
          <w:szCs w:val="24"/>
        </w:rPr>
      </w:pPr>
    </w:p>
    <w:p w14:paraId="0677CE90" w14:textId="77777777" w:rsidR="00A16046" w:rsidRDefault="00A16046" w:rsidP="00280F70">
      <w:pPr>
        <w:spacing w:line="276" w:lineRule="auto"/>
        <w:jc w:val="center"/>
        <w:rPr>
          <w:rFonts w:eastAsia="Times New Roman" w:cs="Times New Roman"/>
          <w:b/>
          <w:bCs/>
          <w:szCs w:val="24"/>
        </w:rPr>
      </w:pPr>
    </w:p>
    <w:p w14:paraId="2DC21B23" w14:textId="77777777" w:rsidR="00F8610F" w:rsidRDefault="00F8610F" w:rsidP="00280F70">
      <w:pPr>
        <w:jc w:val="center"/>
        <w:rPr>
          <w:rFonts w:eastAsia="Times New Roman" w:cs="Times New Roman"/>
          <w:b/>
          <w:bCs/>
          <w:sz w:val="36"/>
          <w:szCs w:val="36"/>
        </w:rPr>
      </w:pPr>
    </w:p>
    <w:p w14:paraId="10486C19" w14:textId="2D1481E3" w:rsidR="00C234AC" w:rsidRPr="00A16046" w:rsidRDefault="00A16046" w:rsidP="00280F70">
      <w:pPr>
        <w:jc w:val="center"/>
        <w:rPr>
          <w:rFonts w:eastAsia="Times New Roman" w:cs="Times New Roman"/>
          <w:b/>
          <w:bCs/>
          <w:sz w:val="36"/>
          <w:szCs w:val="36"/>
        </w:rPr>
      </w:pPr>
      <w:r w:rsidRPr="00A16046">
        <w:rPr>
          <w:rFonts w:eastAsia="Times New Roman" w:cs="Times New Roman"/>
          <w:b/>
          <w:bCs/>
          <w:sz w:val="36"/>
          <w:szCs w:val="36"/>
        </w:rPr>
        <w:t xml:space="preserve">Module </w:t>
      </w:r>
      <w:r w:rsidR="00E362DA">
        <w:rPr>
          <w:rFonts w:eastAsia="Times New Roman" w:cs="Times New Roman"/>
          <w:b/>
          <w:bCs/>
          <w:sz w:val="36"/>
          <w:szCs w:val="36"/>
        </w:rPr>
        <w:t>Name</w:t>
      </w:r>
      <w:r w:rsidRPr="00A16046">
        <w:rPr>
          <w:rFonts w:eastAsia="Times New Roman" w:cs="Times New Roman"/>
          <w:b/>
          <w:bCs/>
          <w:sz w:val="36"/>
          <w:szCs w:val="36"/>
        </w:rPr>
        <w:t>: Strategic Management and Sustainability</w:t>
      </w:r>
    </w:p>
    <w:p w14:paraId="4F5ED7C9" w14:textId="76CFC5AC" w:rsidR="00A16046" w:rsidRPr="00A16046" w:rsidRDefault="00A16046" w:rsidP="00280F70">
      <w:pPr>
        <w:jc w:val="center"/>
        <w:rPr>
          <w:rFonts w:eastAsia="Times New Roman" w:cs="Times New Roman"/>
          <w:b/>
          <w:bCs/>
          <w:sz w:val="36"/>
          <w:szCs w:val="36"/>
        </w:rPr>
      </w:pPr>
      <w:r w:rsidRPr="00A16046">
        <w:rPr>
          <w:rFonts w:eastAsia="Times New Roman" w:cs="Times New Roman"/>
          <w:b/>
          <w:bCs/>
          <w:sz w:val="36"/>
          <w:szCs w:val="36"/>
        </w:rPr>
        <w:t>Module Code: LCBB6015</w:t>
      </w:r>
    </w:p>
    <w:p w14:paraId="767D19C4" w14:textId="603D2069" w:rsidR="00A16046" w:rsidRPr="00A16046" w:rsidRDefault="00A16046" w:rsidP="003550EC">
      <w:pPr>
        <w:jc w:val="center"/>
        <w:rPr>
          <w:rFonts w:eastAsia="Times New Roman" w:cs="Times New Roman"/>
          <w:b/>
          <w:bCs/>
          <w:sz w:val="36"/>
          <w:szCs w:val="36"/>
        </w:rPr>
      </w:pPr>
      <w:r w:rsidRPr="00A16046">
        <w:rPr>
          <w:rFonts w:eastAsia="Times New Roman" w:cs="Times New Roman"/>
          <w:b/>
          <w:bCs/>
          <w:sz w:val="36"/>
          <w:szCs w:val="36"/>
        </w:rPr>
        <w:t>Assignment Title: Component 1</w:t>
      </w:r>
    </w:p>
    <w:p w14:paraId="295C9318" w14:textId="745D329B" w:rsidR="00A16046" w:rsidRPr="00C0471E" w:rsidRDefault="00A16046" w:rsidP="00280F70">
      <w:pPr>
        <w:jc w:val="center"/>
        <w:rPr>
          <w:rFonts w:eastAsia="Times New Roman" w:cs="Times New Roman"/>
          <w:b/>
          <w:bCs/>
          <w:sz w:val="36"/>
          <w:szCs w:val="36"/>
        </w:rPr>
      </w:pPr>
      <w:r w:rsidRPr="00C0471E">
        <w:rPr>
          <w:rFonts w:eastAsia="Times New Roman" w:cs="Times New Roman"/>
          <w:b/>
          <w:bCs/>
          <w:sz w:val="36"/>
          <w:szCs w:val="36"/>
        </w:rPr>
        <w:t>Student Name</w:t>
      </w:r>
      <w:r w:rsidR="00C0471E" w:rsidRPr="00C0471E">
        <w:rPr>
          <w:rFonts w:eastAsia="Times New Roman" w:cs="Times New Roman"/>
          <w:b/>
          <w:bCs/>
          <w:sz w:val="36"/>
          <w:szCs w:val="36"/>
        </w:rPr>
        <w:t>: Larisa Monica Dumitrescu</w:t>
      </w:r>
    </w:p>
    <w:p w14:paraId="4D2ED834" w14:textId="4EC2CE19" w:rsidR="00A16046" w:rsidRPr="00C0471E" w:rsidRDefault="00A16046" w:rsidP="00280F70">
      <w:pPr>
        <w:jc w:val="center"/>
        <w:rPr>
          <w:rFonts w:eastAsia="Times New Roman" w:cs="Times New Roman"/>
          <w:b/>
          <w:bCs/>
          <w:sz w:val="36"/>
          <w:szCs w:val="36"/>
        </w:rPr>
      </w:pPr>
      <w:r w:rsidRPr="00C0471E">
        <w:rPr>
          <w:rFonts w:eastAsia="Times New Roman" w:cs="Times New Roman"/>
          <w:b/>
          <w:bCs/>
          <w:sz w:val="36"/>
          <w:szCs w:val="36"/>
        </w:rPr>
        <w:t>Student ID-</w:t>
      </w:r>
      <w:r w:rsidR="00C0471E" w:rsidRPr="00C0471E">
        <w:rPr>
          <w:rFonts w:eastAsia="Times New Roman" w:cs="Times New Roman"/>
          <w:b/>
          <w:bCs/>
          <w:sz w:val="36"/>
          <w:szCs w:val="36"/>
        </w:rPr>
        <w:t xml:space="preserve"> 2325081</w:t>
      </w:r>
    </w:p>
    <w:p w14:paraId="40E57003" w14:textId="21691BEC" w:rsidR="00C0471E" w:rsidRPr="00C0471E" w:rsidRDefault="00C0471E" w:rsidP="00C0471E">
      <w:pPr>
        <w:jc w:val="center"/>
        <w:rPr>
          <w:rFonts w:eastAsia="Times New Roman" w:cs="Times New Roman"/>
          <w:b/>
          <w:bCs/>
          <w:sz w:val="36"/>
          <w:szCs w:val="36"/>
        </w:rPr>
      </w:pPr>
      <w:r w:rsidRPr="00C0471E">
        <w:rPr>
          <w:rFonts w:eastAsia="Times New Roman" w:cs="Times New Roman"/>
          <w:b/>
          <w:bCs/>
          <w:sz w:val="36"/>
          <w:szCs w:val="36"/>
        </w:rPr>
        <w:t xml:space="preserve">Lecturer Name: </w:t>
      </w:r>
      <w:r w:rsidR="006D56E3">
        <w:rPr>
          <w:rFonts w:eastAsia="Times New Roman" w:cs="Times New Roman"/>
          <w:b/>
          <w:bCs/>
          <w:sz w:val="36"/>
          <w:szCs w:val="36"/>
        </w:rPr>
        <w:t>Nadeem Mirza</w:t>
      </w:r>
    </w:p>
    <w:p w14:paraId="3D06F523" w14:textId="77777777" w:rsidR="00C0471E" w:rsidRDefault="00C0471E" w:rsidP="00C0471E">
      <w:pPr>
        <w:rPr>
          <w:rFonts w:eastAsia="Times New Roman" w:cs="Times New Roman"/>
          <w:b/>
          <w:bCs/>
          <w:sz w:val="28"/>
          <w:szCs w:val="28"/>
        </w:rPr>
      </w:pPr>
      <w:r>
        <w:rPr>
          <w:rFonts w:eastAsia="Times New Roman" w:cs="Times New Roman"/>
          <w:b/>
          <w:bCs/>
          <w:sz w:val="28"/>
          <w:szCs w:val="28"/>
        </w:rPr>
        <w:br w:type="page"/>
      </w:r>
    </w:p>
    <w:p w14:paraId="226968C7" w14:textId="77777777" w:rsidR="00C0471E" w:rsidRPr="00A16046" w:rsidRDefault="00C0471E" w:rsidP="00280F70">
      <w:pPr>
        <w:jc w:val="center"/>
        <w:rPr>
          <w:rFonts w:eastAsia="Times New Roman" w:cs="Times New Roman"/>
          <w:b/>
          <w:bCs/>
          <w:sz w:val="36"/>
          <w:szCs w:val="36"/>
        </w:rPr>
      </w:pPr>
    </w:p>
    <w:p w14:paraId="5E6A1D29" w14:textId="77777777" w:rsidR="00A16046" w:rsidRDefault="00A16046" w:rsidP="00280F70">
      <w:pPr>
        <w:spacing w:line="276" w:lineRule="auto"/>
        <w:jc w:val="left"/>
        <w:rPr>
          <w:rFonts w:eastAsia="Times New Roman" w:cs="Times New Roman"/>
          <w:b/>
          <w:bCs/>
          <w:szCs w:val="24"/>
        </w:rPr>
      </w:pPr>
      <w:r>
        <w:rPr>
          <w:rFonts w:eastAsia="Times New Roman" w:cs="Times New Roman"/>
          <w:b/>
          <w:bCs/>
          <w:szCs w:val="24"/>
        </w:rPr>
        <w:br w:type="page"/>
      </w:r>
    </w:p>
    <w:p w14:paraId="4A7FEDD0" w14:textId="598BAC9E" w:rsidR="00A16046" w:rsidRDefault="00AA5970" w:rsidP="00280F70">
      <w:pPr>
        <w:jc w:val="center"/>
        <w:rPr>
          <w:rFonts w:eastAsia="Times New Roman" w:cs="Times New Roman"/>
          <w:b/>
          <w:bCs/>
          <w:szCs w:val="24"/>
        </w:rPr>
      </w:pPr>
      <w:r>
        <w:rPr>
          <w:rFonts w:eastAsia="Times New Roman" w:cs="Times New Roman"/>
          <w:b/>
          <w:bCs/>
          <w:szCs w:val="24"/>
        </w:rPr>
        <w:lastRenderedPageBreak/>
        <w:t>Executive Summary</w:t>
      </w:r>
    </w:p>
    <w:p w14:paraId="3A8E941F" w14:textId="744E3124" w:rsidR="00C234AC" w:rsidRDefault="00AA5970" w:rsidP="00280F70">
      <w:pPr>
        <w:rPr>
          <w:rFonts w:eastAsia="Times New Roman" w:cs="Times New Roman"/>
          <w:szCs w:val="24"/>
        </w:rPr>
      </w:pPr>
      <w:r>
        <w:rPr>
          <w:rFonts w:eastAsia="Times New Roman" w:cs="Times New Roman"/>
          <w:szCs w:val="24"/>
        </w:rPr>
        <w:t xml:space="preserve">This report has covered Jaguar Land Rover (JLR), which is a leading company in the UK automotive sector. The automotive industry is rapidly changing, and it directly affects the company’s position, which influences its internal work conditions. External environmental analysis through PESTLE and Porter’s five forces has been covered, while internal aspects have been covered by value chain analysis, resource-based view, and VRIO model. Strategy formulation has also been covered in this study to enhance the company’s market position while ensuring sustainable growth. The report has concluded with strategic findings and some actionable recommendations such as upstreaming resource ownership, implementing terrain-as-a-service, and others. </w:t>
      </w:r>
    </w:p>
    <w:p w14:paraId="22C4D5E3" w14:textId="4336A9DB" w:rsidR="00C234AC" w:rsidRDefault="00C234AC" w:rsidP="00280F70">
      <w:pPr>
        <w:spacing w:line="276" w:lineRule="auto"/>
        <w:jc w:val="left"/>
        <w:rPr>
          <w:rFonts w:eastAsia="Times New Roman" w:cs="Times New Roman"/>
          <w:szCs w:val="24"/>
        </w:rPr>
      </w:pPr>
      <w:r>
        <w:rPr>
          <w:rFonts w:eastAsia="Times New Roman" w:cs="Times New Roman"/>
          <w:szCs w:val="24"/>
        </w:rPr>
        <w:br w:type="page"/>
      </w:r>
    </w:p>
    <w:sdt>
      <w:sdtPr>
        <w:rPr>
          <w:rFonts w:ascii="Times New Roman" w:eastAsia="Arial" w:hAnsi="Times New Roman" w:cs="Arial"/>
          <w:color w:val="auto"/>
          <w:sz w:val="24"/>
          <w:szCs w:val="22"/>
          <w:lang w:val="en-GB"/>
        </w:rPr>
        <w:id w:val="-1539193364"/>
        <w:docPartObj>
          <w:docPartGallery w:val="Table of Contents"/>
          <w:docPartUnique/>
        </w:docPartObj>
      </w:sdtPr>
      <w:sdtEndPr>
        <w:rPr>
          <w:b/>
          <w:bCs/>
          <w:noProof/>
        </w:rPr>
      </w:sdtEndPr>
      <w:sdtContent>
        <w:p w14:paraId="0AD53EE9" w14:textId="25DE098E" w:rsidR="00C234AC" w:rsidRPr="00E80BC4" w:rsidRDefault="00C234AC" w:rsidP="00280F70">
          <w:pPr>
            <w:pStyle w:val="TOCHeading"/>
            <w:spacing w:before="0"/>
            <w:rPr>
              <w:rFonts w:ascii="Times New Roman" w:hAnsi="Times New Roman" w:cs="Times New Roman"/>
            </w:rPr>
          </w:pPr>
          <w:r w:rsidRPr="00E80BC4">
            <w:rPr>
              <w:rFonts w:ascii="Times New Roman" w:hAnsi="Times New Roman" w:cs="Times New Roman"/>
            </w:rPr>
            <w:t>Table of Contents</w:t>
          </w:r>
        </w:p>
        <w:p w14:paraId="3189280C" w14:textId="01A0C9F4" w:rsidR="00CB18BD" w:rsidRDefault="00C234AC">
          <w:pPr>
            <w:pStyle w:val="TOC1"/>
            <w:tabs>
              <w:tab w:val="right" w:leader="dot" w:pos="9350"/>
            </w:tabs>
            <w:rPr>
              <w:rFonts w:asciiTheme="minorHAnsi" w:eastAsiaTheme="minorEastAsia" w:hAnsiTheme="minorHAnsi" w:cstheme="minorBidi"/>
              <w:noProof/>
              <w:kern w:val="2"/>
              <w:szCs w:val="24"/>
              <w:lang w:val="en-IN" w:eastAsia="en-IN"/>
              <w14:ligatures w14:val="standardContextual"/>
            </w:rPr>
          </w:pPr>
          <w:r w:rsidRPr="00E80BC4">
            <w:rPr>
              <w:rFonts w:cs="Times New Roman"/>
            </w:rPr>
            <w:fldChar w:fldCharType="begin"/>
          </w:r>
          <w:r w:rsidRPr="00E80BC4">
            <w:rPr>
              <w:rFonts w:cs="Times New Roman"/>
            </w:rPr>
            <w:instrText xml:space="preserve"> TOC \o "1-3" \h \z \u </w:instrText>
          </w:r>
          <w:r w:rsidRPr="00E80BC4">
            <w:rPr>
              <w:rFonts w:cs="Times New Roman"/>
            </w:rPr>
            <w:fldChar w:fldCharType="separate"/>
          </w:r>
          <w:hyperlink w:anchor="_Toc235548908" w:history="1">
            <w:r w:rsidR="00CB18BD" w:rsidRPr="00BE3B96">
              <w:rPr>
                <w:rStyle w:val="Hyperlink"/>
                <w:noProof/>
              </w:rPr>
              <w:t>Introduction</w:t>
            </w:r>
            <w:r w:rsidR="00CB18BD">
              <w:rPr>
                <w:noProof/>
                <w:webHidden/>
              </w:rPr>
              <w:tab/>
            </w:r>
            <w:r w:rsidR="00CB18BD">
              <w:rPr>
                <w:noProof/>
                <w:webHidden/>
              </w:rPr>
              <w:fldChar w:fldCharType="begin"/>
            </w:r>
            <w:r w:rsidR="00CB18BD">
              <w:rPr>
                <w:noProof/>
                <w:webHidden/>
              </w:rPr>
              <w:instrText xml:space="preserve"> PAGEREF _Toc235548908 \h </w:instrText>
            </w:r>
            <w:r w:rsidR="00CB18BD">
              <w:rPr>
                <w:noProof/>
                <w:webHidden/>
              </w:rPr>
            </w:r>
            <w:r w:rsidR="00CB18BD">
              <w:rPr>
                <w:noProof/>
                <w:webHidden/>
              </w:rPr>
              <w:fldChar w:fldCharType="separate"/>
            </w:r>
            <w:r w:rsidR="00CB18BD">
              <w:rPr>
                <w:noProof/>
                <w:webHidden/>
              </w:rPr>
              <w:t>4</w:t>
            </w:r>
            <w:r w:rsidR="00CB18BD">
              <w:rPr>
                <w:noProof/>
                <w:webHidden/>
              </w:rPr>
              <w:fldChar w:fldCharType="end"/>
            </w:r>
          </w:hyperlink>
        </w:p>
        <w:p w14:paraId="75D2353D" w14:textId="3CC92B8F" w:rsidR="00CB18BD" w:rsidRDefault="007E394D">
          <w:pPr>
            <w:pStyle w:val="TOC1"/>
            <w:tabs>
              <w:tab w:val="right" w:leader="dot" w:pos="9350"/>
            </w:tabs>
            <w:rPr>
              <w:rFonts w:asciiTheme="minorHAnsi" w:eastAsiaTheme="minorEastAsia" w:hAnsiTheme="minorHAnsi" w:cstheme="minorBidi"/>
              <w:noProof/>
              <w:kern w:val="2"/>
              <w:szCs w:val="24"/>
              <w:lang w:val="en-IN" w:eastAsia="en-IN"/>
              <w14:ligatures w14:val="standardContextual"/>
            </w:rPr>
          </w:pPr>
          <w:hyperlink w:anchor="_Toc235548909" w:history="1">
            <w:r w:rsidR="00CB18BD" w:rsidRPr="00BE3B96">
              <w:rPr>
                <w:rStyle w:val="Hyperlink"/>
                <w:noProof/>
              </w:rPr>
              <w:t>Strategy analysis</w:t>
            </w:r>
            <w:r w:rsidR="00CB18BD">
              <w:rPr>
                <w:noProof/>
                <w:webHidden/>
              </w:rPr>
              <w:tab/>
            </w:r>
            <w:r w:rsidR="00CB18BD">
              <w:rPr>
                <w:noProof/>
                <w:webHidden/>
              </w:rPr>
              <w:fldChar w:fldCharType="begin"/>
            </w:r>
            <w:r w:rsidR="00CB18BD">
              <w:rPr>
                <w:noProof/>
                <w:webHidden/>
              </w:rPr>
              <w:instrText xml:space="preserve"> PAGEREF _Toc235548909 \h </w:instrText>
            </w:r>
            <w:r w:rsidR="00CB18BD">
              <w:rPr>
                <w:noProof/>
                <w:webHidden/>
              </w:rPr>
            </w:r>
            <w:r w:rsidR="00CB18BD">
              <w:rPr>
                <w:noProof/>
                <w:webHidden/>
              </w:rPr>
              <w:fldChar w:fldCharType="separate"/>
            </w:r>
            <w:r w:rsidR="00CB18BD">
              <w:rPr>
                <w:noProof/>
                <w:webHidden/>
              </w:rPr>
              <w:t>6</w:t>
            </w:r>
            <w:r w:rsidR="00CB18BD">
              <w:rPr>
                <w:noProof/>
                <w:webHidden/>
              </w:rPr>
              <w:fldChar w:fldCharType="end"/>
            </w:r>
          </w:hyperlink>
        </w:p>
        <w:p w14:paraId="1C51600C" w14:textId="5E4412E6" w:rsidR="00CB18BD" w:rsidRDefault="007E394D">
          <w:pPr>
            <w:pStyle w:val="TOC2"/>
            <w:tabs>
              <w:tab w:val="right" w:leader="dot" w:pos="9350"/>
            </w:tabs>
            <w:rPr>
              <w:rFonts w:asciiTheme="minorHAnsi" w:eastAsiaTheme="minorEastAsia" w:hAnsiTheme="minorHAnsi" w:cstheme="minorBidi"/>
              <w:noProof/>
              <w:kern w:val="2"/>
              <w:szCs w:val="24"/>
              <w:lang w:val="en-IN" w:eastAsia="en-IN"/>
              <w14:ligatures w14:val="standardContextual"/>
            </w:rPr>
          </w:pPr>
          <w:hyperlink w:anchor="_Toc235548910" w:history="1">
            <w:r w:rsidR="00CB18BD" w:rsidRPr="00BE3B96">
              <w:rPr>
                <w:rStyle w:val="Hyperlink"/>
                <w:noProof/>
              </w:rPr>
              <w:t>External environment analysis</w:t>
            </w:r>
            <w:r w:rsidR="00CB18BD">
              <w:rPr>
                <w:noProof/>
                <w:webHidden/>
              </w:rPr>
              <w:tab/>
            </w:r>
            <w:r w:rsidR="00CB18BD">
              <w:rPr>
                <w:noProof/>
                <w:webHidden/>
              </w:rPr>
              <w:fldChar w:fldCharType="begin"/>
            </w:r>
            <w:r w:rsidR="00CB18BD">
              <w:rPr>
                <w:noProof/>
                <w:webHidden/>
              </w:rPr>
              <w:instrText xml:space="preserve"> PAGEREF _Toc235548910 \h </w:instrText>
            </w:r>
            <w:r w:rsidR="00CB18BD">
              <w:rPr>
                <w:noProof/>
                <w:webHidden/>
              </w:rPr>
            </w:r>
            <w:r w:rsidR="00CB18BD">
              <w:rPr>
                <w:noProof/>
                <w:webHidden/>
              </w:rPr>
              <w:fldChar w:fldCharType="separate"/>
            </w:r>
            <w:r w:rsidR="00CB18BD">
              <w:rPr>
                <w:noProof/>
                <w:webHidden/>
              </w:rPr>
              <w:t>6</w:t>
            </w:r>
            <w:r w:rsidR="00CB18BD">
              <w:rPr>
                <w:noProof/>
                <w:webHidden/>
              </w:rPr>
              <w:fldChar w:fldCharType="end"/>
            </w:r>
          </w:hyperlink>
        </w:p>
        <w:p w14:paraId="78DE5BA3" w14:textId="38E28BC1" w:rsidR="00CB18BD" w:rsidRDefault="007E394D">
          <w:pPr>
            <w:pStyle w:val="TOC2"/>
            <w:tabs>
              <w:tab w:val="right" w:leader="dot" w:pos="9350"/>
            </w:tabs>
            <w:rPr>
              <w:rFonts w:asciiTheme="minorHAnsi" w:eastAsiaTheme="minorEastAsia" w:hAnsiTheme="minorHAnsi" w:cstheme="minorBidi"/>
              <w:noProof/>
              <w:kern w:val="2"/>
              <w:szCs w:val="24"/>
              <w:lang w:val="en-IN" w:eastAsia="en-IN"/>
              <w14:ligatures w14:val="standardContextual"/>
            </w:rPr>
          </w:pPr>
          <w:hyperlink w:anchor="_Toc235548911" w:history="1">
            <w:r w:rsidR="00CB18BD" w:rsidRPr="00BE3B96">
              <w:rPr>
                <w:rStyle w:val="Hyperlink"/>
                <w:noProof/>
              </w:rPr>
              <w:t>Internal environmental analysis</w:t>
            </w:r>
            <w:r w:rsidR="00CB18BD">
              <w:rPr>
                <w:noProof/>
                <w:webHidden/>
              </w:rPr>
              <w:tab/>
            </w:r>
            <w:r w:rsidR="00CB18BD">
              <w:rPr>
                <w:noProof/>
                <w:webHidden/>
              </w:rPr>
              <w:fldChar w:fldCharType="begin"/>
            </w:r>
            <w:r w:rsidR="00CB18BD">
              <w:rPr>
                <w:noProof/>
                <w:webHidden/>
              </w:rPr>
              <w:instrText xml:space="preserve"> PAGEREF _Toc235548911 \h </w:instrText>
            </w:r>
            <w:r w:rsidR="00CB18BD">
              <w:rPr>
                <w:noProof/>
                <w:webHidden/>
              </w:rPr>
            </w:r>
            <w:r w:rsidR="00CB18BD">
              <w:rPr>
                <w:noProof/>
                <w:webHidden/>
              </w:rPr>
              <w:fldChar w:fldCharType="separate"/>
            </w:r>
            <w:r w:rsidR="00CB18BD">
              <w:rPr>
                <w:noProof/>
                <w:webHidden/>
              </w:rPr>
              <w:t>8</w:t>
            </w:r>
            <w:r w:rsidR="00CB18BD">
              <w:rPr>
                <w:noProof/>
                <w:webHidden/>
              </w:rPr>
              <w:fldChar w:fldCharType="end"/>
            </w:r>
          </w:hyperlink>
        </w:p>
        <w:p w14:paraId="056E6DA9" w14:textId="4AEF23C3" w:rsidR="00CB18BD" w:rsidRDefault="007E394D">
          <w:pPr>
            <w:pStyle w:val="TOC2"/>
            <w:tabs>
              <w:tab w:val="right" w:leader="dot" w:pos="9350"/>
            </w:tabs>
            <w:rPr>
              <w:rFonts w:asciiTheme="minorHAnsi" w:eastAsiaTheme="minorEastAsia" w:hAnsiTheme="minorHAnsi" w:cstheme="minorBidi"/>
              <w:noProof/>
              <w:kern w:val="2"/>
              <w:szCs w:val="24"/>
              <w:lang w:val="en-IN" w:eastAsia="en-IN"/>
              <w14:ligatures w14:val="standardContextual"/>
            </w:rPr>
          </w:pPr>
          <w:hyperlink w:anchor="_Toc235548912" w:history="1">
            <w:r w:rsidR="00CB18BD" w:rsidRPr="00BE3B96">
              <w:rPr>
                <w:rStyle w:val="Hyperlink"/>
                <w:noProof/>
              </w:rPr>
              <w:t>SWOT analysis</w:t>
            </w:r>
            <w:r w:rsidR="00CB18BD">
              <w:rPr>
                <w:noProof/>
                <w:webHidden/>
              </w:rPr>
              <w:tab/>
            </w:r>
            <w:r w:rsidR="00CB18BD">
              <w:rPr>
                <w:noProof/>
                <w:webHidden/>
              </w:rPr>
              <w:fldChar w:fldCharType="begin"/>
            </w:r>
            <w:r w:rsidR="00CB18BD">
              <w:rPr>
                <w:noProof/>
                <w:webHidden/>
              </w:rPr>
              <w:instrText xml:space="preserve"> PAGEREF _Toc235548912 \h </w:instrText>
            </w:r>
            <w:r w:rsidR="00CB18BD">
              <w:rPr>
                <w:noProof/>
                <w:webHidden/>
              </w:rPr>
            </w:r>
            <w:r w:rsidR="00CB18BD">
              <w:rPr>
                <w:noProof/>
                <w:webHidden/>
              </w:rPr>
              <w:fldChar w:fldCharType="separate"/>
            </w:r>
            <w:r w:rsidR="00CB18BD">
              <w:rPr>
                <w:noProof/>
                <w:webHidden/>
              </w:rPr>
              <w:t>14</w:t>
            </w:r>
            <w:r w:rsidR="00CB18BD">
              <w:rPr>
                <w:noProof/>
                <w:webHidden/>
              </w:rPr>
              <w:fldChar w:fldCharType="end"/>
            </w:r>
          </w:hyperlink>
        </w:p>
        <w:p w14:paraId="7871A02B" w14:textId="38A09F47" w:rsidR="00CB18BD" w:rsidRDefault="007E394D">
          <w:pPr>
            <w:pStyle w:val="TOC1"/>
            <w:tabs>
              <w:tab w:val="right" w:leader="dot" w:pos="9350"/>
            </w:tabs>
            <w:rPr>
              <w:rFonts w:asciiTheme="minorHAnsi" w:eastAsiaTheme="minorEastAsia" w:hAnsiTheme="minorHAnsi" w:cstheme="minorBidi"/>
              <w:noProof/>
              <w:kern w:val="2"/>
              <w:szCs w:val="24"/>
              <w:lang w:val="en-IN" w:eastAsia="en-IN"/>
              <w14:ligatures w14:val="standardContextual"/>
            </w:rPr>
          </w:pPr>
          <w:hyperlink w:anchor="_Toc235548913" w:history="1">
            <w:r w:rsidR="00CB18BD" w:rsidRPr="00BE3B96">
              <w:rPr>
                <w:rStyle w:val="Hyperlink"/>
                <w:noProof/>
              </w:rPr>
              <w:t>Strategy formulation</w:t>
            </w:r>
            <w:r w:rsidR="00CB18BD">
              <w:rPr>
                <w:noProof/>
                <w:webHidden/>
              </w:rPr>
              <w:tab/>
            </w:r>
            <w:r w:rsidR="00CB18BD">
              <w:rPr>
                <w:noProof/>
                <w:webHidden/>
              </w:rPr>
              <w:fldChar w:fldCharType="begin"/>
            </w:r>
            <w:r w:rsidR="00CB18BD">
              <w:rPr>
                <w:noProof/>
                <w:webHidden/>
              </w:rPr>
              <w:instrText xml:space="preserve"> PAGEREF _Toc235548913 \h </w:instrText>
            </w:r>
            <w:r w:rsidR="00CB18BD">
              <w:rPr>
                <w:noProof/>
                <w:webHidden/>
              </w:rPr>
            </w:r>
            <w:r w:rsidR="00CB18BD">
              <w:rPr>
                <w:noProof/>
                <w:webHidden/>
              </w:rPr>
              <w:fldChar w:fldCharType="separate"/>
            </w:r>
            <w:r w:rsidR="00CB18BD">
              <w:rPr>
                <w:noProof/>
                <w:webHidden/>
              </w:rPr>
              <w:t>15</w:t>
            </w:r>
            <w:r w:rsidR="00CB18BD">
              <w:rPr>
                <w:noProof/>
                <w:webHidden/>
              </w:rPr>
              <w:fldChar w:fldCharType="end"/>
            </w:r>
          </w:hyperlink>
        </w:p>
        <w:p w14:paraId="3A1A7F2B" w14:textId="1CC3CCA1" w:rsidR="00CB18BD" w:rsidRDefault="007E394D">
          <w:pPr>
            <w:pStyle w:val="TOC2"/>
            <w:tabs>
              <w:tab w:val="right" w:leader="dot" w:pos="9350"/>
            </w:tabs>
            <w:rPr>
              <w:rFonts w:asciiTheme="minorHAnsi" w:eastAsiaTheme="minorEastAsia" w:hAnsiTheme="minorHAnsi" w:cstheme="minorBidi"/>
              <w:noProof/>
              <w:kern w:val="2"/>
              <w:szCs w:val="24"/>
              <w:lang w:val="en-IN" w:eastAsia="en-IN"/>
              <w14:ligatures w14:val="standardContextual"/>
            </w:rPr>
          </w:pPr>
          <w:hyperlink w:anchor="_Toc235548914" w:history="1">
            <w:r w:rsidR="00CB18BD" w:rsidRPr="00BE3B96">
              <w:rPr>
                <w:rStyle w:val="Hyperlink"/>
                <w:noProof/>
              </w:rPr>
              <w:t>Vertical integration</w:t>
            </w:r>
            <w:r w:rsidR="00CB18BD">
              <w:rPr>
                <w:noProof/>
                <w:webHidden/>
              </w:rPr>
              <w:tab/>
            </w:r>
            <w:r w:rsidR="00CB18BD">
              <w:rPr>
                <w:noProof/>
                <w:webHidden/>
              </w:rPr>
              <w:fldChar w:fldCharType="begin"/>
            </w:r>
            <w:r w:rsidR="00CB18BD">
              <w:rPr>
                <w:noProof/>
                <w:webHidden/>
              </w:rPr>
              <w:instrText xml:space="preserve"> PAGEREF _Toc235548914 \h </w:instrText>
            </w:r>
            <w:r w:rsidR="00CB18BD">
              <w:rPr>
                <w:noProof/>
                <w:webHidden/>
              </w:rPr>
            </w:r>
            <w:r w:rsidR="00CB18BD">
              <w:rPr>
                <w:noProof/>
                <w:webHidden/>
              </w:rPr>
              <w:fldChar w:fldCharType="separate"/>
            </w:r>
            <w:r w:rsidR="00CB18BD">
              <w:rPr>
                <w:noProof/>
                <w:webHidden/>
              </w:rPr>
              <w:t>15</w:t>
            </w:r>
            <w:r w:rsidR="00CB18BD">
              <w:rPr>
                <w:noProof/>
                <w:webHidden/>
              </w:rPr>
              <w:fldChar w:fldCharType="end"/>
            </w:r>
          </w:hyperlink>
        </w:p>
        <w:p w14:paraId="258D5DAE" w14:textId="46D6E16B" w:rsidR="00CB18BD" w:rsidRDefault="007E394D">
          <w:pPr>
            <w:pStyle w:val="TOC2"/>
            <w:tabs>
              <w:tab w:val="right" w:leader="dot" w:pos="9350"/>
            </w:tabs>
            <w:rPr>
              <w:rFonts w:asciiTheme="minorHAnsi" w:eastAsiaTheme="minorEastAsia" w:hAnsiTheme="minorHAnsi" w:cstheme="minorBidi"/>
              <w:noProof/>
              <w:kern w:val="2"/>
              <w:szCs w:val="24"/>
              <w:lang w:val="en-IN" w:eastAsia="en-IN"/>
              <w14:ligatures w14:val="standardContextual"/>
            </w:rPr>
          </w:pPr>
          <w:hyperlink w:anchor="_Toc235548915" w:history="1">
            <w:r w:rsidR="00CB18BD" w:rsidRPr="00BE3B96">
              <w:rPr>
                <w:rStyle w:val="Hyperlink"/>
                <w:noProof/>
              </w:rPr>
              <w:t>High-end off-road tourism</w:t>
            </w:r>
            <w:r w:rsidR="00CB18BD">
              <w:rPr>
                <w:noProof/>
                <w:webHidden/>
              </w:rPr>
              <w:tab/>
            </w:r>
            <w:r w:rsidR="00CB18BD">
              <w:rPr>
                <w:noProof/>
                <w:webHidden/>
              </w:rPr>
              <w:fldChar w:fldCharType="begin"/>
            </w:r>
            <w:r w:rsidR="00CB18BD">
              <w:rPr>
                <w:noProof/>
                <w:webHidden/>
              </w:rPr>
              <w:instrText xml:space="preserve"> PAGEREF _Toc235548915 \h </w:instrText>
            </w:r>
            <w:r w:rsidR="00CB18BD">
              <w:rPr>
                <w:noProof/>
                <w:webHidden/>
              </w:rPr>
            </w:r>
            <w:r w:rsidR="00CB18BD">
              <w:rPr>
                <w:noProof/>
                <w:webHidden/>
              </w:rPr>
              <w:fldChar w:fldCharType="separate"/>
            </w:r>
            <w:r w:rsidR="00CB18BD">
              <w:rPr>
                <w:noProof/>
                <w:webHidden/>
              </w:rPr>
              <w:t>15</w:t>
            </w:r>
            <w:r w:rsidR="00CB18BD">
              <w:rPr>
                <w:noProof/>
                <w:webHidden/>
              </w:rPr>
              <w:fldChar w:fldCharType="end"/>
            </w:r>
          </w:hyperlink>
        </w:p>
        <w:p w14:paraId="3B4F9382" w14:textId="6119CE5F" w:rsidR="00CB18BD" w:rsidRDefault="007E394D">
          <w:pPr>
            <w:pStyle w:val="TOC2"/>
            <w:tabs>
              <w:tab w:val="right" w:leader="dot" w:pos="9350"/>
            </w:tabs>
            <w:rPr>
              <w:rFonts w:asciiTheme="minorHAnsi" w:eastAsiaTheme="minorEastAsia" w:hAnsiTheme="minorHAnsi" w:cstheme="minorBidi"/>
              <w:noProof/>
              <w:kern w:val="2"/>
              <w:szCs w:val="24"/>
              <w:lang w:val="en-IN" w:eastAsia="en-IN"/>
              <w14:ligatures w14:val="standardContextual"/>
            </w:rPr>
          </w:pPr>
          <w:hyperlink w:anchor="_Toc235548916" w:history="1">
            <w:r w:rsidR="00CB18BD" w:rsidRPr="00BE3B96">
              <w:rPr>
                <w:rStyle w:val="Hyperlink"/>
                <w:noProof/>
              </w:rPr>
              <w:t>Smart heritage and circular economy system</w:t>
            </w:r>
            <w:r w:rsidR="00CB18BD">
              <w:rPr>
                <w:noProof/>
                <w:webHidden/>
              </w:rPr>
              <w:tab/>
            </w:r>
            <w:r w:rsidR="00CB18BD">
              <w:rPr>
                <w:noProof/>
                <w:webHidden/>
              </w:rPr>
              <w:fldChar w:fldCharType="begin"/>
            </w:r>
            <w:r w:rsidR="00CB18BD">
              <w:rPr>
                <w:noProof/>
                <w:webHidden/>
              </w:rPr>
              <w:instrText xml:space="preserve"> PAGEREF _Toc235548916 \h </w:instrText>
            </w:r>
            <w:r w:rsidR="00CB18BD">
              <w:rPr>
                <w:noProof/>
                <w:webHidden/>
              </w:rPr>
            </w:r>
            <w:r w:rsidR="00CB18BD">
              <w:rPr>
                <w:noProof/>
                <w:webHidden/>
              </w:rPr>
              <w:fldChar w:fldCharType="separate"/>
            </w:r>
            <w:r w:rsidR="00CB18BD">
              <w:rPr>
                <w:noProof/>
                <w:webHidden/>
              </w:rPr>
              <w:t>15</w:t>
            </w:r>
            <w:r w:rsidR="00CB18BD">
              <w:rPr>
                <w:noProof/>
                <w:webHidden/>
              </w:rPr>
              <w:fldChar w:fldCharType="end"/>
            </w:r>
          </w:hyperlink>
        </w:p>
        <w:p w14:paraId="76DABE03" w14:textId="79709D9E" w:rsidR="00CB18BD" w:rsidRDefault="007E394D">
          <w:pPr>
            <w:pStyle w:val="TOC2"/>
            <w:tabs>
              <w:tab w:val="right" w:leader="dot" w:pos="9350"/>
            </w:tabs>
            <w:rPr>
              <w:rFonts w:asciiTheme="minorHAnsi" w:eastAsiaTheme="minorEastAsia" w:hAnsiTheme="minorHAnsi" w:cstheme="minorBidi"/>
              <w:noProof/>
              <w:kern w:val="2"/>
              <w:szCs w:val="24"/>
              <w:lang w:val="en-IN" w:eastAsia="en-IN"/>
              <w14:ligatures w14:val="standardContextual"/>
            </w:rPr>
          </w:pPr>
          <w:hyperlink w:anchor="_Toc235548917" w:history="1">
            <w:r w:rsidR="00CB18BD" w:rsidRPr="00BE3B96">
              <w:rPr>
                <w:rStyle w:val="Hyperlink"/>
                <w:noProof/>
              </w:rPr>
              <w:t>Smart cockpit licensing</w:t>
            </w:r>
            <w:r w:rsidR="00CB18BD">
              <w:rPr>
                <w:noProof/>
                <w:webHidden/>
              </w:rPr>
              <w:tab/>
            </w:r>
            <w:r w:rsidR="00CB18BD">
              <w:rPr>
                <w:noProof/>
                <w:webHidden/>
              </w:rPr>
              <w:fldChar w:fldCharType="begin"/>
            </w:r>
            <w:r w:rsidR="00CB18BD">
              <w:rPr>
                <w:noProof/>
                <w:webHidden/>
              </w:rPr>
              <w:instrText xml:space="preserve"> PAGEREF _Toc235548917 \h </w:instrText>
            </w:r>
            <w:r w:rsidR="00CB18BD">
              <w:rPr>
                <w:noProof/>
                <w:webHidden/>
              </w:rPr>
            </w:r>
            <w:r w:rsidR="00CB18BD">
              <w:rPr>
                <w:noProof/>
                <w:webHidden/>
              </w:rPr>
              <w:fldChar w:fldCharType="separate"/>
            </w:r>
            <w:r w:rsidR="00CB18BD">
              <w:rPr>
                <w:noProof/>
                <w:webHidden/>
              </w:rPr>
              <w:t>16</w:t>
            </w:r>
            <w:r w:rsidR="00CB18BD">
              <w:rPr>
                <w:noProof/>
                <w:webHidden/>
              </w:rPr>
              <w:fldChar w:fldCharType="end"/>
            </w:r>
          </w:hyperlink>
        </w:p>
        <w:p w14:paraId="40B8667C" w14:textId="08708F98" w:rsidR="00CB18BD" w:rsidRDefault="007E394D">
          <w:pPr>
            <w:pStyle w:val="TOC1"/>
            <w:tabs>
              <w:tab w:val="right" w:leader="dot" w:pos="9350"/>
            </w:tabs>
            <w:rPr>
              <w:rFonts w:asciiTheme="minorHAnsi" w:eastAsiaTheme="minorEastAsia" w:hAnsiTheme="minorHAnsi" w:cstheme="minorBidi"/>
              <w:noProof/>
              <w:kern w:val="2"/>
              <w:szCs w:val="24"/>
              <w:lang w:val="en-IN" w:eastAsia="en-IN"/>
              <w14:ligatures w14:val="standardContextual"/>
            </w:rPr>
          </w:pPr>
          <w:hyperlink w:anchor="_Toc235548918" w:history="1">
            <w:r w:rsidR="00CB18BD" w:rsidRPr="00BE3B96">
              <w:rPr>
                <w:rStyle w:val="Hyperlink"/>
                <w:noProof/>
              </w:rPr>
              <w:t>Conclusion and recommendation</w:t>
            </w:r>
            <w:r w:rsidR="00CB18BD">
              <w:rPr>
                <w:noProof/>
                <w:webHidden/>
              </w:rPr>
              <w:tab/>
            </w:r>
            <w:r w:rsidR="00CB18BD">
              <w:rPr>
                <w:noProof/>
                <w:webHidden/>
              </w:rPr>
              <w:fldChar w:fldCharType="begin"/>
            </w:r>
            <w:r w:rsidR="00CB18BD">
              <w:rPr>
                <w:noProof/>
                <w:webHidden/>
              </w:rPr>
              <w:instrText xml:space="preserve"> PAGEREF _Toc235548918 \h </w:instrText>
            </w:r>
            <w:r w:rsidR="00CB18BD">
              <w:rPr>
                <w:noProof/>
                <w:webHidden/>
              </w:rPr>
            </w:r>
            <w:r w:rsidR="00CB18BD">
              <w:rPr>
                <w:noProof/>
                <w:webHidden/>
              </w:rPr>
              <w:fldChar w:fldCharType="separate"/>
            </w:r>
            <w:r w:rsidR="00CB18BD">
              <w:rPr>
                <w:noProof/>
                <w:webHidden/>
              </w:rPr>
              <w:t>17</w:t>
            </w:r>
            <w:r w:rsidR="00CB18BD">
              <w:rPr>
                <w:noProof/>
                <w:webHidden/>
              </w:rPr>
              <w:fldChar w:fldCharType="end"/>
            </w:r>
          </w:hyperlink>
        </w:p>
        <w:p w14:paraId="7D408460" w14:textId="266A93B7" w:rsidR="00CB18BD" w:rsidRDefault="007E394D">
          <w:pPr>
            <w:pStyle w:val="TOC2"/>
            <w:tabs>
              <w:tab w:val="right" w:leader="dot" w:pos="9350"/>
            </w:tabs>
            <w:rPr>
              <w:rFonts w:asciiTheme="minorHAnsi" w:eastAsiaTheme="minorEastAsia" w:hAnsiTheme="minorHAnsi" w:cstheme="minorBidi"/>
              <w:noProof/>
              <w:kern w:val="2"/>
              <w:szCs w:val="24"/>
              <w:lang w:val="en-IN" w:eastAsia="en-IN"/>
              <w14:ligatures w14:val="standardContextual"/>
            </w:rPr>
          </w:pPr>
          <w:hyperlink w:anchor="_Toc235548919" w:history="1">
            <w:r w:rsidR="00CB18BD" w:rsidRPr="00BE3B96">
              <w:rPr>
                <w:rStyle w:val="Hyperlink"/>
                <w:noProof/>
              </w:rPr>
              <w:t>Conclusion</w:t>
            </w:r>
            <w:r w:rsidR="00CB18BD">
              <w:rPr>
                <w:noProof/>
                <w:webHidden/>
              </w:rPr>
              <w:tab/>
            </w:r>
            <w:r w:rsidR="00CB18BD">
              <w:rPr>
                <w:noProof/>
                <w:webHidden/>
              </w:rPr>
              <w:fldChar w:fldCharType="begin"/>
            </w:r>
            <w:r w:rsidR="00CB18BD">
              <w:rPr>
                <w:noProof/>
                <w:webHidden/>
              </w:rPr>
              <w:instrText xml:space="preserve"> PAGEREF _Toc235548919 \h </w:instrText>
            </w:r>
            <w:r w:rsidR="00CB18BD">
              <w:rPr>
                <w:noProof/>
                <w:webHidden/>
              </w:rPr>
            </w:r>
            <w:r w:rsidR="00CB18BD">
              <w:rPr>
                <w:noProof/>
                <w:webHidden/>
              </w:rPr>
              <w:fldChar w:fldCharType="separate"/>
            </w:r>
            <w:r w:rsidR="00CB18BD">
              <w:rPr>
                <w:noProof/>
                <w:webHidden/>
              </w:rPr>
              <w:t>17</w:t>
            </w:r>
            <w:r w:rsidR="00CB18BD">
              <w:rPr>
                <w:noProof/>
                <w:webHidden/>
              </w:rPr>
              <w:fldChar w:fldCharType="end"/>
            </w:r>
          </w:hyperlink>
        </w:p>
        <w:p w14:paraId="2F235535" w14:textId="783635C0" w:rsidR="00CB18BD" w:rsidRDefault="007E394D">
          <w:pPr>
            <w:pStyle w:val="TOC2"/>
            <w:tabs>
              <w:tab w:val="right" w:leader="dot" w:pos="9350"/>
            </w:tabs>
            <w:rPr>
              <w:rFonts w:asciiTheme="minorHAnsi" w:eastAsiaTheme="minorEastAsia" w:hAnsiTheme="minorHAnsi" w:cstheme="minorBidi"/>
              <w:noProof/>
              <w:kern w:val="2"/>
              <w:szCs w:val="24"/>
              <w:lang w:val="en-IN" w:eastAsia="en-IN"/>
              <w14:ligatures w14:val="standardContextual"/>
            </w:rPr>
          </w:pPr>
          <w:hyperlink w:anchor="_Toc235548920" w:history="1">
            <w:r w:rsidR="00CB18BD" w:rsidRPr="00BE3B96">
              <w:rPr>
                <w:rStyle w:val="Hyperlink"/>
                <w:noProof/>
              </w:rPr>
              <w:t>Recommendation</w:t>
            </w:r>
            <w:r w:rsidR="00CB18BD">
              <w:rPr>
                <w:noProof/>
                <w:webHidden/>
              </w:rPr>
              <w:tab/>
            </w:r>
            <w:r w:rsidR="00CB18BD">
              <w:rPr>
                <w:noProof/>
                <w:webHidden/>
              </w:rPr>
              <w:fldChar w:fldCharType="begin"/>
            </w:r>
            <w:r w:rsidR="00CB18BD">
              <w:rPr>
                <w:noProof/>
                <w:webHidden/>
              </w:rPr>
              <w:instrText xml:space="preserve"> PAGEREF _Toc235548920 \h </w:instrText>
            </w:r>
            <w:r w:rsidR="00CB18BD">
              <w:rPr>
                <w:noProof/>
                <w:webHidden/>
              </w:rPr>
            </w:r>
            <w:r w:rsidR="00CB18BD">
              <w:rPr>
                <w:noProof/>
                <w:webHidden/>
              </w:rPr>
              <w:fldChar w:fldCharType="separate"/>
            </w:r>
            <w:r w:rsidR="00CB18BD">
              <w:rPr>
                <w:noProof/>
                <w:webHidden/>
              </w:rPr>
              <w:t>17</w:t>
            </w:r>
            <w:r w:rsidR="00CB18BD">
              <w:rPr>
                <w:noProof/>
                <w:webHidden/>
              </w:rPr>
              <w:fldChar w:fldCharType="end"/>
            </w:r>
          </w:hyperlink>
        </w:p>
        <w:p w14:paraId="79888F51" w14:textId="1FA88C40" w:rsidR="00CB18BD" w:rsidRDefault="007E394D">
          <w:pPr>
            <w:pStyle w:val="TOC1"/>
            <w:tabs>
              <w:tab w:val="right" w:leader="dot" w:pos="9350"/>
            </w:tabs>
            <w:rPr>
              <w:rFonts w:asciiTheme="minorHAnsi" w:eastAsiaTheme="minorEastAsia" w:hAnsiTheme="minorHAnsi" w:cstheme="minorBidi"/>
              <w:noProof/>
              <w:kern w:val="2"/>
              <w:szCs w:val="24"/>
              <w:lang w:val="en-IN" w:eastAsia="en-IN"/>
              <w14:ligatures w14:val="standardContextual"/>
            </w:rPr>
          </w:pPr>
          <w:hyperlink w:anchor="_Toc235548921" w:history="1">
            <w:r w:rsidR="00CB18BD" w:rsidRPr="00BE3B96">
              <w:rPr>
                <w:rStyle w:val="Hyperlink"/>
                <w:noProof/>
              </w:rPr>
              <w:t>References</w:t>
            </w:r>
            <w:r w:rsidR="00CB18BD">
              <w:rPr>
                <w:noProof/>
                <w:webHidden/>
              </w:rPr>
              <w:tab/>
            </w:r>
            <w:r w:rsidR="00CB18BD">
              <w:rPr>
                <w:noProof/>
                <w:webHidden/>
              </w:rPr>
              <w:fldChar w:fldCharType="begin"/>
            </w:r>
            <w:r w:rsidR="00CB18BD">
              <w:rPr>
                <w:noProof/>
                <w:webHidden/>
              </w:rPr>
              <w:instrText xml:space="preserve"> PAGEREF _Toc235548921 \h </w:instrText>
            </w:r>
            <w:r w:rsidR="00CB18BD">
              <w:rPr>
                <w:noProof/>
                <w:webHidden/>
              </w:rPr>
            </w:r>
            <w:r w:rsidR="00CB18BD">
              <w:rPr>
                <w:noProof/>
                <w:webHidden/>
              </w:rPr>
              <w:fldChar w:fldCharType="separate"/>
            </w:r>
            <w:r w:rsidR="00CB18BD">
              <w:rPr>
                <w:noProof/>
                <w:webHidden/>
              </w:rPr>
              <w:t>19</w:t>
            </w:r>
            <w:r w:rsidR="00CB18BD">
              <w:rPr>
                <w:noProof/>
                <w:webHidden/>
              </w:rPr>
              <w:fldChar w:fldCharType="end"/>
            </w:r>
          </w:hyperlink>
        </w:p>
        <w:p w14:paraId="31DB155C" w14:textId="06EF180E" w:rsidR="00C234AC" w:rsidRDefault="00C234AC" w:rsidP="00280F70">
          <w:r w:rsidRPr="00E80BC4">
            <w:rPr>
              <w:rFonts w:cs="Times New Roman"/>
              <w:b/>
              <w:bCs/>
              <w:noProof/>
            </w:rPr>
            <w:fldChar w:fldCharType="end"/>
          </w:r>
        </w:p>
      </w:sdtContent>
    </w:sdt>
    <w:p w14:paraId="71420324" w14:textId="7DEE5061" w:rsidR="00DB41FE" w:rsidRDefault="00DB41FE" w:rsidP="00280F70">
      <w:pPr>
        <w:rPr>
          <w:rFonts w:eastAsia="Times New Roman" w:cs="Times New Roman"/>
          <w:szCs w:val="24"/>
        </w:rPr>
      </w:pPr>
    </w:p>
    <w:p w14:paraId="0C7F7876" w14:textId="0CC74621" w:rsidR="00DB41FE" w:rsidRDefault="00AA5970" w:rsidP="00280F70">
      <w:pPr>
        <w:pStyle w:val="Heading1"/>
        <w:spacing w:before="0" w:after="0"/>
      </w:pPr>
      <w:bookmarkStart w:id="0" w:name="_Toc235548908"/>
      <w:r>
        <w:lastRenderedPageBreak/>
        <w:t>Introduction</w:t>
      </w:r>
      <w:bookmarkEnd w:id="0"/>
    </w:p>
    <w:p w14:paraId="77E69D42" w14:textId="043ECA41" w:rsidR="00D70234" w:rsidRDefault="00D70234" w:rsidP="00280F70">
      <w:pPr>
        <w:jc w:val="center"/>
        <w:rPr>
          <w:rFonts w:eastAsia="Times New Roman" w:cs="Times New Roman"/>
          <w:szCs w:val="24"/>
        </w:rPr>
      </w:pPr>
      <w:r>
        <w:rPr>
          <w:noProof/>
        </w:rPr>
        <w:drawing>
          <wp:inline distT="0" distB="0" distL="0" distR="0" wp14:anchorId="4880CBDD" wp14:editId="17D93E7C">
            <wp:extent cx="4762500" cy="3400425"/>
            <wp:effectExtent l="0" t="0" r="0" b="9525"/>
            <wp:docPr id="18598114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762500" cy="3400425"/>
                    </a:xfrm>
                    <a:prstGeom prst="rect">
                      <a:avLst/>
                    </a:prstGeom>
                    <a:noFill/>
                    <a:ln>
                      <a:noFill/>
                    </a:ln>
                  </pic:spPr>
                </pic:pic>
              </a:graphicData>
            </a:graphic>
          </wp:inline>
        </w:drawing>
      </w:r>
    </w:p>
    <w:p w14:paraId="2FEA0E51" w14:textId="742DC5B4" w:rsidR="00D70234" w:rsidRPr="00D70234" w:rsidRDefault="00D70234" w:rsidP="00280F70">
      <w:pPr>
        <w:jc w:val="center"/>
        <w:rPr>
          <w:rFonts w:eastAsia="Times New Roman" w:cs="Times New Roman"/>
          <w:b/>
          <w:bCs/>
          <w:i/>
          <w:iCs/>
          <w:szCs w:val="24"/>
          <w:u w:val="single"/>
        </w:rPr>
      </w:pPr>
      <w:r w:rsidRPr="00D70234">
        <w:rPr>
          <w:rFonts w:eastAsia="Times New Roman" w:cs="Times New Roman"/>
          <w:b/>
          <w:bCs/>
          <w:i/>
          <w:iCs/>
          <w:szCs w:val="24"/>
          <w:u w:val="single"/>
        </w:rPr>
        <w:t>Figure: Jaguar Land Rover office</w:t>
      </w:r>
    </w:p>
    <w:p w14:paraId="627E1055" w14:textId="54E2D630" w:rsidR="00D70234" w:rsidRPr="00D70234" w:rsidRDefault="00D70234" w:rsidP="00280F70">
      <w:pPr>
        <w:jc w:val="center"/>
        <w:rPr>
          <w:rFonts w:eastAsia="Times New Roman" w:cs="Times New Roman"/>
          <w:b/>
          <w:bCs/>
          <w:i/>
          <w:iCs/>
          <w:szCs w:val="24"/>
          <w:u w:val="single"/>
        </w:rPr>
      </w:pPr>
      <w:r w:rsidRPr="00D70234">
        <w:rPr>
          <w:rFonts w:eastAsia="Times New Roman" w:cs="Times New Roman"/>
          <w:b/>
          <w:bCs/>
          <w:i/>
          <w:iCs/>
          <w:szCs w:val="24"/>
          <w:u w:val="single"/>
        </w:rPr>
        <w:t xml:space="preserve">Source: </w:t>
      </w:r>
      <w:sdt>
        <w:sdtPr>
          <w:rPr>
            <w:rFonts w:eastAsia="Times New Roman" w:cs="Times New Roman"/>
            <w:b/>
            <w:bCs/>
            <w:i/>
            <w:iCs/>
            <w:szCs w:val="24"/>
            <w:u w:val="single"/>
          </w:rPr>
          <w:id w:val="-1121612490"/>
          <w:citation/>
        </w:sdtPr>
        <w:sdtEndPr/>
        <w:sdtContent>
          <w:r w:rsidRPr="00D70234">
            <w:rPr>
              <w:rFonts w:eastAsia="Times New Roman" w:cs="Times New Roman"/>
              <w:b/>
              <w:bCs/>
              <w:i/>
              <w:iCs/>
              <w:szCs w:val="24"/>
              <w:u w:val="single"/>
            </w:rPr>
            <w:fldChar w:fldCharType="begin"/>
          </w:r>
          <w:r w:rsidRPr="00D70234">
            <w:rPr>
              <w:rFonts w:eastAsia="Times New Roman" w:cs="Times New Roman"/>
              <w:b/>
              <w:bCs/>
              <w:i/>
              <w:iCs/>
              <w:szCs w:val="24"/>
              <w:u w:val="single"/>
              <w:lang w:val="en-US"/>
            </w:rPr>
            <w:instrText xml:space="preserve"> CITATION JLR6a \l 1033 </w:instrText>
          </w:r>
          <w:r w:rsidRPr="00D70234">
            <w:rPr>
              <w:rFonts w:eastAsia="Times New Roman" w:cs="Times New Roman"/>
              <w:b/>
              <w:bCs/>
              <w:i/>
              <w:iCs/>
              <w:szCs w:val="24"/>
              <w:u w:val="single"/>
            </w:rPr>
            <w:fldChar w:fldCharType="separate"/>
          </w:r>
          <w:r w:rsidRPr="00D70234">
            <w:rPr>
              <w:rFonts w:eastAsia="Times New Roman" w:cs="Times New Roman"/>
              <w:b/>
              <w:bCs/>
              <w:i/>
              <w:iCs/>
              <w:noProof/>
              <w:szCs w:val="24"/>
              <w:u w:val="single"/>
              <w:lang w:val="en-US"/>
            </w:rPr>
            <w:t>(JLR, 2026a)</w:t>
          </w:r>
          <w:r w:rsidRPr="00D70234">
            <w:rPr>
              <w:rFonts w:eastAsia="Times New Roman" w:cs="Times New Roman"/>
              <w:b/>
              <w:bCs/>
              <w:i/>
              <w:iCs/>
              <w:szCs w:val="24"/>
              <w:u w:val="single"/>
            </w:rPr>
            <w:fldChar w:fldCharType="end"/>
          </w:r>
        </w:sdtContent>
      </w:sdt>
    </w:p>
    <w:p w14:paraId="113D0E6D" w14:textId="4B91F2C3" w:rsidR="00DB41FE" w:rsidRDefault="00AA5970" w:rsidP="00280F70">
      <w:pPr>
        <w:rPr>
          <w:rFonts w:eastAsia="Times New Roman" w:cs="Times New Roman"/>
          <w:szCs w:val="24"/>
        </w:rPr>
      </w:pPr>
      <w:r>
        <w:rPr>
          <w:rFonts w:eastAsia="Times New Roman" w:cs="Times New Roman"/>
          <w:szCs w:val="24"/>
        </w:rPr>
        <w:t>Strategic management provides the basic blueprint for a business to define a long-term direction, allocate resources, and secure a competitive advantage. It helps to align organisational goals with market realities and shifts companies from reactive response to proactive growth. This report will provide strategic management analysis of Jaguar Land Rover (JLR), which is the UK’s largest automotive manufacturer. It is a multinational automotive manufacturer headquartered in Coventry, UK, and it is a subsidiary of India-based Tata Motors</w:t>
      </w:r>
      <w:r w:rsidR="00B20755">
        <w:rPr>
          <w:rFonts w:eastAsia="Times New Roman" w:cs="Times New Roman"/>
          <w:szCs w:val="24"/>
        </w:rPr>
        <w:t xml:space="preserve"> </w:t>
      </w:r>
      <w:sdt>
        <w:sdtPr>
          <w:rPr>
            <w:rFonts w:eastAsia="Times New Roman" w:cs="Times New Roman"/>
            <w:szCs w:val="24"/>
          </w:rPr>
          <w:id w:val="1637596883"/>
          <w:citation/>
        </w:sdtPr>
        <w:sdtEndPr/>
        <w:sdtContent>
          <w:r w:rsidR="00B20755">
            <w:rPr>
              <w:rFonts w:eastAsia="Times New Roman" w:cs="Times New Roman"/>
              <w:szCs w:val="24"/>
            </w:rPr>
            <w:fldChar w:fldCharType="begin"/>
          </w:r>
          <w:r w:rsidR="00B20755">
            <w:rPr>
              <w:rFonts w:eastAsia="Times New Roman" w:cs="Times New Roman"/>
              <w:szCs w:val="24"/>
              <w:lang w:val="en-US"/>
            </w:rPr>
            <w:instrText xml:space="preserve"> CITATION JLR6a \l 1033 </w:instrText>
          </w:r>
          <w:r w:rsidR="00B20755">
            <w:rPr>
              <w:rFonts w:eastAsia="Times New Roman" w:cs="Times New Roman"/>
              <w:szCs w:val="24"/>
            </w:rPr>
            <w:fldChar w:fldCharType="separate"/>
          </w:r>
          <w:r w:rsidR="00B20755" w:rsidRPr="00B20755">
            <w:rPr>
              <w:rFonts w:eastAsia="Times New Roman" w:cs="Times New Roman"/>
              <w:noProof/>
              <w:szCs w:val="24"/>
              <w:lang w:val="en-US"/>
            </w:rPr>
            <w:t>(JLR, 2026a)</w:t>
          </w:r>
          <w:r w:rsidR="00B20755">
            <w:rPr>
              <w:rFonts w:eastAsia="Times New Roman" w:cs="Times New Roman"/>
              <w:szCs w:val="24"/>
            </w:rPr>
            <w:fldChar w:fldCharType="end"/>
          </w:r>
        </w:sdtContent>
      </w:sdt>
      <w:r>
        <w:rPr>
          <w:rFonts w:eastAsia="Times New Roman" w:cs="Times New Roman"/>
          <w:szCs w:val="24"/>
        </w:rPr>
        <w:t>. As per the 2021 report, JLR accounts for 1.5 billion British pounds in pre-tax profits; however, there has been a decline due to certain reasons</w:t>
      </w:r>
      <w:r w:rsidR="004B01DF">
        <w:rPr>
          <w:rFonts w:eastAsia="Times New Roman" w:cs="Times New Roman"/>
          <w:szCs w:val="24"/>
        </w:rPr>
        <w:t xml:space="preserve"> </w:t>
      </w:r>
      <w:sdt>
        <w:sdtPr>
          <w:rPr>
            <w:rFonts w:eastAsia="Times New Roman" w:cs="Times New Roman"/>
            <w:szCs w:val="24"/>
          </w:rPr>
          <w:id w:val="-872847434"/>
          <w:citation/>
        </w:sdtPr>
        <w:sdtEndPr/>
        <w:sdtContent>
          <w:r w:rsidR="004B01DF">
            <w:rPr>
              <w:rFonts w:eastAsia="Times New Roman" w:cs="Times New Roman"/>
              <w:szCs w:val="24"/>
            </w:rPr>
            <w:fldChar w:fldCharType="begin"/>
          </w:r>
          <w:r w:rsidR="004B01DF">
            <w:rPr>
              <w:rFonts w:eastAsia="Times New Roman" w:cs="Times New Roman"/>
              <w:szCs w:val="24"/>
              <w:lang w:val="en-US"/>
            </w:rPr>
            <w:instrText xml:space="preserve"> CITATION Sta268 \l 1033 </w:instrText>
          </w:r>
          <w:r w:rsidR="004B01DF">
            <w:rPr>
              <w:rFonts w:eastAsia="Times New Roman" w:cs="Times New Roman"/>
              <w:szCs w:val="24"/>
            </w:rPr>
            <w:fldChar w:fldCharType="separate"/>
          </w:r>
          <w:r w:rsidR="004B01DF" w:rsidRPr="004B01DF">
            <w:rPr>
              <w:rFonts w:eastAsia="Times New Roman" w:cs="Times New Roman"/>
              <w:noProof/>
              <w:szCs w:val="24"/>
              <w:lang w:val="en-US"/>
            </w:rPr>
            <w:t>(Statista, 2026)</w:t>
          </w:r>
          <w:r w:rsidR="004B01DF">
            <w:rPr>
              <w:rFonts w:eastAsia="Times New Roman" w:cs="Times New Roman"/>
              <w:szCs w:val="24"/>
            </w:rPr>
            <w:fldChar w:fldCharType="end"/>
          </w:r>
        </w:sdtContent>
      </w:sdt>
      <w:r>
        <w:rPr>
          <w:rFonts w:eastAsia="Times New Roman" w:cs="Times New Roman"/>
          <w:szCs w:val="24"/>
        </w:rPr>
        <w:t xml:space="preserve">. The vision of this company is to be a proud creator, and it is focused on fostering sustainable and smart mobility. Its mission is to deliver a sustainability-rich reimagination of modern luxury and unique customer experiences. JLR aims to </w:t>
      </w:r>
      <w:r>
        <w:rPr>
          <w:rFonts w:eastAsia="Times New Roman" w:cs="Times New Roman"/>
          <w:szCs w:val="24"/>
        </w:rPr>
        <w:lastRenderedPageBreak/>
        <w:t>empower its employees through innovation while authentically building emotional engagement with other sub-brands</w:t>
      </w:r>
      <w:r w:rsidR="0063381A">
        <w:rPr>
          <w:rFonts w:eastAsia="Times New Roman" w:cs="Times New Roman"/>
          <w:szCs w:val="24"/>
        </w:rPr>
        <w:t xml:space="preserve"> </w:t>
      </w:r>
      <w:sdt>
        <w:sdtPr>
          <w:rPr>
            <w:rFonts w:eastAsia="Times New Roman" w:cs="Times New Roman"/>
            <w:szCs w:val="24"/>
          </w:rPr>
          <w:id w:val="-624849819"/>
          <w:citation/>
        </w:sdtPr>
        <w:sdtEndPr/>
        <w:sdtContent>
          <w:r w:rsidR="0063381A">
            <w:rPr>
              <w:rFonts w:eastAsia="Times New Roman" w:cs="Times New Roman"/>
              <w:szCs w:val="24"/>
            </w:rPr>
            <w:fldChar w:fldCharType="begin"/>
          </w:r>
          <w:r w:rsidR="0063381A">
            <w:rPr>
              <w:rFonts w:eastAsia="Times New Roman" w:cs="Times New Roman"/>
              <w:szCs w:val="24"/>
              <w:lang w:val="en-US"/>
            </w:rPr>
            <w:instrText xml:space="preserve"> CITATION JLR6b \l 1033 </w:instrText>
          </w:r>
          <w:r w:rsidR="0063381A">
            <w:rPr>
              <w:rFonts w:eastAsia="Times New Roman" w:cs="Times New Roman"/>
              <w:szCs w:val="24"/>
            </w:rPr>
            <w:fldChar w:fldCharType="separate"/>
          </w:r>
          <w:r w:rsidR="0063381A" w:rsidRPr="0063381A">
            <w:rPr>
              <w:rFonts w:eastAsia="Times New Roman" w:cs="Times New Roman"/>
              <w:noProof/>
              <w:szCs w:val="24"/>
              <w:lang w:val="en-US"/>
            </w:rPr>
            <w:t>(JLR, 2026b)</w:t>
          </w:r>
          <w:r w:rsidR="0063381A">
            <w:rPr>
              <w:rFonts w:eastAsia="Times New Roman" w:cs="Times New Roman"/>
              <w:szCs w:val="24"/>
            </w:rPr>
            <w:fldChar w:fldCharType="end"/>
          </w:r>
        </w:sdtContent>
      </w:sdt>
      <w:r>
        <w:rPr>
          <w:rFonts w:eastAsia="Times New Roman" w:cs="Times New Roman"/>
          <w:szCs w:val="24"/>
        </w:rPr>
        <w:t>. The strategic objective of this company is based on Reimagine Strategy, and it focuses on electrification and propulsion flexibility, net-zero carbon operations, brand-led growth, and financial resilience</w:t>
      </w:r>
      <w:r w:rsidR="00885156">
        <w:rPr>
          <w:rFonts w:eastAsia="Times New Roman" w:cs="Times New Roman"/>
          <w:szCs w:val="24"/>
        </w:rPr>
        <w:t xml:space="preserve"> </w:t>
      </w:r>
      <w:sdt>
        <w:sdtPr>
          <w:rPr>
            <w:rFonts w:eastAsia="Times New Roman" w:cs="Times New Roman"/>
            <w:szCs w:val="24"/>
          </w:rPr>
          <w:id w:val="-248500628"/>
          <w:citation/>
        </w:sdtPr>
        <w:sdtEndPr/>
        <w:sdtContent>
          <w:r w:rsidR="00885156">
            <w:rPr>
              <w:rFonts w:eastAsia="Times New Roman" w:cs="Times New Roman"/>
              <w:szCs w:val="24"/>
            </w:rPr>
            <w:fldChar w:fldCharType="begin"/>
          </w:r>
          <w:r w:rsidR="002E6BC2">
            <w:rPr>
              <w:rFonts w:eastAsia="Times New Roman" w:cs="Times New Roman"/>
              <w:szCs w:val="24"/>
              <w:lang w:val="en-US"/>
            </w:rPr>
            <w:instrText xml:space="preserve">CITATION JLR6c \l 1033 </w:instrText>
          </w:r>
          <w:r w:rsidR="00885156">
            <w:rPr>
              <w:rFonts w:eastAsia="Times New Roman" w:cs="Times New Roman"/>
              <w:szCs w:val="24"/>
            </w:rPr>
            <w:fldChar w:fldCharType="separate"/>
          </w:r>
          <w:r w:rsidR="002E6BC2" w:rsidRPr="002E6BC2">
            <w:rPr>
              <w:rFonts w:eastAsia="Times New Roman" w:cs="Times New Roman"/>
              <w:noProof/>
              <w:szCs w:val="24"/>
              <w:lang w:val="en-US"/>
            </w:rPr>
            <w:t>(JLR, 2026d)</w:t>
          </w:r>
          <w:r w:rsidR="00885156">
            <w:rPr>
              <w:rFonts w:eastAsia="Times New Roman" w:cs="Times New Roman"/>
              <w:szCs w:val="24"/>
            </w:rPr>
            <w:fldChar w:fldCharType="end"/>
          </w:r>
        </w:sdtContent>
      </w:sdt>
      <w:r>
        <w:rPr>
          <w:rFonts w:eastAsia="Times New Roman" w:cs="Times New Roman"/>
          <w:szCs w:val="24"/>
        </w:rPr>
        <w:t>.</w:t>
      </w:r>
    </w:p>
    <w:p w14:paraId="6E5F30FB" w14:textId="77777777" w:rsidR="00DB41FE" w:rsidRDefault="00AA5970" w:rsidP="00280F70">
      <w:pPr>
        <w:rPr>
          <w:rFonts w:eastAsia="Times New Roman" w:cs="Times New Roman"/>
          <w:b/>
          <w:bCs/>
          <w:sz w:val="28"/>
          <w:szCs w:val="28"/>
        </w:rPr>
      </w:pPr>
      <w:r>
        <w:br w:type="page"/>
      </w:r>
    </w:p>
    <w:p w14:paraId="54E6EEAA" w14:textId="2023899D" w:rsidR="00DB41FE" w:rsidRDefault="00AA5970" w:rsidP="00280F70">
      <w:pPr>
        <w:pStyle w:val="Heading1"/>
        <w:spacing w:before="0" w:after="0"/>
      </w:pPr>
      <w:bookmarkStart w:id="1" w:name="_Toc235548909"/>
      <w:r>
        <w:lastRenderedPageBreak/>
        <w:t>Strategy analysis</w:t>
      </w:r>
      <w:bookmarkEnd w:id="1"/>
    </w:p>
    <w:p w14:paraId="3A5ED5BC" w14:textId="77777777" w:rsidR="00DB41FE" w:rsidRDefault="00AA5970" w:rsidP="00280F70">
      <w:pPr>
        <w:pStyle w:val="Heading2"/>
        <w:spacing w:before="0" w:after="0"/>
      </w:pPr>
      <w:bookmarkStart w:id="2" w:name="_Toc235548910"/>
      <w:r>
        <w:t>External environment analysis</w:t>
      </w:r>
      <w:bookmarkEnd w:id="2"/>
    </w:p>
    <w:p w14:paraId="633A6F4D" w14:textId="77777777" w:rsidR="00DB41FE" w:rsidRDefault="00AA5970" w:rsidP="00280F70">
      <w:pPr>
        <w:rPr>
          <w:rFonts w:eastAsia="Times New Roman" w:cs="Times New Roman"/>
          <w:szCs w:val="24"/>
        </w:rPr>
      </w:pPr>
      <w:r>
        <w:rPr>
          <w:rFonts w:eastAsia="Times New Roman" w:cs="Times New Roman"/>
          <w:b/>
          <w:bCs/>
          <w:i/>
          <w:iCs/>
          <w:szCs w:val="24"/>
        </w:rPr>
        <w:t>PESTLE analysis</w:t>
      </w:r>
    </w:p>
    <w:tbl>
      <w:tblPr>
        <w:tblStyle w:val="a"/>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695"/>
        <w:gridCol w:w="7665"/>
      </w:tblGrid>
      <w:tr w:rsidR="00DB41FE" w14:paraId="743BBD62" w14:textId="77777777">
        <w:tc>
          <w:tcPr>
            <w:tcW w:w="1695" w:type="dxa"/>
            <w:tcMar>
              <w:top w:w="100" w:type="dxa"/>
              <w:left w:w="100" w:type="dxa"/>
              <w:bottom w:w="100" w:type="dxa"/>
              <w:right w:w="100" w:type="dxa"/>
            </w:tcMar>
          </w:tcPr>
          <w:p w14:paraId="53CCCD4A" w14:textId="77777777" w:rsidR="00DB41FE" w:rsidRDefault="00AA5970" w:rsidP="00280F70">
            <w:pPr>
              <w:widowControl w:val="0"/>
              <w:pBdr>
                <w:top w:val="nil"/>
                <w:left w:val="nil"/>
                <w:bottom w:val="nil"/>
                <w:right w:val="nil"/>
                <w:between w:val="nil"/>
              </w:pBdr>
              <w:rPr>
                <w:rFonts w:eastAsia="Times New Roman" w:cs="Times New Roman"/>
                <w:b/>
                <w:bCs/>
                <w:szCs w:val="24"/>
              </w:rPr>
            </w:pPr>
            <w:r>
              <w:rPr>
                <w:rFonts w:eastAsia="Times New Roman" w:cs="Times New Roman"/>
                <w:b/>
                <w:bCs/>
                <w:szCs w:val="24"/>
              </w:rPr>
              <w:t>Political</w:t>
            </w:r>
          </w:p>
        </w:tc>
        <w:tc>
          <w:tcPr>
            <w:tcW w:w="7665" w:type="dxa"/>
            <w:tcMar>
              <w:top w:w="100" w:type="dxa"/>
              <w:left w:w="100" w:type="dxa"/>
              <w:bottom w:w="100" w:type="dxa"/>
              <w:right w:w="100" w:type="dxa"/>
            </w:tcMar>
          </w:tcPr>
          <w:p w14:paraId="72EC746F" w14:textId="211042F5" w:rsidR="00DB41FE" w:rsidRDefault="00AA5970" w:rsidP="00280F70">
            <w:pPr>
              <w:widowControl w:val="0"/>
              <w:pBdr>
                <w:top w:val="nil"/>
                <w:left w:val="nil"/>
                <w:bottom w:val="nil"/>
                <w:right w:val="nil"/>
                <w:between w:val="nil"/>
              </w:pBdr>
              <w:rPr>
                <w:rFonts w:eastAsia="Times New Roman" w:cs="Times New Roman"/>
                <w:szCs w:val="24"/>
              </w:rPr>
            </w:pPr>
            <w:r>
              <w:rPr>
                <w:rFonts w:eastAsia="Times New Roman" w:cs="Times New Roman"/>
                <w:szCs w:val="24"/>
              </w:rPr>
              <w:t>Political conditions in the UK directly affect JLR through EV mandates, trade policy, and supply chain interventions. Current political conditions in the UK are not stable, and this may impact sales for a longer time</w:t>
            </w:r>
            <w:r w:rsidR="00D32AAC">
              <w:rPr>
                <w:rFonts w:eastAsia="Times New Roman" w:cs="Times New Roman"/>
                <w:szCs w:val="24"/>
              </w:rPr>
              <w:t xml:space="preserve"> </w:t>
            </w:r>
            <w:sdt>
              <w:sdtPr>
                <w:rPr>
                  <w:rFonts w:eastAsia="Times New Roman" w:cs="Times New Roman"/>
                  <w:szCs w:val="24"/>
                </w:rPr>
                <w:id w:val="-2098085924"/>
                <w:citation/>
              </w:sdtPr>
              <w:sdtEndPr/>
              <w:sdtContent>
                <w:r w:rsidR="00D32AAC">
                  <w:rPr>
                    <w:rFonts w:eastAsia="Times New Roman" w:cs="Times New Roman"/>
                    <w:szCs w:val="24"/>
                  </w:rPr>
                  <w:fldChar w:fldCharType="begin"/>
                </w:r>
                <w:r w:rsidR="00D32AAC">
                  <w:rPr>
                    <w:rFonts w:eastAsia="Times New Roman" w:cs="Times New Roman"/>
                    <w:szCs w:val="24"/>
                    <w:lang w:val="en-US"/>
                  </w:rPr>
                  <w:instrText xml:space="preserve"> CITATION Tob26 \l 1033 </w:instrText>
                </w:r>
                <w:r w:rsidR="00D32AAC">
                  <w:rPr>
                    <w:rFonts w:eastAsia="Times New Roman" w:cs="Times New Roman"/>
                    <w:szCs w:val="24"/>
                  </w:rPr>
                  <w:fldChar w:fldCharType="separate"/>
                </w:r>
                <w:r w:rsidR="00D32AAC" w:rsidRPr="00D32AAC">
                  <w:rPr>
                    <w:rFonts w:eastAsia="Times New Roman" w:cs="Times New Roman"/>
                    <w:noProof/>
                    <w:szCs w:val="24"/>
                    <w:lang w:val="en-US"/>
                  </w:rPr>
                  <w:t>(Helm, 2026)</w:t>
                </w:r>
                <w:r w:rsidR="00D32AAC">
                  <w:rPr>
                    <w:rFonts w:eastAsia="Times New Roman" w:cs="Times New Roman"/>
                    <w:szCs w:val="24"/>
                  </w:rPr>
                  <w:fldChar w:fldCharType="end"/>
                </w:r>
              </w:sdtContent>
            </w:sdt>
            <w:r>
              <w:rPr>
                <w:rFonts w:eastAsia="Times New Roman" w:cs="Times New Roman"/>
                <w:szCs w:val="24"/>
              </w:rPr>
              <w:t xml:space="preserve">. For instance, unstable political conditions due to a change of prime minister can create a volatile environment, which is not healthy for JLR. </w:t>
            </w:r>
          </w:p>
        </w:tc>
      </w:tr>
      <w:tr w:rsidR="00DB41FE" w14:paraId="1FA1A543" w14:textId="77777777">
        <w:tc>
          <w:tcPr>
            <w:tcW w:w="1695" w:type="dxa"/>
            <w:tcMar>
              <w:top w:w="100" w:type="dxa"/>
              <w:left w:w="100" w:type="dxa"/>
              <w:bottom w:w="100" w:type="dxa"/>
              <w:right w:w="100" w:type="dxa"/>
            </w:tcMar>
          </w:tcPr>
          <w:p w14:paraId="32DD4A92" w14:textId="77777777" w:rsidR="00DB41FE" w:rsidRDefault="00AA5970" w:rsidP="00280F70">
            <w:pPr>
              <w:widowControl w:val="0"/>
              <w:pBdr>
                <w:top w:val="nil"/>
                <w:left w:val="nil"/>
                <w:bottom w:val="nil"/>
                <w:right w:val="nil"/>
                <w:between w:val="nil"/>
              </w:pBdr>
              <w:rPr>
                <w:rFonts w:eastAsia="Times New Roman" w:cs="Times New Roman"/>
                <w:b/>
                <w:bCs/>
                <w:szCs w:val="24"/>
              </w:rPr>
            </w:pPr>
            <w:r>
              <w:rPr>
                <w:rFonts w:eastAsia="Times New Roman" w:cs="Times New Roman"/>
                <w:b/>
                <w:bCs/>
                <w:szCs w:val="24"/>
              </w:rPr>
              <w:t>Economical</w:t>
            </w:r>
          </w:p>
        </w:tc>
        <w:tc>
          <w:tcPr>
            <w:tcW w:w="7665" w:type="dxa"/>
            <w:tcMar>
              <w:top w:w="100" w:type="dxa"/>
              <w:left w:w="100" w:type="dxa"/>
              <w:bottom w:w="100" w:type="dxa"/>
              <w:right w:w="100" w:type="dxa"/>
            </w:tcMar>
          </w:tcPr>
          <w:p w14:paraId="6E828127" w14:textId="41E2D63B" w:rsidR="00DB41FE" w:rsidRDefault="00AA5970" w:rsidP="00280F70">
            <w:pPr>
              <w:widowControl w:val="0"/>
              <w:pBdr>
                <w:top w:val="nil"/>
                <w:left w:val="nil"/>
                <w:bottom w:val="nil"/>
                <w:right w:val="nil"/>
                <w:between w:val="nil"/>
              </w:pBdr>
              <w:rPr>
                <w:rFonts w:eastAsia="Times New Roman" w:cs="Times New Roman"/>
                <w:szCs w:val="24"/>
              </w:rPr>
            </w:pPr>
            <w:r>
              <w:rPr>
                <w:rFonts w:eastAsia="Times New Roman" w:cs="Times New Roman"/>
                <w:szCs w:val="24"/>
              </w:rPr>
              <w:t>A 2024 report has shown that the global automotive market stabilised with car sales reaching 74.6 million units</w:t>
            </w:r>
            <w:r w:rsidR="00041C98">
              <w:rPr>
                <w:rFonts w:eastAsia="Times New Roman" w:cs="Times New Roman"/>
                <w:szCs w:val="24"/>
              </w:rPr>
              <w:t xml:space="preserve"> </w:t>
            </w:r>
            <w:sdt>
              <w:sdtPr>
                <w:rPr>
                  <w:rFonts w:eastAsia="Times New Roman" w:cs="Times New Roman"/>
                  <w:szCs w:val="24"/>
                </w:rPr>
                <w:id w:val="-500279068"/>
                <w:citation/>
              </w:sdtPr>
              <w:sdtEndPr/>
              <w:sdtContent>
                <w:r w:rsidR="00041C98">
                  <w:rPr>
                    <w:rFonts w:eastAsia="Times New Roman" w:cs="Times New Roman"/>
                    <w:szCs w:val="24"/>
                  </w:rPr>
                  <w:fldChar w:fldCharType="begin"/>
                </w:r>
                <w:r w:rsidR="00041C98">
                  <w:rPr>
                    <w:rFonts w:eastAsia="Times New Roman" w:cs="Times New Roman"/>
                    <w:szCs w:val="24"/>
                    <w:lang w:val="en-US"/>
                  </w:rPr>
                  <w:instrText xml:space="preserve"> CITATION ACE25 \l 1033 </w:instrText>
                </w:r>
                <w:r w:rsidR="00041C98">
                  <w:rPr>
                    <w:rFonts w:eastAsia="Times New Roman" w:cs="Times New Roman"/>
                    <w:szCs w:val="24"/>
                  </w:rPr>
                  <w:fldChar w:fldCharType="separate"/>
                </w:r>
                <w:r w:rsidR="00041C98" w:rsidRPr="00041C98">
                  <w:rPr>
                    <w:rFonts w:eastAsia="Times New Roman" w:cs="Times New Roman"/>
                    <w:noProof/>
                    <w:szCs w:val="24"/>
                    <w:lang w:val="en-US"/>
                  </w:rPr>
                  <w:t>(ACEA, 2025)</w:t>
                </w:r>
                <w:r w:rsidR="00041C98">
                  <w:rPr>
                    <w:rFonts w:eastAsia="Times New Roman" w:cs="Times New Roman"/>
                    <w:szCs w:val="24"/>
                  </w:rPr>
                  <w:fldChar w:fldCharType="end"/>
                </w:r>
              </w:sdtContent>
            </w:sdt>
            <w:r>
              <w:rPr>
                <w:rFonts w:eastAsia="Times New Roman" w:cs="Times New Roman"/>
                <w:szCs w:val="24"/>
              </w:rPr>
              <w:t>. It shows the opportunity for more car sales, although the inflation rate in the UK is 2.8%, which can halt customers from buying the product</w:t>
            </w:r>
            <w:r w:rsidR="001F79A0">
              <w:rPr>
                <w:rFonts w:eastAsia="Times New Roman" w:cs="Times New Roman"/>
                <w:szCs w:val="24"/>
              </w:rPr>
              <w:t xml:space="preserve"> </w:t>
            </w:r>
            <w:sdt>
              <w:sdtPr>
                <w:rPr>
                  <w:rFonts w:eastAsia="Times New Roman" w:cs="Times New Roman"/>
                  <w:szCs w:val="24"/>
                </w:rPr>
                <w:id w:val="-2084281089"/>
                <w:citation/>
              </w:sdtPr>
              <w:sdtEndPr/>
              <w:sdtContent>
                <w:r w:rsidR="001F79A0">
                  <w:rPr>
                    <w:rFonts w:eastAsia="Times New Roman" w:cs="Times New Roman"/>
                    <w:szCs w:val="24"/>
                  </w:rPr>
                  <w:fldChar w:fldCharType="begin"/>
                </w:r>
                <w:r w:rsidR="001F79A0">
                  <w:rPr>
                    <w:rFonts w:eastAsia="Times New Roman" w:cs="Times New Roman"/>
                    <w:szCs w:val="24"/>
                    <w:lang w:val="en-US"/>
                  </w:rPr>
                  <w:instrText xml:space="preserve"> CITATION ONS269 \l 1033 </w:instrText>
                </w:r>
                <w:r w:rsidR="001F79A0">
                  <w:rPr>
                    <w:rFonts w:eastAsia="Times New Roman" w:cs="Times New Roman"/>
                    <w:szCs w:val="24"/>
                  </w:rPr>
                  <w:fldChar w:fldCharType="separate"/>
                </w:r>
                <w:r w:rsidR="001F79A0" w:rsidRPr="001F79A0">
                  <w:rPr>
                    <w:rFonts w:eastAsia="Times New Roman" w:cs="Times New Roman"/>
                    <w:noProof/>
                    <w:szCs w:val="24"/>
                    <w:lang w:val="en-US"/>
                  </w:rPr>
                  <w:t>(ONS, 2026)</w:t>
                </w:r>
                <w:r w:rsidR="001F79A0">
                  <w:rPr>
                    <w:rFonts w:eastAsia="Times New Roman" w:cs="Times New Roman"/>
                    <w:szCs w:val="24"/>
                  </w:rPr>
                  <w:fldChar w:fldCharType="end"/>
                </w:r>
              </w:sdtContent>
            </w:sdt>
            <w:r>
              <w:rPr>
                <w:rFonts w:eastAsia="Times New Roman" w:cs="Times New Roman"/>
                <w:szCs w:val="24"/>
              </w:rPr>
              <w:t xml:space="preserve">. </w:t>
            </w:r>
          </w:p>
        </w:tc>
      </w:tr>
      <w:tr w:rsidR="00DB41FE" w14:paraId="763DA2DC" w14:textId="77777777">
        <w:tc>
          <w:tcPr>
            <w:tcW w:w="1695" w:type="dxa"/>
            <w:tcMar>
              <w:top w:w="100" w:type="dxa"/>
              <w:left w:w="100" w:type="dxa"/>
              <w:bottom w:w="100" w:type="dxa"/>
              <w:right w:w="100" w:type="dxa"/>
            </w:tcMar>
          </w:tcPr>
          <w:p w14:paraId="174DCAFE" w14:textId="77777777" w:rsidR="00DB41FE" w:rsidRDefault="00AA5970" w:rsidP="00280F70">
            <w:pPr>
              <w:widowControl w:val="0"/>
              <w:pBdr>
                <w:top w:val="nil"/>
                <w:left w:val="nil"/>
                <w:bottom w:val="nil"/>
                <w:right w:val="nil"/>
                <w:between w:val="nil"/>
              </w:pBdr>
              <w:rPr>
                <w:rFonts w:eastAsia="Times New Roman" w:cs="Times New Roman"/>
                <w:b/>
                <w:bCs/>
                <w:szCs w:val="24"/>
              </w:rPr>
            </w:pPr>
            <w:r>
              <w:rPr>
                <w:rFonts w:eastAsia="Times New Roman" w:cs="Times New Roman"/>
                <w:b/>
                <w:bCs/>
                <w:szCs w:val="24"/>
              </w:rPr>
              <w:t>Social</w:t>
            </w:r>
          </w:p>
        </w:tc>
        <w:tc>
          <w:tcPr>
            <w:tcW w:w="7665" w:type="dxa"/>
            <w:tcMar>
              <w:top w:w="100" w:type="dxa"/>
              <w:left w:w="100" w:type="dxa"/>
              <w:bottom w:w="100" w:type="dxa"/>
              <w:right w:w="100" w:type="dxa"/>
            </w:tcMar>
          </w:tcPr>
          <w:p w14:paraId="1E7128F9" w14:textId="2619AF6E" w:rsidR="00DB41FE" w:rsidRDefault="00AA5970" w:rsidP="00280F70">
            <w:pPr>
              <w:widowControl w:val="0"/>
              <w:pBdr>
                <w:top w:val="nil"/>
                <w:left w:val="nil"/>
                <w:bottom w:val="nil"/>
                <w:right w:val="nil"/>
                <w:between w:val="nil"/>
              </w:pBdr>
              <w:rPr>
                <w:rFonts w:eastAsia="Times New Roman" w:cs="Times New Roman"/>
                <w:szCs w:val="24"/>
              </w:rPr>
            </w:pPr>
            <w:r>
              <w:rPr>
                <w:rFonts w:eastAsia="Times New Roman" w:cs="Times New Roman"/>
                <w:szCs w:val="24"/>
              </w:rPr>
              <w:t>JLR is significantly impacted by the UK social shifts, particularly by demand for sustainable and electric vehicles along with the desire to use premium brands. The new mandate has shown that 80% of the new cars have to be EVs by 2030, and this provides an opportunity for this company due to similar marketing objectives</w:t>
            </w:r>
            <w:r w:rsidR="009D5DF9">
              <w:rPr>
                <w:rFonts w:eastAsia="Times New Roman" w:cs="Times New Roman"/>
                <w:szCs w:val="24"/>
              </w:rPr>
              <w:t xml:space="preserve"> </w:t>
            </w:r>
            <w:sdt>
              <w:sdtPr>
                <w:rPr>
                  <w:rFonts w:eastAsia="Times New Roman" w:cs="Times New Roman"/>
                  <w:szCs w:val="24"/>
                </w:rPr>
                <w:id w:val="1516803427"/>
                <w:citation/>
              </w:sdtPr>
              <w:sdtEndPr/>
              <w:sdtContent>
                <w:r w:rsidR="009D5DF9">
                  <w:rPr>
                    <w:rFonts w:eastAsia="Times New Roman" w:cs="Times New Roman"/>
                    <w:szCs w:val="24"/>
                  </w:rPr>
                  <w:fldChar w:fldCharType="begin"/>
                </w:r>
                <w:r w:rsidR="009D5DF9">
                  <w:rPr>
                    <w:rFonts w:eastAsia="Times New Roman" w:cs="Times New Roman"/>
                    <w:szCs w:val="24"/>
                    <w:lang w:val="en-US"/>
                  </w:rPr>
                  <w:instrText xml:space="preserve"> CITATION Jon26 \l 1033 </w:instrText>
                </w:r>
                <w:r w:rsidR="009D5DF9">
                  <w:rPr>
                    <w:rFonts w:eastAsia="Times New Roman" w:cs="Times New Roman"/>
                    <w:szCs w:val="24"/>
                  </w:rPr>
                  <w:fldChar w:fldCharType="separate"/>
                </w:r>
                <w:r w:rsidR="009D5DF9" w:rsidRPr="009D5DF9">
                  <w:rPr>
                    <w:rFonts w:eastAsia="Times New Roman" w:cs="Times New Roman"/>
                    <w:noProof/>
                    <w:szCs w:val="24"/>
                    <w:lang w:val="en-US"/>
                  </w:rPr>
                  <w:t>(Josephs, 2026)</w:t>
                </w:r>
                <w:r w:rsidR="009D5DF9">
                  <w:rPr>
                    <w:rFonts w:eastAsia="Times New Roman" w:cs="Times New Roman"/>
                    <w:szCs w:val="24"/>
                  </w:rPr>
                  <w:fldChar w:fldCharType="end"/>
                </w:r>
              </w:sdtContent>
            </w:sdt>
            <w:r>
              <w:rPr>
                <w:rFonts w:eastAsia="Times New Roman" w:cs="Times New Roman"/>
                <w:szCs w:val="24"/>
              </w:rPr>
              <w:t xml:space="preserve">. </w:t>
            </w:r>
          </w:p>
        </w:tc>
      </w:tr>
      <w:tr w:rsidR="00DB41FE" w14:paraId="35E88D51" w14:textId="77777777">
        <w:tc>
          <w:tcPr>
            <w:tcW w:w="1695" w:type="dxa"/>
            <w:tcMar>
              <w:top w:w="100" w:type="dxa"/>
              <w:left w:w="100" w:type="dxa"/>
              <w:bottom w:w="100" w:type="dxa"/>
              <w:right w:w="100" w:type="dxa"/>
            </w:tcMar>
          </w:tcPr>
          <w:p w14:paraId="359DB9EC" w14:textId="77777777" w:rsidR="00DB41FE" w:rsidRDefault="00AA5970" w:rsidP="00280F70">
            <w:pPr>
              <w:widowControl w:val="0"/>
              <w:pBdr>
                <w:top w:val="nil"/>
                <w:left w:val="nil"/>
                <w:bottom w:val="nil"/>
                <w:right w:val="nil"/>
                <w:between w:val="nil"/>
              </w:pBdr>
              <w:rPr>
                <w:rFonts w:eastAsia="Times New Roman" w:cs="Times New Roman"/>
                <w:b/>
                <w:bCs/>
                <w:szCs w:val="24"/>
              </w:rPr>
            </w:pPr>
            <w:r>
              <w:rPr>
                <w:rFonts w:eastAsia="Times New Roman" w:cs="Times New Roman"/>
                <w:b/>
                <w:bCs/>
                <w:szCs w:val="24"/>
              </w:rPr>
              <w:t>Technological</w:t>
            </w:r>
          </w:p>
        </w:tc>
        <w:tc>
          <w:tcPr>
            <w:tcW w:w="7665" w:type="dxa"/>
            <w:tcMar>
              <w:top w:w="100" w:type="dxa"/>
              <w:left w:w="100" w:type="dxa"/>
              <w:bottom w:w="100" w:type="dxa"/>
              <w:right w:w="100" w:type="dxa"/>
            </w:tcMar>
          </w:tcPr>
          <w:p w14:paraId="7EF27111" w14:textId="65C18457" w:rsidR="00DB41FE" w:rsidRDefault="00AA5970" w:rsidP="00280F70">
            <w:pPr>
              <w:widowControl w:val="0"/>
              <w:pBdr>
                <w:top w:val="nil"/>
                <w:left w:val="nil"/>
                <w:bottom w:val="nil"/>
                <w:right w:val="nil"/>
                <w:between w:val="nil"/>
              </w:pBdr>
              <w:rPr>
                <w:rFonts w:eastAsia="Times New Roman" w:cs="Times New Roman"/>
                <w:szCs w:val="24"/>
              </w:rPr>
            </w:pPr>
            <w:r>
              <w:rPr>
                <w:rFonts w:eastAsia="Times New Roman" w:cs="Times New Roman"/>
                <w:szCs w:val="24"/>
              </w:rPr>
              <w:t>Transition to electric vehicles, along with smart factory automation, is on the rise. However, the company faced a cyber-attack situation that slowed production and raised questions regarding its product viability</w:t>
            </w:r>
            <w:r w:rsidR="00C0541F">
              <w:rPr>
                <w:rFonts w:eastAsia="Times New Roman" w:cs="Times New Roman"/>
                <w:szCs w:val="24"/>
              </w:rPr>
              <w:t xml:space="preserve"> </w:t>
            </w:r>
            <w:sdt>
              <w:sdtPr>
                <w:rPr>
                  <w:rFonts w:eastAsia="Times New Roman" w:cs="Times New Roman"/>
                  <w:szCs w:val="24"/>
                </w:rPr>
                <w:id w:val="-619688072"/>
                <w:citation/>
              </w:sdtPr>
              <w:sdtEndPr/>
              <w:sdtContent>
                <w:r w:rsidR="00C0541F">
                  <w:rPr>
                    <w:rFonts w:eastAsia="Times New Roman" w:cs="Times New Roman"/>
                    <w:szCs w:val="24"/>
                  </w:rPr>
                  <w:fldChar w:fldCharType="begin"/>
                </w:r>
                <w:r w:rsidR="00C0541F">
                  <w:rPr>
                    <w:rFonts w:eastAsia="Times New Roman" w:cs="Times New Roman"/>
                    <w:szCs w:val="24"/>
                    <w:lang w:val="en-US"/>
                  </w:rPr>
                  <w:instrText xml:space="preserve"> CITATION Jos25 \l 1033 </w:instrText>
                </w:r>
                <w:r w:rsidR="00C0541F">
                  <w:rPr>
                    <w:rFonts w:eastAsia="Times New Roman" w:cs="Times New Roman"/>
                    <w:szCs w:val="24"/>
                  </w:rPr>
                  <w:fldChar w:fldCharType="separate"/>
                </w:r>
                <w:r w:rsidR="00C0541F" w:rsidRPr="00C0541F">
                  <w:rPr>
                    <w:rFonts w:eastAsia="Times New Roman" w:cs="Times New Roman"/>
                    <w:noProof/>
                    <w:szCs w:val="24"/>
                    <w:lang w:val="en-US"/>
                  </w:rPr>
                  <w:t>(Martin, 2025)</w:t>
                </w:r>
                <w:r w:rsidR="00C0541F">
                  <w:rPr>
                    <w:rFonts w:eastAsia="Times New Roman" w:cs="Times New Roman"/>
                    <w:szCs w:val="24"/>
                  </w:rPr>
                  <w:fldChar w:fldCharType="end"/>
                </w:r>
              </w:sdtContent>
            </w:sdt>
            <w:r>
              <w:rPr>
                <w:rFonts w:eastAsia="Times New Roman" w:cs="Times New Roman"/>
                <w:szCs w:val="24"/>
              </w:rPr>
              <w:t xml:space="preserve">. JLR needs to focus on this aspect to avoid any further vulnerabilities. </w:t>
            </w:r>
          </w:p>
        </w:tc>
      </w:tr>
      <w:tr w:rsidR="00DB41FE" w14:paraId="5C0D65A1" w14:textId="77777777">
        <w:tc>
          <w:tcPr>
            <w:tcW w:w="1695" w:type="dxa"/>
            <w:tcMar>
              <w:top w:w="100" w:type="dxa"/>
              <w:left w:w="100" w:type="dxa"/>
              <w:bottom w:w="100" w:type="dxa"/>
              <w:right w:w="100" w:type="dxa"/>
            </w:tcMar>
          </w:tcPr>
          <w:p w14:paraId="358224E2" w14:textId="77777777" w:rsidR="00DB41FE" w:rsidRDefault="00AA5970" w:rsidP="00280F70">
            <w:pPr>
              <w:widowControl w:val="0"/>
              <w:pBdr>
                <w:top w:val="nil"/>
                <w:left w:val="nil"/>
                <w:bottom w:val="nil"/>
                <w:right w:val="nil"/>
                <w:between w:val="nil"/>
              </w:pBdr>
              <w:rPr>
                <w:rFonts w:eastAsia="Times New Roman" w:cs="Times New Roman"/>
                <w:b/>
                <w:bCs/>
                <w:szCs w:val="24"/>
              </w:rPr>
            </w:pPr>
            <w:r>
              <w:rPr>
                <w:rFonts w:eastAsia="Times New Roman" w:cs="Times New Roman"/>
                <w:b/>
                <w:bCs/>
                <w:szCs w:val="24"/>
              </w:rPr>
              <w:lastRenderedPageBreak/>
              <w:t>Legal</w:t>
            </w:r>
          </w:p>
        </w:tc>
        <w:tc>
          <w:tcPr>
            <w:tcW w:w="7665" w:type="dxa"/>
            <w:tcMar>
              <w:top w:w="100" w:type="dxa"/>
              <w:left w:w="100" w:type="dxa"/>
              <w:bottom w:w="100" w:type="dxa"/>
              <w:right w:w="100" w:type="dxa"/>
            </w:tcMar>
          </w:tcPr>
          <w:p w14:paraId="5CCDBE61" w14:textId="5C2C05FE" w:rsidR="00DB41FE" w:rsidRDefault="00AA5970" w:rsidP="00280F70">
            <w:pPr>
              <w:widowControl w:val="0"/>
              <w:pBdr>
                <w:top w:val="nil"/>
                <w:left w:val="nil"/>
                <w:bottom w:val="nil"/>
                <w:right w:val="nil"/>
                <w:between w:val="nil"/>
              </w:pBdr>
              <w:rPr>
                <w:rFonts w:eastAsia="Times New Roman" w:cs="Times New Roman"/>
                <w:szCs w:val="24"/>
              </w:rPr>
            </w:pPr>
            <w:r>
              <w:rPr>
                <w:rFonts w:eastAsia="Times New Roman" w:cs="Times New Roman"/>
                <w:szCs w:val="24"/>
              </w:rPr>
              <w:t>The recent India-UK Comprehensive Economic and Trade Agreement (CETA) slashed import duties for fully assembled vehicles, and it is causing a price slash in India</w:t>
            </w:r>
            <w:r w:rsidR="003627EA">
              <w:rPr>
                <w:rFonts w:eastAsia="Times New Roman" w:cs="Times New Roman"/>
                <w:szCs w:val="24"/>
              </w:rPr>
              <w:t xml:space="preserve"> </w:t>
            </w:r>
            <w:sdt>
              <w:sdtPr>
                <w:rPr>
                  <w:rFonts w:eastAsia="Times New Roman" w:cs="Times New Roman"/>
                  <w:szCs w:val="24"/>
                </w:rPr>
                <w:id w:val="956758670"/>
                <w:citation/>
              </w:sdtPr>
              <w:sdtEndPr/>
              <w:sdtContent>
                <w:r w:rsidR="003627EA">
                  <w:rPr>
                    <w:rFonts w:eastAsia="Times New Roman" w:cs="Times New Roman"/>
                    <w:szCs w:val="24"/>
                  </w:rPr>
                  <w:fldChar w:fldCharType="begin"/>
                </w:r>
                <w:r w:rsidR="003627EA">
                  <w:rPr>
                    <w:rFonts w:eastAsia="Times New Roman" w:cs="Times New Roman"/>
                    <w:szCs w:val="24"/>
                    <w:lang w:val="en-US"/>
                  </w:rPr>
                  <w:instrText xml:space="preserve"> CITATION Gov258 \l 1033 </w:instrText>
                </w:r>
                <w:r w:rsidR="003627EA">
                  <w:rPr>
                    <w:rFonts w:eastAsia="Times New Roman" w:cs="Times New Roman"/>
                    <w:szCs w:val="24"/>
                  </w:rPr>
                  <w:fldChar w:fldCharType="separate"/>
                </w:r>
                <w:r w:rsidR="003627EA" w:rsidRPr="003627EA">
                  <w:rPr>
                    <w:rFonts w:eastAsia="Times New Roman" w:cs="Times New Roman"/>
                    <w:noProof/>
                    <w:szCs w:val="24"/>
                    <w:lang w:val="en-US"/>
                  </w:rPr>
                  <w:t>(Gov UK, 2025)</w:t>
                </w:r>
                <w:r w:rsidR="003627EA">
                  <w:rPr>
                    <w:rFonts w:eastAsia="Times New Roman" w:cs="Times New Roman"/>
                    <w:szCs w:val="24"/>
                  </w:rPr>
                  <w:fldChar w:fldCharType="end"/>
                </w:r>
              </w:sdtContent>
            </w:sdt>
            <w:r>
              <w:rPr>
                <w:rFonts w:eastAsia="Times New Roman" w:cs="Times New Roman"/>
                <w:szCs w:val="24"/>
              </w:rPr>
              <w:t xml:space="preserve">. Such conditions may not be helpful for the company to generate sufficient revenue outside the country. </w:t>
            </w:r>
          </w:p>
        </w:tc>
      </w:tr>
      <w:tr w:rsidR="00DB41FE" w14:paraId="104D7FAB" w14:textId="77777777">
        <w:tc>
          <w:tcPr>
            <w:tcW w:w="1695" w:type="dxa"/>
            <w:tcMar>
              <w:top w:w="100" w:type="dxa"/>
              <w:left w:w="100" w:type="dxa"/>
              <w:bottom w:w="100" w:type="dxa"/>
              <w:right w:w="100" w:type="dxa"/>
            </w:tcMar>
          </w:tcPr>
          <w:p w14:paraId="0900BBE4" w14:textId="77777777" w:rsidR="00DB41FE" w:rsidRDefault="00AA5970" w:rsidP="00280F70">
            <w:pPr>
              <w:widowControl w:val="0"/>
              <w:pBdr>
                <w:top w:val="nil"/>
                <w:left w:val="nil"/>
                <w:bottom w:val="nil"/>
                <w:right w:val="nil"/>
                <w:between w:val="nil"/>
              </w:pBdr>
              <w:rPr>
                <w:rFonts w:eastAsia="Times New Roman" w:cs="Times New Roman"/>
                <w:b/>
                <w:bCs/>
                <w:szCs w:val="24"/>
              </w:rPr>
            </w:pPr>
            <w:r>
              <w:rPr>
                <w:rFonts w:eastAsia="Times New Roman" w:cs="Times New Roman"/>
                <w:b/>
                <w:bCs/>
                <w:szCs w:val="24"/>
              </w:rPr>
              <w:t>Environmental</w:t>
            </w:r>
          </w:p>
        </w:tc>
        <w:tc>
          <w:tcPr>
            <w:tcW w:w="7665" w:type="dxa"/>
            <w:tcMar>
              <w:top w:w="100" w:type="dxa"/>
              <w:left w:w="100" w:type="dxa"/>
              <w:bottom w:w="100" w:type="dxa"/>
              <w:right w:w="100" w:type="dxa"/>
            </w:tcMar>
          </w:tcPr>
          <w:p w14:paraId="7C34CA9A" w14:textId="4A0380F0" w:rsidR="00DB41FE" w:rsidRDefault="00AA5970" w:rsidP="00280F70">
            <w:pPr>
              <w:widowControl w:val="0"/>
              <w:pBdr>
                <w:top w:val="nil"/>
                <w:left w:val="nil"/>
                <w:bottom w:val="nil"/>
                <w:right w:val="nil"/>
                <w:between w:val="nil"/>
              </w:pBdr>
              <w:rPr>
                <w:rFonts w:eastAsia="Times New Roman" w:cs="Times New Roman"/>
                <w:szCs w:val="24"/>
              </w:rPr>
            </w:pPr>
            <w:r>
              <w:rPr>
                <w:rFonts w:eastAsia="Times New Roman" w:cs="Times New Roman"/>
                <w:szCs w:val="24"/>
              </w:rPr>
              <w:t xml:space="preserve">Environmental factors in the UK, such as strict zero-emission mandates, have a </w:t>
            </w:r>
            <w:r w:rsidR="00CD74AC">
              <w:rPr>
                <w:rFonts w:eastAsia="Times New Roman" w:cs="Times New Roman"/>
                <w:szCs w:val="24"/>
              </w:rPr>
              <w:t>high</w:t>
            </w:r>
            <w:r>
              <w:rPr>
                <w:rFonts w:eastAsia="Times New Roman" w:cs="Times New Roman"/>
                <w:szCs w:val="24"/>
              </w:rPr>
              <w:t xml:space="preserve"> impact on JLR to modify its engines. Sustainability is maintained within the company, and it can provide necessary customer retention in the upcoming days</w:t>
            </w:r>
            <w:r w:rsidR="00D87321">
              <w:rPr>
                <w:rFonts w:eastAsia="Times New Roman" w:cs="Times New Roman"/>
                <w:szCs w:val="24"/>
              </w:rPr>
              <w:t xml:space="preserve"> </w:t>
            </w:r>
            <w:sdt>
              <w:sdtPr>
                <w:rPr>
                  <w:rFonts w:eastAsia="Times New Roman" w:cs="Times New Roman"/>
                  <w:szCs w:val="24"/>
                </w:rPr>
                <w:id w:val="-1092386422"/>
                <w:citation/>
              </w:sdtPr>
              <w:sdtEndPr/>
              <w:sdtContent>
                <w:r w:rsidR="00D87321">
                  <w:rPr>
                    <w:rFonts w:eastAsia="Times New Roman" w:cs="Times New Roman"/>
                    <w:szCs w:val="24"/>
                  </w:rPr>
                  <w:fldChar w:fldCharType="begin"/>
                </w:r>
                <w:r w:rsidR="00D87321">
                  <w:rPr>
                    <w:rFonts w:eastAsia="Times New Roman" w:cs="Times New Roman"/>
                    <w:szCs w:val="24"/>
                    <w:lang w:val="en-US"/>
                  </w:rPr>
                  <w:instrText xml:space="preserve"> CITATION JLR6c1 \l 1033 </w:instrText>
                </w:r>
                <w:r w:rsidR="00D87321">
                  <w:rPr>
                    <w:rFonts w:eastAsia="Times New Roman" w:cs="Times New Roman"/>
                    <w:szCs w:val="24"/>
                  </w:rPr>
                  <w:fldChar w:fldCharType="separate"/>
                </w:r>
                <w:r w:rsidR="00D87321" w:rsidRPr="00D87321">
                  <w:rPr>
                    <w:rFonts w:eastAsia="Times New Roman" w:cs="Times New Roman"/>
                    <w:noProof/>
                    <w:szCs w:val="24"/>
                    <w:lang w:val="en-US"/>
                  </w:rPr>
                  <w:t>(JLR, 2026c)</w:t>
                </w:r>
                <w:r w:rsidR="00D87321">
                  <w:rPr>
                    <w:rFonts w:eastAsia="Times New Roman" w:cs="Times New Roman"/>
                    <w:szCs w:val="24"/>
                  </w:rPr>
                  <w:fldChar w:fldCharType="end"/>
                </w:r>
              </w:sdtContent>
            </w:sdt>
            <w:r>
              <w:rPr>
                <w:rFonts w:eastAsia="Times New Roman" w:cs="Times New Roman"/>
                <w:szCs w:val="24"/>
              </w:rPr>
              <w:t xml:space="preserve">. </w:t>
            </w:r>
          </w:p>
        </w:tc>
      </w:tr>
    </w:tbl>
    <w:p w14:paraId="08277135" w14:textId="77777777" w:rsidR="00DB41FE" w:rsidRDefault="00DB41FE" w:rsidP="00280F70">
      <w:pPr>
        <w:rPr>
          <w:rFonts w:eastAsia="Times New Roman" w:cs="Times New Roman"/>
          <w:szCs w:val="24"/>
        </w:rPr>
      </w:pPr>
    </w:p>
    <w:p w14:paraId="6C2EA690" w14:textId="77777777" w:rsidR="00DB41FE" w:rsidRDefault="00AA5970" w:rsidP="00280F70">
      <w:pPr>
        <w:rPr>
          <w:rFonts w:eastAsia="Times New Roman" w:cs="Times New Roman"/>
          <w:szCs w:val="24"/>
        </w:rPr>
      </w:pPr>
      <w:r>
        <w:rPr>
          <w:rFonts w:eastAsia="Times New Roman" w:cs="Times New Roman"/>
          <w:b/>
          <w:bCs/>
          <w:i/>
          <w:iCs/>
          <w:szCs w:val="24"/>
        </w:rPr>
        <w:t>Porter’s five forces</w:t>
      </w:r>
    </w:p>
    <w:tbl>
      <w:tblPr>
        <w:tblStyle w:val="a0"/>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80"/>
        <w:gridCol w:w="6180"/>
      </w:tblGrid>
      <w:tr w:rsidR="00DB41FE" w14:paraId="43A9FDE9" w14:textId="77777777">
        <w:tc>
          <w:tcPr>
            <w:tcW w:w="3180" w:type="dxa"/>
            <w:tcMar>
              <w:top w:w="100" w:type="dxa"/>
              <w:left w:w="100" w:type="dxa"/>
              <w:bottom w:w="100" w:type="dxa"/>
              <w:right w:w="100" w:type="dxa"/>
            </w:tcMar>
          </w:tcPr>
          <w:p w14:paraId="54B8D7E0" w14:textId="77777777" w:rsidR="00DB41FE" w:rsidRDefault="00AA5970" w:rsidP="00280F70">
            <w:pPr>
              <w:widowControl w:val="0"/>
              <w:pBdr>
                <w:top w:val="nil"/>
                <w:left w:val="nil"/>
                <w:bottom w:val="nil"/>
                <w:right w:val="nil"/>
                <w:between w:val="nil"/>
              </w:pBdr>
              <w:rPr>
                <w:rFonts w:eastAsia="Times New Roman" w:cs="Times New Roman"/>
                <w:b/>
                <w:bCs/>
                <w:szCs w:val="24"/>
              </w:rPr>
            </w:pPr>
            <w:r>
              <w:rPr>
                <w:rFonts w:eastAsia="Times New Roman" w:cs="Times New Roman"/>
                <w:b/>
                <w:bCs/>
                <w:szCs w:val="24"/>
              </w:rPr>
              <w:t>Threat of new entrants</w:t>
            </w:r>
          </w:p>
        </w:tc>
        <w:tc>
          <w:tcPr>
            <w:tcW w:w="6180" w:type="dxa"/>
            <w:tcMar>
              <w:top w:w="100" w:type="dxa"/>
              <w:left w:w="100" w:type="dxa"/>
              <w:bottom w:w="100" w:type="dxa"/>
              <w:right w:w="100" w:type="dxa"/>
            </w:tcMar>
          </w:tcPr>
          <w:p w14:paraId="523E8610" w14:textId="78E6B9A7" w:rsidR="00DB41FE" w:rsidRDefault="00AA5970" w:rsidP="00280F70">
            <w:pPr>
              <w:widowControl w:val="0"/>
              <w:pBdr>
                <w:top w:val="nil"/>
                <w:left w:val="nil"/>
                <w:bottom w:val="nil"/>
                <w:right w:val="nil"/>
                <w:between w:val="nil"/>
              </w:pBdr>
              <w:rPr>
                <w:rFonts w:eastAsia="Times New Roman" w:cs="Times New Roman"/>
                <w:szCs w:val="24"/>
              </w:rPr>
            </w:pPr>
            <w:r>
              <w:rPr>
                <w:rFonts w:eastAsia="Times New Roman" w:cs="Times New Roman"/>
                <w:szCs w:val="24"/>
              </w:rPr>
              <w:t>The threat of new entrants is weak as there are capital barriers along with brand prestige, which can restrict new companies</w:t>
            </w:r>
            <w:r w:rsidR="00FF0C76">
              <w:rPr>
                <w:rFonts w:eastAsia="Times New Roman" w:cs="Times New Roman"/>
                <w:szCs w:val="24"/>
              </w:rPr>
              <w:t xml:space="preserve"> (</w:t>
            </w:r>
            <w:r w:rsidR="00FF0C76" w:rsidRPr="00F66E2E">
              <w:t>Papa</w:t>
            </w:r>
            <w:r w:rsidR="00FF0C76">
              <w:t xml:space="preserve"> et al., 2024)</w:t>
            </w:r>
            <w:r>
              <w:rPr>
                <w:rFonts w:eastAsia="Times New Roman" w:cs="Times New Roman"/>
                <w:szCs w:val="24"/>
              </w:rPr>
              <w:t xml:space="preserve">. Luxury car buyers are heavily influenced by heritage, along with established reliability, which cannot be replaced by new entrants overnight. </w:t>
            </w:r>
          </w:p>
        </w:tc>
      </w:tr>
      <w:tr w:rsidR="00DB41FE" w14:paraId="6A7E5403" w14:textId="77777777">
        <w:tc>
          <w:tcPr>
            <w:tcW w:w="3180" w:type="dxa"/>
            <w:tcMar>
              <w:top w:w="100" w:type="dxa"/>
              <w:left w:w="100" w:type="dxa"/>
              <w:bottom w:w="100" w:type="dxa"/>
              <w:right w:w="100" w:type="dxa"/>
            </w:tcMar>
          </w:tcPr>
          <w:p w14:paraId="6B7EB546" w14:textId="77777777" w:rsidR="00DB41FE" w:rsidRDefault="00AA5970" w:rsidP="00280F70">
            <w:pPr>
              <w:widowControl w:val="0"/>
              <w:pBdr>
                <w:top w:val="nil"/>
                <w:left w:val="nil"/>
                <w:bottom w:val="nil"/>
                <w:right w:val="nil"/>
                <w:between w:val="nil"/>
              </w:pBdr>
              <w:rPr>
                <w:rFonts w:eastAsia="Times New Roman" w:cs="Times New Roman"/>
                <w:b/>
                <w:bCs/>
                <w:szCs w:val="24"/>
              </w:rPr>
            </w:pPr>
            <w:r>
              <w:rPr>
                <w:rFonts w:eastAsia="Times New Roman" w:cs="Times New Roman"/>
                <w:b/>
                <w:bCs/>
                <w:szCs w:val="24"/>
              </w:rPr>
              <w:t>Bargaining power of suppliers</w:t>
            </w:r>
          </w:p>
        </w:tc>
        <w:tc>
          <w:tcPr>
            <w:tcW w:w="6180" w:type="dxa"/>
            <w:tcMar>
              <w:top w:w="100" w:type="dxa"/>
              <w:left w:w="100" w:type="dxa"/>
              <w:bottom w:w="100" w:type="dxa"/>
              <w:right w:w="100" w:type="dxa"/>
            </w:tcMar>
          </w:tcPr>
          <w:p w14:paraId="76FD3244" w14:textId="1374455F" w:rsidR="00DB41FE" w:rsidRDefault="00AA5970" w:rsidP="00280F70">
            <w:pPr>
              <w:widowControl w:val="0"/>
              <w:pBdr>
                <w:top w:val="nil"/>
                <w:left w:val="nil"/>
                <w:bottom w:val="nil"/>
                <w:right w:val="nil"/>
                <w:between w:val="nil"/>
              </w:pBdr>
              <w:rPr>
                <w:rFonts w:eastAsia="Times New Roman" w:cs="Times New Roman"/>
                <w:szCs w:val="24"/>
              </w:rPr>
            </w:pPr>
            <w:r>
              <w:rPr>
                <w:rFonts w:eastAsia="Times New Roman" w:cs="Times New Roman"/>
                <w:szCs w:val="24"/>
              </w:rPr>
              <w:t>The power of suppliers is moderate to strong as this company remains vulnerable to essential inputs such as semiconductors, battery minerals, and specialised electronics</w:t>
            </w:r>
            <w:r w:rsidR="00A6057B">
              <w:rPr>
                <w:rFonts w:eastAsia="Times New Roman" w:cs="Times New Roman"/>
                <w:szCs w:val="24"/>
              </w:rPr>
              <w:t xml:space="preserve"> (</w:t>
            </w:r>
            <w:proofErr w:type="spellStart"/>
            <w:r w:rsidR="00A6057B" w:rsidRPr="00F66E2E">
              <w:t>Bednarski</w:t>
            </w:r>
            <w:proofErr w:type="spellEnd"/>
            <w:r w:rsidR="00A6057B">
              <w:t xml:space="preserve"> et al., 2025)</w:t>
            </w:r>
            <w:r>
              <w:rPr>
                <w:rFonts w:eastAsia="Times New Roman" w:cs="Times New Roman"/>
                <w:szCs w:val="24"/>
              </w:rPr>
              <w:t xml:space="preserve">. However, shifting to electric vehicles has made JLR reliant on smaller vendors. </w:t>
            </w:r>
          </w:p>
        </w:tc>
      </w:tr>
      <w:tr w:rsidR="00DB41FE" w14:paraId="2DBBD95E" w14:textId="77777777">
        <w:tc>
          <w:tcPr>
            <w:tcW w:w="3180" w:type="dxa"/>
            <w:tcMar>
              <w:top w:w="100" w:type="dxa"/>
              <w:left w:w="100" w:type="dxa"/>
              <w:bottom w:w="100" w:type="dxa"/>
              <w:right w:w="100" w:type="dxa"/>
            </w:tcMar>
          </w:tcPr>
          <w:p w14:paraId="0B69D3EE" w14:textId="77777777" w:rsidR="00DB41FE" w:rsidRDefault="00AA5970" w:rsidP="00280F70">
            <w:pPr>
              <w:widowControl w:val="0"/>
              <w:pBdr>
                <w:top w:val="nil"/>
                <w:left w:val="nil"/>
                <w:bottom w:val="nil"/>
                <w:right w:val="nil"/>
                <w:between w:val="nil"/>
              </w:pBdr>
              <w:rPr>
                <w:rFonts w:eastAsia="Times New Roman" w:cs="Times New Roman"/>
                <w:b/>
                <w:bCs/>
                <w:szCs w:val="24"/>
              </w:rPr>
            </w:pPr>
            <w:r>
              <w:rPr>
                <w:rFonts w:eastAsia="Times New Roman" w:cs="Times New Roman"/>
                <w:b/>
                <w:bCs/>
                <w:szCs w:val="24"/>
              </w:rPr>
              <w:t>Bargaining power of buyers</w:t>
            </w:r>
          </w:p>
        </w:tc>
        <w:tc>
          <w:tcPr>
            <w:tcW w:w="6180" w:type="dxa"/>
            <w:tcMar>
              <w:top w:w="100" w:type="dxa"/>
              <w:left w:w="100" w:type="dxa"/>
              <w:bottom w:w="100" w:type="dxa"/>
              <w:right w:w="100" w:type="dxa"/>
            </w:tcMar>
          </w:tcPr>
          <w:p w14:paraId="75F406F5" w14:textId="7F55E76D" w:rsidR="00DB41FE" w:rsidRDefault="00AA5970" w:rsidP="00280F70">
            <w:pPr>
              <w:widowControl w:val="0"/>
              <w:pBdr>
                <w:top w:val="nil"/>
                <w:left w:val="nil"/>
                <w:bottom w:val="nil"/>
                <w:right w:val="nil"/>
                <w:between w:val="nil"/>
              </w:pBdr>
              <w:rPr>
                <w:rFonts w:eastAsia="Times New Roman" w:cs="Times New Roman"/>
                <w:szCs w:val="24"/>
              </w:rPr>
            </w:pPr>
            <w:r>
              <w:rPr>
                <w:rFonts w:eastAsia="Times New Roman" w:cs="Times New Roman"/>
                <w:szCs w:val="24"/>
              </w:rPr>
              <w:t xml:space="preserve">The bargaining power of buyers is strong as consumers can </w:t>
            </w:r>
            <w:r>
              <w:rPr>
                <w:rFonts w:eastAsia="Times New Roman" w:cs="Times New Roman"/>
                <w:szCs w:val="24"/>
              </w:rPr>
              <w:lastRenderedPageBreak/>
              <w:t>easily switch to other premium brands such as Aston Martin or Nissan. Besides, consumers also choose cheaper alternatives when they find monopoly or price inflation</w:t>
            </w:r>
            <w:r w:rsidR="00254FF1">
              <w:rPr>
                <w:rFonts w:eastAsia="Times New Roman" w:cs="Times New Roman"/>
                <w:szCs w:val="24"/>
              </w:rPr>
              <w:t xml:space="preserve"> (</w:t>
            </w:r>
            <w:r w:rsidR="00254FF1" w:rsidRPr="00F66E2E">
              <w:t>Kelly</w:t>
            </w:r>
            <w:r w:rsidR="00254FF1">
              <w:t xml:space="preserve"> and </w:t>
            </w:r>
            <w:proofErr w:type="spellStart"/>
            <w:r w:rsidR="00254FF1" w:rsidRPr="00F66E2E">
              <w:t>Chicksand</w:t>
            </w:r>
            <w:proofErr w:type="spellEnd"/>
            <w:r w:rsidR="00254FF1">
              <w:t>, 2024)</w:t>
            </w:r>
            <w:r>
              <w:rPr>
                <w:rFonts w:eastAsia="Times New Roman" w:cs="Times New Roman"/>
                <w:szCs w:val="24"/>
              </w:rPr>
              <w:t>.</w:t>
            </w:r>
          </w:p>
        </w:tc>
      </w:tr>
      <w:tr w:rsidR="00DB41FE" w14:paraId="51C6077D" w14:textId="77777777">
        <w:tc>
          <w:tcPr>
            <w:tcW w:w="3180" w:type="dxa"/>
            <w:tcMar>
              <w:top w:w="100" w:type="dxa"/>
              <w:left w:w="100" w:type="dxa"/>
              <w:bottom w:w="100" w:type="dxa"/>
              <w:right w:w="100" w:type="dxa"/>
            </w:tcMar>
          </w:tcPr>
          <w:p w14:paraId="1A8EC870" w14:textId="77777777" w:rsidR="00DB41FE" w:rsidRDefault="00AA5970" w:rsidP="00280F70">
            <w:pPr>
              <w:widowControl w:val="0"/>
              <w:pBdr>
                <w:top w:val="nil"/>
                <w:left w:val="nil"/>
                <w:bottom w:val="nil"/>
                <w:right w:val="nil"/>
                <w:between w:val="nil"/>
              </w:pBdr>
              <w:rPr>
                <w:rFonts w:eastAsia="Times New Roman" w:cs="Times New Roman"/>
                <w:b/>
                <w:bCs/>
                <w:szCs w:val="24"/>
              </w:rPr>
            </w:pPr>
            <w:r>
              <w:rPr>
                <w:rFonts w:eastAsia="Times New Roman" w:cs="Times New Roman"/>
                <w:b/>
                <w:bCs/>
                <w:szCs w:val="24"/>
              </w:rPr>
              <w:lastRenderedPageBreak/>
              <w:t>Threat of substitutes</w:t>
            </w:r>
          </w:p>
        </w:tc>
        <w:tc>
          <w:tcPr>
            <w:tcW w:w="6180" w:type="dxa"/>
            <w:tcMar>
              <w:top w:w="100" w:type="dxa"/>
              <w:left w:w="100" w:type="dxa"/>
              <w:bottom w:w="100" w:type="dxa"/>
              <w:right w:w="100" w:type="dxa"/>
            </w:tcMar>
          </w:tcPr>
          <w:p w14:paraId="72AC29A1" w14:textId="5DDE8C94" w:rsidR="00DB41FE" w:rsidRDefault="00AA5970" w:rsidP="00280F70">
            <w:pPr>
              <w:widowControl w:val="0"/>
              <w:pBdr>
                <w:top w:val="nil"/>
                <w:left w:val="nil"/>
                <w:bottom w:val="nil"/>
                <w:right w:val="nil"/>
                <w:between w:val="nil"/>
              </w:pBdr>
              <w:rPr>
                <w:rFonts w:eastAsia="Times New Roman" w:cs="Times New Roman"/>
                <w:szCs w:val="24"/>
              </w:rPr>
            </w:pPr>
            <w:r>
              <w:rPr>
                <w:rFonts w:eastAsia="Times New Roman" w:cs="Times New Roman"/>
                <w:szCs w:val="24"/>
              </w:rPr>
              <w:t>The threat of subsidies is weak primarily due to a lack of direct alternatives</w:t>
            </w:r>
            <w:r w:rsidR="00641E5B">
              <w:rPr>
                <w:rFonts w:eastAsia="Times New Roman" w:cs="Times New Roman"/>
                <w:szCs w:val="24"/>
              </w:rPr>
              <w:t xml:space="preserve"> (</w:t>
            </w:r>
            <w:r w:rsidR="00641E5B" w:rsidRPr="00F66E2E">
              <w:t>Papa</w:t>
            </w:r>
            <w:r w:rsidR="00641E5B">
              <w:t xml:space="preserve"> et al., 2024)</w:t>
            </w:r>
            <w:r>
              <w:rPr>
                <w:rFonts w:eastAsia="Times New Roman" w:cs="Times New Roman"/>
                <w:szCs w:val="24"/>
              </w:rPr>
              <w:t>. Public transport, ride-sharing, and micro-mobility may exist, although they do not substitute the status symbol provided by JLR.</w:t>
            </w:r>
          </w:p>
        </w:tc>
      </w:tr>
      <w:tr w:rsidR="00DB41FE" w14:paraId="5DCE8ED0" w14:textId="77777777">
        <w:tc>
          <w:tcPr>
            <w:tcW w:w="3180" w:type="dxa"/>
            <w:tcMar>
              <w:top w:w="100" w:type="dxa"/>
              <w:left w:w="100" w:type="dxa"/>
              <w:bottom w:w="100" w:type="dxa"/>
              <w:right w:w="100" w:type="dxa"/>
            </w:tcMar>
          </w:tcPr>
          <w:p w14:paraId="351A25F2" w14:textId="77777777" w:rsidR="00DB41FE" w:rsidRDefault="00AA5970" w:rsidP="00280F70">
            <w:pPr>
              <w:widowControl w:val="0"/>
              <w:pBdr>
                <w:top w:val="nil"/>
                <w:left w:val="nil"/>
                <w:bottom w:val="nil"/>
                <w:right w:val="nil"/>
                <w:between w:val="nil"/>
              </w:pBdr>
              <w:rPr>
                <w:rFonts w:eastAsia="Times New Roman" w:cs="Times New Roman"/>
                <w:b/>
                <w:bCs/>
                <w:szCs w:val="24"/>
              </w:rPr>
            </w:pPr>
            <w:r>
              <w:rPr>
                <w:rFonts w:eastAsia="Times New Roman" w:cs="Times New Roman"/>
                <w:b/>
                <w:bCs/>
                <w:szCs w:val="24"/>
              </w:rPr>
              <w:t>Competitive rivalry</w:t>
            </w:r>
          </w:p>
        </w:tc>
        <w:tc>
          <w:tcPr>
            <w:tcW w:w="6180" w:type="dxa"/>
            <w:tcMar>
              <w:top w:w="100" w:type="dxa"/>
              <w:left w:w="100" w:type="dxa"/>
              <w:bottom w:w="100" w:type="dxa"/>
              <w:right w:w="100" w:type="dxa"/>
            </w:tcMar>
          </w:tcPr>
          <w:p w14:paraId="472E7F18" w14:textId="69E46DC9" w:rsidR="00DB41FE" w:rsidRDefault="00AA5970" w:rsidP="00280F70">
            <w:pPr>
              <w:widowControl w:val="0"/>
              <w:pBdr>
                <w:top w:val="nil"/>
                <w:left w:val="nil"/>
                <w:bottom w:val="nil"/>
                <w:right w:val="nil"/>
                <w:between w:val="nil"/>
              </w:pBdr>
              <w:rPr>
                <w:rFonts w:eastAsia="Times New Roman" w:cs="Times New Roman"/>
                <w:szCs w:val="24"/>
              </w:rPr>
            </w:pPr>
            <w:r>
              <w:rPr>
                <w:rFonts w:eastAsia="Times New Roman" w:cs="Times New Roman"/>
                <w:szCs w:val="24"/>
              </w:rPr>
              <w:t>Competitive rivalry is significantly strong as this company faces intense competition from some of the premium brands such as Audi, Mercedes-Benz,  or Aston Martin</w:t>
            </w:r>
            <w:r w:rsidR="00AE501F">
              <w:rPr>
                <w:rFonts w:eastAsia="Times New Roman" w:cs="Times New Roman"/>
                <w:szCs w:val="24"/>
              </w:rPr>
              <w:t xml:space="preserve"> (</w:t>
            </w:r>
            <w:proofErr w:type="spellStart"/>
            <w:r w:rsidR="00AE501F" w:rsidRPr="00F66E2E">
              <w:t>Marković</w:t>
            </w:r>
            <w:proofErr w:type="spellEnd"/>
            <w:r w:rsidR="00AE501F">
              <w:t xml:space="preserve"> and </w:t>
            </w:r>
            <w:proofErr w:type="spellStart"/>
            <w:r w:rsidR="00AE501F" w:rsidRPr="00F66E2E">
              <w:t>Mijušković</w:t>
            </w:r>
            <w:proofErr w:type="spellEnd"/>
            <w:r w:rsidR="00AE501F">
              <w:t>, 2022)</w:t>
            </w:r>
            <w:r>
              <w:rPr>
                <w:rFonts w:eastAsia="Times New Roman" w:cs="Times New Roman"/>
                <w:szCs w:val="24"/>
              </w:rPr>
              <w:t xml:space="preserve">. Recently, the company is also facing challenges from disruptive EV-native brands such as Tesla, which forces the company to </w:t>
            </w:r>
            <w:proofErr w:type="spellStart"/>
            <w:r>
              <w:rPr>
                <w:rFonts w:eastAsia="Times New Roman" w:cs="Times New Roman"/>
                <w:szCs w:val="24"/>
              </w:rPr>
              <w:t>reevaluate</w:t>
            </w:r>
            <w:proofErr w:type="spellEnd"/>
            <w:r>
              <w:rPr>
                <w:rFonts w:eastAsia="Times New Roman" w:cs="Times New Roman"/>
                <w:szCs w:val="24"/>
              </w:rPr>
              <w:t xml:space="preserve"> its strategy. </w:t>
            </w:r>
          </w:p>
        </w:tc>
      </w:tr>
    </w:tbl>
    <w:p w14:paraId="5849AC42" w14:textId="77777777" w:rsidR="00DB41FE" w:rsidRDefault="00DB41FE" w:rsidP="00280F70">
      <w:pPr>
        <w:rPr>
          <w:rFonts w:eastAsia="Times New Roman" w:cs="Times New Roman"/>
          <w:szCs w:val="24"/>
        </w:rPr>
      </w:pPr>
    </w:p>
    <w:p w14:paraId="1D6252FE" w14:textId="77777777" w:rsidR="00DB41FE" w:rsidRDefault="00AA5970" w:rsidP="00280F70">
      <w:pPr>
        <w:pStyle w:val="Heading2"/>
        <w:spacing w:before="0" w:after="0"/>
      </w:pPr>
      <w:bookmarkStart w:id="3" w:name="_Toc235548911"/>
      <w:r>
        <w:t>Internal environmental analysis</w:t>
      </w:r>
      <w:bookmarkEnd w:id="3"/>
    </w:p>
    <w:p w14:paraId="6016AD24" w14:textId="77777777" w:rsidR="00DB41FE" w:rsidRDefault="00AA5970" w:rsidP="00280F70">
      <w:pPr>
        <w:rPr>
          <w:rFonts w:eastAsia="Times New Roman" w:cs="Times New Roman"/>
          <w:b/>
          <w:bCs/>
          <w:i/>
          <w:iCs/>
          <w:szCs w:val="24"/>
        </w:rPr>
      </w:pPr>
      <w:r>
        <w:rPr>
          <w:rFonts w:eastAsia="Times New Roman" w:cs="Times New Roman"/>
          <w:b/>
          <w:bCs/>
          <w:i/>
          <w:iCs/>
          <w:szCs w:val="24"/>
        </w:rPr>
        <w:t>Value chain analysis</w:t>
      </w:r>
    </w:p>
    <w:p w14:paraId="60FD3A3C" w14:textId="77777777" w:rsidR="00DB41FE" w:rsidRDefault="00AA5970" w:rsidP="00280F70">
      <w:pPr>
        <w:rPr>
          <w:rFonts w:eastAsia="Times New Roman" w:cs="Times New Roman"/>
          <w:i/>
          <w:iCs/>
          <w:szCs w:val="24"/>
          <w:u w:val="single"/>
        </w:rPr>
      </w:pPr>
      <w:r>
        <w:rPr>
          <w:rFonts w:eastAsia="Times New Roman" w:cs="Times New Roman"/>
          <w:i/>
          <w:iCs/>
          <w:szCs w:val="24"/>
          <w:u w:val="single"/>
        </w:rPr>
        <w:t>Primary activities</w:t>
      </w:r>
    </w:p>
    <w:p w14:paraId="6DAFE8CF" w14:textId="20BEEE36" w:rsidR="00DB41FE" w:rsidRDefault="00AA5970" w:rsidP="00280F70">
      <w:pPr>
        <w:rPr>
          <w:rFonts w:eastAsia="Times New Roman" w:cs="Times New Roman"/>
          <w:szCs w:val="24"/>
        </w:rPr>
      </w:pPr>
      <w:r>
        <w:rPr>
          <w:rFonts w:eastAsia="Times New Roman" w:cs="Times New Roman"/>
          <w:szCs w:val="24"/>
        </w:rPr>
        <w:t>Inbound logistics is a primary activity for JLR, and it relies on tier-1 suppliers across Europe, including the UK supply chain. Vehicle assembly takes place primarily in six different sites alongside international assembly. Outbound logistics</w:t>
      </w:r>
      <w:r w:rsidR="00F8762A">
        <w:rPr>
          <w:rFonts w:eastAsia="Times New Roman" w:cs="Times New Roman"/>
          <w:szCs w:val="24"/>
        </w:rPr>
        <w:t xml:space="preserve"> is</w:t>
      </w:r>
      <w:r>
        <w:rPr>
          <w:rFonts w:eastAsia="Times New Roman" w:cs="Times New Roman"/>
          <w:szCs w:val="24"/>
        </w:rPr>
        <w:t xml:space="preserve"> finished vehicles are dispatched through a third-party logistics service that employs multi-modal transport. Regarding marketing and sales, </w:t>
      </w:r>
      <w:r>
        <w:rPr>
          <w:rFonts w:eastAsia="Times New Roman" w:cs="Times New Roman"/>
          <w:szCs w:val="24"/>
        </w:rPr>
        <w:lastRenderedPageBreak/>
        <w:t>the company positions itself as modern luxury, along with operating a House of Brand strategy</w:t>
      </w:r>
      <w:r w:rsidR="00AC326A">
        <w:rPr>
          <w:rFonts w:eastAsia="Times New Roman" w:cs="Times New Roman"/>
          <w:szCs w:val="24"/>
        </w:rPr>
        <w:t xml:space="preserve"> </w:t>
      </w:r>
      <w:sdt>
        <w:sdtPr>
          <w:rPr>
            <w:rFonts w:eastAsia="Times New Roman" w:cs="Times New Roman"/>
            <w:szCs w:val="24"/>
          </w:rPr>
          <w:id w:val="1067847330"/>
          <w:citation/>
        </w:sdtPr>
        <w:sdtEndPr/>
        <w:sdtContent>
          <w:r w:rsidR="00AC326A">
            <w:rPr>
              <w:rFonts w:eastAsia="Times New Roman" w:cs="Times New Roman"/>
              <w:szCs w:val="24"/>
            </w:rPr>
            <w:fldChar w:fldCharType="begin"/>
          </w:r>
          <w:r w:rsidR="00AC326A">
            <w:rPr>
              <w:rFonts w:eastAsia="Times New Roman" w:cs="Times New Roman"/>
              <w:szCs w:val="24"/>
              <w:lang w:val="en-US"/>
            </w:rPr>
            <w:instrText xml:space="preserve"> CITATION JLR24 \l 1033 </w:instrText>
          </w:r>
          <w:r w:rsidR="00AC326A">
            <w:rPr>
              <w:rFonts w:eastAsia="Times New Roman" w:cs="Times New Roman"/>
              <w:szCs w:val="24"/>
            </w:rPr>
            <w:fldChar w:fldCharType="separate"/>
          </w:r>
          <w:r w:rsidR="00AC326A" w:rsidRPr="00AC326A">
            <w:rPr>
              <w:rFonts w:eastAsia="Times New Roman" w:cs="Times New Roman"/>
              <w:noProof/>
              <w:szCs w:val="24"/>
              <w:lang w:val="en-US"/>
            </w:rPr>
            <w:t>(JLR, 2024)</w:t>
          </w:r>
          <w:r w:rsidR="00AC326A">
            <w:rPr>
              <w:rFonts w:eastAsia="Times New Roman" w:cs="Times New Roman"/>
              <w:szCs w:val="24"/>
            </w:rPr>
            <w:fldChar w:fldCharType="end"/>
          </w:r>
        </w:sdtContent>
      </w:sdt>
      <w:r>
        <w:rPr>
          <w:rFonts w:eastAsia="Times New Roman" w:cs="Times New Roman"/>
          <w:szCs w:val="24"/>
        </w:rPr>
        <w:t xml:space="preserve">. It differentiates Range Rover, Discovery, Jaguar, and Defender, which are aimed at increasing customer choice while simultaneously maintaining profitability. This company offers comprehensive vehicle servicing and software-defined vehicles. </w:t>
      </w:r>
    </w:p>
    <w:p w14:paraId="10834550" w14:textId="77777777" w:rsidR="00DB41FE" w:rsidRDefault="00AA5970" w:rsidP="00280F70">
      <w:pPr>
        <w:rPr>
          <w:rFonts w:eastAsia="Times New Roman" w:cs="Times New Roman"/>
          <w:i/>
          <w:iCs/>
          <w:szCs w:val="24"/>
          <w:u w:val="single"/>
        </w:rPr>
      </w:pPr>
      <w:r>
        <w:rPr>
          <w:rFonts w:eastAsia="Times New Roman" w:cs="Times New Roman"/>
          <w:i/>
          <w:iCs/>
          <w:szCs w:val="24"/>
          <w:u w:val="single"/>
        </w:rPr>
        <w:t>Supporting activities</w:t>
      </w:r>
    </w:p>
    <w:p w14:paraId="1706C822" w14:textId="56989FAF" w:rsidR="00DB41FE" w:rsidRDefault="00AA5970" w:rsidP="00280F70">
      <w:pPr>
        <w:rPr>
          <w:rFonts w:eastAsia="Times New Roman" w:cs="Times New Roman"/>
          <w:szCs w:val="24"/>
        </w:rPr>
      </w:pPr>
      <w:r>
        <w:rPr>
          <w:rFonts w:eastAsia="Times New Roman" w:cs="Times New Roman"/>
          <w:szCs w:val="24"/>
        </w:rPr>
        <w:t>The main supporting activity is firm infrastructure, as parent company Tata Motors provides strong financial support. JLR utilises cloud-first network capabilities that are provided by Tata Communications to connect global sites and drive digital transformation. This company highly values hiring specialised roles and ensures that they can effectively manage maintaining the company's internal policy effectively. Currently, the company is collaborating with technology companies to develop high-performance software-defined vehicle prototypes to shorten decision-making</w:t>
      </w:r>
      <w:r w:rsidR="007C1258">
        <w:rPr>
          <w:rFonts w:eastAsia="Times New Roman" w:cs="Times New Roman"/>
          <w:szCs w:val="24"/>
        </w:rPr>
        <w:t xml:space="preserve"> </w:t>
      </w:r>
      <w:sdt>
        <w:sdtPr>
          <w:rPr>
            <w:rFonts w:eastAsia="Times New Roman" w:cs="Times New Roman"/>
            <w:szCs w:val="24"/>
          </w:rPr>
          <w:id w:val="1196048841"/>
          <w:citation/>
        </w:sdtPr>
        <w:sdtEndPr/>
        <w:sdtContent>
          <w:r w:rsidR="007C1258">
            <w:rPr>
              <w:rFonts w:eastAsia="Times New Roman" w:cs="Times New Roman"/>
              <w:szCs w:val="24"/>
            </w:rPr>
            <w:fldChar w:fldCharType="begin"/>
          </w:r>
          <w:r w:rsidR="007C1258">
            <w:rPr>
              <w:rFonts w:eastAsia="Times New Roman" w:cs="Times New Roman"/>
              <w:szCs w:val="24"/>
              <w:lang w:val="en-US"/>
            </w:rPr>
            <w:instrText xml:space="preserve"> CITATION JLR23 \l 1033 </w:instrText>
          </w:r>
          <w:r w:rsidR="007C1258">
            <w:rPr>
              <w:rFonts w:eastAsia="Times New Roman" w:cs="Times New Roman"/>
              <w:szCs w:val="24"/>
            </w:rPr>
            <w:fldChar w:fldCharType="separate"/>
          </w:r>
          <w:r w:rsidR="007C1258" w:rsidRPr="007C1258">
            <w:rPr>
              <w:rFonts w:eastAsia="Times New Roman" w:cs="Times New Roman"/>
              <w:noProof/>
              <w:szCs w:val="24"/>
              <w:lang w:val="en-US"/>
            </w:rPr>
            <w:t>(JLR, 2023)</w:t>
          </w:r>
          <w:r w:rsidR="007C1258">
            <w:rPr>
              <w:rFonts w:eastAsia="Times New Roman" w:cs="Times New Roman"/>
              <w:szCs w:val="24"/>
            </w:rPr>
            <w:fldChar w:fldCharType="end"/>
          </w:r>
        </w:sdtContent>
      </w:sdt>
      <w:r>
        <w:rPr>
          <w:rFonts w:eastAsia="Times New Roman" w:cs="Times New Roman"/>
          <w:szCs w:val="24"/>
        </w:rPr>
        <w:t xml:space="preserve">. Procurement focuses on sustainability and traceability, while JLR is actively partnering with global suppliers to meet its carbon-neutral commitments. </w:t>
      </w:r>
    </w:p>
    <w:p w14:paraId="7A38916C" w14:textId="77777777" w:rsidR="00DB41FE" w:rsidRDefault="00AA5970" w:rsidP="00280F70">
      <w:pPr>
        <w:rPr>
          <w:rFonts w:eastAsia="Times New Roman" w:cs="Times New Roman"/>
          <w:b/>
          <w:bCs/>
          <w:i/>
          <w:iCs/>
          <w:szCs w:val="24"/>
        </w:rPr>
      </w:pPr>
      <w:r>
        <w:rPr>
          <w:rFonts w:eastAsia="Times New Roman" w:cs="Times New Roman"/>
          <w:b/>
          <w:bCs/>
          <w:i/>
          <w:iCs/>
          <w:szCs w:val="24"/>
        </w:rPr>
        <w:t>Resource-based view</w:t>
      </w:r>
    </w:p>
    <w:p w14:paraId="672FCA9A" w14:textId="04E9C5B9" w:rsidR="00DB41FE" w:rsidRDefault="00AA5970" w:rsidP="00280F70">
      <w:pPr>
        <w:rPr>
          <w:rFonts w:eastAsia="Times New Roman" w:cs="Times New Roman"/>
          <w:szCs w:val="24"/>
        </w:rPr>
      </w:pPr>
      <w:r>
        <w:rPr>
          <w:rFonts w:eastAsia="Times New Roman" w:cs="Times New Roman"/>
          <w:szCs w:val="24"/>
        </w:rPr>
        <w:t>The resource-based view framework audits core tangible and intangible assets as these are important internal factors of a company</w:t>
      </w:r>
      <w:r w:rsidR="00AB7614">
        <w:rPr>
          <w:rFonts w:eastAsia="Times New Roman" w:cs="Times New Roman"/>
          <w:szCs w:val="24"/>
        </w:rPr>
        <w:t xml:space="preserve"> (</w:t>
      </w:r>
      <w:proofErr w:type="spellStart"/>
      <w:r w:rsidR="00AB7614" w:rsidRPr="000161C4">
        <w:t>Estensoro</w:t>
      </w:r>
      <w:proofErr w:type="spellEnd"/>
      <w:r w:rsidR="00AB7614">
        <w:t xml:space="preserve"> et al.</w:t>
      </w:r>
      <w:r w:rsidR="00EC6AB9">
        <w:t xml:space="preserve"> </w:t>
      </w:r>
      <w:r w:rsidR="00AB7614">
        <w:t>2022)</w:t>
      </w:r>
      <w:r>
        <w:rPr>
          <w:rFonts w:eastAsia="Times New Roman" w:cs="Times New Roman"/>
          <w:szCs w:val="24"/>
        </w:rPr>
        <w:t xml:space="preserve">. Brand equity and heritage are intangible assets as the brand distils its sub-brands while creating proper value within the company. Proprietary chassis and software technology include specific systems for advanced electronic air suspensions in modern cars. Few luxury brands can successfully master the high-end engine, which provides the competitive advantage of this company. JLR’s strategic transition to next-generation EV platforms is considered a tangible resource. It is vital for emission regulations; however, competitors are constantly developing similar EV platforms, and it can create serious problems regarding competitive advantage. JLR’s strong historic intangible resources provide a strong brand </w:t>
      </w:r>
      <w:r>
        <w:rPr>
          <w:rFonts w:eastAsia="Times New Roman" w:cs="Times New Roman"/>
          <w:szCs w:val="24"/>
        </w:rPr>
        <w:lastRenderedPageBreak/>
        <w:t xml:space="preserve">reputation in the entire SUV market. However, the shift in their automotive </w:t>
      </w:r>
      <w:proofErr w:type="spellStart"/>
      <w:r>
        <w:rPr>
          <w:rFonts w:eastAsia="Times New Roman" w:cs="Times New Roman"/>
          <w:szCs w:val="24"/>
        </w:rPr>
        <w:t>lineup</w:t>
      </w:r>
      <w:proofErr w:type="spellEnd"/>
      <w:r>
        <w:rPr>
          <w:rFonts w:eastAsia="Times New Roman" w:cs="Times New Roman"/>
          <w:szCs w:val="24"/>
        </w:rPr>
        <w:t xml:space="preserve"> can specifically impact JLR’s future market viability. In this scenario, the company must strongly leverage its technical aspects to ensure it can thrive competitively. </w:t>
      </w:r>
    </w:p>
    <w:p w14:paraId="2F7C6537" w14:textId="77777777" w:rsidR="00DB41FE" w:rsidRDefault="00AA5970" w:rsidP="00280F70">
      <w:pPr>
        <w:rPr>
          <w:rFonts w:eastAsia="Times New Roman" w:cs="Times New Roman"/>
          <w:szCs w:val="24"/>
        </w:rPr>
      </w:pPr>
      <w:r>
        <w:rPr>
          <w:rFonts w:eastAsia="Times New Roman" w:cs="Times New Roman"/>
          <w:b/>
          <w:bCs/>
          <w:i/>
          <w:iCs/>
          <w:szCs w:val="24"/>
        </w:rPr>
        <w:t>VRIO analysis</w:t>
      </w:r>
    </w:p>
    <w:tbl>
      <w:tblPr>
        <w:tblStyle w:val="a1"/>
        <w:tblW w:w="933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515"/>
        <w:gridCol w:w="1230"/>
        <w:gridCol w:w="945"/>
        <w:gridCol w:w="1350"/>
        <w:gridCol w:w="1350"/>
        <w:gridCol w:w="1485"/>
        <w:gridCol w:w="1455"/>
      </w:tblGrid>
      <w:tr w:rsidR="00DB41FE" w14:paraId="7A344429" w14:textId="77777777">
        <w:trPr>
          <w:trHeight w:val="2610"/>
        </w:trPr>
        <w:tc>
          <w:tcPr>
            <w:tcW w:w="1515" w:type="dxa"/>
            <w:tcBorders>
              <w:top w:val="single" w:sz="7" w:space="0" w:color="000000"/>
              <w:left w:val="single" w:sz="7" w:space="0" w:color="000000"/>
              <w:bottom w:val="single" w:sz="7" w:space="0" w:color="000000"/>
              <w:right w:val="single" w:sz="7" w:space="0" w:color="000000"/>
            </w:tcBorders>
            <w:tcMar>
              <w:top w:w="100" w:type="dxa"/>
              <w:left w:w="100" w:type="dxa"/>
              <w:bottom w:w="100" w:type="dxa"/>
              <w:right w:w="100" w:type="dxa"/>
            </w:tcMar>
          </w:tcPr>
          <w:p w14:paraId="5243BEB4" w14:textId="77777777" w:rsidR="00DB41FE" w:rsidRDefault="00AA5970" w:rsidP="00280F70">
            <w:pPr>
              <w:rPr>
                <w:rFonts w:eastAsia="Times New Roman" w:cs="Times New Roman"/>
                <w:b/>
                <w:bCs/>
                <w:szCs w:val="24"/>
              </w:rPr>
            </w:pPr>
            <w:r>
              <w:rPr>
                <w:rFonts w:eastAsia="Times New Roman" w:cs="Times New Roman"/>
                <w:b/>
                <w:bCs/>
                <w:szCs w:val="24"/>
              </w:rPr>
              <w:t>Resource capability</w:t>
            </w:r>
          </w:p>
        </w:tc>
        <w:tc>
          <w:tcPr>
            <w:tcW w:w="1230" w:type="dxa"/>
            <w:tcBorders>
              <w:top w:val="single" w:sz="7" w:space="0" w:color="000000"/>
              <w:left w:val="nil"/>
              <w:bottom w:val="single" w:sz="7" w:space="0" w:color="000000"/>
              <w:right w:val="single" w:sz="7" w:space="0" w:color="000000"/>
            </w:tcBorders>
            <w:tcMar>
              <w:top w:w="100" w:type="dxa"/>
              <w:left w:w="100" w:type="dxa"/>
              <w:bottom w:w="100" w:type="dxa"/>
              <w:right w:w="100" w:type="dxa"/>
            </w:tcMar>
          </w:tcPr>
          <w:p w14:paraId="0BF7E36C" w14:textId="77777777" w:rsidR="00DB41FE" w:rsidRDefault="00AA5970" w:rsidP="00280F70">
            <w:pPr>
              <w:rPr>
                <w:rFonts w:eastAsia="Times New Roman" w:cs="Times New Roman"/>
                <w:b/>
                <w:bCs/>
                <w:szCs w:val="24"/>
              </w:rPr>
            </w:pPr>
            <w:r>
              <w:rPr>
                <w:rFonts w:eastAsia="Times New Roman" w:cs="Times New Roman"/>
                <w:b/>
                <w:bCs/>
                <w:szCs w:val="24"/>
              </w:rPr>
              <w:t>Valuable</w:t>
            </w:r>
          </w:p>
        </w:tc>
        <w:tc>
          <w:tcPr>
            <w:tcW w:w="945" w:type="dxa"/>
            <w:tcBorders>
              <w:top w:val="single" w:sz="7" w:space="0" w:color="000000"/>
              <w:left w:val="nil"/>
              <w:bottom w:val="single" w:sz="7" w:space="0" w:color="000000"/>
              <w:right w:val="single" w:sz="7" w:space="0" w:color="000000"/>
            </w:tcBorders>
            <w:tcMar>
              <w:top w:w="100" w:type="dxa"/>
              <w:left w:w="100" w:type="dxa"/>
              <w:bottom w:w="100" w:type="dxa"/>
              <w:right w:w="100" w:type="dxa"/>
            </w:tcMar>
          </w:tcPr>
          <w:p w14:paraId="3FDC6C84" w14:textId="77777777" w:rsidR="00DB41FE" w:rsidRDefault="00AA5970" w:rsidP="00280F70">
            <w:pPr>
              <w:rPr>
                <w:rFonts w:eastAsia="Times New Roman" w:cs="Times New Roman"/>
                <w:b/>
                <w:bCs/>
                <w:szCs w:val="24"/>
              </w:rPr>
            </w:pPr>
            <w:r>
              <w:rPr>
                <w:rFonts w:eastAsia="Times New Roman" w:cs="Times New Roman"/>
                <w:b/>
                <w:bCs/>
                <w:szCs w:val="24"/>
              </w:rPr>
              <w:t>Rare</w:t>
            </w:r>
          </w:p>
        </w:tc>
        <w:tc>
          <w:tcPr>
            <w:tcW w:w="1350" w:type="dxa"/>
            <w:tcBorders>
              <w:top w:val="single" w:sz="7" w:space="0" w:color="000000"/>
              <w:left w:val="nil"/>
              <w:bottom w:val="single" w:sz="7" w:space="0" w:color="000000"/>
              <w:right w:val="single" w:sz="7" w:space="0" w:color="000000"/>
            </w:tcBorders>
            <w:tcMar>
              <w:top w:w="100" w:type="dxa"/>
              <w:left w:w="100" w:type="dxa"/>
              <w:bottom w:w="100" w:type="dxa"/>
              <w:right w:w="100" w:type="dxa"/>
            </w:tcMar>
          </w:tcPr>
          <w:p w14:paraId="063BEC55" w14:textId="77777777" w:rsidR="00DB41FE" w:rsidRDefault="00AA5970" w:rsidP="00280F70">
            <w:pPr>
              <w:rPr>
                <w:rFonts w:eastAsia="Times New Roman" w:cs="Times New Roman"/>
                <w:b/>
                <w:bCs/>
                <w:szCs w:val="24"/>
              </w:rPr>
            </w:pPr>
            <w:r>
              <w:rPr>
                <w:rFonts w:eastAsia="Times New Roman" w:cs="Times New Roman"/>
                <w:b/>
                <w:bCs/>
                <w:szCs w:val="24"/>
              </w:rPr>
              <w:t>Inimitable</w:t>
            </w:r>
          </w:p>
        </w:tc>
        <w:tc>
          <w:tcPr>
            <w:tcW w:w="1350" w:type="dxa"/>
            <w:tcBorders>
              <w:top w:val="single" w:sz="7" w:space="0" w:color="000000"/>
              <w:left w:val="nil"/>
              <w:bottom w:val="single" w:sz="7" w:space="0" w:color="000000"/>
              <w:right w:val="single" w:sz="7" w:space="0" w:color="000000"/>
            </w:tcBorders>
            <w:tcMar>
              <w:top w:w="100" w:type="dxa"/>
              <w:left w:w="100" w:type="dxa"/>
              <w:bottom w:w="100" w:type="dxa"/>
              <w:right w:w="100" w:type="dxa"/>
            </w:tcMar>
          </w:tcPr>
          <w:p w14:paraId="43E62D54" w14:textId="77777777" w:rsidR="00DB41FE" w:rsidRDefault="00AA5970" w:rsidP="00280F70">
            <w:pPr>
              <w:rPr>
                <w:rFonts w:eastAsia="Times New Roman" w:cs="Times New Roman"/>
                <w:b/>
                <w:bCs/>
                <w:szCs w:val="24"/>
              </w:rPr>
            </w:pPr>
            <w:r>
              <w:rPr>
                <w:rFonts w:eastAsia="Times New Roman" w:cs="Times New Roman"/>
                <w:b/>
                <w:bCs/>
                <w:szCs w:val="24"/>
              </w:rPr>
              <w:t>Organised</w:t>
            </w:r>
          </w:p>
        </w:tc>
        <w:tc>
          <w:tcPr>
            <w:tcW w:w="1485" w:type="dxa"/>
            <w:tcBorders>
              <w:top w:val="single" w:sz="7" w:space="0" w:color="000000"/>
              <w:left w:val="nil"/>
              <w:bottom w:val="single" w:sz="7" w:space="0" w:color="000000"/>
              <w:right w:val="single" w:sz="7" w:space="0" w:color="000000"/>
            </w:tcBorders>
            <w:tcMar>
              <w:top w:w="100" w:type="dxa"/>
              <w:left w:w="100" w:type="dxa"/>
              <w:bottom w:w="100" w:type="dxa"/>
              <w:right w:w="100" w:type="dxa"/>
            </w:tcMar>
          </w:tcPr>
          <w:p w14:paraId="7065CF0C" w14:textId="77777777" w:rsidR="00DB41FE" w:rsidRDefault="00AA5970" w:rsidP="00280F70">
            <w:pPr>
              <w:rPr>
                <w:rFonts w:eastAsia="Times New Roman" w:cs="Times New Roman"/>
                <w:b/>
                <w:bCs/>
                <w:szCs w:val="24"/>
              </w:rPr>
            </w:pPr>
            <w:r>
              <w:rPr>
                <w:rFonts w:eastAsia="Times New Roman" w:cs="Times New Roman"/>
                <w:b/>
                <w:bCs/>
                <w:szCs w:val="24"/>
              </w:rPr>
              <w:t>Competitive implication</w:t>
            </w:r>
          </w:p>
        </w:tc>
        <w:tc>
          <w:tcPr>
            <w:tcW w:w="1455" w:type="dxa"/>
            <w:tcBorders>
              <w:top w:val="single" w:sz="7" w:space="0" w:color="000000"/>
              <w:left w:val="nil"/>
              <w:bottom w:val="single" w:sz="7" w:space="0" w:color="000000"/>
              <w:right w:val="single" w:sz="7" w:space="0" w:color="000000"/>
            </w:tcBorders>
            <w:tcMar>
              <w:top w:w="100" w:type="dxa"/>
              <w:left w:w="100" w:type="dxa"/>
              <w:bottom w:w="100" w:type="dxa"/>
              <w:right w:w="100" w:type="dxa"/>
            </w:tcMar>
          </w:tcPr>
          <w:p w14:paraId="0CC4EFE8" w14:textId="77777777" w:rsidR="00DB41FE" w:rsidRDefault="00AA5970" w:rsidP="00280F70">
            <w:pPr>
              <w:rPr>
                <w:rFonts w:eastAsia="Times New Roman" w:cs="Times New Roman"/>
                <w:b/>
                <w:bCs/>
                <w:szCs w:val="24"/>
              </w:rPr>
            </w:pPr>
            <w:r>
              <w:rPr>
                <w:rFonts w:eastAsia="Times New Roman" w:cs="Times New Roman"/>
                <w:b/>
                <w:bCs/>
                <w:szCs w:val="24"/>
              </w:rPr>
              <w:t>Strategic significance</w:t>
            </w:r>
          </w:p>
        </w:tc>
      </w:tr>
      <w:tr w:rsidR="00DB41FE" w14:paraId="79ADFA87" w14:textId="77777777">
        <w:trPr>
          <w:trHeight w:val="1650"/>
        </w:trPr>
        <w:tc>
          <w:tcPr>
            <w:tcW w:w="1515" w:type="dxa"/>
            <w:tcBorders>
              <w:top w:val="nil"/>
              <w:left w:val="single" w:sz="7" w:space="0" w:color="000000"/>
              <w:bottom w:val="single" w:sz="7" w:space="0" w:color="000000"/>
              <w:right w:val="single" w:sz="7" w:space="0" w:color="000000"/>
            </w:tcBorders>
            <w:tcMar>
              <w:top w:w="100" w:type="dxa"/>
              <w:left w:w="100" w:type="dxa"/>
              <w:bottom w:w="100" w:type="dxa"/>
              <w:right w:w="100" w:type="dxa"/>
            </w:tcMar>
          </w:tcPr>
          <w:p w14:paraId="4227D187" w14:textId="0A6BACA1" w:rsidR="00DB41FE" w:rsidRDefault="00AA5970" w:rsidP="00280F70">
            <w:pPr>
              <w:rPr>
                <w:rFonts w:eastAsia="Times New Roman" w:cs="Times New Roman"/>
                <w:szCs w:val="24"/>
              </w:rPr>
            </w:pPr>
            <w:r>
              <w:rPr>
                <w:rFonts w:eastAsia="Times New Roman" w:cs="Times New Roman"/>
                <w:szCs w:val="24"/>
              </w:rPr>
              <w:t>Brand reputation and heritage such as British luxury and premium feel</w:t>
            </w:r>
            <w:r w:rsidR="00BC59C7">
              <w:rPr>
                <w:rFonts w:eastAsia="Times New Roman" w:cs="Times New Roman"/>
                <w:szCs w:val="24"/>
              </w:rPr>
              <w:t xml:space="preserve"> </w:t>
            </w:r>
            <w:sdt>
              <w:sdtPr>
                <w:rPr>
                  <w:rFonts w:eastAsia="Times New Roman" w:cs="Times New Roman"/>
                  <w:szCs w:val="24"/>
                </w:rPr>
                <w:id w:val="-1812018660"/>
                <w:citation/>
              </w:sdtPr>
              <w:sdtEndPr/>
              <w:sdtContent>
                <w:r w:rsidR="00BC59C7">
                  <w:rPr>
                    <w:rFonts w:eastAsia="Times New Roman" w:cs="Times New Roman"/>
                    <w:szCs w:val="24"/>
                  </w:rPr>
                  <w:fldChar w:fldCharType="begin"/>
                </w:r>
                <w:r w:rsidR="00BC59C7">
                  <w:rPr>
                    <w:rFonts w:eastAsia="Times New Roman" w:cs="Times New Roman"/>
                    <w:szCs w:val="24"/>
                    <w:lang w:val="en-US"/>
                  </w:rPr>
                  <w:instrText xml:space="preserve"> CITATION JLR24 \l 1033 </w:instrText>
                </w:r>
                <w:r w:rsidR="00BC59C7">
                  <w:rPr>
                    <w:rFonts w:eastAsia="Times New Roman" w:cs="Times New Roman"/>
                    <w:szCs w:val="24"/>
                  </w:rPr>
                  <w:fldChar w:fldCharType="separate"/>
                </w:r>
                <w:r w:rsidR="00BC59C7" w:rsidRPr="00BC59C7">
                  <w:rPr>
                    <w:rFonts w:eastAsia="Times New Roman" w:cs="Times New Roman"/>
                    <w:noProof/>
                    <w:szCs w:val="24"/>
                    <w:lang w:val="en-US"/>
                  </w:rPr>
                  <w:t>(JLR, 2024)</w:t>
                </w:r>
                <w:r w:rsidR="00BC59C7">
                  <w:rPr>
                    <w:rFonts w:eastAsia="Times New Roman" w:cs="Times New Roman"/>
                    <w:szCs w:val="24"/>
                  </w:rPr>
                  <w:fldChar w:fldCharType="end"/>
                </w:r>
              </w:sdtContent>
            </w:sdt>
            <w:r>
              <w:rPr>
                <w:rFonts w:eastAsia="Times New Roman" w:cs="Times New Roman"/>
                <w:szCs w:val="24"/>
              </w:rPr>
              <w:t>.</w:t>
            </w:r>
          </w:p>
        </w:tc>
        <w:tc>
          <w:tcPr>
            <w:tcW w:w="1230" w:type="dxa"/>
            <w:tcBorders>
              <w:top w:val="nil"/>
              <w:left w:val="nil"/>
              <w:bottom w:val="single" w:sz="7" w:space="0" w:color="000000"/>
              <w:right w:val="single" w:sz="7" w:space="0" w:color="000000"/>
            </w:tcBorders>
            <w:tcMar>
              <w:top w:w="100" w:type="dxa"/>
              <w:left w:w="100" w:type="dxa"/>
              <w:bottom w:w="100" w:type="dxa"/>
              <w:right w:w="100" w:type="dxa"/>
            </w:tcMar>
          </w:tcPr>
          <w:p w14:paraId="0C9E12F8" w14:textId="77777777" w:rsidR="00DB41FE" w:rsidRDefault="00AA5970" w:rsidP="00280F70">
            <w:pPr>
              <w:rPr>
                <w:rFonts w:eastAsia="Times New Roman" w:cs="Times New Roman"/>
                <w:szCs w:val="24"/>
              </w:rPr>
            </w:pPr>
            <w:r>
              <w:rPr>
                <w:rFonts w:eastAsia="Times New Roman" w:cs="Times New Roman"/>
                <w:szCs w:val="24"/>
              </w:rPr>
              <w:t>Yes</w:t>
            </w:r>
          </w:p>
        </w:tc>
        <w:tc>
          <w:tcPr>
            <w:tcW w:w="945" w:type="dxa"/>
            <w:tcBorders>
              <w:top w:val="nil"/>
              <w:left w:val="nil"/>
              <w:bottom w:val="single" w:sz="7" w:space="0" w:color="000000"/>
              <w:right w:val="single" w:sz="7" w:space="0" w:color="000000"/>
            </w:tcBorders>
            <w:tcMar>
              <w:top w:w="100" w:type="dxa"/>
              <w:left w:w="100" w:type="dxa"/>
              <w:bottom w:w="100" w:type="dxa"/>
              <w:right w:w="100" w:type="dxa"/>
            </w:tcMar>
          </w:tcPr>
          <w:p w14:paraId="274A6F4A" w14:textId="77777777" w:rsidR="00DB41FE" w:rsidRDefault="00AA5970" w:rsidP="00280F70">
            <w:pPr>
              <w:rPr>
                <w:rFonts w:eastAsia="Times New Roman" w:cs="Times New Roman"/>
                <w:szCs w:val="24"/>
              </w:rPr>
            </w:pPr>
            <w:r>
              <w:rPr>
                <w:rFonts w:eastAsia="Times New Roman" w:cs="Times New Roman"/>
                <w:szCs w:val="24"/>
              </w:rPr>
              <w:t>Yes</w:t>
            </w:r>
          </w:p>
        </w:tc>
        <w:tc>
          <w:tcPr>
            <w:tcW w:w="1350" w:type="dxa"/>
            <w:tcBorders>
              <w:top w:val="nil"/>
              <w:left w:val="nil"/>
              <w:bottom w:val="single" w:sz="7" w:space="0" w:color="000000"/>
              <w:right w:val="single" w:sz="7" w:space="0" w:color="000000"/>
            </w:tcBorders>
            <w:tcMar>
              <w:top w:w="100" w:type="dxa"/>
              <w:left w:w="100" w:type="dxa"/>
              <w:bottom w:w="100" w:type="dxa"/>
              <w:right w:w="100" w:type="dxa"/>
            </w:tcMar>
          </w:tcPr>
          <w:p w14:paraId="6D9C3063" w14:textId="77777777" w:rsidR="00DB41FE" w:rsidRDefault="00AA5970" w:rsidP="00280F70">
            <w:pPr>
              <w:rPr>
                <w:rFonts w:eastAsia="Times New Roman" w:cs="Times New Roman"/>
                <w:szCs w:val="24"/>
              </w:rPr>
            </w:pPr>
            <w:r>
              <w:rPr>
                <w:rFonts w:eastAsia="Times New Roman" w:cs="Times New Roman"/>
                <w:szCs w:val="24"/>
              </w:rPr>
              <w:t>Moderately to high</w:t>
            </w:r>
          </w:p>
        </w:tc>
        <w:tc>
          <w:tcPr>
            <w:tcW w:w="1350" w:type="dxa"/>
            <w:tcBorders>
              <w:top w:val="nil"/>
              <w:left w:val="nil"/>
              <w:bottom w:val="single" w:sz="7" w:space="0" w:color="000000"/>
              <w:right w:val="single" w:sz="7" w:space="0" w:color="000000"/>
            </w:tcBorders>
            <w:tcMar>
              <w:top w:w="100" w:type="dxa"/>
              <w:left w:w="100" w:type="dxa"/>
              <w:bottom w:w="100" w:type="dxa"/>
              <w:right w:w="100" w:type="dxa"/>
            </w:tcMar>
          </w:tcPr>
          <w:p w14:paraId="1BF9433F" w14:textId="77777777" w:rsidR="00DB41FE" w:rsidRDefault="00AA5970" w:rsidP="00280F70">
            <w:pPr>
              <w:rPr>
                <w:rFonts w:eastAsia="Times New Roman" w:cs="Times New Roman"/>
                <w:szCs w:val="24"/>
              </w:rPr>
            </w:pPr>
            <w:r>
              <w:rPr>
                <w:rFonts w:eastAsia="Times New Roman" w:cs="Times New Roman"/>
                <w:szCs w:val="24"/>
              </w:rPr>
              <w:t>Yes</w:t>
            </w:r>
          </w:p>
        </w:tc>
        <w:tc>
          <w:tcPr>
            <w:tcW w:w="1485" w:type="dxa"/>
            <w:tcBorders>
              <w:top w:val="nil"/>
              <w:left w:val="nil"/>
              <w:bottom w:val="single" w:sz="7" w:space="0" w:color="000000"/>
              <w:right w:val="single" w:sz="7" w:space="0" w:color="000000"/>
            </w:tcBorders>
            <w:tcMar>
              <w:top w:w="100" w:type="dxa"/>
              <w:left w:w="100" w:type="dxa"/>
              <w:bottom w:w="100" w:type="dxa"/>
              <w:right w:w="100" w:type="dxa"/>
            </w:tcMar>
          </w:tcPr>
          <w:p w14:paraId="44959656" w14:textId="77777777" w:rsidR="00DB41FE" w:rsidRDefault="00AA5970" w:rsidP="00280F70">
            <w:pPr>
              <w:rPr>
                <w:rFonts w:eastAsia="Times New Roman" w:cs="Times New Roman"/>
                <w:szCs w:val="24"/>
              </w:rPr>
            </w:pPr>
            <w:r>
              <w:rPr>
                <w:rFonts w:eastAsia="Times New Roman" w:cs="Times New Roman"/>
                <w:szCs w:val="24"/>
              </w:rPr>
              <w:t xml:space="preserve">JLR has a temporary competitive sustainable advantage due to a strong emotional connection with buyers. However, the firm faces significant </w:t>
            </w:r>
            <w:r>
              <w:rPr>
                <w:rFonts w:eastAsia="Times New Roman" w:cs="Times New Roman"/>
                <w:szCs w:val="24"/>
              </w:rPr>
              <w:lastRenderedPageBreak/>
              <w:t xml:space="preserve">challenges from international firms such as BMW or Mercedes-Benz. </w:t>
            </w:r>
          </w:p>
        </w:tc>
        <w:tc>
          <w:tcPr>
            <w:tcW w:w="1455" w:type="dxa"/>
            <w:tcBorders>
              <w:top w:val="nil"/>
              <w:left w:val="nil"/>
              <w:bottom w:val="single" w:sz="7" w:space="0" w:color="000000"/>
              <w:right w:val="single" w:sz="7" w:space="0" w:color="000000"/>
            </w:tcBorders>
            <w:tcMar>
              <w:top w:w="100" w:type="dxa"/>
              <w:left w:w="100" w:type="dxa"/>
              <w:bottom w:w="100" w:type="dxa"/>
              <w:right w:w="100" w:type="dxa"/>
            </w:tcMar>
          </w:tcPr>
          <w:p w14:paraId="39B541E7" w14:textId="77777777" w:rsidR="00DB41FE" w:rsidRDefault="00AA5970" w:rsidP="00280F70">
            <w:pPr>
              <w:rPr>
                <w:rFonts w:eastAsia="Times New Roman" w:cs="Times New Roman"/>
                <w:szCs w:val="24"/>
              </w:rPr>
            </w:pPr>
            <w:r>
              <w:rPr>
                <w:rFonts w:eastAsia="Times New Roman" w:cs="Times New Roman"/>
                <w:szCs w:val="24"/>
              </w:rPr>
              <w:lastRenderedPageBreak/>
              <w:t xml:space="preserve">The strategic significance shows that the company must maintain its brand value through its existing British premium luxury presence, </w:t>
            </w:r>
            <w:r>
              <w:rPr>
                <w:rFonts w:eastAsia="Times New Roman" w:cs="Times New Roman"/>
                <w:szCs w:val="24"/>
              </w:rPr>
              <w:lastRenderedPageBreak/>
              <w:t xml:space="preserve">although there is a need for competitive analysis to identify loopholes. </w:t>
            </w:r>
          </w:p>
        </w:tc>
      </w:tr>
      <w:tr w:rsidR="00DB41FE" w14:paraId="3C795531" w14:textId="77777777">
        <w:trPr>
          <w:trHeight w:val="4050"/>
        </w:trPr>
        <w:tc>
          <w:tcPr>
            <w:tcW w:w="1515" w:type="dxa"/>
            <w:tcBorders>
              <w:top w:val="nil"/>
              <w:left w:val="single" w:sz="7" w:space="0" w:color="000000"/>
              <w:bottom w:val="single" w:sz="7" w:space="0" w:color="000000"/>
              <w:right w:val="single" w:sz="7" w:space="0" w:color="000000"/>
            </w:tcBorders>
            <w:tcMar>
              <w:top w:w="100" w:type="dxa"/>
              <w:left w:w="100" w:type="dxa"/>
              <w:bottom w:w="100" w:type="dxa"/>
              <w:right w:w="100" w:type="dxa"/>
            </w:tcMar>
          </w:tcPr>
          <w:p w14:paraId="2271156A" w14:textId="0E83D36F" w:rsidR="00DB41FE" w:rsidRDefault="00AA5970" w:rsidP="00280F70">
            <w:pPr>
              <w:rPr>
                <w:rFonts w:eastAsia="Times New Roman" w:cs="Times New Roman"/>
                <w:szCs w:val="24"/>
              </w:rPr>
            </w:pPr>
            <w:r>
              <w:rPr>
                <w:rFonts w:eastAsia="Times New Roman" w:cs="Times New Roman"/>
                <w:szCs w:val="24"/>
              </w:rPr>
              <w:lastRenderedPageBreak/>
              <w:t>Off-road technology such as terrain response</w:t>
            </w:r>
            <w:r w:rsidR="00337168">
              <w:rPr>
                <w:rFonts w:eastAsia="Times New Roman" w:cs="Times New Roman"/>
                <w:szCs w:val="24"/>
              </w:rPr>
              <w:t xml:space="preserve"> (</w:t>
            </w:r>
            <w:r w:rsidR="00337168" w:rsidRPr="000161C4">
              <w:t>Nowakowski</w:t>
            </w:r>
            <w:r w:rsidR="00337168">
              <w:t>, 2023)</w:t>
            </w:r>
            <w:r>
              <w:rPr>
                <w:rFonts w:eastAsia="Times New Roman" w:cs="Times New Roman"/>
                <w:szCs w:val="24"/>
              </w:rPr>
              <w:t>.</w:t>
            </w:r>
          </w:p>
        </w:tc>
        <w:tc>
          <w:tcPr>
            <w:tcW w:w="1230" w:type="dxa"/>
            <w:tcBorders>
              <w:top w:val="nil"/>
              <w:left w:val="nil"/>
              <w:bottom w:val="single" w:sz="7" w:space="0" w:color="000000"/>
              <w:right w:val="single" w:sz="7" w:space="0" w:color="000000"/>
            </w:tcBorders>
            <w:tcMar>
              <w:top w:w="100" w:type="dxa"/>
              <w:left w:w="100" w:type="dxa"/>
              <w:bottom w:w="100" w:type="dxa"/>
              <w:right w:w="100" w:type="dxa"/>
            </w:tcMar>
          </w:tcPr>
          <w:p w14:paraId="674F4D76" w14:textId="77777777" w:rsidR="00DB41FE" w:rsidRDefault="00AA5970" w:rsidP="00280F70">
            <w:pPr>
              <w:rPr>
                <w:rFonts w:eastAsia="Times New Roman" w:cs="Times New Roman"/>
                <w:szCs w:val="24"/>
              </w:rPr>
            </w:pPr>
            <w:r>
              <w:rPr>
                <w:rFonts w:eastAsia="Times New Roman" w:cs="Times New Roman"/>
                <w:szCs w:val="24"/>
              </w:rPr>
              <w:t>Yes</w:t>
            </w:r>
          </w:p>
        </w:tc>
        <w:tc>
          <w:tcPr>
            <w:tcW w:w="945" w:type="dxa"/>
            <w:tcBorders>
              <w:top w:val="nil"/>
              <w:left w:val="nil"/>
              <w:bottom w:val="single" w:sz="7" w:space="0" w:color="000000"/>
              <w:right w:val="single" w:sz="7" w:space="0" w:color="000000"/>
            </w:tcBorders>
            <w:tcMar>
              <w:top w:w="100" w:type="dxa"/>
              <w:left w:w="100" w:type="dxa"/>
              <w:bottom w:w="100" w:type="dxa"/>
              <w:right w:w="100" w:type="dxa"/>
            </w:tcMar>
          </w:tcPr>
          <w:p w14:paraId="685B8C6B" w14:textId="77777777" w:rsidR="00DB41FE" w:rsidRDefault="00AA5970" w:rsidP="00280F70">
            <w:pPr>
              <w:rPr>
                <w:rFonts w:eastAsia="Times New Roman" w:cs="Times New Roman"/>
                <w:szCs w:val="24"/>
              </w:rPr>
            </w:pPr>
            <w:r>
              <w:rPr>
                <w:rFonts w:eastAsia="Times New Roman" w:cs="Times New Roman"/>
                <w:szCs w:val="24"/>
              </w:rPr>
              <w:t>Yes</w:t>
            </w:r>
          </w:p>
        </w:tc>
        <w:tc>
          <w:tcPr>
            <w:tcW w:w="1350" w:type="dxa"/>
            <w:tcBorders>
              <w:top w:val="nil"/>
              <w:left w:val="nil"/>
              <w:bottom w:val="single" w:sz="7" w:space="0" w:color="000000"/>
              <w:right w:val="single" w:sz="7" w:space="0" w:color="000000"/>
            </w:tcBorders>
            <w:tcMar>
              <w:top w:w="100" w:type="dxa"/>
              <w:left w:w="100" w:type="dxa"/>
              <w:bottom w:w="100" w:type="dxa"/>
              <w:right w:w="100" w:type="dxa"/>
            </w:tcMar>
          </w:tcPr>
          <w:p w14:paraId="1B26DBEF" w14:textId="77777777" w:rsidR="00DB41FE" w:rsidRDefault="00AA5970" w:rsidP="00280F70">
            <w:pPr>
              <w:rPr>
                <w:rFonts w:eastAsia="Times New Roman" w:cs="Times New Roman"/>
                <w:szCs w:val="24"/>
              </w:rPr>
            </w:pPr>
            <w:r>
              <w:rPr>
                <w:rFonts w:eastAsia="Times New Roman" w:cs="Times New Roman"/>
                <w:szCs w:val="24"/>
              </w:rPr>
              <w:t>Yes</w:t>
            </w:r>
          </w:p>
        </w:tc>
        <w:tc>
          <w:tcPr>
            <w:tcW w:w="1350" w:type="dxa"/>
            <w:tcBorders>
              <w:top w:val="nil"/>
              <w:left w:val="nil"/>
              <w:bottom w:val="single" w:sz="7" w:space="0" w:color="000000"/>
              <w:right w:val="single" w:sz="7" w:space="0" w:color="000000"/>
            </w:tcBorders>
            <w:tcMar>
              <w:top w:w="100" w:type="dxa"/>
              <w:left w:w="100" w:type="dxa"/>
              <w:bottom w:w="100" w:type="dxa"/>
              <w:right w:w="100" w:type="dxa"/>
            </w:tcMar>
          </w:tcPr>
          <w:p w14:paraId="3CD02B5A" w14:textId="77777777" w:rsidR="00DB41FE" w:rsidRDefault="00AA5970" w:rsidP="00280F70">
            <w:pPr>
              <w:rPr>
                <w:rFonts w:eastAsia="Times New Roman" w:cs="Times New Roman"/>
                <w:szCs w:val="24"/>
              </w:rPr>
            </w:pPr>
            <w:r>
              <w:rPr>
                <w:rFonts w:eastAsia="Times New Roman" w:cs="Times New Roman"/>
                <w:szCs w:val="24"/>
              </w:rPr>
              <w:t>Yes</w:t>
            </w:r>
          </w:p>
        </w:tc>
        <w:tc>
          <w:tcPr>
            <w:tcW w:w="1485" w:type="dxa"/>
            <w:tcBorders>
              <w:top w:val="nil"/>
              <w:left w:val="nil"/>
              <w:bottom w:val="single" w:sz="7" w:space="0" w:color="000000"/>
              <w:right w:val="single" w:sz="7" w:space="0" w:color="000000"/>
            </w:tcBorders>
            <w:tcMar>
              <w:top w:w="100" w:type="dxa"/>
              <w:left w:w="100" w:type="dxa"/>
              <w:bottom w:w="100" w:type="dxa"/>
              <w:right w:w="100" w:type="dxa"/>
            </w:tcMar>
          </w:tcPr>
          <w:p w14:paraId="191BF922" w14:textId="77777777" w:rsidR="00DB41FE" w:rsidRDefault="00AA5970" w:rsidP="00280F70">
            <w:pPr>
              <w:rPr>
                <w:rFonts w:eastAsia="Times New Roman" w:cs="Times New Roman"/>
                <w:szCs w:val="24"/>
              </w:rPr>
            </w:pPr>
            <w:r>
              <w:rPr>
                <w:rFonts w:eastAsia="Times New Roman" w:cs="Times New Roman"/>
                <w:szCs w:val="24"/>
              </w:rPr>
              <w:t>Sustained competitive advantage is unmatched off-road capability that can be difficult for other companies to replicate.</w:t>
            </w:r>
          </w:p>
        </w:tc>
        <w:tc>
          <w:tcPr>
            <w:tcW w:w="1455" w:type="dxa"/>
            <w:tcBorders>
              <w:top w:val="nil"/>
              <w:left w:val="nil"/>
              <w:bottom w:val="single" w:sz="7" w:space="0" w:color="000000"/>
              <w:right w:val="single" w:sz="7" w:space="0" w:color="000000"/>
            </w:tcBorders>
            <w:tcMar>
              <w:top w:w="100" w:type="dxa"/>
              <w:left w:w="100" w:type="dxa"/>
              <w:bottom w:w="100" w:type="dxa"/>
              <w:right w:w="100" w:type="dxa"/>
            </w:tcMar>
          </w:tcPr>
          <w:p w14:paraId="6131543B" w14:textId="77777777" w:rsidR="00DB41FE" w:rsidRDefault="00AA5970" w:rsidP="00280F70">
            <w:pPr>
              <w:rPr>
                <w:rFonts w:eastAsia="Times New Roman" w:cs="Times New Roman"/>
                <w:szCs w:val="24"/>
              </w:rPr>
            </w:pPr>
            <w:r>
              <w:rPr>
                <w:rFonts w:eastAsia="Times New Roman" w:cs="Times New Roman"/>
                <w:szCs w:val="24"/>
              </w:rPr>
              <w:t>The strategic significance in this scenario is gaining strong competitive advantage while simultaneously maintaining profitability.</w:t>
            </w:r>
          </w:p>
        </w:tc>
      </w:tr>
      <w:tr w:rsidR="00DB41FE" w14:paraId="52666A0F" w14:textId="77777777">
        <w:trPr>
          <w:trHeight w:val="5490"/>
        </w:trPr>
        <w:tc>
          <w:tcPr>
            <w:tcW w:w="1515" w:type="dxa"/>
            <w:tcBorders>
              <w:top w:val="nil"/>
              <w:left w:val="single" w:sz="7" w:space="0" w:color="000000"/>
              <w:bottom w:val="single" w:sz="7" w:space="0" w:color="000000"/>
              <w:right w:val="single" w:sz="7" w:space="0" w:color="000000"/>
            </w:tcBorders>
            <w:tcMar>
              <w:top w:w="100" w:type="dxa"/>
              <w:left w:w="100" w:type="dxa"/>
              <w:bottom w:w="100" w:type="dxa"/>
              <w:right w:w="100" w:type="dxa"/>
            </w:tcMar>
          </w:tcPr>
          <w:p w14:paraId="15C61903" w14:textId="64D8EEED" w:rsidR="00DB41FE" w:rsidRDefault="00AA5970" w:rsidP="00280F70">
            <w:pPr>
              <w:rPr>
                <w:rFonts w:eastAsia="Times New Roman" w:cs="Times New Roman"/>
                <w:szCs w:val="24"/>
              </w:rPr>
            </w:pPr>
            <w:r>
              <w:rPr>
                <w:rFonts w:eastAsia="Times New Roman" w:cs="Times New Roman"/>
                <w:szCs w:val="24"/>
              </w:rPr>
              <w:lastRenderedPageBreak/>
              <w:t>Financial backing by parent company</w:t>
            </w:r>
            <w:r w:rsidR="00B764F6">
              <w:rPr>
                <w:rFonts w:eastAsia="Times New Roman" w:cs="Times New Roman"/>
                <w:szCs w:val="24"/>
              </w:rPr>
              <w:t xml:space="preserve"> </w:t>
            </w:r>
            <w:sdt>
              <w:sdtPr>
                <w:rPr>
                  <w:rFonts w:eastAsia="Times New Roman" w:cs="Times New Roman"/>
                  <w:szCs w:val="24"/>
                </w:rPr>
                <w:id w:val="1560753681"/>
                <w:citation/>
              </w:sdtPr>
              <w:sdtEndPr/>
              <w:sdtContent>
                <w:r w:rsidR="00B764F6">
                  <w:rPr>
                    <w:rFonts w:eastAsia="Times New Roman" w:cs="Times New Roman"/>
                    <w:szCs w:val="24"/>
                  </w:rPr>
                  <w:fldChar w:fldCharType="begin"/>
                </w:r>
                <w:r w:rsidR="00B764F6">
                  <w:rPr>
                    <w:rFonts w:eastAsia="Times New Roman" w:cs="Times New Roman"/>
                    <w:szCs w:val="24"/>
                    <w:lang w:val="en-US"/>
                  </w:rPr>
                  <w:instrText xml:space="preserve"> CITATION JLR6a \l 1033 </w:instrText>
                </w:r>
                <w:r w:rsidR="00B764F6">
                  <w:rPr>
                    <w:rFonts w:eastAsia="Times New Roman" w:cs="Times New Roman"/>
                    <w:szCs w:val="24"/>
                  </w:rPr>
                  <w:fldChar w:fldCharType="separate"/>
                </w:r>
                <w:r w:rsidR="00B764F6" w:rsidRPr="00B764F6">
                  <w:rPr>
                    <w:rFonts w:eastAsia="Times New Roman" w:cs="Times New Roman"/>
                    <w:noProof/>
                    <w:szCs w:val="24"/>
                    <w:lang w:val="en-US"/>
                  </w:rPr>
                  <w:t>(JLR, 2026a)</w:t>
                </w:r>
                <w:r w:rsidR="00B764F6">
                  <w:rPr>
                    <w:rFonts w:eastAsia="Times New Roman" w:cs="Times New Roman"/>
                    <w:szCs w:val="24"/>
                  </w:rPr>
                  <w:fldChar w:fldCharType="end"/>
                </w:r>
              </w:sdtContent>
            </w:sdt>
            <w:r w:rsidR="00B764F6">
              <w:rPr>
                <w:rFonts w:eastAsia="Times New Roman" w:cs="Times New Roman"/>
                <w:szCs w:val="24"/>
              </w:rPr>
              <w:t>.</w:t>
            </w:r>
          </w:p>
        </w:tc>
        <w:tc>
          <w:tcPr>
            <w:tcW w:w="1230" w:type="dxa"/>
            <w:tcBorders>
              <w:top w:val="nil"/>
              <w:left w:val="nil"/>
              <w:bottom w:val="single" w:sz="7" w:space="0" w:color="000000"/>
              <w:right w:val="single" w:sz="7" w:space="0" w:color="000000"/>
            </w:tcBorders>
            <w:tcMar>
              <w:top w:w="100" w:type="dxa"/>
              <w:left w:w="100" w:type="dxa"/>
              <w:bottom w:w="100" w:type="dxa"/>
              <w:right w:w="100" w:type="dxa"/>
            </w:tcMar>
          </w:tcPr>
          <w:p w14:paraId="6BBA4441" w14:textId="77777777" w:rsidR="00DB41FE" w:rsidRDefault="00AA5970" w:rsidP="00280F70">
            <w:pPr>
              <w:rPr>
                <w:rFonts w:eastAsia="Times New Roman" w:cs="Times New Roman"/>
                <w:szCs w:val="24"/>
              </w:rPr>
            </w:pPr>
            <w:r>
              <w:rPr>
                <w:rFonts w:eastAsia="Times New Roman" w:cs="Times New Roman"/>
                <w:szCs w:val="24"/>
              </w:rPr>
              <w:t>Yes</w:t>
            </w:r>
          </w:p>
        </w:tc>
        <w:tc>
          <w:tcPr>
            <w:tcW w:w="945" w:type="dxa"/>
            <w:tcBorders>
              <w:top w:val="nil"/>
              <w:left w:val="nil"/>
              <w:bottom w:val="single" w:sz="7" w:space="0" w:color="000000"/>
              <w:right w:val="single" w:sz="7" w:space="0" w:color="000000"/>
            </w:tcBorders>
            <w:tcMar>
              <w:top w:w="100" w:type="dxa"/>
              <w:left w:w="100" w:type="dxa"/>
              <w:bottom w:w="100" w:type="dxa"/>
              <w:right w:w="100" w:type="dxa"/>
            </w:tcMar>
          </w:tcPr>
          <w:p w14:paraId="63D96C58" w14:textId="77777777" w:rsidR="00DB41FE" w:rsidRDefault="00AA5970" w:rsidP="00280F70">
            <w:pPr>
              <w:rPr>
                <w:rFonts w:eastAsia="Times New Roman" w:cs="Times New Roman"/>
                <w:szCs w:val="24"/>
              </w:rPr>
            </w:pPr>
            <w:r>
              <w:rPr>
                <w:rFonts w:eastAsia="Times New Roman" w:cs="Times New Roman"/>
                <w:szCs w:val="24"/>
              </w:rPr>
              <w:t>No</w:t>
            </w:r>
          </w:p>
        </w:tc>
        <w:tc>
          <w:tcPr>
            <w:tcW w:w="1350" w:type="dxa"/>
            <w:tcBorders>
              <w:top w:val="nil"/>
              <w:left w:val="nil"/>
              <w:bottom w:val="single" w:sz="7" w:space="0" w:color="000000"/>
              <w:right w:val="single" w:sz="7" w:space="0" w:color="000000"/>
            </w:tcBorders>
            <w:tcMar>
              <w:top w:w="100" w:type="dxa"/>
              <w:left w:w="100" w:type="dxa"/>
              <w:bottom w:w="100" w:type="dxa"/>
              <w:right w:w="100" w:type="dxa"/>
            </w:tcMar>
          </w:tcPr>
          <w:p w14:paraId="271E5A31" w14:textId="77777777" w:rsidR="00DB41FE" w:rsidRDefault="00AA5970" w:rsidP="00280F70">
            <w:pPr>
              <w:rPr>
                <w:rFonts w:eastAsia="Times New Roman" w:cs="Times New Roman"/>
                <w:szCs w:val="24"/>
              </w:rPr>
            </w:pPr>
            <w:r>
              <w:rPr>
                <w:rFonts w:eastAsia="Times New Roman" w:cs="Times New Roman"/>
                <w:szCs w:val="24"/>
              </w:rPr>
              <w:t>No</w:t>
            </w:r>
          </w:p>
        </w:tc>
        <w:tc>
          <w:tcPr>
            <w:tcW w:w="1350" w:type="dxa"/>
            <w:tcBorders>
              <w:top w:val="nil"/>
              <w:left w:val="nil"/>
              <w:bottom w:val="single" w:sz="7" w:space="0" w:color="000000"/>
              <w:right w:val="single" w:sz="7" w:space="0" w:color="000000"/>
            </w:tcBorders>
            <w:tcMar>
              <w:top w:w="100" w:type="dxa"/>
              <w:left w:w="100" w:type="dxa"/>
              <w:bottom w:w="100" w:type="dxa"/>
              <w:right w:w="100" w:type="dxa"/>
            </w:tcMar>
          </w:tcPr>
          <w:p w14:paraId="5276C4B2" w14:textId="77777777" w:rsidR="00DB41FE" w:rsidRDefault="00AA5970" w:rsidP="00280F70">
            <w:pPr>
              <w:rPr>
                <w:rFonts w:eastAsia="Times New Roman" w:cs="Times New Roman"/>
                <w:szCs w:val="24"/>
              </w:rPr>
            </w:pPr>
            <w:r>
              <w:rPr>
                <w:rFonts w:eastAsia="Times New Roman" w:cs="Times New Roman"/>
                <w:szCs w:val="24"/>
              </w:rPr>
              <w:t>Yes</w:t>
            </w:r>
          </w:p>
        </w:tc>
        <w:tc>
          <w:tcPr>
            <w:tcW w:w="1485" w:type="dxa"/>
            <w:tcBorders>
              <w:top w:val="nil"/>
              <w:left w:val="nil"/>
              <w:bottom w:val="single" w:sz="7" w:space="0" w:color="000000"/>
              <w:right w:val="single" w:sz="7" w:space="0" w:color="000000"/>
            </w:tcBorders>
            <w:tcMar>
              <w:top w:w="100" w:type="dxa"/>
              <w:left w:w="100" w:type="dxa"/>
              <w:bottom w:w="100" w:type="dxa"/>
              <w:right w:w="100" w:type="dxa"/>
            </w:tcMar>
          </w:tcPr>
          <w:p w14:paraId="3164B1AA" w14:textId="77777777" w:rsidR="00DB41FE" w:rsidRDefault="00AA5970" w:rsidP="00280F70">
            <w:pPr>
              <w:rPr>
                <w:rFonts w:eastAsia="Times New Roman" w:cs="Times New Roman"/>
                <w:szCs w:val="24"/>
              </w:rPr>
            </w:pPr>
            <w:r>
              <w:rPr>
                <w:rFonts w:eastAsia="Times New Roman" w:cs="Times New Roman"/>
                <w:szCs w:val="24"/>
              </w:rPr>
              <w:t xml:space="preserve">Competitive parity provides necessary capital for EV transitions along with global supply chain resilience. It is also available for other well-funded automotive giants. </w:t>
            </w:r>
          </w:p>
        </w:tc>
        <w:tc>
          <w:tcPr>
            <w:tcW w:w="1455" w:type="dxa"/>
            <w:tcBorders>
              <w:top w:val="nil"/>
              <w:left w:val="nil"/>
              <w:bottom w:val="single" w:sz="7" w:space="0" w:color="000000"/>
              <w:right w:val="single" w:sz="7" w:space="0" w:color="000000"/>
            </w:tcBorders>
            <w:tcMar>
              <w:top w:w="100" w:type="dxa"/>
              <w:left w:w="100" w:type="dxa"/>
              <w:bottom w:w="100" w:type="dxa"/>
              <w:right w:w="100" w:type="dxa"/>
            </w:tcMar>
          </w:tcPr>
          <w:p w14:paraId="7F0087CB" w14:textId="77777777" w:rsidR="00DB41FE" w:rsidRDefault="00AA5970" w:rsidP="00280F70">
            <w:pPr>
              <w:rPr>
                <w:rFonts w:eastAsia="Times New Roman" w:cs="Times New Roman"/>
                <w:szCs w:val="24"/>
              </w:rPr>
            </w:pPr>
            <w:r>
              <w:rPr>
                <w:rFonts w:eastAsia="Times New Roman" w:cs="Times New Roman"/>
                <w:szCs w:val="24"/>
              </w:rPr>
              <w:t xml:space="preserve">Financial support is necessary as it helps to eradicate any external vulnerabilities while focusing on strong internal growth. </w:t>
            </w:r>
          </w:p>
        </w:tc>
      </w:tr>
      <w:tr w:rsidR="00DB41FE" w14:paraId="68F8E305" w14:textId="77777777">
        <w:trPr>
          <w:trHeight w:val="4050"/>
        </w:trPr>
        <w:tc>
          <w:tcPr>
            <w:tcW w:w="1515" w:type="dxa"/>
            <w:tcBorders>
              <w:top w:val="nil"/>
              <w:left w:val="single" w:sz="7" w:space="0" w:color="000000"/>
              <w:bottom w:val="single" w:sz="7" w:space="0" w:color="000000"/>
              <w:right w:val="single" w:sz="7" w:space="0" w:color="000000"/>
            </w:tcBorders>
            <w:tcMar>
              <w:top w:w="100" w:type="dxa"/>
              <w:left w:w="100" w:type="dxa"/>
              <w:bottom w:w="100" w:type="dxa"/>
              <w:right w:w="100" w:type="dxa"/>
            </w:tcMar>
          </w:tcPr>
          <w:p w14:paraId="3DFFB045" w14:textId="77777777" w:rsidR="00DB41FE" w:rsidRDefault="00AA5970" w:rsidP="00280F70">
            <w:pPr>
              <w:rPr>
                <w:rFonts w:eastAsia="Times New Roman" w:cs="Times New Roman"/>
                <w:szCs w:val="24"/>
              </w:rPr>
            </w:pPr>
            <w:r>
              <w:rPr>
                <w:rFonts w:eastAsia="Times New Roman" w:cs="Times New Roman"/>
                <w:szCs w:val="24"/>
              </w:rPr>
              <w:lastRenderedPageBreak/>
              <w:t>Manufacturing and global supply chain</w:t>
            </w:r>
          </w:p>
        </w:tc>
        <w:tc>
          <w:tcPr>
            <w:tcW w:w="1230" w:type="dxa"/>
            <w:tcBorders>
              <w:top w:val="nil"/>
              <w:left w:val="nil"/>
              <w:bottom w:val="single" w:sz="7" w:space="0" w:color="000000"/>
              <w:right w:val="single" w:sz="7" w:space="0" w:color="000000"/>
            </w:tcBorders>
            <w:tcMar>
              <w:top w:w="100" w:type="dxa"/>
              <w:left w:w="100" w:type="dxa"/>
              <w:bottom w:w="100" w:type="dxa"/>
              <w:right w:w="100" w:type="dxa"/>
            </w:tcMar>
          </w:tcPr>
          <w:p w14:paraId="151A1359" w14:textId="77777777" w:rsidR="00DB41FE" w:rsidRDefault="00AA5970" w:rsidP="00280F70">
            <w:pPr>
              <w:rPr>
                <w:rFonts w:eastAsia="Times New Roman" w:cs="Times New Roman"/>
                <w:szCs w:val="24"/>
              </w:rPr>
            </w:pPr>
            <w:r>
              <w:rPr>
                <w:rFonts w:eastAsia="Times New Roman" w:cs="Times New Roman"/>
                <w:szCs w:val="24"/>
              </w:rPr>
              <w:t>Yes</w:t>
            </w:r>
          </w:p>
        </w:tc>
        <w:tc>
          <w:tcPr>
            <w:tcW w:w="945" w:type="dxa"/>
            <w:tcBorders>
              <w:top w:val="nil"/>
              <w:left w:val="nil"/>
              <w:bottom w:val="single" w:sz="7" w:space="0" w:color="000000"/>
              <w:right w:val="single" w:sz="7" w:space="0" w:color="000000"/>
            </w:tcBorders>
            <w:tcMar>
              <w:top w:w="100" w:type="dxa"/>
              <w:left w:w="100" w:type="dxa"/>
              <w:bottom w:w="100" w:type="dxa"/>
              <w:right w:w="100" w:type="dxa"/>
            </w:tcMar>
          </w:tcPr>
          <w:p w14:paraId="2464ED5D" w14:textId="77777777" w:rsidR="00DB41FE" w:rsidRDefault="00AA5970" w:rsidP="00280F70">
            <w:pPr>
              <w:rPr>
                <w:rFonts w:eastAsia="Times New Roman" w:cs="Times New Roman"/>
                <w:szCs w:val="24"/>
              </w:rPr>
            </w:pPr>
            <w:r>
              <w:rPr>
                <w:rFonts w:eastAsia="Times New Roman" w:cs="Times New Roman"/>
                <w:szCs w:val="24"/>
              </w:rPr>
              <w:t>No</w:t>
            </w:r>
          </w:p>
        </w:tc>
        <w:tc>
          <w:tcPr>
            <w:tcW w:w="1350" w:type="dxa"/>
            <w:tcBorders>
              <w:top w:val="nil"/>
              <w:left w:val="nil"/>
              <w:bottom w:val="single" w:sz="7" w:space="0" w:color="000000"/>
              <w:right w:val="single" w:sz="7" w:space="0" w:color="000000"/>
            </w:tcBorders>
            <w:tcMar>
              <w:top w:w="100" w:type="dxa"/>
              <w:left w:w="100" w:type="dxa"/>
              <w:bottom w:w="100" w:type="dxa"/>
              <w:right w:w="100" w:type="dxa"/>
            </w:tcMar>
          </w:tcPr>
          <w:p w14:paraId="4EF2CCD2" w14:textId="77777777" w:rsidR="00DB41FE" w:rsidRDefault="00AA5970" w:rsidP="00280F70">
            <w:pPr>
              <w:rPr>
                <w:rFonts w:eastAsia="Times New Roman" w:cs="Times New Roman"/>
                <w:szCs w:val="24"/>
              </w:rPr>
            </w:pPr>
            <w:r>
              <w:rPr>
                <w:rFonts w:eastAsia="Times New Roman" w:cs="Times New Roman"/>
                <w:szCs w:val="24"/>
              </w:rPr>
              <w:t>Yes</w:t>
            </w:r>
          </w:p>
        </w:tc>
        <w:tc>
          <w:tcPr>
            <w:tcW w:w="1350" w:type="dxa"/>
            <w:tcBorders>
              <w:top w:val="nil"/>
              <w:left w:val="nil"/>
              <w:bottom w:val="single" w:sz="7" w:space="0" w:color="000000"/>
              <w:right w:val="single" w:sz="7" w:space="0" w:color="000000"/>
            </w:tcBorders>
            <w:tcMar>
              <w:top w:w="100" w:type="dxa"/>
              <w:left w:w="100" w:type="dxa"/>
              <w:bottom w:w="100" w:type="dxa"/>
              <w:right w:w="100" w:type="dxa"/>
            </w:tcMar>
          </w:tcPr>
          <w:p w14:paraId="53A86B6E" w14:textId="77777777" w:rsidR="00DB41FE" w:rsidRDefault="00AA5970" w:rsidP="00280F70">
            <w:pPr>
              <w:rPr>
                <w:rFonts w:eastAsia="Times New Roman" w:cs="Times New Roman"/>
                <w:szCs w:val="24"/>
              </w:rPr>
            </w:pPr>
            <w:r>
              <w:rPr>
                <w:rFonts w:eastAsia="Times New Roman" w:cs="Times New Roman"/>
                <w:szCs w:val="24"/>
              </w:rPr>
              <w:t>Moderately</w:t>
            </w:r>
          </w:p>
        </w:tc>
        <w:tc>
          <w:tcPr>
            <w:tcW w:w="1485" w:type="dxa"/>
            <w:tcBorders>
              <w:top w:val="nil"/>
              <w:left w:val="nil"/>
              <w:bottom w:val="single" w:sz="7" w:space="0" w:color="000000"/>
              <w:right w:val="single" w:sz="7" w:space="0" w:color="000000"/>
            </w:tcBorders>
            <w:tcMar>
              <w:top w:w="100" w:type="dxa"/>
              <w:left w:w="100" w:type="dxa"/>
              <w:bottom w:w="100" w:type="dxa"/>
              <w:right w:w="100" w:type="dxa"/>
            </w:tcMar>
          </w:tcPr>
          <w:p w14:paraId="7F2E3E50" w14:textId="77777777" w:rsidR="00DB41FE" w:rsidRDefault="00AA5970" w:rsidP="00280F70">
            <w:pPr>
              <w:rPr>
                <w:rFonts w:eastAsia="Times New Roman" w:cs="Times New Roman"/>
                <w:szCs w:val="24"/>
              </w:rPr>
            </w:pPr>
            <w:r>
              <w:rPr>
                <w:rFonts w:eastAsia="Times New Roman" w:cs="Times New Roman"/>
                <w:szCs w:val="24"/>
              </w:rPr>
              <w:t xml:space="preserve">High-quality UK plants along with global facilities provide scaling opportunities; however, similar efficiencies are shared by rivals in recent times. </w:t>
            </w:r>
          </w:p>
        </w:tc>
        <w:tc>
          <w:tcPr>
            <w:tcW w:w="1455" w:type="dxa"/>
            <w:tcBorders>
              <w:top w:val="nil"/>
              <w:left w:val="nil"/>
              <w:bottom w:val="single" w:sz="7" w:space="0" w:color="000000"/>
              <w:right w:val="single" w:sz="7" w:space="0" w:color="000000"/>
            </w:tcBorders>
            <w:tcMar>
              <w:top w:w="100" w:type="dxa"/>
              <w:left w:w="100" w:type="dxa"/>
              <w:bottom w:w="100" w:type="dxa"/>
              <w:right w:w="100" w:type="dxa"/>
            </w:tcMar>
          </w:tcPr>
          <w:p w14:paraId="2C197DB9" w14:textId="77777777" w:rsidR="00DB41FE" w:rsidRDefault="00AA5970" w:rsidP="00280F70">
            <w:pPr>
              <w:rPr>
                <w:rFonts w:eastAsia="Times New Roman" w:cs="Times New Roman"/>
                <w:szCs w:val="24"/>
              </w:rPr>
            </w:pPr>
            <w:r>
              <w:rPr>
                <w:rFonts w:eastAsia="Times New Roman" w:cs="Times New Roman"/>
                <w:szCs w:val="24"/>
              </w:rPr>
              <w:t xml:space="preserve">Global supply chain volatility is of strategic significance, as this situation can create disturbance in the entire production. </w:t>
            </w:r>
          </w:p>
        </w:tc>
      </w:tr>
    </w:tbl>
    <w:p w14:paraId="43522688" w14:textId="77777777" w:rsidR="00A3289E" w:rsidRDefault="00A3289E" w:rsidP="00280F70">
      <w:pPr>
        <w:pStyle w:val="Heading2"/>
        <w:spacing w:before="0" w:after="0"/>
      </w:pPr>
    </w:p>
    <w:p w14:paraId="3FE02E6A" w14:textId="77777777" w:rsidR="00A3289E" w:rsidRDefault="00A3289E">
      <w:pPr>
        <w:spacing w:line="276" w:lineRule="auto"/>
        <w:jc w:val="left"/>
        <w:rPr>
          <w:b/>
          <w:sz w:val="26"/>
          <w:szCs w:val="32"/>
        </w:rPr>
      </w:pPr>
      <w:r>
        <w:br w:type="page"/>
      </w:r>
    </w:p>
    <w:p w14:paraId="2F2A153A" w14:textId="419D0546" w:rsidR="00DB41FE" w:rsidRDefault="00AA5970" w:rsidP="00280F70">
      <w:pPr>
        <w:pStyle w:val="Heading2"/>
        <w:spacing w:before="0" w:after="0"/>
        <w:rPr>
          <w:sz w:val="24"/>
          <w:szCs w:val="24"/>
        </w:rPr>
      </w:pPr>
      <w:bookmarkStart w:id="4" w:name="_Toc235548912"/>
      <w:r>
        <w:lastRenderedPageBreak/>
        <w:t>SWOT analysis</w:t>
      </w:r>
      <w:bookmarkEnd w:id="4"/>
    </w:p>
    <w:tbl>
      <w:tblPr>
        <w:tblStyle w:val="a2"/>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DB41FE" w14:paraId="02A3859E" w14:textId="77777777">
        <w:tc>
          <w:tcPr>
            <w:tcW w:w="4680" w:type="dxa"/>
            <w:tcMar>
              <w:top w:w="100" w:type="dxa"/>
              <w:left w:w="100" w:type="dxa"/>
              <w:bottom w:w="100" w:type="dxa"/>
              <w:right w:w="100" w:type="dxa"/>
            </w:tcMar>
          </w:tcPr>
          <w:p w14:paraId="7C7D26D0" w14:textId="73C9F3EA" w:rsidR="00DB41FE" w:rsidRDefault="00CD74AC" w:rsidP="00A3289E">
            <w:pPr>
              <w:widowControl w:val="0"/>
              <w:pBdr>
                <w:top w:val="nil"/>
                <w:left w:val="nil"/>
                <w:bottom w:val="nil"/>
                <w:right w:val="nil"/>
                <w:between w:val="nil"/>
              </w:pBdr>
              <w:jc w:val="center"/>
              <w:rPr>
                <w:rFonts w:eastAsia="Times New Roman" w:cs="Times New Roman"/>
                <w:b/>
                <w:bCs/>
                <w:szCs w:val="24"/>
              </w:rPr>
            </w:pPr>
            <w:r>
              <w:rPr>
                <w:rFonts w:eastAsia="Times New Roman" w:cs="Times New Roman"/>
                <w:b/>
                <w:bCs/>
                <w:szCs w:val="24"/>
              </w:rPr>
              <w:t>Strength</w:t>
            </w:r>
          </w:p>
          <w:p w14:paraId="6846E41C" w14:textId="2EA22A64" w:rsidR="00DB41FE" w:rsidRDefault="00AA5970" w:rsidP="00280F70">
            <w:pPr>
              <w:widowControl w:val="0"/>
              <w:pBdr>
                <w:top w:val="nil"/>
                <w:left w:val="nil"/>
                <w:bottom w:val="nil"/>
                <w:right w:val="nil"/>
                <w:between w:val="nil"/>
              </w:pBdr>
              <w:rPr>
                <w:rFonts w:eastAsia="Times New Roman" w:cs="Times New Roman"/>
                <w:szCs w:val="24"/>
              </w:rPr>
            </w:pPr>
            <w:r>
              <w:rPr>
                <w:rFonts w:eastAsia="Times New Roman" w:cs="Times New Roman"/>
                <w:szCs w:val="24"/>
              </w:rPr>
              <w:t>Strong global recognition of premium cars such as Defender, Discovery, and Range Rover is the main strength, along with constant focus on technological innovation</w:t>
            </w:r>
            <w:r w:rsidR="00EC0152">
              <w:rPr>
                <w:rFonts w:eastAsia="Times New Roman" w:cs="Times New Roman"/>
                <w:szCs w:val="24"/>
              </w:rPr>
              <w:t xml:space="preserve"> </w:t>
            </w:r>
            <w:sdt>
              <w:sdtPr>
                <w:rPr>
                  <w:rFonts w:eastAsia="Times New Roman" w:cs="Times New Roman"/>
                  <w:szCs w:val="24"/>
                </w:rPr>
                <w:id w:val="389778140"/>
                <w:citation/>
              </w:sdtPr>
              <w:sdtEndPr/>
              <w:sdtContent>
                <w:r w:rsidR="00EC0152">
                  <w:rPr>
                    <w:rFonts w:eastAsia="Times New Roman" w:cs="Times New Roman"/>
                    <w:szCs w:val="24"/>
                  </w:rPr>
                  <w:fldChar w:fldCharType="begin"/>
                </w:r>
                <w:r w:rsidR="002E6BC2">
                  <w:rPr>
                    <w:rFonts w:eastAsia="Times New Roman" w:cs="Times New Roman"/>
                    <w:szCs w:val="24"/>
                    <w:lang w:val="en-US"/>
                  </w:rPr>
                  <w:instrText xml:space="preserve">CITATION JLR6c \l 1033 </w:instrText>
                </w:r>
                <w:r w:rsidR="00EC0152">
                  <w:rPr>
                    <w:rFonts w:eastAsia="Times New Roman" w:cs="Times New Roman"/>
                    <w:szCs w:val="24"/>
                  </w:rPr>
                  <w:fldChar w:fldCharType="separate"/>
                </w:r>
                <w:r w:rsidR="002E6BC2" w:rsidRPr="002E6BC2">
                  <w:rPr>
                    <w:rFonts w:eastAsia="Times New Roman" w:cs="Times New Roman"/>
                    <w:noProof/>
                    <w:szCs w:val="24"/>
                    <w:lang w:val="en-US"/>
                  </w:rPr>
                  <w:t>(JLR, 2026d)</w:t>
                </w:r>
                <w:r w:rsidR="00EC0152">
                  <w:rPr>
                    <w:rFonts w:eastAsia="Times New Roman" w:cs="Times New Roman"/>
                    <w:szCs w:val="24"/>
                  </w:rPr>
                  <w:fldChar w:fldCharType="end"/>
                </w:r>
              </w:sdtContent>
            </w:sdt>
            <w:r>
              <w:rPr>
                <w:rFonts w:eastAsia="Times New Roman" w:cs="Times New Roman"/>
                <w:szCs w:val="24"/>
              </w:rPr>
              <w:t xml:space="preserve">. </w:t>
            </w:r>
          </w:p>
        </w:tc>
        <w:tc>
          <w:tcPr>
            <w:tcW w:w="4680" w:type="dxa"/>
            <w:tcMar>
              <w:top w:w="100" w:type="dxa"/>
              <w:left w:w="100" w:type="dxa"/>
              <w:bottom w:w="100" w:type="dxa"/>
              <w:right w:w="100" w:type="dxa"/>
            </w:tcMar>
          </w:tcPr>
          <w:p w14:paraId="02A9EB67" w14:textId="77777777" w:rsidR="00DB41FE" w:rsidRDefault="00AA5970" w:rsidP="00A3289E">
            <w:pPr>
              <w:widowControl w:val="0"/>
              <w:pBdr>
                <w:top w:val="nil"/>
                <w:left w:val="nil"/>
                <w:bottom w:val="nil"/>
                <w:right w:val="nil"/>
                <w:between w:val="nil"/>
              </w:pBdr>
              <w:jc w:val="center"/>
              <w:rPr>
                <w:rFonts w:eastAsia="Times New Roman" w:cs="Times New Roman"/>
                <w:b/>
                <w:bCs/>
                <w:szCs w:val="24"/>
              </w:rPr>
            </w:pPr>
            <w:r>
              <w:rPr>
                <w:rFonts w:eastAsia="Times New Roman" w:cs="Times New Roman"/>
                <w:b/>
                <w:bCs/>
                <w:szCs w:val="24"/>
              </w:rPr>
              <w:t>Weakness</w:t>
            </w:r>
          </w:p>
          <w:p w14:paraId="4BB8911B" w14:textId="77777777" w:rsidR="00DB41FE" w:rsidRDefault="00AA5970" w:rsidP="00280F70">
            <w:pPr>
              <w:widowControl w:val="0"/>
              <w:pBdr>
                <w:top w:val="nil"/>
                <w:left w:val="nil"/>
                <w:bottom w:val="nil"/>
                <w:right w:val="nil"/>
                <w:between w:val="nil"/>
              </w:pBdr>
              <w:rPr>
                <w:rFonts w:eastAsia="Times New Roman" w:cs="Times New Roman"/>
                <w:szCs w:val="24"/>
              </w:rPr>
            </w:pPr>
            <w:r>
              <w:rPr>
                <w:rFonts w:eastAsia="Times New Roman" w:cs="Times New Roman"/>
                <w:szCs w:val="24"/>
              </w:rPr>
              <w:t xml:space="preserve">Product overhaul disruption is the main weakness, as legacy model phase-outs have largely relied on sales flow and volume. </w:t>
            </w:r>
          </w:p>
        </w:tc>
      </w:tr>
      <w:tr w:rsidR="00DB41FE" w14:paraId="3D2269AE" w14:textId="77777777">
        <w:tc>
          <w:tcPr>
            <w:tcW w:w="4680" w:type="dxa"/>
            <w:tcMar>
              <w:top w:w="100" w:type="dxa"/>
              <w:left w:w="100" w:type="dxa"/>
              <w:bottom w:w="100" w:type="dxa"/>
              <w:right w:w="100" w:type="dxa"/>
            </w:tcMar>
          </w:tcPr>
          <w:p w14:paraId="5649A97B" w14:textId="77777777" w:rsidR="00DB41FE" w:rsidRDefault="00AA5970" w:rsidP="00A3289E">
            <w:pPr>
              <w:widowControl w:val="0"/>
              <w:pBdr>
                <w:top w:val="nil"/>
                <w:left w:val="nil"/>
                <w:bottom w:val="nil"/>
                <w:right w:val="nil"/>
                <w:between w:val="nil"/>
              </w:pBdr>
              <w:jc w:val="center"/>
              <w:rPr>
                <w:rFonts w:eastAsia="Times New Roman" w:cs="Times New Roman"/>
                <w:b/>
                <w:bCs/>
                <w:szCs w:val="24"/>
              </w:rPr>
            </w:pPr>
            <w:r>
              <w:rPr>
                <w:rFonts w:eastAsia="Times New Roman" w:cs="Times New Roman"/>
                <w:b/>
                <w:bCs/>
                <w:szCs w:val="24"/>
              </w:rPr>
              <w:t>Opportunity</w:t>
            </w:r>
          </w:p>
          <w:p w14:paraId="62F7BE88" w14:textId="77777777" w:rsidR="00DB41FE" w:rsidRDefault="00AA5970" w:rsidP="00280F70">
            <w:pPr>
              <w:widowControl w:val="0"/>
              <w:pBdr>
                <w:top w:val="nil"/>
                <w:left w:val="nil"/>
                <w:bottom w:val="nil"/>
                <w:right w:val="nil"/>
                <w:between w:val="nil"/>
              </w:pBdr>
              <w:rPr>
                <w:rFonts w:eastAsia="Times New Roman" w:cs="Times New Roman"/>
                <w:szCs w:val="24"/>
              </w:rPr>
            </w:pPr>
            <w:r>
              <w:rPr>
                <w:rFonts w:eastAsia="Times New Roman" w:cs="Times New Roman"/>
                <w:szCs w:val="24"/>
              </w:rPr>
              <w:t xml:space="preserve">Expanding hybrid options combined with strong brand portfolio can allow the company to meet localised regional demands. </w:t>
            </w:r>
          </w:p>
        </w:tc>
        <w:tc>
          <w:tcPr>
            <w:tcW w:w="4680" w:type="dxa"/>
            <w:tcMar>
              <w:top w:w="100" w:type="dxa"/>
              <w:left w:w="100" w:type="dxa"/>
              <w:bottom w:w="100" w:type="dxa"/>
              <w:right w:w="100" w:type="dxa"/>
            </w:tcMar>
          </w:tcPr>
          <w:p w14:paraId="555558FF" w14:textId="77777777" w:rsidR="00DB41FE" w:rsidRDefault="00AA5970" w:rsidP="00A3289E">
            <w:pPr>
              <w:widowControl w:val="0"/>
              <w:pBdr>
                <w:top w:val="nil"/>
                <w:left w:val="nil"/>
                <w:bottom w:val="nil"/>
                <w:right w:val="nil"/>
                <w:between w:val="nil"/>
              </w:pBdr>
              <w:jc w:val="center"/>
              <w:rPr>
                <w:rFonts w:eastAsia="Times New Roman" w:cs="Times New Roman"/>
                <w:b/>
                <w:bCs/>
                <w:szCs w:val="24"/>
              </w:rPr>
            </w:pPr>
            <w:r>
              <w:rPr>
                <w:rFonts w:eastAsia="Times New Roman" w:cs="Times New Roman"/>
                <w:b/>
                <w:bCs/>
                <w:szCs w:val="24"/>
              </w:rPr>
              <w:t>Threat</w:t>
            </w:r>
          </w:p>
          <w:p w14:paraId="46441690" w14:textId="0B48CDE9" w:rsidR="00DB41FE" w:rsidRDefault="00AA5970" w:rsidP="00280F70">
            <w:pPr>
              <w:widowControl w:val="0"/>
              <w:pBdr>
                <w:top w:val="nil"/>
                <w:left w:val="nil"/>
                <w:bottom w:val="nil"/>
                <w:right w:val="nil"/>
                <w:between w:val="nil"/>
              </w:pBdr>
              <w:rPr>
                <w:rFonts w:eastAsia="Times New Roman" w:cs="Times New Roman"/>
                <w:szCs w:val="24"/>
              </w:rPr>
            </w:pPr>
            <w:r>
              <w:rPr>
                <w:rFonts w:eastAsia="Times New Roman" w:cs="Times New Roman"/>
                <w:szCs w:val="24"/>
              </w:rPr>
              <w:t>Product overhaul disruption creates supply chain disruption, especially in fluctuating markets, to continue gaining competitive advantage</w:t>
            </w:r>
            <w:r w:rsidR="001730F4">
              <w:rPr>
                <w:rFonts w:eastAsia="Times New Roman" w:cs="Times New Roman"/>
                <w:szCs w:val="24"/>
              </w:rPr>
              <w:t xml:space="preserve"> (</w:t>
            </w:r>
            <w:r w:rsidR="001730F4" w:rsidRPr="00F66E2E">
              <w:t>Kelly</w:t>
            </w:r>
            <w:r w:rsidR="001730F4">
              <w:t xml:space="preserve"> and </w:t>
            </w:r>
            <w:proofErr w:type="spellStart"/>
            <w:r w:rsidR="001730F4" w:rsidRPr="00F66E2E">
              <w:t>Chicksand</w:t>
            </w:r>
            <w:proofErr w:type="spellEnd"/>
            <w:r w:rsidR="001730F4">
              <w:t>, 2024)</w:t>
            </w:r>
            <w:r>
              <w:rPr>
                <w:rFonts w:eastAsia="Times New Roman" w:cs="Times New Roman"/>
                <w:szCs w:val="24"/>
              </w:rPr>
              <w:t xml:space="preserve">. Besides, fierce rivalry from luxury automakers can create a significant competitive threat to this firm even in the upcoming days. </w:t>
            </w:r>
          </w:p>
        </w:tc>
      </w:tr>
    </w:tbl>
    <w:p w14:paraId="6C3D0A1B" w14:textId="77777777" w:rsidR="00DB41FE" w:rsidRDefault="00DB41FE" w:rsidP="00280F70">
      <w:pPr>
        <w:rPr>
          <w:rFonts w:eastAsia="Times New Roman" w:cs="Times New Roman"/>
          <w:szCs w:val="24"/>
        </w:rPr>
      </w:pPr>
    </w:p>
    <w:p w14:paraId="7CB99C1A" w14:textId="77777777" w:rsidR="00DB41FE" w:rsidRDefault="00DB41FE" w:rsidP="00280F70">
      <w:pPr>
        <w:rPr>
          <w:rFonts w:eastAsia="Times New Roman" w:cs="Times New Roman"/>
          <w:szCs w:val="24"/>
        </w:rPr>
      </w:pPr>
    </w:p>
    <w:p w14:paraId="77A679AB" w14:textId="77777777" w:rsidR="00DB41FE" w:rsidRDefault="00AA5970" w:rsidP="00280F70">
      <w:pPr>
        <w:rPr>
          <w:rFonts w:eastAsia="Times New Roman" w:cs="Times New Roman"/>
          <w:b/>
          <w:bCs/>
          <w:sz w:val="28"/>
          <w:szCs w:val="28"/>
        </w:rPr>
      </w:pPr>
      <w:r>
        <w:br w:type="page"/>
      </w:r>
    </w:p>
    <w:p w14:paraId="4896886F" w14:textId="041069A5" w:rsidR="00DB41FE" w:rsidRDefault="00AA5970" w:rsidP="00280F70">
      <w:pPr>
        <w:pStyle w:val="Heading1"/>
        <w:spacing w:before="0" w:after="0"/>
      </w:pPr>
      <w:bookmarkStart w:id="5" w:name="_Toc235548913"/>
      <w:r>
        <w:lastRenderedPageBreak/>
        <w:t>Strategy formulation</w:t>
      </w:r>
      <w:bookmarkEnd w:id="5"/>
    </w:p>
    <w:p w14:paraId="51FCF924" w14:textId="77777777" w:rsidR="00DB41FE" w:rsidRDefault="00AA5970" w:rsidP="00280F70">
      <w:pPr>
        <w:pStyle w:val="Heading2"/>
        <w:spacing w:before="0" w:after="0"/>
      </w:pPr>
      <w:bookmarkStart w:id="6" w:name="_Toc235548914"/>
      <w:r>
        <w:t>Vertical integration</w:t>
      </w:r>
      <w:bookmarkEnd w:id="6"/>
    </w:p>
    <w:p w14:paraId="70EECCB7" w14:textId="0E7C0FB4" w:rsidR="00DB41FE" w:rsidRDefault="00AA5970" w:rsidP="00280F70">
      <w:pPr>
        <w:rPr>
          <w:rFonts w:eastAsia="Times New Roman" w:cs="Times New Roman"/>
          <w:szCs w:val="24"/>
        </w:rPr>
      </w:pPr>
      <w:r>
        <w:rPr>
          <w:rFonts w:eastAsia="Times New Roman" w:cs="Times New Roman"/>
          <w:szCs w:val="24"/>
        </w:rPr>
        <w:t xml:space="preserve">JLR’s annual pre-tax profit fell 99%, and the condition was aggravated by a </w:t>
      </w:r>
      <w:r w:rsidR="00FB1380">
        <w:rPr>
          <w:rFonts w:eastAsia="Times New Roman" w:cs="Times New Roman"/>
          <w:szCs w:val="24"/>
        </w:rPr>
        <w:t>cyber-attack</w:t>
      </w:r>
      <w:r>
        <w:rPr>
          <w:rFonts w:eastAsia="Times New Roman" w:cs="Times New Roman"/>
          <w:szCs w:val="24"/>
        </w:rPr>
        <w:t xml:space="preserve"> that halted production</w:t>
      </w:r>
      <w:r w:rsidR="00A51F54">
        <w:rPr>
          <w:rFonts w:eastAsia="Times New Roman" w:cs="Times New Roman"/>
          <w:szCs w:val="24"/>
        </w:rPr>
        <w:t xml:space="preserve"> </w:t>
      </w:r>
      <w:sdt>
        <w:sdtPr>
          <w:rPr>
            <w:rFonts w:eastAsia="Times New Roman" w:cs="Times New Roman"/>
            <w:szCs w:val="24"/>
          </w:rPr>
          <w:id w:val="-896506829"/>
          <w:citation/>
        </w:sdtPr>
        <w:sdtEndPr/>
        <w:sdtContent>
          <w:r w:rsidR="00A51F54">
            <w:rPr>
              <w:rFonts w:eastAsia="Times New Roman" w:cs="Times New Roman"/>
              <w:szCs w:val="24"/>
            </w:rPr>
            <w:fldChar w:fldCharType="begin"/>
          </w:r>
          <w:r w:rsidR="00A51F54">
            <w:rPr>
              <w:rFonts w:eastAsia="Times New Roman" w:cs="Times New Roman"/>
              <w:szCs w:val="24"/>
              <w:lang w:val="en-US"/>
            </w:rPr>
            <w:instrText xml:space="preserve"> CITATION Jas251 \l 1033 </w:instrText>
          </w:r>
          <w:r w:rsidR="00A51F54">
            <w:rPr>
              <w:rFonts w:eastAsia="Times New Roman" w:cs="Times New Roman"/>
              <w:szCs w:val="24"/>
            </w:rPr>
            <w:fldChar w:fldCharType="separate"/>
          </w:r>
          <w:r w:rsidR="00A51F54" w:rsidRPr="00A51F54">
            <w:rPr>
              <w:rFonts w:eastAsia="Times New Roman" w:cs="Times New Roman"/>
              <w:noProof/>
              <w:szCs w:val="24"/>
              <w:lang w:val="en-US"/>
            </w:rPr>
            <w:t>(Jolly, 2025)</w:t>
          </w:r>
          <w:r w:rsidR="00A51F54">
            <w:rPr>
              <w:rFonts w:eastAsia="Times New Roman" w:cs="Times New Roman"/>
              <w:szCs w:val="24"/>
            </w:rPr>
            <w:fldChar w:fldCharType="end"/>
          </w:r>
        </w:sdtContent>
      </w:sdt>
      <w:r>
        <w:rPr>
          <w:rFonts w:eastAsia="Times New Roman" w:cs="Times New Roman"/>
          <w:szCs w:val="24"/>
        </w:rPr>
        <w:t xml:space="preserve">. In this context, relying on alternative strategies such as launching luxury mobility subscriptions instead of selling premium vehicles can enhance market position. High-income individuals pay a premium price for an annual membership to a localised fleet of customised vehicles to compete with concierge services. The value is recurring revenue streams and strengthening first-party consumer data. It can provide an engaging audience to sell bespoke accessories along with lifestyle experiences. </w:t>
      </w:r>
    </w:p>
    <w:p w14:paraId="1430853D" w14:textId="77777777" w:rsidR="00DB41FE" w:rsidRDefault="00AA5970" w:rsidP="00280F70">
      <w:pPr>
        <w:pStyle w:val="Heading2"/>
        <w:spacing w:before="0" w:after="0"/>
      </w:pPr>
      <w:bookmarkStart w:id="7" w:name="_Toc235548915"/>
      <w:r>
        <w:t>High-end off-road tourism</w:t>
      </w:r>
      <w:bookmarkEnd w:id="7"/>
    </w:p>
    <w:p w14:paraId="24743946" w14:textId="3E1D6579" w:rsidR="00DB41FE" w:rsidRDefault="00AA5970" w:rsidP="00280F70">
      <w:pPr>
        <w:rPr>
          <w:rFonts w:eastAsia="Times New Roman" w:cs="Times New Roman"/>
          <w:szCs w:val="24"/>
        </w:rPr>
      </w:pPr>
      <w:r>
        <w:rPr>
          <w:rFonts w:eastAsia="Times New Roman" w:cs="Times New Roman"/>
          <w:szCs w:val="24"/>
        </w:rPr>
        <w:t>JLR can leverage the brand equity of Defender by transitioning this model into a luxury experiential travel product</w:t>
      </w:r>
      <w:r w:rsidR="00157E78">
        <w:rPr>
          <w:rFonts w:eastAsia="Times New Roman" w:cs="Times New Roman"/>
          <w:szCs w:val="24"/>
        </w:rPr>
        <w:t xml:space="preserve"> (</w:t>
      </w:r>
      <w:proofErr w:type="spellStart"/>
      <w:r w:rsidR="00157E78" w:rsidRPr="000161C4">
        <w:t>Olšanová</w:t>
      </w:r>
      <w:proofErr w:type="spellEnd"/>
      <w:r w:rsidR="00157E78">
        <w:t xml:space="preserve"> et al., 2025)</w:t>
      </w:r>
      <w:r>
        <w:rPr>
          <w:rFonts w:eastAsia="Times New Roman" w:cs="Times New Roman"/>
          <w:szCs w:val="24"/>
        </w:rPr>
        <w:t xml:space="preserve">. Establishing a global network of luxury and eco-friendly basecamps in high-altitude off-road destinations can provide a better competitive situation for this company. Members would pay for a combination of rugged and luxury driving expeditions that are guided by local experts. The value in this scenario is creating brand value using a particular product for transitioning into a lifestyle ecosystem. It can drive direct revenue for high-stakes testing and maintaining new vehicle capability. </w:t>
      </w:r>
    </w:p>
    <w:p w14:paraId="19C5EA2E" w14:textId="77777777" w:rsidR="00DB41FE" w:rsidRDefault="00AA5970" w:rsidP="00280F70">
      <w:pPr>
        <w:pStyle w:val="Heading2"/>
        <w:spacing w:before="0" w:after="0"/>
      </w:pPr>
      <w:bookmarkStart w:id="8" w:name="_Toc235548916"/>
      <w:r>
        <w:t>Smart heritage and circular economy system</w:t>
      </w:r>
      <w:bookmarkEnd w:id="8"/>
    </w:p>
    <w:p w14:paraId="58B59F95" w14:textId="4ED18F30" w:rsidR="00DB41FE" w:rsidRDefault="00AA5970" w:rsidP="00280F70">
      <w:pPr>
        <w:rPr>
          <w:rFonts w:eastAsia="Times New Roman" w:cs="Times New Roman"/>
          <w:szCs w:val="24"/>
        </w:rPr>
      </w:pPr>
      <w:r>
        <w:rPr>
          <w:rFonts w:eastAsia="Times New Roman" w:cs="Times New Roman"/>
          <w:szCs w:val="24"/>
        </w:rPr>
        <w:t>JLR possesses a massive global footprint of classic car enthusiasts who can cherish the company's internal cultural heritage. In this context, the concept is launching a smart heritage programme that acquires and converts vintage luxury cars into zero-emission vehicles using modern EV powertrains</w:t>
      </w:r>
      <w:r w:rsidR="00610BF3">
        <w:rPr>
          <w:rFonts w:eastAsia="Times New Roman" w:cs="Times New Roman"/>
          <w:szCs w:val="24"/>
        </w:rPr>
        <w:t xml:space="preserve"> (</w:t>
      </w:r>
      <w:r w:rsidR="00610BF3" w:rsidRPr="000161C4">
        <w:t>Del Vecchio</w:t>
      </w:r>
      <w:r w:rsidR="00610BF3">
        <w:t xml:space="preserve"> et al., 2022)</w:t>
      </w:r>
      <w:r>
        <w:rPr>
          <w:rFonts w:eastAsia="Times New Roman" w:cs="Times New Roman"/>
          <w:szCs w:val="24"/>
        </w:rPr>
        <w:t xml:space="preserve">. This division would operate as a closed-loop circular economy hub that is necessary for maintaining strict factory-certified quality. The real value lies </w:t>
      </w:r>
      <w:r>
        <w:rPr>
          <w:rFonts w:eastAsia="Times New Roman" w:cs="Times New Roman"/>
          <w:szCs w:val="24"/>
        </w:rPr>
        <w:lastRenderedPageBreak/>
        <w:t xml:space="preserve">in capturing the classic car restoration market while adhering to strict modern emission regulations. Such a condition can monetise JLR’s history while directly supporting sustainable goals as it is necessary for gaining a competitive advantage. </w:t>
      </w:r>
    </w:p>
    <w:p w14:paraId="4AB7EBCC" w14:textId="77777777" w:rsidR="00DB41FE" w:rsidRDefault="00AA5970" w:rsidP="00280F70">
      <w:pPr>
        <w:pStyle w:val="Heading2"/>
        <w:spacing w:before="0" w:after="0"/>
      </w:pPr>
      <w:bookmarkStart w:id="9" w:name="_Toc235548917"/>
      <w:r>
        <w:t>Smart cockpit licensing</w:t>
      </w:r>
      <w:bookmarkEnd w:id="9"/>
    </w:p>
    <w:p w14:paraId="0CDDD4B1" w14:textId="10422BC7" w:rsidR="00DB41FE" w:rsidRDefault="00AA5970" w:rsidP="00280F70">
      <w:pPr>
        <w:rPr>
          <w:rFonts w:eastAsia="Times New Roman" w:cs="Times New Roman"/>
          <w:szCs w:val="24"/>
        </w:rPr>
      </w:pPr>
      <w:r>
        <w:rPr>
          <w:rFonts w:eastAsia="Times New Roman" w:cs="Times New Roman"/>
          <w:szCs w:val="24"/>
        </w:rPr>
        <w:t xml:space="preserve">JLR vehicles are equipped with advanced smart cockpit technology that is combined with the </w:t>
      </w:r>
      <w:proofErr w:type="spellStart"/>
      <w:r>
        <w:rPr>
          <w:rFonts w:eastAsia="Times New Roman" w:cs="Times New Roman"/>
          <w:szCs w:val="24"/>
        </w:rPr>
        <w:t>Pivi</w:t>
      </w:r>
      <w:proofErr w:type="spellEnd"/>
      <w:r>
        <w:rPr>
          <w:rFonts w:eastAsia="Times New Roman" w:cs="Times New Roman"/>
          <w:szCs w:val="24"/>
        </w:rPr>
        <w:t xml:space="preserve"> Pro infotainment system. Currently, the company has partnered with Nvidia and Qualcomm to integrate artificial intelligence along with immersive digital displays</w:t>
      </w:r>
      <w:r w:rsidR="005C7CAE">
        <w:rPr>
          <w:rFonts w:eastAsia="Times New Roman" w:cs="Times New Roman"/>
          <w:szCs w:val="24"/>
        </w:rPr>
        <w:t xml:space="preserve"> </w:t>
      </w:r>
      <w:sdt>
        <w:sdtPr>
          <w:rPr>
            <w:rFonts w:eastAsia="Times New Roman" w:cs="Times New Roman"/>
            <w:szCs w:val="24"/>
          </w:rPr>
          <w:id w:val="-1155995707"/>
          <w:citation/>
        </w:sdtPr>
        <w:sdtEndPr/>
        <w:sdtContent>
          <w:r w:rsidR="005C7CAE">
            <w:rPr>
              <w:rFonts w:eastAsia="Times New Roman" w:cs="Times New Roman"/>
              <w:szCs w:val="24"/>
            </w:rPr>
            <w:fldChar w:fldCharType="begin"/>
          </w:r>
          <w:r w:rsidR="005C7CAE">
            <w:rPr>
              <w:rFonts w:eastAsia="Times New Roman" w:cs="Times New Roman"/>
              <w:szCs w:val="24"/>
              <w:lang w:val="en-US"/>
            </w:rPr>
            <w:instrText xml:space="preserve"> CITATION Aut22 \l 1033 </w:instrText>
          </w:r>
          <w:r w:rsidR="005C7CAE">
            <w:rPr>
              <w:rFonts w:eastAsia="Times New Roman" w:cs="Times New Roman"/>
              <w:szCs w:val="24"/>
            </w:rPr>
            <w:fldChar w:fldCharType="separate"/>
          </w:r>
          <w:r w:rsidR="005C7CAE" w:rsidRPr="005C7CAE">
            <w:rPr>
              <w:rFonts w:eastAsia="Times New Roman" w:cs="Times New Roman"/>
              <w:noProof/>
              <w:szCs w:val="24"/>
              <w:lang w:val="en-US"/>
            </w:rPr>
            <w:t>(Autovista24, 2022)</w:t>
          </w:r>
          <w:r w:rsidR="005C7CAE">
            <w:rPr>
              <w:rFonts w:eastAsia="Times New Roman" w:cs="Times New Roman"/>
              <w:szCs w:val="24"/>
            </w:rPr>
            <w:fldChar w:fldCharType="end"/>
          </w:r>
        </w:sdtContent>
      </w:sdt>
      <w:r>
        <w:rPr>
          <w:rFonts w:eastAsia="Times New Roman" w:cs="Times New Roman"/>
          <w:szCs w:val="24"/>
        </w:rPr>
        <w:t xml:space="preserve">. JLR can monetise its software stack and in-cabin by licensing its proprietary technology to non-competing luxury brands. The concept in this aspect is developing a specialised car operating system, and licensing this software can scale maximum development. The ultimate value is transforming this company into an automotive technology licensor that can vastly increase profit margins. </w:t>
      </w:r>
    </w:p>
    <w:p w14:paraId="35354D23" w14:textId="77777777" w:rsidR="00DB41FE" w:rsidRDefault="00AA5970" w:rsidP="00280F70">
      <w:pPr>
        <w:rPr>
          <w:rFonts w:eastAsia="Times New Roman" w:cs="Times New Roman"/>
          <w:b/>
          <w:bCs/>
          <w:sz w:val="28"/>
          <w:szCs w:val="28"/>
        </w:rPr>
      </w:pPr>
      <w:r>
        <w:br w:type="page"/>
      </w:r>
    </w:p>
    <w:p w14:paraId="58DD1274" w14:textId="7FDDAFB4" w:rsidR="00DB41FE" w:rsidRDefault="00AA5970" w:rsidP="00280F70">
      <w:pPr>
        <w:pStyle w:val="Heading1"/>
        <w:spacing w:before="0" w:after="0"/>
      </w:pPr>
      <w:bookmarkStart w:id="10" w:name="_Toc235548918"/>
      <w:r>
        <w:lastRenderedPageBreak/>
        <w:t>Conclusion and recommendation</w:t>
      </w:r>
      <w:bookmarkEnd w:id="10"/>
    </w:p>
    <w:p w14:paraId="3419C4B5" w14:textId="77777777" w:rsidR="00DB41FE" w:rsidRDefault="00AA5970" w:rsidP="00280F70">
      <w:pPr>
        <w:pStyle w:val="Heading2"/>
        <w:spacing w:before="0" w:after="0"/>
      </w:pPr>
      <w:bookmarkStart w:id="11" w:name="_Toc235548919"/>
      <w:r>
        <w:t>Conclusion</w:t>
      </w:r>
      <w:bookmarkEnd w:id="11"/>
    </w:p>
    <w:p w14:paraId="5B9C220D" w14:textId="19F7638F" w:rsidR="00DB41FE" w:rsidRDefault="00AA5970" w:rsidP="00280F70">
      <w:pPr>
        <w:rPr>
          <w:rFonts w:eastAsia="Times New Roman" w:cs="Times New Roman"/>
          <w:szCs w:val="24"/>
        </w:rPr>
      </w:pPr>
      <w:r>
        <w:rPr>
          <w:rFonts w:eastAsia="Times New Roman" w:cs="Times New Roman"/>
          <w:szCs w:val="24"/>
        </w:rPr>
        <w:t xml:space="preserve">This report has covered Jaguar Land Rover’s current marketing position and strategic advantages in the competitive environment. Based on the external environmental analysis, it has been found that the firm's political </w:t>
      </w:r>
      <w:r w:rsidR="00FB1380">
        <w:rPr>
          <w:rFonts w:eastAsia="Times New Roman" w:cs="Times New Roman"/>
          <w:szCs w:val="24"/>
        </w:rPr>
        <w:t>and economic</w:t>
      </w:r>
      <w:r>
        <w:rPr>
          <w:rFonts w:eastAsia="Times New Roman" w:cs="Times New Roman"/>
          <w:szCs w:val="24"/>
        </w:rPr>
        <w:t xml:space="preserve"> conditions are moderately favourable for this company, while competitive advantage can be gained by environmental and technological factors. It has also been mentioned that JLR can thrive in the entire automotive industry, although there is a need for strong competitor analysis to ensure the company can attract customers based on its values. Internal analysis has shown that JLR gains a strategic advantage using its luxury and premium features. However, competition from big firms such as BMW, Toyota, Tesla, and Mercedes-Benz creates threats for this firm. </w:t>
      </w:r>
      <w:r>
        <w:rPr>
          <w:rFonts w:eastAsia="Times New Roman" w:cs="Times New Roman"/>
          <w:sz w:val="26"/>
          <w:szCs w:val="26"/>
        </w:rPr>
        <w:t>Vertical integration, high-end off-road tourism, smart heritage and circular economy system, and smart cockpit licensing are suggested strategic formulations for this firm.</w:t>
      </w:r>
    </w:p>
    <w:p w14:paraId="0FD345CF" w14:textId="77777777" w:rsidR="00DB41FE" w:rsidRDefault="00AA5970" w:rsidP="00280F70">
      <w:pPr>
        <w:pStyle w:val="Heading2"/>
        <w:spacing w:before="0" w:after="0"/>
      </w:pPr>
      <w:bookmarkStart w:id="12" w:name="_Toc235548920"/>
      <w:r>
        <w:t>Recommendation</w:t>
      </w:r>
      <w:bookmarkEnd w:id="12"/>
    </w:p>
    <w:p w14:paraId="3729DE0E" w14:textId="77777777" w:rsidR="00DB41FE" w:rsidRDefault="00AA5970" w:rsidP="00280F70">
      <w:pPr>
        <w:rPr>
          <w:rFonts w:eastAsia="Times New Roman" w:cs="Times New Roman"/>
          <w:b/>
          <w:bCs/>
          <w:i/>
          <w:iCs/>
          <w:szCs w:val="24"/>
        </w:rPr>
      </w:pPr>
      <w:r>
        <w:rPr>
          <w:rFonts w:eastAsia="Times New Roman" w:cs="Times New Roman"/>
          <w:b/>
          <w:bCs/>
          <w:i/>
          <w:iCs/>
          <w:szCs w:val="24"/>
        </w:rPr>
        <w:t>Implementing an aerospace partnership</w:t>
      </w:r>
    </w:p>
    <w:p w14:paraId="5C38A057" w14:textId="76350CA2" w:rsidR="00DB41FE" w:rsidRDefault="00AA5970" w:rsidP="00280F70">
      <w:pPr>
        <w:rPr>
          <w:rFonts w:eastAsia="Times New Roman" w:cs="Times New Roman"/>
          <w:szCs w:val="24"/>
        </w:rPr>
      </w:pPr>
      <w:r>
        <w:rPr>
          <w:rFonts w:eastAsia="Times New Roman" w:cs="Times New Roman"/>
          <w:szCs w:val="24"/>
        </w:rPr>
        <w:t>JLR is recommended to form an aerospace venture team inside Special Vehicle Operations, and it can be integrated by designing weight-optimised interior materials</w:t>
      </w:r>
      <w:r w:rsidR="00CF0329">
        <w:rPr>
          <w:rFonts w:eastAsia="Times New Roman" w:cs="Times New Roman"/>
          <w:szCs w:val="24"/>
        </w:rPr>
        <w:t xml:space="preserve"> (</w:t>
      </w:r>
      <w:r w:rsidR="00CF0329" w:rsidRPr="00F66E2E">
        <w:t>Papa</w:t>
      </w:r>
      <w:r w:rsidR="00CF0329">
        <w:t xml:space="preserve"> et al., 2024)</w:t>
      </w:r>
      <w:r>
        <w:rPr>
          <w:rFonts w:eastAsia="Times New Roman" w:cs="Times New Roman"/>
          <w:szCs w:val="24"/>
        </w:rPr>
        <w:t xml:space="preserve">. Selecting the flagship dealership is important as it can secure low-altitude approval. The estimated timeframe for this work is around 13 months. </w:t>
      </w:r>
    </w:p>
    <w:p w14:paraId="036C20F8" w14:textId="77777777" w:rsidR="00DB41FE" w:rsidRDefault="00AA5970" w:rsidP="00280F70">
      <w:pPr>
        <w:rPr>
          <w:rFonts w:eastAsia="Times New Roman" w:cs="Times New Roman"/>
          <w:b/>
          <w:bCs/>
          <w:i/>
          <w:iCs/>
          <w:szCs w:val="24"/>
        </w:rPr>
      </w:pPr>
      <w:r>
        <w:rPr>
          <w:rFonts w:eastAsia="Times New Roman" w:cs="Times New Roman"/>
          <w:b/>
          <w:bCs/>
          <w:i/>
          <w:iCs/>
          <w:szCs w:val="24"/>
        </w:rPr>
        <w:t>Upstreaming resource ownership</w:t>
      </w:r>
    </w:p>
    <w:p w14:paraId="66398B21" w14:textId="4362B87C" w:rsidR="00DB41FE" w:rsidRDefault="00AA5970" w:rsidP="00280F70">
      <w:pPr>
        <w:rPr>
          <w:rFonts w:eastAsia="Times New Roman" w:cs="Times New Roman"/>
          <w:szCs w:val="24"/>
        </w:rPr>
      </w:pPr>
      <w:r>
        <w:rPr>
          <w:rFonts w:eastAsia="Times New Roman" w:cs="Times New Roman"/>
          <w:szCs w:val="24"/>
        </w:rPr>
        <w:t>JLR is also suggested to allocate a dedicated strategic material fund and map politically stable  sites</w:t>
      </w:r>
      <w:r w:rsidR="00B33380">
        <w:rPr>
          <w:rFonts w:eastAsia="Times New Roman" w:cs="Times New Roman"/>
          <w:szCs w:val="24"/>
        </w:rPr>
        <w:t xml:space="preserve"> (</w:t>
      </w:r>
      <w:proofErr w:type="spellStart"/>
      <w:r w:rsidR="00B33380" w:rsidRPr="00393AC4">
        <w:t>D'Adamo</w:t>
      </w:r>
      <w:proofErr w:type="spellEnd"/>
      <w:r w:rsidR="00B33380">
        <w:t xml:space="preserve"> and </w:t>
      </w:r>
      <w:r w:rsidR="00B33380" w:rsidRPr="00393AC4">
        <w:t>Rossi</w:t>
      </w:r>
      <w:r w:rsidR="00B33380">
        <w:t>, 2025)</w:t>
      </w:r>
      <w:r>
        <w:rPr>
          <w:rFonts w:eastAsia="Times New Roman" w:cs="Times New Roman"/>
          <w:szCs w:val="24"/>
        </w:rPr>
        <w:t xml:space="preserve">. It is necessary to bypass traditional mineral brokers to negotiate </w:t>
      </w:r>
      <w:r>
        <w:rPr>
          <w:rFonts w:eastAsia="Times New Roman" w:cs="Times New Roman"/>
          <w:szCs w:val="24"/>
        </w:rPr>
        <w:lastRenderedPageBreak/>
        <w:t xml:space="preserve">equity for supply joint ventures and secure long-term financial advantages. The estimated timeframe for this section is 12 months to make the company sustainable. </w:t>
      </w:r>
    </w:p>
    <w:p w14:paraId="489B644D" w14:textId="77777777" w:rsidR="00DB41FE" w:rsidRDefault="00AA5970" w:rsidP="00280F70">
      <w:pPr>
        <w:rPr>
          <w:rFonts w:eastAsia="Times New Roman" w:cs="Times New Roman"/>
          <w:b/>
          <w:bCs/>
          <w:i/>
          <w:iCs/>
          <w:szCs w:val="24"/>
        </w:rPr>
      </w:pPr>
      <w:r>
        <w:rPr>
          <w:rFonts w:eastAsia="Times New Roman" w:cs="Times New Roman"/>
          <w:b/>
          <w:bCs/>
          <w:i/>
          <w:iCs/>
          <w:szCs w:val="24"/>
        </w:rPr>
        <w:t>Implementing terrain-as-a service</w:t>
      </w:r>
    </w:p>
    <w:p w14:paraId="0C63CCB8" w14:textId="1D162B6D" w:rsidR="00B20755" w:rsidRDefault="00AA5970" w:rsidP="00280F70">
      <w:pPr>
        <w:rPr>
          <w:rFonts w:eastAsia="Times New Roman" w:cs="Times New Roman"/>
          <w:szCs w:val="24"/>
        </w:rPr>
      </w:pPr>
      <w:r>
        <w:rPr>
          <w:rFonts w:eastAsia="Times New Roman" w:cs="Times New Roman"/>
          <w:szCs w:val="24"/>
        </w:rPr>
        <w:t>JLR is also suggested to implement terrain-as-a-service by replacing luxury electronics with ultra-durable electrical systems. There is a need for establishing a dedicated government relations division to separate the firm from commercial sales</w:t>
      </w:r>
      <w:r w:rsidR="00DD6503">
        <w:rPr>
          <w:rFonts w:eastAsia="Times New Roman" w:cs="Times New Roman"/>
          <w:szCs w:val="24"/>
        </w:rPr>
        <w:t xml:space="preserve"> (</w:t>
      </w:r>
      <w:r w:rsidR="00DD6503" w:rsidRPr="00393AC4">
        <w:t>Medaglia</w:t>
      </w:r>
      <w:r w:rsidR="00DD6503">
        <w:t xml:space="preserve"> et al., 2024)</w:t>
      </w:r>
      <w:r>
        <w:rPr>
          <w:rFonts w:eastAsia="Times New Roman" w:cs="Times New Roman"/>
          <w:szCs w:val="24"/>
        </w:rPr>
        <w:t xml:space="preserve">. It will take more than 24 months, as the total implementation process takes time. </w:t>
      </w:r>
    </w:p>
    <w:p w14:paraId="3CDD97AF" w14:textId="77777777" w:rsidR="00B20755" w:rsidRDefault="00B20755" w:rsidP="00280F70">
      <w:pPr>
        <w:spacing w:line="276" w:lineRule="auto"/>
        <w:jc w:val="left"/>
        <w:rPr>
          <w:rFonts w:eastAsia="Times New Roman" w:cs="Times New Roman"/>
          <w:szCs w:val="24"/>
        </w:rPr>
      </w:pPr>
      <w:r>
        <w:rPr>
          <w:rFonts w:eastAsia="Times New Roman" w:cs="Times New Roman"/>
          <w:szCs w:val="24"/>
        </w:rPr>
        <w:br w:type="page"/>
      </w:r>
    </w:p>
    <w:p w14:paraId="53C32D6D" w14:textId="40C6C252" w:rsidR="00DB41FE" w:rsidRDefault="00B20755" w:rsidP="00280F70">
      <w:pPr>
        <w:pStyle w:val="Heading1"/>
        <w:spacing w:before="0" w:after="0"/>
      </w:pPr>
      <w:bookmarkStart w:id="13" w:name="_Toc235548921"/>
      <w:r>
        <w:lastRenderedPageBreak/>
        <w:t>References</w:t>
      </w:r>
      <w:bookmarkEnd w:id="13"/>
    </w:p>
    <w:p w14:paraId="1DE688A9" w14:textId="77777777" w:rsidR="002E6BC2" w:rsidRPr="006A2A25" w:rsidRDefault="002E6BC2" w:rsidP="00280F70">
      <w:pPr>
        <w:pStyle w:val="Bibliography"/>
        <w:rPr>
          <w:noProof/>
          <w:szCs w:val="24"/>
        </w:rPr>
      </w:pPr>
      <w:r w:rsidRPr="006A2A25">
        <w:rPr>
          <w:noProof/>
        </w:rPr>
        <w:t xml:space="preserve">ACEA, </w:t>
      </w:r>
      <w:r>
        <w:rPr>
          <w:noProof/>
        </w:rPr>
        <w:t>(</w:t>
      </w:r>
      <w:r w:rsidRPr="006A2A25">
        <w:rPr>
          <w:noProof/>
        </w:rPr>
        <w:t>2025</w:t>
      </w:r>
      <w:r>
        <w:rPr>
          <w:noProof/>
        </w:rPr>
        <w:t>)</w:t>
      </w:r>
      <w:r w:rsidRPr="006A2A25">
        <w:rPr>
          <w:noProof/>
        </w:rPr>
        <w:t xml:space="preserve">. </w:t>
      </w:r>
      <w:r w:rsidRPr="006A2A25">
        <w:rPr>
          <w:i/>
          <w:iCs/>
          <w:noProof/>
        </w:rPr>
        <w:t xml:space="preserve">Economic and Market Report: Global and EU auto industry – Full year 2024. </w:t>
      </w:r>
      <w:r w:rsidRPr="006A2A25">
        <w:rPr>
          <w:noProof/>
        </w:rPr>
        <w:t>[Online] Available at: https://www.acea.auto/publication/economic-and-market-report-global-and-eu-auto-industry-full-year-2024/ [Accessed 17 July 2026].</w:t>
      </w:r>
    </w:p>
    <w:p w14:paraId="30158D84" w14:textId="77777777" w:rsidR="002E6BC2" w:rsidRPr="006A2A25" w:rsidRDefault="002E6BC2" w:rsidP="00280F70">
      <w:pPr>
        <w:pStyle w:val="Bibliography"/>
        <w:rPr>
          <w:noProof/>
        </w:rPr>
      </w:pPr>
      <w:r w:rsidRPr="006A2A25">
        <w:rPr>
          <w:noProof/>
        </w:rPr>
        <w:t xml:space="preserve">Autovista24, </w:t>
      </w:r>
      <w:r>
        <w:rPr>
          <w:noProof/>
        </w:rPr>
        <w:t>(</w:t>
      </w:r>
      <w:r w:rsidRPr="006A2A25">
        <w:rPr>
          <w:noProof/>
        </w:rPr>
        <w:t>2022</w:t>
      </w:r>
      <w:r>
        <w:rPr>
          <w:noProof/>
        </w:rPr>
        <w:t>)</w:t>
      </w:r>
      <w:r w:rsidRPr="006A2A25">
        <w:rPr>
          <w:noProof/>
        </w:rPr>
        <w:t xml:space="preserve">. </w:t>
      </w:r>
      <w:r w:rsidRPr="006A2A25">
        <w:rPr>
          <w:i/>
          <w:iCs/>
          <w:noProof/>
        </w:rPr>
        <w:t xml:space="preserve">JLR partners with Nvidia to develop AI and autonomous vehicle technology. </w:t>
      </w:r>
      <w:r w:rsidRPr="006A2A25">
        <w:rPr>
          <w:noProof/>
        </w:rPr>
        <w:t>[Online] Available at: https://autovista24.autovistagroup.com/news/jaguar-land-rover-develop-autonomous-vehicle-technology/ [Accessed 17 July 2026].</w:t>
      </w:r>
    </w:p>
    <w:p w14:paraId="45E2DDCA" w14:textId="77777777" w:rsidR="002E6BC2" w:rsidRDefault="002E6BC2" w:rsidP="00280F70">
      <w:proofErr w:type="spellStart"/>
      <w:r w:rsidRPr="00F66E2E">
        <w:t>Bednarski</w:t>
      </w:r>
      <w:proofErr w:type="spellEnd"/>
      <w:r w:rsidRPr="00F66E2E">
        <w:t xml:space="preserve">, L., Roscoe, S., </w:t>
      </w:r>
      <w:proofErr w:type="spellStart"/>
      <w:r w:rsidRPr="00F66E2E">
        <w:t>Blome</w:t>
      </w:r>
      <w:proofErr w:type="spellEnd"/>
      <w:r w:rsidRPr="00F66E2E">
        <w:t xml:space="preserve">, C. and Schleper, M.C., </w:t>
      </w:r>
      <w:r>
        <w:t>(</w:t>
      </w:r>
      <w:r w:rsidRPr="00F66E2E">
        <w:t>2025</w:t>
      </w:r>
      <w:r>
        <w:t>)</w:t>
      </w:r>
      <w:r w:rsidRPr="00F66E2E">
        <w:t>. Geopolitical disruptions in global supply chains: a state-of-the-art literature review. </w:t>
      </w:r>
      <w:r w:rsidRPr="00F66E2E">
        <w:rPr>
          <w:i/>
          <w:iCs/>
        </w:rPr>
        <w:t>Production planning &amp; control</w:t>
      </w:r>
      <w:r w:rsidRPr="00F66E2E">
        <w:t>, </w:t>
      </w:r>
      <w:r w:rsidRPr="00F66E2E">
        <w:rPr>
          <w:i/>
          <w:iCs/>
        </w:rPr>
        <w:t>36</w:t>
      </w:r>
      <w:r w:rsidRPr="00F66E2E">
        <w:t>(4), pp.536-562.</w:t>
      </w:r>
    </w:p>
    <w:p w14:paraId="2B636A3F" w14:textId="77777777" w:rsidR="002E6BC2" w:rsidRDefault="002E6BC2" w:rsidP="00280F70">
      <w:proofErr w:type="spellStart"/>
      <w:r w:rsidRPr="00393AC4">
        <w:t>D'Adamo</w:t>
      </w:r>
      <w:proofErr w:type="spellEnd"/>
      <w:r w:rsidRPr="00393AC4">
        <w:t xml:space="preserve">, I. and Rossi, E.N., </w:t>
      </w:r>
      <w:r>
        <w:t>(</w:t>
      </w:r>
      <w:r w:rsidRPr="00393AC4">
        <w:t>2025</w:t>
      </w:r>
      <w:r>
        <w:t>)</w:t>
      </w:r>
      <w:r w:rsidRPr="00393AC4">
        <w:t>. Impact of regional investment on the sustainable development goals: A group analysis of economic and territorial development. </w:t>
      </w:r>
      <w:r w:rsidRPr="00393AC4">
        <w:rPr>
          <w:i/>
          <w:iCs/>
        </w:rPr>
        <w:t>Sustainable Development</w:t>
      </w:r>
      <w:r w:rsidRPr="00393AC4">
        <w:t>, </w:t>
      </w:r>
      <w:r w:rsidRPr="00393AC4">
        <w:rPr>
          <w:i/>
          <w:iCs/>
        </w:rPr>
        <w:t>33</w:t>
      </w:r>
      <w:r w:rsidRPr="00393AC4">
        <w:t>(2), pp.1816-1834.</w:t>
      </w:r>
    </w:p>
    <w:p w14:paraId="1FEFC0E4" w14:textId="77777777" w:rsidR="002E6BC2" w:rsidRDefault="002E6BC2" w:rsidP="00280F70">
      <w:r w:rsidRPr="000161C4">
        <w:t xml:space="preserve">Del Vecchio, P., </w:t>
      </w:r>
      <w:proofErr w:type="spellStart"/>
      <w:r w:rsidRPr="000161C4">
        <w:t>Malandugno</w:t>
      </w:r>
      <w:proofErr w:type="spellEnd"/>
      <w:r w:rsidRPr="000161C4">
        <w:t xml:space="preserve">, C., </w:t>
      </w:r>
      <w:proofErr w:type="spellStart"/>
      <w:r w:rsidRPr="000161C4">
        <w:t>Passiante</w:t>
      </w:r>
      <w:proofErr w:type="spellEnd"/>
      <w:r w:rsidRPr="000161C4">
        <w:t xml:space="preserve">, G. and </w:t>
      </w:r>
      <w:proofErr w:type="spellStart"/>
      <w:r w:rsidRPr="000161C4">
        <w:t>Sakka</w:t>
      </w:r>
      <w:proofErr w:type="spellEnd"/>
      <w:r w:rsidRPr="000161C4">
        <w:t xml:space="preserve">, G., </w:t>
      </w:r>
      <w:r>
        <w:t>(</w:t>
      </w:r>
      <w:r w:rsidRPr="000161C4">
        <w:t>2022</w:t>
      </w:r>
      <w:r>
        <w:t>)</w:t>
      </w:r>
      <w:r w:rsidRPr="000161C4">
        <w:t xml:space="preserve">. Circular economy business model for smart tourism: the case of </w:t>
      </w:r>
      <w:proofErr w:type="spellStart"/>
      <w:r w:rsidRPr="000161C4">
        <w:t>Ecobnb</w:t>
      </w:r>
      <w:proofErr w:type="spellEnd"/>
      <w:r w:rsidRPr="000161C4">
        <w:t>. </w:t>
      </w:r>
      <w:proofErr w:type="spellStart"/>
      <w:r w:rsidRPr="000161C4">
        <w:rPr>
          <w:i/>
          <w:iCs/>
        </w:rPr>
        <w:t>EuroMed</w:t>
      </w:r>
      <w:proofErr w:type="spellEnd"/>
      <w:r w:rsidRPr="000161C4">
        <w:rPr>
          <w:i/>
          <w:iCs/>
        </w:rPr>
        <w:t xml:space="preserve"> Journal of Business</w:t>
      </w:r>
      <w:r w:rsidRPr="000161C4">
        <w:t>, </w:t>
      </w:r>
      <w:r w:rsidRPr="000161C4">
        <w:rPr>
          <w:i/>
          <w:iCs/>
        </w:rPr>
        <w:t>17</w:t>
      </w:r>
      <w:r w:rsidRPr="000161C4">
        <w:t>(1), pp.88-104.</w:t>
      </w:r>
    </w:p>
    <w:p w14:paraId="4BC7A1AD" w14:textId="77777777" w:rsidR="002E6BC2" w:rsidRDefault="002E6BC2" w:rsidP="00280F70">
      <w:proofErr w:type="spellStart"/>
      <w:r w:rsidRPr="000161C4">
        <w:t>Estensoro</w:t>
      </w:r>
      <w:proofErr w:type="spellEnd"/>
      <w:r w:rsidRPr="000161C4">
        <w:t xml:space="preserve">, M., Larrea, M., Müller, J.M. and </w:t>
      </w:r>
      <w:proofErr w:type="spellStart"/>
      <w:r w:rsidRPr="000161C4">
        <w:t>Sisti</w:t>
      </w:r>
      <w:proofErr w:type="spellEnd"/>
      <w:r w:rsidRPr="000161C4">
        <w:t xml:space="preserve">, E., </w:t>
      </w:r>
      <w:r>
        <w:t>(</w:t>
      </w:r>
      <w:r w:rsidRPr="000161C4">
        <w:t>2022</w:t>
      </w:r>
      <w:r>
        <w:t>)</w:t>
      </w:r>
      <w:r w:rsidRPr="000161C4">
        <w:t>. A resource-based view on SMEs regarding the transition to more sophisticated stages of industry 4.0. </w:t>
      </w:r>
      <w:r w:rsidRPr="000161C4">
        <w:rPr>
          <w:i/>
          <w:iCs/>
        </w:rPr>
        <w:t>European Management Journal</w:t>
      </w:r>
      <w:r w:rsidRPr="000161C4">
        <w:t>, </w:t>
      </w:r>
      <w:r w:rsidRPr="000161C4">
        <w:rPr>
          <w:i/>
          <w:iCs/>
        </w:rPr>
        <w:t>40</w:t>
      </w:r>
      <w:r w:rsidRPr="000161C4">
        <w:t>(5), pp.778-792.</w:t>
      </w:r>
    </w:p>
    <w:p w14:paraId="44924230" w14:textId="77777777" w:rsidR="002E6BC2" w:rsidRPr="006A2A25" w:rsidRDefault="002E6BC2" w:rsidP="00280F70">
      <w:pPr>
        <w:pStyle w:val="Bibliography"/>
        <w:rPr>
          <w:noProof/>
        </w:rPr>
      </w:pPr>
      <w:r w:rsidRPr="006A2A25">
        <w:rPr>
          <w:noProof/>
        </w:rPr>
        <w:t xml:space="preserve">Gov UK, </w:t>
      </w:r>
      <w:r>
        <w:rPr>
          <w:noProof/>
        </w:rPr>
        <w:t>(</w:t>
      </w:r>
      <w:r w:rsidRPr="006A2A25">
        <w:rPr>
          <w:noProof/>
        </w:rPr>
        <w:t>2025</w:t>
      </w:r>
      <w:r>
        <w:rPr>
          <w:noProof/>
        </w:rPr>
        <w:t>)</w:t>
      </w:r>
      <w:r w:rsidRPr="006A2A25">
        <w:rPr>
          <w:noProof/>
        </w:rPr>
        <w:t xml:space="preserve">. </w:t>
      </w:r>
      <w:r w:rsidRPr="006A2A25">
        <w:rPr>
          <w:i/>
          <w:iCs/>
          <w:noProof/>
        </w:rPr>
        <w:t xml:space="preserve">Comprehensive Economic and Trade Agreement between the United Kingdom of Great Britain and Northern Ireland and India. </w:t>
      </w:r>
      <w:r w:rsidRPr="006A2A25">
        <w:rPr>
          <w:noProof/>
        </w:rPr>
        <w:t>[Online] Available at: https://www.gov.uk/government/collections/comprehensive-economic-and-trade-agreement-between-the-united-kingdom-of-great-britain-and-northern-ireland-and-india [Accessed 17 July 2026].</w:t>
      </w:r>
    </w:p>
    <w:p w14:paraId="3A020B32" w14:textId="77777777" w:rsidR="002E6BC2" w:rsidRPr="006A2A25" w:rsidRDefault="002E6BC2" w:rsidP="00280F70">
      <w:pPr>
        <w:pStyle w:val="Bibliography"/>
        <w:rPr>
          <w:noProof/>
        </w:rPr>
      </w:pPr>
      <w:r w:rsidRPr="006A2A25">
        <w:rPr>
          <w:noProof/>
        </w:rPr>
        <w:lastRenderedPageBreak/>
        <w:t xml:space="preserve">Helm, T., </w:t>
      </w:r>
      <w:r>
        <w:rPr>
          <w:noProof/>
        </w:rPr>
        <w:t>(</w:t>
      </w:r>
      <w:r w:rsidRPr="006A2A25">
        <w:rPr>
          <w:noProof/>
        </w:rPr>
        <w:t>2026</w:t>
      </w:r>
      <w:r>
        <w:rPr>
          <w:noProof/>
        </w:rPr>
        <w:t>)</w:t>
      </w:r>
      <w:r w:rsidRPr="006A2A25">
        <w:rPr>
          <w:noProof/>
        </w:rPr>
        <w:t xml:space="preserve">. </w:t>
      </w:r>
      <w:r w:rsidRPr="006A2A25">
        <w:rPr>
          <w:i/>
          <w:iCs/>
          <w:noProof/>
        </w:rPr>
        <w:t xml:space="preserve">Burnham’s Britain? Why the U.K. Is Set to Get Its Seventh Prime Minister in 10 Years. </w:t>
      </w:r>
      <w:r w:rsidRPr="006A2A25">
        <w:rPr>
          <w:noProof/>
        </w:rPr>
        <w:t>[Online] Available at: https://time.com/article/2026/06/27/burnham-britain-why-u-k-is-set-to-get-its-seventh-prime-minister-in-10-years/ [Accessed 17 July 2026].</w:t>
      </w:r>
    </w:p>
    <w:p w14:paraId="7B745C3F" w14:textId="77777777" w:rsidR="002E6BC2" w:rsidRPr="006A2A25" w:rsidRDefault="002E6BC2" w:rsidP="00280F70">
      <w:pPr>
        <w:pStyle w:val="Bibliography"/>
        <w:rPr>
          <w:noProof/>
        </w:rPr>
      </w:pPr>
      <w:r w:rsidRPr="006A2A25">
        <w:rPr>
          <w:noProof/>
        </w:rPr>
        <w:t xml:space="preserve">JLR, </w:t>
      </w:r>
      <w:r>
        <w:rPr>
          <w:noProof/>
        </w:rPr>
        <w:t>(</w:t>
      </w:r>
      <w:r w:rsidRPr="006A2A25">
        <w:rPr>
          <w:noProof/>
        </w:rPr>
        <w:t>2023</w:t>
      </w:r>
      <w:r>
        <w:rPr>
          <w:noProof/>
        </w:rPr>
        <w:t>)</w:t>
      </w:r>
      <w:r w:rsidRPr="006A2A25">
        <w:rPr>
          <w:noProof/>
        </w:rPr>
        <w:t xml:space="preserve">. </w:t>
      </w:r>
      <w:r w:rsidRPr="006A2A25">
        <w:rPr>
          <w:i/>
          <w:iCs/>
          <w:noProof/>
        </w:rPr>
        <w:t xml:space="preserve">Jaguar Land Rover partners with Tata Technologies to accelerate the digital transformation of its industrial operations. </w:t>
      </w:r>
      <w:r w:rsidRPr="006A2A25">
        <w:rPr>
          <w:noProof/>
        </w:rPr>
        <w:t>[Online] Available at: https://www.jlr.com/news/2023/03/jaguar-land-rover-partners-tata-technologies-accelerate-digital-transformation-its [Accessed 17 July 2026].</w:t>
      </w:r>
    </w:p>
    <w:p w14:paraId="3A03C9FC" w14:textId="77777777" w:rsidR="002E6BC2" w:rsidRPr="006A2A25" w:rsidRDefault="002E6BC2" w:rsidP="00280F70">
      <w:pPr>
        <w:pStyle w:val="Bibliography"/>
        <w:rPr>
          <w:noProof/>
        </w:rPr>
      </w:pPr>
      <w:r w:rsidRPr="006A2A25">
        <w:rPr>
          <w:noProof/>
        </w:rPr>
        <w:t xml:space="preserve">JLR, </w:t>
      </w:r>
      <w:r>
        <w:rPr>
          <w:noProof/>
        </w:rPr>
        <w:t>(</w:t>
      </w:r>
      <w:r w:rsidRPr="006A2A25">
        <w:rPr>
          <w:noProof/>
        </w:rPr>
        <w:t>2024</w:t>
      </w:r>
      <w:r>
        <w:rPr>
          <w:noProof/>
        </w:rPr>
        <w:t>)</w:t>
      </w:r>
      <w:r w:rsidRPr="006A2A25">
        <w:rPr>
          <w:noProof/>
        </w:rPr>
        <w:t xml:space="preserve">. </w:t>
      </w:r>
      <w:r w:rsidRPr="006A2A25">
        <w:rPr>
          <w:i/>
          <w:iCs/>
          <w:noProof/>
        </w:rPr>
        <w:t xml:space="preserve">JLR HOUSE OF BRANDS STRATEGY: FOUR BRANDS WITH DEDICATED UK BRAND DIRECTORS. </w:t>
      </w:r>
      <w:r w:rsidRPr="006A2A25">
        <w:rPr>
          <w:noProof/>
        </w:rPr>
        <w:t>[Online] Available at: https://media.landrover.com/en-gb/news/2024/03/jlr-house-brands-strategy-four-brands-dedicated-uk-brand-directors [Accessed 17 July 2026].</w:t>
      </w:r>
    </w:p>
    <w:p w14:paraId="3E688E01" w14:textId="77777777" w:rsidR="002E6BC2" w:rsidRPr="006A2A25" w:rsidRDefault="002E6BC2" w:rsidP="00280F70">
      <w:pPr>
        <w:pStyle w:val="Bibliography"/>
        <w:rPr>
          <w:noProof/>
        </w:rPr>
      </w:pPr>
      <w:r w:rsidRPr="006A2A25">
        <w:rPr>
          <w:noProof/>
        </w:rPr>
        <w:t xml:space="preserve">JLR, </w:t>
      </w:r>
      <w:r>
        <w:rPr>
          <w:noProof/>
        </w:rPr>
        <w:t>(</w:t>
      </w:r>
      <w:r w:rsidRPr="006A2A25">
        <w:rPr>
          <w:noProof/>
        </w:rPr>
        <w:t>2026a</w:t>
      </w:r>
      <w:r>
        <w:rPr>
          <w:noProof/>
        </w:rPr>
        <w:t>)</w:t>
      </w:r>
      <w:r w:rsidRPr="006A2A25">
        <w:rPr>
          <w:noProof/>
        </w:rPr>
        <w:t xml:space="preserve">. </w:t>
      </w:r>
      <w:r w:rsidRPr="006A2A25">
        <w:rPr>
          <w:i/>
          <w:iCs/>
          <w:noProof/>
        </w:rPr>
        <w:t xml:space="preserve">Overview. </w:t>
      </w:r>
      <w:r w:rsidRPr="006A2A25">
        <w:rPr>
          <w:noProof/>
        </w:rPr>
        <w:t>[Online] Available at: https://www.jlr.com/overview [Accessed 17 July 2026].</w:t>
      </w:r>
    </w:p>
    <w:p w14:paraId="4C1CA4D0" w14:textId="77777777" w:rsidR="002E6BC2" w:rsidRPr="006A2A25" w:rsidRDefault="002E6BC2" w:rsidP="00280F70">
      <w:pPr>
        <w:pStyle w:val="Bibliography"/>
        <w:rPr>
          <w:noProof/>
        </w:rPr>
      </w:pPr>
      <w:r w:rsidRPr="006A2A25">
        <w:rPr>
          <w:noProof/>
        </w:rPr>
        <w:t xml:space="preserve">JLR, </w:t>
      </w:r>
      <w:r>
        <w:rPr>
          <w:noProof/>
        </w:rPr>
        <w:t>(</w:t>
      </w:r>
      <w:r w:rsidRPr="006A2A25">
        <w:rPr>
          <w:noProof/>
        </w:rPr>
        <w:t>2026b</w:t>
      </w:r>
      <w:r>
        <w:rPr>
          <w:noProof/>
        </w:rPr>
        <w:t>)</w:t>
      </w:r>
      <w:r w:rsidRPr="006A2A25">
        <w:rPr>
          <w:noProof/>
        </w:rPr>
        <w:t xml:space="preserve">. </w:t>
      </w:r>
      <w:r w:rsidRPr="006A2A25">
        <w:rPr>
          <w:i/>
          <w:iCs/>
          <w:noProof/>
        </w:rPr>
        <w:t xml:space="preserve">OUR PURPOSE. </w:t>
      </w:r>
      <w:r w:rsidRPr="006A2A25">
        <w:rPr>
          <w:noProof/>
        </w:rPr>
        <w:t>[Online] Available at: https://www.jlr.com/our-purpose [Accessed 17 July 2026].</w:t>
      </w:r>
    </w:p>
    <w:p w14:paraId="01EBA159" w14:textId="77777777" w:rsidR="002E6BC2" w:rsidRPr="006A2A25" w:rsidRDefault="002E6BC2" w:rsidP="00280F70">
      <w:pPr>
        <w:pStyle w:val="Bibliography"/>
        <w:rPr>
          <w:noProof/>
        </w:rPr>
      </w:pPr>
      <w:r w:rsidRPr="006A2A25">
        <w:rPr>
          <w:noProof/>
        </w:rPr>
        <w:t xml:space="preserve">JLR, </w:t>
      </w:r>
      <w:r>
        <w:rPr>
          <w:noProof/>
        </w:rPr>
        <w:t>(</w:t>
      </w:r>
      <w:r w:rsidRPr="006A2A25">
        <w:rPr>
          <w:noProof/>
        </w:rPr>
        <w:t>2026</w:t>
      </w:r>
      <w:r>
        <w:rPr>
          <w:noProof/>
        </w:rPr>
        <w:t>c)</w:t>
      </w:r>
      <w:r w:rsidRPr="006A2A25">
        <w:rPr>
          <w:noProof/>
        </w:rPr>
        <w:t xml:space="preserve">. </w:t>
      </w:r>
      <w:r w:rsidRPr="006A2A25">
        <w:rPr>
          <w:i/>
          <w:iCs/>
          <w:noProof/>
        </w:rPr>
        <w:t xml:space="preserve">Sustainable design. </w:t>
      </w:r>
      <w:r w:rsidRPr="006A2A25">
        <w:rPr>
          <w:noProof/>
        </w:rPr>
        <w:t>[Online] Available at: https://www.jlr.com/sustainability [Accessed 17 July 2026].</w:t>
      </w:r>
    </w:p>
    <w:p w14:paraId="47998862" w14:textId="77777777" w:rsidR="002E6BC2" w:rsidRPr="006A2A25" w:rsidRDefault="002E6BC2" w:rsidP="00280F70">
      <w:pPr>
        <w:pStyle w:val="Bibliography"/>
        <w:rPr>
          <w:noProof/>
        </w:rPr>
      </w:pPr>
      <w:r w:rsidRPr="006A2A25">
        <w:rPr>
          <w:noProof/>
        </w:rPr>
        <w:t xml:space="preserve">JLR, </w:t>
      </w:r>
      <w:r>
        <w:rPr>
          <w:noProof/>
        </w:rPr>
        <w:t>(</w:t>
      </w:r>
      <w:r w:rsidRPr="006A2A25">
        <w:rPr>
          <w:noProof/>
        </w:rPr>
        <w:t>2026</w:t>
      </w:r>
      <w:r>
        <w:rPr>
          <w:noProof/>
        </w:rPr>
        <w:t>d)</w:t>
      </w:r>
      <w:r w:rsidRPr="006A2A25">
        <w:rPr>
          <w:noProof/>
        </w:rPr>
        <w:t xml:space="preserve">. </w:t>
      </w:r>
      <w:r w:rsidRPr="006A2A25">
        <w:rPr>
          <w:i/>
          <w:iCs/>
          <w:noProof/>
        </w:rPr>
        <w:t xml:space="preserve">TO REIMAGINE MEANS TO RETHINK EVERYTHING WE DO. </w:t>
      </w:r>
      <w:r w:rsidRPr="006A2A25">
        <w:rPr>
          <w:noProof/>
        </w:rPr>
        <w:t>[Online] Available at: https://www.jlr.com/reimagine [Accessed 17 July 2026].</w:t>
      </w:r>
    </w:p>
    <w:p w14:paraId="6811E228" w14:textId="77777777" w:rsidR="002E6BC2" w:rsidRPr="006A2A25" w:rsidRDefault="002E6BC2" w:rsidP="00280F70">
      <w:pPr>
        <w:pStyle w:val="Bibliography"/>
        <w:rPr>
          <w:noProof/>
        </w:rPr>
      </w:pPr>
      <w:r w:rsidRPr="006A2A25">
        <w:rPr>
          <w:noProof/>
        </w:rPr>
        <w:t xml:space="preserve">Jolly, J., </w:t>
      </w:r>
      <w:r>
        <w:rPr>
          <w:noProof/>
        </w:rPr>
        <w:t>(</w:t>
      </w:r>
      <w:r w:rsidRPr="006A2A25">
        <w:rPr>
          <w:noProof/>
        </w:rPr>
        <w:t>2025</w:t>
      </w:r>
      <w:r>
        <w:rPr>
          <w:noProof/>
        </w:rPr>
        <w:t>)</w:t>
      </w:r>
      <w:r w:rsidRPr="006A2A25">
        <w:rPr>
          <w:noProof/>
        </w:rPr>
        <w:t xml:space="preserve">. </w:t>
      </w:r>
      <w:r w:rsidRPr="006A2A25">
        <w:rPr>
          <w:i/>
          <w:iCs/>
          <w:noProof/>
        </w:rPr>
        <w:t xml:space="preserve">Jaguar Land Rover annual profit falls 99% after US tariffs and cyber-attack take toll. </w:t>
      </w:r>
      <w:r w:rsidRPr="006A2A25">
        <w:rPr>
          <w:noProof/>
        </w:rPr>
        <w:t>[Online] Available at: https://www.theguardian.com/business/2026/may/14/jaguar-land-rover-annual-profit-falls-99-per-cent-us-tariffs-cyber-attack [Accessed 17 July 2026].</w:t>
      </w:r>
    </w:p>
    <w:p w14:paraId="111DFF1C" w14:textId="77777777" w:rsidR="002E6BC2" w:rsidRPr="006A2A25" w:rsidRDefault="002E6BC2" w:rsidP="00280F70">
      <w:pPr>
        <w:pStyle w:val="Bibliography"/>
        <w:rPr>
          <w:noProof/>
        </w:rPr>
      </w:pPr>
      <w:r w:rsidRPr="006A2A25">
        <w:rPr>
          <w:noProof/>
        </w:rPr>
        <w:lastRenderedPageBreak/>
        <w:t xml:space="preserve">Josephs, J., </w:t>
      </w:r>
      <w:r>
        <w:rPr>
          <w:noProof/>
        </w:rPr>
        <w:t>(</w:t>
      </w:r>
      <w:r w:rsidRPr="006A2A25">
        <w:rPr>
          <w:noProof/>
        </w:rPr>
        <w:t>2026</w:t>
      </w:r>
      <w:r>
        <w:rPr>
          <w:noProof/>
        </w:rPr>
        <w:t>)</w:t>
      </w:r>
      <w:r w:rsidRPr="006A2A25">
        <w:rPr>
          <w:noProof/>
        </w:rPr>
        <w:t xml:space="preserve">. </w:t>
      </w:r>
      <w:r w:rsidRPr="006A2A25">
        <w:rPr>
          <w:i/>
          <w:iCs/>
          <w:noProof/>
        </w:rPr>
        <w:t xml:space="preserve">UK electric car sales target set to be weakened. </w:t>
      </w:r>
      <w:r w:rsidRPr="006A2A25">
        <w:rPr>
          <w:noProof/>
        </w:rPr>
        <w:t>[Online] Available at: https://www.bbc.com/news/articles/cx2dmwmj4dmo [Accessed 17 July 2026].</w:t>
      </w:r>
    </w:p>
    <w:p w14:paraId="46D0A233" w14:textId="77777777" w:rsidR="002E6BC2" w:rsidRDefault="002E6BC2" w:rsidP="00280F70">
      <w:r w:rsidRPr="00F66E2E">
        <w:t xml:space="preserve">Kelly, S. and </w:t>
      </w:r>
      <w:proofErr w:type="spellStart"/>
      <w:r w:rsidRPr="00F66E2E">
        <w:t>Chicksand</w:t>
      </w:r>
      <w:proofErr w:type="spellEnd"/>
      <w:r w:rsidRPr="00F66E2E">
        <w:t xml:space="preserve">, D., </w:t>
      </w:r>
      <w:r>
        <w:t>(</w:t>
      </w:r>
      <w:r w:rsidRPr="00F66E2E">
        <w:t>2024</w:t>
      </w:r>
      <w:r>
        <w:t>)</w:t>
      </w:r>
      <w:r w:rsidRPr="00F66E2E">
        <w:t>. A critical exploration of bargaining in purchasing and supply management: a systematic literature review. </w:t>
      </w:r>
      <w:r w:rsidRPr="00F66E2E">
        <w:rPr>
          <w:i/>
          <w:iCs/>
        </w:rPr>
        <w:t>Group Decision and Negotiation</w:t>
      </w:r>
      <w:r w:rsidRPr="00F66E2E">
        <w:t>, </w:t>
      </w:r>
      <w:r w:rsidRPr="00F66E2E">
        <w:rPr>
          <w:i/>
          <w:iCs/>
        </w:rPr>
        <w:t>33</w:t>
      </w:r>
      <w:r w:rsidRPr="00F66E2E">
        <w:t>(3), pp.617-646.</w:t>
      </w:r>
    </w:p>
    <w:p w14:paraId="4CEB4DE0" w14:textId="77777777" w:rsidR="002E6BC2" w:rsidRDefault="002E6BC2" w:rsidP="00280F70">
      <w:proofErr w:type="spellStart"/>
      <w:r w:rsidRPr="00F66E2E">
        <w:t>Marković</w:t>
      </w:r>
      <w:proofErr w:type="spellEnd"/>
      <w:r w:rsidRPr="00F66E2E">
        <w:t xml:space="preserve">, D. and </w:t>
      </w:r>
      <w:proofErr w:type="spellStart"/>
      <w:r w:rsidRPr="00F66E2E">
        <w:t>Mijušković</w:t>
      </w:r>
      <w:proofErr w:type="spellEnd"/>
      <w:r w:rsidRPr="00F66E2E">
        <w:t xml:space="preserve">, V., </w:t>
      </w:r>
      <w:r>
        <w:t>(</w:t>
      </w:r>
      <w:r w:rsidRPr="00F66E2E">
        <w:t>2022</w:t>
      </w:r>
      <w:r>
        <w:t>)</w:t>
      </w:r>
      <w:r w:rsidRPr="00F66E2E">
        <w:t>. Disruptions and competitive strategies in the automotive industry. In </w:t>
      </w:r>
      <w:proofErr w:type="spellStart"/>
      <w:r w:rsidRPr="00F66E2E">
        <w:rPr>
          <w:i/>
          <w:iCs/>
        </w:rPr>
        <w:t>Transdisciplinarity</w:t>
      </w:r>
      <w:proofErr w:type="spellEnd"/>
      <w:r w:rsidRPr="00F66E2E">
        <w:t> (pp. 207-227). Cham: Springer International Publishing.</w:t>
      </w:r>
    </w:p>
    <w:p w14:paraId="7A1771EC" w14:textId="77777777" w:rsidR="002E6BC2" w:rsidRPr="006A2A25" w:rsidRDefault="002E6BC2" w:rsidP="00280F70">
      <w:pPr>
        <w:pStyle w:val="Bibliography"/>
        <w:rPr>
          <w:noProof/>
        </w:rPr>
      </w:pPr>
      <w:r w:rsidRPr="006A2A25">
        <w:rPr>
          <w:noProof/>
        </w:rPr>
        <w:t xml:space="preserve">Martin, J., </w:t>
      </w:r>
      <w:r>
        <w:rPr>
          <w:noProof/>
        </w:rPr>
        <w:t>(</w:t>
      </w:r>
      <w:r w:rsidRPr="006A2A25">
        <w:rPr>
          <w:noProof/>
        </w:rPr>
        <w:t>2025</w:t>
      </w:r>
      <w:r>
        <w:rPr>
          <w:noProof/>
        </w:rPr>
        <w:t>)</w:t>
      </w:r>
      <w:r w:rsidRPr="006A2A25">
        <w:rPr>
          <w:noProof/>
        </w:rPr>
        <w:t xml:space="preserve">. </w:t>
      </w:r>
      <w:r w:rsidRPr="006A2A25">
        <w:rPr>
          <w:i/>
          <w:iCs/>
          <w:noProof/>
        </w:rPr>
        <w:t xml:space="preserve">JLR cyber-attack caused UK car production to hit 70-year low for September. </w:t>
      </w:r>
      <w:r w:rsidRPr="006A2A25">
        <w:rPr>
          <w:noProof/>
        </w:rPr>
        <w:t>[Online] Available at: https://www.bbc.com/news/articles/cvgmp1prnv0o [Accessed 17 July 2026].</w:t>
      </w:r>
    </w:p>
    <w:p w14:paraId="707A6BFC" w14:textId="77777777" w:rsidR="002E6BC2" w:rsidRPr="006A2A25" w:rsidRDefault="002E6BC2" w:rsidP="00280F70">
      <w:r w:rsidRPr="00393AC4">
        <w:t xml:space="preserve">Medaglia, R., </w:t>
      </w:r>
      <w:proofErr w:type="spellStart"/>
      <w:r w:rsidRPr="00393AC4">
        <w:t>Rukanova</w:t>
      </w:r>
      <w:proofErr w:type="spellEnd"/>
      <w:r w:rsidRPr="00393AC4">
        <w:t xml:space="preserve">, B. and Zhang, Z., </w:t>
      </w:r>
      <w:r>
        <w:t>(</w:t>
      </w:r>
      <w:r w:rsidRPr="00393AC4">
        <w:t>2024</w:t>
      </w:r>
      <w:r>
        <w:t>)</w:t>
      </w:r>
      <w:r w:rsidRPr="00393AC4">
        <w:t>. Digital government and the circular economy transition: An analytical framework and a research agenda. </w:t>
      </w:r>
      <w:r w:rsidRPr="00393AC4">
        <w:rPr>
          <w:i/>
          <w:iCs/>
        </w:rPr>
        <w:t>Government Information Quarterly</w:t>
      </w:r>
      <w:r w:rsidRPr="00393AC4">
        <w:t>, </w:t>
      </w:r>
      <w:r w:rsidRPr="00393AC4">
        <w:rPr>
          <w:i/>
          <w:iCs/>
        </w:rPr>
        <w:t>41</w:t>
      </w:r>
      <w:r w:rsidRPr="00393AC4">
        <w:t>(1), p.101904.</w:t>
      </w:r>
    </w:p>
    <w:p w14:paraId="238D8920" w14:textId="77777777" w:rsidR="002E6BC2" w:rsidRDefault="002E6BC2" w:rsidP="00280F70">
      <w:r w:rsidRPr="000161C4">
        <w:t xml:space="preserve">Nowakowski, M., </w:t>
      </w:r>
      <w:r>
        <w:t>(</w:t>
      </w:r>
      <w:r w:rsidRPr="000161C4">
        <w:t>2023</w:t>
      </w:r>
      <w:r>
        <w:t>)</w:t>
      </w:r>
      <w:r w:rsidRPr="000161C4">
        <w:t>. Perception technology for conversion of off-road vehicles for the purposes of unmanned missions. </w:t>
      </w:r>
      <w:r w:rsidRPr="000161C4">
        <w:rPr>
          <w:i/>
          <w:iCs/>
        </w:rPr>
        <w:t>Journal of civil engineering and transport</w:t>
      </w:r>
      <w:r w:rsidRPr="000161C4">
        <w:t>, </w:t>
      </w:r>
      <w:r w:rsidRPr="000161C4">
        <w:rPr>
          <w:i/>
          <w:iCs/>
        </w:rPr>
        <w:t>5</w:t>
      </w:r>
      <w:r w:rsidRPr="000161C4">
        <w:t>(4), pp.15-27.</w:t>
      </w:r>
    </w:p>
    <w:p w14:paraId="07D25DBB" w14:textId="77777777" w:rsidR="002E6BC2" w:rsidRDefault="002E6BC2" w:rsidP="00280F70">
      <w:proofErr w:type="spellStart"/>
      <w:r w:rsidRPr="000161C4">
        <w:t>Olšanová</w:t>
      </w:r>
      <w:proofErr w:type="spellEnd"/>
      <w:r w:rsidRPr="000161C4">
        <w:t xml:space="preserve">, K., Cook, G. and </w:t>
      </w:r>
      <w:proofErr w:type="spellStart"/>
      <w:r w:rsidRPr="000161C4">
        <w:t>Zlatić</w:t>
      </w:r>
      <w:proofErr w:type="spellEnd"/>
      <w:r w:rsidRPr="000161C4">
        <w:t xml:space="preserve">, M., </w:t>
      </w:r>
      <w:r>
        <w:t>(</w:t>
      </w:r>
      <w:r w:rsidRPr="000161C4">
        <w:t>2025</w:t>
      </w:r>
      <w:r>
        <w:t>)</w:t>
      </w:r>
      <w:r w:rsidRPr="000161C4">
        <w:t>. </w:t>
      </w:r>
      <w:r w:rsidRPr="000161C4">
        <w:rPr>
          <w:i/>
          <w:iCs/>
        </w:rPr>
        <w:t>Luxury Marketing and Brand Strategy: Theory and Practice for a Changing World</w:t>
      </w:r>
      <w:r w:rsidRPr="000161C4">
        <w:t>. Taylor &amp; Francis.</w:t>
      </w:r>
    </w:p>
    <w:p w14:paraId="2C627EE4" w14:textId="77777777" w:rsidR="002E6BC2" w:rsidRPr="006A2A25" w:rsidRDefault="002E6BC2" w:rsidP="00280F70">
      <w:pPr>
        <w:pStyle w:val="Bibliography"/>
        <w:rPr>
          <w:noProof/>
        </w:rPr>
      </w:pPr>
      <w:r w:rsidRPr="006A2A25">
        <w:rPr>
          <w:noProof/>
        </w:rPr>
        <w:t xml:space="preserve">ONS, </w:t>
      </w:r>
      <w:r>
        <w:rPr>
          <w:noProof/>
        </w:rPr>
        <w:t>(</w:t>
      </w:r>
      <w:r w:rsidRPr="006A2A25">
        <w:rPr>
          <w:noProof/>
        </w:rPr>
        <w:t>2026</w:t>
      </w:r>
      <w:r>
        <w:rPr>
          <w:noProof/>
        </w:rPr>
        <w:t>)</w:t>
      </w:r>
      <w:r w:rsidRPr="006A2A25">
        <w:rPr>
          <w:noProof/>
        </w:rPr>
        <w:t xml:space="preserve">. </w:t>
      </w:r>
      <w:r w:rsidRPr="006A2A25">
        <w:rPr>
          <w:i/>
          <w:iCs/>
          <w:noProof/>
        </w:rPr>
        <w:t xml:space="preserve">Inflation and price indices. </w:t>
      </w:r>
      <w:r w:rsidRPr="006A2A25">
        <w:rPr>
          <w:noProof/>
        </w:rPr>
        <w:t>[Online] Available at: https://www.ons.gov.uk/economy/inflationandpriceindices [Accessed 17 July 2026].</w:t>
      </w:r>
    </w:p>
    <w:p w14:paraId="59AAADE5" w14:textId="77777777" w:rsidR="002E6BC2" w:rsidRDefault="002E6BC2" w:rsidP="00280F70">
      <w:r w:rsidRPr="00F66E2E">
        <w:t xml:space="preserve">Papa, I., </w:t>
      </w:r>
      <w:proofErr w:type="spellStart"/>
      <w:r w:rsidRPr="00F66E2E">
        <w:t>Panico</w:t>
      </w:r>
      <w:proofErr w:type="spellEnd"/>
      <w:r w:rsidRPr="00F66E2E">
        <w:t xml:space="preserve">, M., </w:t>
      </w:r>
      <w:proofErr w:type="spellStart"/>
      <w:r w:rsidRPr="00F66E2E">
        <w:t>Carandente</w:t>
      </w:r>
      <w:proofErr w:type="spellEnd"/>
      <w:r w:rsidRPr="00F66E2E">
        <w:t xml:space="preserve">, M. and </w:t>
      </w:r>
      <w:proofErr w:type="spellStart"/>
      <w:r w:rsidRPr="00F66E2E">
        <w:t>Lopresto</w:t>
      </w:r>
      <w:proofErr w:type="spellEnd"/>
      <w:r w:rsidRPr="00F66E2E">
        <w:t xml:space="preserve">, V., </w:t>
      </w:r>
      <w:r>
        <w:t>(</w:t>
      </w:r>
      <w:r w:rsidRPr="00F66E2E">
        <w:t>2024</w:t>
      </w:r>
      <w:r>
        <w:t>)</w:t>
      </w:r>
      <w:r w:rsidRPr="00F66E2E">
        <w:t>. Innovative joining technologies for lightweight material vehicles. </w:t>
      </w:r>
      <w:r w:rsidRPr="00F66E2E">
        <w:rPr>
          <w:i/>
          <w:iCs/>
        </w:rPr>
        <w:t>Proceedings of the Institution of Mechanical Engineers, Part C: Journal of Mechanical Engineering Science</w:t>
      </w:r>
      <w:r w:rsidRPr="00F66E2E">
        <w:t>, </w:t>
      </w:r>
      <w:r w:rsidRPr="00F66E2E">
        <w:rPr>
          <w:i/>
          <w:iCs/>
        </w:rPr>
        <w:t>238</w:t>
      </w:r>
      <w:r w:rsidRPr="00F66E2E">
        <w:t>(12), pp.5674-5684.</w:t>
      </w:r>
    </w:p>
    <w:p w14:paraId="03DE0575" w14:textId="77777777" w:rsidR="002E6BC2" w:rsidRPr="006A2A25" w:rsidRDefault="002E6BC2" w:rsidP="00280F70">
      <w:pPr>
        <w:pStyle w:val="Bibliography"/>
        <w:rPr>
          <w:noProof/>
        </w:rPr>
      </w:pPr>
      <w:r w:rsidRPr="006A2A25">
        <w:rPr>
          <w:noProof/>
        </w:rPr>
        <w:lastRenderedPageBreak/>
        <w:t xml:space="preserve">Statista, </w:t>
      </w:r>
      <w:r>
        <w:rPr>
          <w:noProof/>
        </w:rPr>
        <w:t>(</w:t>
      </w:r>
      <w:r w:rsidRPr="006A2A25">
        <w:rPr>
          <w:noProof/>
        </w:rPr>
        <w:t>2026</w:t>
      </w:r>
      <w:r>
        <w:rPr>
          <w:noProof/>
        </w:rPr>
        <w:t>)</w:t>
      </w:r>
      <w:r w:rsidRPr="006A2A25">
        <w:rPr>
          <w:noProof/>
        </w:rPr>
        <w:t xml:space="preserve">. </w:t>
      </w:r>
      <w:r w:rsidRPr="006A2A25">
        <w:rPr>
          <w:i/>
          <w:iCs/>
          <w:noProof/>
        </w:rPr>
        <w:t xml:space="preserve">Jaguar Land Rover Automotive - Statistics &amp; Facts. </w:t>
      </w:r>
      <w:r w:rsidRPr="006A2A25">
        <w:rPr>
          <w:noProof/>
        </w:rPr>
        <w:t>[Online] Available at: https://www.statista.com/topics/5276/jaguar-land-rover-automotive/?srsltid=AfmBOopb-rMzx7i9_6eqrmobh4HRKBf8r3dTJNIy2VGPDiXPkh1v8Xop [Accessed 17 July 2026].</w:t>
      </w:r>
    </w:p>
    <w:p w14:paraId="6BB17426" w14:textId="77777777" w:rsidR="00DB41FE" w:rsidRDefault="00DB41FE" w:rsidP="00280F70">
      <w:pPr>
        <w:rPr>
          <w:rFonts w:eastAsia="Times New Roman" w:cs="Times New Roman"/>
          <w:b/>
          <w:bCs/>
          <w:sz w:val="28"/>
          <w:szCs w:val="28"/>
        </w:rPr>
      </w:pPr>
    </w:p>
    <w:sectPr w:rsidR="00DB41FE" w:rsidSect="00A16046">
      <w:headerReference w:type="default" r:id="rId9"/>
      <w:footerReference w:type="default" r:id="rId10"/>
      <w:pgSz w:w="12240" w:h="15840"/>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1D073D" w14:textId="77777777" w:rsidR="007E394D" w:rsidRDefault="007E394D" w:rsidP="00A16046">
      <w:pPr>
        <w:spacing w:line="240" w:lineRule="auto"/>
      </w:pPr>
      <w:r>
        <w:separator/>
      </w:r>
    </w:p>
  </w:endnote>
  <w:endnote w:type="continuationSeparator" w:id="0">
    <w:p w14:paraId="0F1BC00F" w14:textId="77777777" w:rsidR="007E394D" w:rsidRDefault="007E394D" w:rsidP="00A1604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E58FB89D-F1FF-4BA2-81EE-4DCD8C522874}"/>
  </w:font>
  <w:font w:name="Cambria">
    <w:panose1 w:val="02040503050406030204"/>
    <w:charset w:val="00"/>
    <w:family w:val="roman"/>
    <w:pitch w:val="variable"/>
    <w:sig w:usb0="E00006FF" w:usb1="420024FF" w:usb2="02000000" w:usb3="00000000" w:csb0="0000019F" w:csb1="00000000"/>
    <w:embedRegular r:id="rId2" w:fontKey="{2F1AC7BC-FD4A-4DE9-B428-B71B9F137EF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49537556"/>
      <w:docPartObj>
        <w:docPartGallery w:val="Page Numbers (Bottom of Page)"/>
        <w:docPartUnique/>
      </w:docPartObj>
    </w:sdtPr>
    <w:sdtEndPr/>
    <w:sdtContent>
      <w:sdt>
        <w:sdtPr>
          <w:id w:val="-1769616900"/>
          <w:docPartObj>
            <w:docPartGallery w:val="Page Numbers (Top of Page)"/>
            <w:docPartUnique/>
          </w:docPartObj>
        </w:sdtPr>
        <w:sdtEndPr/>
        <w:sdtContent>
          <w:p w14:paraId="0822BAE8" w14:textId="542C6333" w:rsidR="00A16046" w:rsidRDefault="00A16046">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5956EDC6" w14:textId="77777777" w:rsidR="00A16046" w:rsidRDefault="00A1604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C34B22" w14:textId="77777777" w:rsidR="007E394D" w:rsidRDefault="007E394D" w:rsidP="00A16046">
      <w:pPr>
        <w:spacing w:line="240" w:lineRule="auto"/>
      </w:pPr>
      <w:r>
        <w:separator/>
      </w:r>
    </w:p>
  </w:footnote>
  <w:footnote w:type="continuationSeparator" w:id="0">
    <w:p w14:paraId="110B762A" w14:textId="77777777" w:rsidR="007E394D" w:rsidRDefault="007E394D" w:rsidP="00A1604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29070F" w14:textId="77777777" w:rsidR="00A16046" w:rsidRPr="00A16046" w:rsidRDefault="00A16046" w:rsidP="00A16046">
    <w:pPr>
      <w:spacing w:line="276" w:lineRule="auto"/>
      <w:jc w:val="right"/>
      <w:rPr>
        <w:rFonts w:eastAsia="Times New Roman" w:cs="Times New Roman"/>
        <w:szCs w:val="24"/>
      </w:rPr>
    </w:pPr>
    <w:r w:rsidRPr="00A16046">
      <w:rPr>
        <w:rFonts w:eastAsia="Times New Roman" w:cs="Times New Roman"/>
        <w:szCs w:val="24"/>
      </w:rPr>
      <w:t>Strategic Management and Sustainability</w:t>
    </w:r>
  </w:p>
  <w:p w14:paraId="49D6E2D0" w14:textId="77777777" w:rsidR="00A16046" w:rsidRDefault="00A1604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embedTrueTypeFonts/>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41FE"/>
    <w:rsid w:val="000152BE"/>
    <w:rsid w:val="00041C98"/>
    <w:rsid w:val="00151A2A"/>
    <w:rsid w:val="00157E78"/>
    <w:rsid w:val="001730F4"/>
    <w:rsid w:val="001F79A0"/>
    <w:rsid w:val="00254FF1"/>
    <w:rsid w:val="00280F70"/>
    <w:rsid w:val="002B32B2"/>
    <w:rsid w:val="002E6BC2"/>
    <w:rsid w:val="00337168"/>
    <w:rsid w:val="003550EC"/>
    <w:rsid w:val="003627EA"/>
    <w:rsid w:val="003934EF"/>
    <w:rsid w:val="00495656"/>
    <w:rsid w:val="004B01DF"/>
    <w:rsid w:val="00535AEC"/>
    <w:rsid w:val="005C7CAE"/>
    <w:rsid w:val="00610BF3"/>
    <w:rsid w:val="0063381A"/>
    <w:rsid w:val="00641E5B"/>
    <w:rsid w:val="006A2A25"/>
    <w:rsid w:val="006D56E3"/>
    <w:rsid w:val="007C1258"/>
    <w:rsid w:val="007E394D"/>
    <w:rsid w:val="00885156"/>
    <w:rsid w:val="009D5DF9"/>
    <w:rsid w:val="00A16046"/>
    <w:rsid w:val="00A3289E"/>
    <w:rsid w:val="00A51F54"/>
    <w:rsid w:val="00A6057B"/>
    <w:rsid w:val="00AA5970"/>
    <w:rsid w:val="00AB7614"/>
    <w:rsid w:val="00AC326A"/>
    <w:rsid w:val="00AE501F"/>
    <w:rsid w:val="00B20755"/>
    <w:rsid w:val="00B33380"/>
    <w:rsid w:val="00B764F6"/>
    <w:rsid w:val="00BC59C7"/>
    <w:rsid w:val="00BF2C1D"/>
    <w:rsid w:val="00C0471E"/>
    <w:rsid w:val="00C0541F"/>
    <w:rsid w:val="00C234AC"/>
    <w:rsid w:val="00CB18BD"/>
    <w:rsid w:val="00CD74AC"/>
    <w:rsid w:val="00CF0329"/>
    <w:rsid w:val="00D32AAC"/>
    <w:rsid w:val="00D70234"/>
    <w:rsid w:val="00D87321"/>
    <w:rsid w:val="00DB41FE"/>
    <w:rsid w:val="00DD6503"/>
    <w:rsid w:val="00E32488"/>
    <w:rsid w:val="00E362DA"/>
    <w:rsid w:val="00E80BC4"/>
    <w:rsid w:val="00EC0152"/>
    <w:rsid w:val="00EC6AB9"/>
    <w:rsid w:val="00F8610F"/>
    <w:rsid w:val="00F8762A"/>
    <w:rsid w:val="00FB1380"/>
    <w:rsid w:val="00FF0C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354AA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74AC"/>
    <w:pPr>
      <w:spacing w:line="48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CD74AC"/>
    <w:pPr>
      <w:keepNext/>
      <w:keepLines/>
      <w:spacing w:before="400" w:after="120"/>
      <w:outlineLvl w:val="0"/>
    </w:pPr>
    <w:rPr>
      <w:b/>
      <w:sz w:val="28"/>
      <w:szCs w:val="40"/>
    </w:rPr>
  </w:style>
  <w:style w:type="paragraph" w:styleId="Heading2">
    <w:name w:val="heading 2"/>
    <w:basedOn w:val="Normal"/>
    <w:next w:val="Normal"/>
    <w:autoRedefine/>
    <w:uiPriority w:val="9"/>
    <w:unhideWhenUsed/>
    <w:qFormat/>
    <w:rsid w:val="00CD74AC"/>
    <w:pPr>
      <w:keepNext/>
      <w:keepLines/>
      <w:spacing w:before="360" w:after="120"/>
      <w:outlineLvl w:val="1"/>
    </w:pPr>
    <w:rPr>
      <w:b/>
      <w:sz w:val="26"/>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Cs w:val="24"/>
    </w:rPr>
  </w:style>
  <w:style w:type="paragraph" w:styleId="Heading5">
    <w:name w:val="heading 5"/>
    <w:basedOn w:val="Normal"/>
    <w:next w:val="Normal"/>
    <w:uiPriority w:val="9"/>
    <w:semiHidden/>
    <w:unhideWhenUsed/>
    <w:qFormat/>
    <w:pPr>
      <w:keepNext/>
      <w:keepLines/>
      <w:spacing w:before="240" w:after="80"/>
      <w:outlineLvl w:val="4"/>
    </w:pPr>
    <w:rPr>
      <w:color w:val="666666"/>
      <w:sz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hAnsi="Arial"/>
      <w:color w:val="666666"/>
      <w:sz w:val="30"/>
      <w:szCs w:val="30"/>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table" w:customStyle="1" w:styleId="a1">
    <w:basedOn w:val="TableNormal0"/>
    <w:tblPr>
      <w:tblStyleRowBandSize w:val="1"/>
      <w:tblStyleColBandSize w:val="1"/>
    </w:tblPr>
  </w:style>
  <w:style w:type="table" w:customStyle="1" w:styleId="a2">
    <w:basedOn w:val="TableNormal0"/>
    <w:tblPr>
      <w:tblStyleRowBandSize w:val="1"/>
      <w:tblStyleColBandSize w:val="1"/>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NoSpacing">
    <w:name w:val="No Spacing"/>
    <w:uiPriority w:val="1"/>
    <w:qFormat/>
    <w:rsid w:val="00FB1380"/>
    <w:pPr>
      <w:spacing w:line="240" w:lineRule="auto"/>
      <w:jc w:val="both"/>
    </w:pPr>
    <w:rPr>
      <w:rFonts w:ascii="Times New Roman" w:hAnsi="Times New Roman"/>
      <w:sz w:val="24"/>
    </w:rPr>
  </w:style>
  <w:style w:type="character" w:customStyle="1" w:styleId="Heading1Char">
    <w:name w:val="Heading 1 Char"/>
    <w:basedOn w:val="DefaultParagraphFont"/>
    <w:link w:val="Heading1"/>
    <w:uiPriority w:val="9"/>
    <w:rsid w:val="006A2A25"/>
    <w:rPr>
      <w:rFonts w:ascii="Times New Roman" w:hAnsi="Times New Roman"/>
      <w:b/>
      <w:sz w:val="28"/>
      <w:szCs w:val="40"/>
    </w:rPr>
  </w:style>
  <w:style w:type="paragraph" w:styleId="Bibliography">
    <w:name w:val="Bibliography"/>
    <w:basedOn w:val="Normal"/>
    <w:next w:val="Normal"/>
    <w:uiPriority w:val="37"/>
    <w:unhideWhenUsed/>
    <w:rsid w:val="006A2A25"/>
  </w:style>
  <w:style w:type="character" w:styleId="Hyperlink">
    <w:name w:val="Hyperlink"/>
    <w:basedOn w:val="DefaultParagraphFont"/>
    <w:uiPriority w:val="99"/>
    <w:unhideWhenUsed/>
    <w:rsid w:val="006A2A25"/>
    <w:rPr>
      <w:color w:val="0000FF" w:themeColor="hyperlink"/>
      <w:u w:val="single"/>
    </w:rPr>
  </w:style>
  <w:style w:type="character" w:styleId="UnresolvedMention">
    <w:name w:val="Unresolved Mention"/>
    <w:basedOn w:val="DefaultParagraphFont"/>
    <w:uiPriority w:val="99"/>
    <w:semiHidden/>
    <w:unhideWhenUsed/>
    <w:rsid w:val="006A2A25"/>
    <w:rPr>
      <w:color w:val="605E5C"/>
      <w:shd w:val="clear" w:color="auto" w:fill="E1DFDD"/>
    </w:rPr>
  </w:style>
  <w:style w:type="paragraph" w:styleId="TOCHeading">
    <w:name w:val="TOC Heading"/>
    <w:basedOn w:val="Heading1"/>
    <w:next w:val="Normal"/>
    <w:uiPriority w:val="39"/>
    <w:unhideWhenUsed/>
    <w:qFormat/>
    <w:rsid w:val="00C234AC"/>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C234AC"/>
    <w:pPr>
      <w:spacing w:after="100"/>
    </w:pPr>
  </w:style>
  <w:style w:type="paragraph" w:styleId="TOC2">
    <w:name w:val="toc 2"/>
    <w:basedOn w:val="Normal"/>
    <w:next w:val="Normal"/>
    <w:autoRedefine/>
    <w:uiPriority w:val="39"/>
    <w:unhideWhenUsed/>
    <w:rsid w:val="00C234AC"/>
    <w:pPr>
      <w:spacing w:after="100"/>
      <w:ind w:left="240"/>
    </w:pPr>
  </w:style>
  <w:style w:type="paragraph" w:styleId="Header">
    <w:name w:val="header"/>
    <w:basedOn w:val="Normal"/>
    <w:link w:val="HeaderChar"/>
    <w:uiPriority w:val="99"/>
    <w:unhideWhenUsed/>
    <w:rsid w:val="00A16046"/>
    <w:pPr>
      <w:tabs>
        <w:tab w:val="center" w:pos="4680"/>
        <w:tab w:val="right" w:pos="9360"/>
      </w:tabs>
      <w:spacing w:line="240" w:lineRule="auto"/>
    </w:pPr>
  </w:style>
  <w:style w:type="character" w:customStyle="1" w:styleId="HeaderChar">
    <w:name w:val="Header Char"/>
    <w:basedOn w:val="DefaultParagraphFont"/>
    <w:link w:val="Header"/>
    <w:uiPriority w:val="99"/>
    <w:rsid w:val="00A16046"/>
    <w:rPr>
      <w:rFonts w:ascii="Times New Roman" w:hAnsi="Times New Roman"/>
      <w:sz w:val="24"/>
    </w:rPr>
  </w:style>
  <w:style w:type="paragraph" w:styleId="Footer">
    <w:name w:val="footer"/>
    <w:basedOn w:val="Normal"/>
    <w:link w:val="FooterChar"/>
    <w:uiPriority w:val="99"/>
    <w:unhideWhenUsed/>
    <w:rsid w:val="00A16046"/>
    <w:pPr>
      <w:tabs>
        <w:tab w:val="center" w:pos="4680"/>
        <w:tab w:val="right" w:pos="9360"/>
      </w:tabs>
      <w:spacing w:line="240" w:lineRule="auto"/>
    </w:pPr>
  </w:style>
  <w:style w:type="character" w:customStyle="1" w:styleId="FooterChar">
    <w:name w:val="Footer Char"/>
    <w:basedOn w:val="DefaultParagraphFont"/>
    <w:link w:val="Footer"/>
    <w:uiPriority w:val="99"/>
    <w:rsid w:val="00A16046"/>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55640">
      <w:bodyDiv w:val="1"/>
      <w:marLeft w:val="0"/>
      <w:marRight w:val="0"/>
      <w:marTop w:val="0"/>
      <w:marBottom w:val="0"/>
      <w:divBdr>
        <w:top w:val="none" w:sz="0" w:space="0" w:color="auto"/>
        <w:left w:val="none" w:sz="0" w:space="0" w:color="auto"/>
        <w:bottom w:val="none" w:sz="0" w:space="0" w:color="auto"/>
        <w:right w:val="none" w:sz="0" w:space="0" w:color="auto"/>
      </w:divBdr>
    </w:div>
    <w:div w:id="205216556">
      <w:bodyDiv w:val="1"/>
      <w:marLeft w:val="0"/>
      <w:marRight w:val="0"/>
      <w:marTop w:val="0"/>
      <w:marBottom w:val="0"/>
      <w:divBdr>
        <w:top w:val="none" w:sz="0" w:space="0" w:color="auto"/>
        <w:left w:val="none" w:sz="0" w:space="0" w:color="auto"/>
        <w:bottom w:val="none" w:sz="0" w:space="0" w:color="auto"/>
        <w:right w:val="none" w:sz="0" w:space="0" w:color="auto"/>
      </w:divBdr>
    </w:div>
    <w:div w:id="244918282">
      <w:bodyDiv w:val="1"/>
      <w:marLeft w:val="0"/>
      <w:marRight w:val="0"/>
      <w:marTop w:val="0"/>
      <w:marBottom w:val="0"/>
      <w:divBdr>
        <w:top w:val="none" w:sz="0" w:space="0" w:color="auto"/>
        <w:left w:val="none" w:sz="0" w:space="0" w:color="auto"/>
        <w:bottom w:val="none" w:sz="0" w:space="0" w:color="auto"/>
        <w:right w:val="none" w:sz="0" w:space="0" w:color="auto"/>
      </w:divBdr>
    </w:div>
    <w:div w:id="467089461">
      <w:bodyDiv w:val="1"/>
      <w:marLeft w:val="0"/>
      <w:marRight w:val="0"/>
      <w:marTop w:val="0"/>
      <w:marBottom w:val="0"/>
      <w:divBdr>
        <w:top w:val="none" w:sz="0" w:space="0" w:color="auto"/>
        <w:left w:val="none" w:sz="0" w:space="0" w:color="auto"/>
        <w:bottom w:val="none" w:sz="0" w:space="0" w:color="auto"/>
        <w:right w:val="none" w:sz="0" w:space="0" w:color="auto"/>
      </w:divBdr>
    </w:div>
    <w:div w:id="546381548">
      <w:bodyDiv w:val="1"/>
      <w:marLeft w:val="0"/>
      <w:marRight w:val="0"/>
      <w:marTop w:val="0"/>
      <w:marBottom w:val="0"/>
      <w:divBdr>
        <w:top w:val="none" w:sz="0" w:space="0" w:color="auto"/>
        <w:left w:val="none" w:sz="0" w:space="0" w:color="auto"/>
        <w:bottom w:val="none" w:sz="0" w:space="0" w:color="auto"/>
        <w:right w:val="none" w:sz="0" w:space="0" w:color="auto"/>
      </w:divBdr>
    </w:div>
    <w:div w:id="570114831">
      <w:bodyDiv w:val="1"/>
      <w:marLeft w:val="0"/>
      <w:marRight w:val="0"/>
      <w:marTop w:val="0"/>
      <w:marBottom w:val="0"/>
      <w:divBdr>
        <w:top w:val="none" w:sz="0" w:space="0" w:color="auto"/>
        <w:left w:val="none" w:sz="0" w:space="0" w:color="auto"/>
        <w:bottom w:val="none" w:sz="0" w:space="0" w:color="auto"/>
        <w:right w:val="none" w:sz="0" w:space="0" w:color="auto"/>
      </w:divBdr>
    </w:div>
    <w:div w:id="611983162">
      <w:bodyDiv w:val="1"/>
      <w:marLeft w:val="0"/>
      <w:marRight w:val="0"/>
      <w:marTop w:val="0"/>
      <w:marBottom w:val="0"/>
      <w:divBdr>
        <w:top w:val="none" w:sz="0" w:space="0" w:color="auto"/>
        <w:left w:val="none" w:sz="0" w:space="0" w:color="auto"/>
        <w:bottom w:val="none" w:sz="0" w:space="0" w:color="auto"/>
        <w:right w:val="none" w:sz="0" w:space="0" w:color="auto"/>
      </w:divBdr>
    </w:div>
    <w:div w:id="671224958">
      <w:bodyDiv w:val="1"/>
      <w:marLeft w:val="0"/>
      <w:marRight w:val="0"/>
      <w:marTop w:val="0"/>
      <w:marBottom w:val="0"/>
      <w:divBdr>
        <w:top w:val="none" w:sz="0" w:space="0" w:color="auto"/>
        <w:left w:val="none" w:sz="0" w:space="0" w:color="auto"/>
        <w:bottom w:val="none" w:sz="0" w:space="0" w:color="auto"/>
        <w:right w:val="none" w:sz="0" w:space="0" w:color="auto"/>
      </w:divBdr>
    </w:div>
    <w:div w:id="878667677">
      <w:bodyDiv w:val="1"/>
      <w:marLeft w:val="0"/>
      <w:marRight w:val="0"/>
      <w:marTop w:val="0"/>
      <w:marBottom w:val="0"/>
      <w:divBdr>
        <w:top w:val="none" w:sz="0" w:space="0" w:color="auto"/>
        <w:left w:val="none" w:sz="0" w:space="0" w:color="auto"/>
        <w:bottom w:val="none" w:sz="0" w:space="0" w:color="auto"/>
        <w:right w:val="none" w:sz="0" w:space="0" w:color="auto"/>
      </w:divBdr>
    </w:div>
    <w:div w:id="971864038">
      <w:bodyDiv w:val="1"/>
      <w:marLeft w:val="0"/>
      <w:marRight w:val="0"/>
      <w:marTop w:val="0"/>
      <w:marBottom w:val="0"/>
      <w:divBdr>
        <w:top w:val="none" w:sz="0" w:space="0" w:color="auto"/>
        <w:left w:val="none" w:sz="0" w:space="0" w:color="auto"/>
        <w:bottom w:val="none" w:sz="0" w:space="0" w:color="auto"/>
        <w:right w:val="none" w:sz="0" w:space="0" w:color="auto"/>
      </w:divBdr>
    </w:div>
    <w:div w:id="1161197237">
      <w:bodyDiv w:val="1"/>
      <w:marLeft w:val="0"/>
      <w:marRight w:val="0"/>
      <w:marTop w:val="0"/>
      <w:marBottom w:val="0"/>
      <w:divBdr>
        <w:top w:val="none" w:sz="0" w:space="0" w:color="auto"/>
        <w:left w:val="none" w:sz="0" w:space="0" w:color="auto"/>
        <w:bottom w:val="none" w:sz="0" w:space="0" w:color="auto"/>
        <w:right w:val="none" w:sz="0" w:space="0" w:color="auto"/>
      </w:divBdr>
    </w:div>
    <w:div w:id="1190683482">
      <w:bodyDiv w:val="1"/>
      <w:marLeft w:val="0"/>
      <w:marRight w:val="0"/>
      <w:marTop w:val="0"/>
      <w:marBottom w:val="0"/>
      <w:divBdr>
        <w:top w:val="none" w:sz="0" w:space="0" w:color="auto"/>
        <w:left w:val="none" w:sz="0" w:space="0" w:color="auto"/>
        <w:bottom w:val="none" w:sz="0" w:space="0" w:color="auto"/>
        <w:right w:val="none" w:sz="0" w:space="0" w:color="auto"/>
      </w:divBdr>
    </w:div>
    <w:div w:id="1411002033">
      <w:bodyDiv w:val="1"/>
      <w:marLeft w:val="0"/>
      <w:marRight w:val="0"/>
      <w:marTop w:val="0"/>
      <w:marBottom w:val="0"/>
      <w:divBdr>
        <w:top w:val="none" w:sz="0" w:space="0" w:color="auto"/>
        <w:left w:val="none" w:sz="0" w:space="0" w:color="auto"/>
        <w:bottom w:val="none" w:sz="0" w:space="0" w:color="auto"/>
        <w:right w:val="none" w:sz="0" w:space="0" w:color="auto"/>
      </w:divBdr>
    </w:div>
    <w:div w:id="1479153238">
      <w:bodyDiv w:val="1"/>
      <w:marLeft w:val="0"/>
      <w:marRight w:val="0"/>
      <w:marTop w:val="0"/>
      <w:marBottom w:val="0"/>
      <w:divBdr>
        <w:top w:val="none" w:sz="0" w:space="0" w:color="auto"/>
        <w:left w:val="none" w:sz="0" w:space="0" w:color="auto"/>
        <w:bottom w:val="none" w:sz="0" w:space="0" w:color="auto"/>
        <w:right w:val="none" w:sz="0" w:space="0" w:color="auto"/>
      </w:divBdr>
    </w:div>
    <w:div w:id="1521700075">
      <w:bodyDiv w:val="1"/>
      <w:marLeft w:val="0"/>
      <w:marRight w:val="0"/>
      <w:marTop w:val="0"/>
      <w:marBottom w:val="0"/>
      <w:divBdr>
        <w:top w:val="none" w:sz="0" w:space="0" w:color="auto"/>
        <w:left w:val="none" w:sz="0" w:space="0" w:color="auto"/>
        <w:bottom w:val="none" w:sz="0" w:space="0" w:color="auto"/>
        <w:right w:val="none" w:sz="0" w:space="0" w:color="auto"/>
      </w:divBdr>
    </w:div>
    <w:div w:id="1753309759">
      <w:bodyDiv w:val="1"/>
      <w:marLeft w:val="0"/>
      <w:marRight w:val="0"/>
      <w:marTop w:val="0"/>
      <w:marBottom w:val="0"/>
      <w:divBdr>
        <w:top w:val="none" w:sz="0" w:space="0" w:color="auto"/>
        <w:left w:val="none" w:sz="0" w:space="0" w:color="auto"/>
        <w:bottom w:val="none" w:sz="0" w:space="0" w:color="auto"/>
        <w:right w:val="none" w:sz="0" w:space="0" w:color="auto"/>
      </w:divBdr>
    </w:div>
    <w:div w:id="1757434841">
      <w:bodyDiv w:val="1"/>
      <w:marLeft w:val="0"/>
      <w:marRight w:val="0"/>
      <w:marTop w:val="0"/>
      <w:marBottom w:val="0"/>
      <w:divBdr>
        <w:top w:val="none" w:sz="0" w:space="0" w:color="auto"/>
        <w:left w:val="none" w:sz="0" w:space="0" w:color="auto"/>
        <w:bottom w:val="none" w:sz="0" w:space="0" w:color="auto"/>
        <w:right w:val="none" w:sz="0" w:space="0" w:color="auto"/>
      </w:divBdr>
    </w:div>
    <w:div w:id="1785420480">
      <w:bodyDiv w:val="1"/>
      <w:marLeft w:val="0"/>
      <w:marRight w:val="0"/>
      <w:marTop w:val="0"/>
      <w:marBottom w:val="0"/>
      <w:divBdr>
        <w:top w:val="none" w:sz="0" w:space="0" w:color="auto"/>
        <w:left w:val="none" w:sz="0" w:space="0" w:color="auto"/>
        <w:bottom w:val="none" w:sz="0" w:space="0" w:color="auto"/>
        <w:right w:val="none" w:sz="0" w:space="0" w:color="auto"/>
      </w:divBdr>
    </w:div>
    <w:div w:id="1812792372">
      <w:bodyDiv w:val="1"/>
      <w:marLeft w:val="0"/>
      <w:marRight w:val="0"/>
      <w:marTop w:val="0"/>
      <w:marBottom w:val="0"/>
      <w:divBdr>
        <w:top w:val="none" w:sz="0" w:space="0" w:color="auto"/>
        <w:left w:val="none" w:sz="0" w:space="0" w:color="auto"/>
        <w:bottom w:val="none" w:sz="0" w:space="0" w:color="auto"/>
        <w:right w:val="none" w:sz="0" w:space="0" w:color="auto"/>
      </w:divBdr>
    </w:div>
    <w:div w:id="1934196480">
      <w:bodyDiv w:val="1"/>
      <w:marLeft w:val="0"/>
      <w:marRight w:val="0"/>
      <w:marTop w:val="0"/>
      <w:marBottom w:val="0"/>
      <w:divBdr>
        <w:top w:val="none" w:sz="0" w:space="0" w:color="auto"/>
        <w:left w:val="none" w:sz="0" w:space="0" w:color="auto"/>
        <w:bottom w:val="none" w:sz="0" w:space="0" w:color="auto"/>
        <w:right w:val="none" w:sz="0" w:space="0" w:color="auto"/>
      </w:divBdr>
    </w:div>
    <w:div w:id="2045522918">
      <w:bodyDiv w:val="1"/>
      <w:marLeft w:val="0"/>
      <w:marRight w:val="0"/>
      <w:marTop w:val="0"/>
      <w:marBottom w:val="0"/>
      <w:divBdr>
        <w:top w:val="none" w:sz="0" w:space="0" w:color="auto"/>
        <w:left w:val="none" w:sz="0" w:space="0" w:color="auto"/>
        <w:bottom w:val="none" w:sz="0" w:space="0" w:color="auto"/>
        <w:right w:val="none" w:sz="0" w:space="0" w:color="auto"/>
      </w:divBdr>
    </w:div>
    <w:div w:id="205280629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JLR6a</b:Tag>
    <b:SourceType>InternetSite</b:SourceType>
    <b:Guid>{A2FCF41F-1913-45F2-AA3E-2711A629C6B8}</b:Guid>
    <b:Author>
      <b:Author>
        <b:Corporate>JLR</b:Corporate>
      </b:Author>
    </b:Author>
    <b:Title>Overview</b:Title>
    <b:Year>2026a</b:Year>
    <b:YearAccessed>2026</b:YearAccessed>
    <b:MonthAccessed>July</b:MonthAccessed>
    <b:DayAccessed>17</b:DayAccessed>
    <b:URL>https://www.jlr.com/overview</b:URL>
    <b:RefOrder>1</b:RefOrder>
  </b:Source>
  <b:Source>
    <b:Tag>Sta268</b:Tag>
    <b:SourceType>InternetSite</b:SourceType>
    <b:Guid>{616313FC-531D-4EC6-9A2C-400ABEFB3F0B}</b:Guid>
    <b:Author>
      <b:Author>
        <b:Corporate>Statista</b:Corporate>
      </b:Author>
    </b:Author>
    <b:Title>Jaguar Land Rover Automotive - Statistics &amp; Facts</b:Title>
    <b:Year>2026</b:Year>
    <b:YearAccessed>2026</b:YearAccessed>
    <b:MonthAccessed>July</b:MonthAccessed>
    <b:DayAccessed>17</b:DayAccessed>
    <b:URL>https://www.statista.com/topics/5276/jaguar-land-rover-automotive/?srsltid=AfmBOopb-rMzx7i9_6eqrmobh4HRKBf8r3dTJNIy2VGPDiXPkh1v8Xop</b:URL>
    <b:RefOrder>2</b:RefOrder>
  </b:Source>
  <b:Source>
    <b:Tag>JLR6b</b:Tag>
    <b:SourceType>InternetSite</b:SourceType>
    <b:Guid>{44C241AE-C034-464E-B449-F90F06ED9F36}</b:Guid>
    <b:Author>
      <b:Author>
        <b:Corporate>JLR</b:Corporate>
      </b:Author>
    </b:Author>
    <b:Title>OUR PURPOSE</b:Title>
    <b:Year>2026b</b:Year>
    <b:YearAccessed>2026</b:YearAccessed>
    <b:MonthAccessed>July</b:MonthAccessed>
    <b:DayAccessed>17</b:DayAccessed>
    <b:URL>https://www.jlr.com/our-purpose</b:URL>
    <b:RefOrder>3</b:RefOrder>
  </b:Source>
  <b:Source>
    <b:Tag>Tob26</b:Tag>
    <b:SourceType>InternetSite</b:SourceType>
    <b:Guid>{A6494B71-7FA9-4047-9A55-D5EF4C6D1028}</b:Guid>
    <b:Author>
      <b:Author>
        <b:NameList>
          <b:Person>
            <b:Last>Helm</b:Last>
            <b:First>Toby</b:First>
          </b:Person>
        </b:NameList>
      </b:Author>
    </b:Author>
    <b:Title>Burnham’s Britain? Why the U.K. Is Set to Get Its Seventh Prime Minister in 10 Years</b:Title>
    <b:Year>2026</b:Year>
    <b:YearAccessed>2026</b:YearAccessed>
    <b:MonthAccessed>July</b:MonthAccessed>
    <b:DayAccessed>17</b:DayAccessed>
    <b:URL>https://time.com/article/2026/06/27/burnham-britain-why-u-k-is-set-to-get-its-seventh-prime-minister-in-10-years/</b:URL>
    <b:RefOrder>5</b:RefOrder>
  </b:Source>
  <b:Source>
    <b:Tag>ACE25</b:Tag>
    <b:SourceType>InternetSite</b:SourceType>
    <b:Guid>{4F7FF356-A62E-431E-A052-06A270F41070}</b:Guid>
    <b:Author>
      <b:Author>
        <b:Corporate>ACEA</b:Corporate>
      </b:Author>
    </b:Author>
    <b:Title>Economic and Market Report: Global and EU auto industry – Full year 2024</b:Title>
    <b:Year>2025</b:Year>
    <b:YearAccessed>2026</b:YearAccessed>
    <b:MonthAccessed>July</b:MonthAccessed>
    <b:DayAccessed>17</b:DayAccessed>
    <b:URL>https://www.acea.auto/publication/economic-and-market-report-global-and-eu-auto-industry-full-year-2024/</b:URL>
    <b:RefOrder>6</b:RefOrder>
  </b:Source>
  <b:Source>
    <b:Tag>ONS269</b:Tag>
    <b:SourceType>InternetSite</b:SourceType>
    <b:Guid>{DEADD1DE-D5D9-46A2-A1FD-CC66322D877F}</b:Guid>
    <b:Author>
      <b:Author>
        <b:Corporate>ONS</b:Corporate>
      </b:Author>
    </b:Author>
    <b:Title>Inflation and price indices</b:Title>
    <b:Year>2026</b:Year>
    <b:YearAccessed>2026</b:YearAccessed>
    <b:MonthAccessed>July</b:MonthAccessed>
    <b:DayAccessed>17</b:DayAccessed>
    <b:URL>https://www.ons.gov.uk/economy/inflationandpriceindices</b:URL>
    <b:RefOrder>7</b:RefOrder>
  </b:Source>
  <b:Source>
    <b:Tag>Jon26</b:Tag>
    <b:SourceType>InternetSite</b:SourceType>
    <b:Guid>{3927CE4F-FBD0-4665-A39F-82C8A458A926}</b:Guid>
    <b:Author>
      <b:Author>
        <b:NameList>
          <b:Person>
            <b:Last>Josephs</b:Last>
            <b:First>Jonathan</b:First>
          </b:Person>
        </b:NameList>
      </b:Author>
    </b:Author>
    <b:Title>UK electric car sales target set to be weakened</b:Title>
    <b:Year>2026</b:Year>
    <b:YearAccessed>2026</b:YearAccessed>
    <b:MonthAccessed>July</b:MonthAccessed>
    <b:DayAccessed>17</b:DayAccessed>
    <b:URL>https://www.bbc.com/news/articles/cx2dmwmj4dmo</b:URL>
    <b:RefOrder>8</b:RefOrder>
  </b:Source>
  <b:Source>
    <b:Tag>Jos25</b:Tag>
    <b:SourceType>InternetSite</b:SourceType>
    <b:Guid>{D6A42775-92B1-49CA-92F1-748D8F6C1E3A}</b:Guid>
    <b:Author>
      <b:Author>
        <b:NameList>
          <b:Person>
            <b:Last>Martin</b:Last>
            <b:First>Josh</b:First>
          </b:Person>
        </b:NameList>
      </b:Author>
    </b:Author>
    <b:Title>JLR cyber-attack caused UK car production to hit 70-year low for September</b:Title>
    <b:Year>2025</b:Year>
    <b:YearAccessed>2026</b:YearAccessed>
    <b:MonthAccessed>July</b:MonthAccessed>
    <b:DayAccessed>17</b:DayAccessed>
    <b:URL>https://www.bbc.com/news/articles/cvgmp1prnv0o</b:URL>
    <b:RefOrder>9</b:RefOrder>
  </b:Source>
  <b:Source>
    <b:Tag>JLR6c1</b:Tag>
    <b:SourceType>InternetSite</b:SourceType>
    <b:Guid>{5730B5A7-52D9-49F8-8CC6-8C75408B2BD3}</b:Guid>
    <b:Author>
      <b:Author>
        <b:Corporate>JLR</b:Corporate>
      </b:Author>
    </b:Author>
    <b:Title>Sustainable design</b:Title>
    <b:Year>2026c</b:Year>
    <b:YearAccessed>2026</b:YearAccessed>
    <b:MonthAccessed>July</b:MonthAccessed>
    <b:DayAccessed>17</b:DayAccessed>
    <b:URL>https://www.jlr.com/sustainability</b:URL>
    <b:RefOrder>11</b:RefOrder>
  </b:Source>
  <b:Source>
    <b:Tag>Gov258</b:Tag>
    <b:SourceType>InternetSite</b:SourceType>
    <b:Guid>{99657098-D23A-42FF-8545-CF9E47CE6ABB}</b:Guid>
    <b:Author>
      <b:Author>
        <b:Corporate>Gov UK</b:Corporate>
      </b:Author>
    </b:Author>
    <b:Title>Comprehensive Economic and Trade Agreement between the United Kingdom of Great Britain and Northern Ireland and India</b:Title>
    <b:Year>2025</b:Year>
    <b:YearAccessed>2026</b:YearAccessed>
    <b:MonthAccessed>July</b:MonthAccessed>
    <b:DayAccessed>17</b:DayAccessed>
    <b:URL>https://www.gov.uk/government/collections/comprehensive-economic-and-trade-agreement-between-the-united-kingdom-of-great-britain-and-northern-ireland-and-india</b:URL>
    <b:RefOrder>10</b:RefOrder>
  </b:Source>
  <b:Source>
    <b:Tag>JLR24</b:Tag>
    <b:SourceType>InternetSite</b:SourceType>
    <b:Guid>{BBA337AE-8367-4760-A0FB-7CA4ED6036FA}</b:Guid>
    <b:Author>
      <b:Author>
        <b:Corporate>JLR</b:Corporate>
      </b:Author>
    </b:Author>
    <b:Title>JLR HOUSE OF BRANDS STRATEGY: FOUR BRANDS WITH DEDICATED UK BRAND DIRECTORS</b:Title>
    <b:Year>2024</b:Year>
    <b:YearAccessed>2026</b:YearAccessed>
    <b:MonthAccessed>July</b:MonthAccessed>
    <b:DayAccessed>17</b:DayAccessed>
    <b:URL>https://media.landrover.com/en-gb/news/2024/03/jlr-house-brands-strategy-four-brands-dedicated-uk-brand-directors</b:URL>
    <b:RefOrder>12</b:RefOrder>
  </b:Source>
  <b:Source>
    <b:Tag>JLR23</b:Tag>
    <b:SourceType>InternetSite</b:SourceType>
    <b:Guid>{61EC286F-B860-4CE8-8CF3-E1C88985F2A2}</b:Guid>
    <b:Author>
      <b:Author>
        <b:Corporate>JLR</b:Corporate>
      </b:Author>
    </b:Author>
    <b:Title>Jaguar Land Rover partners with Tata Technologies to accelerate the digital transformation of its industrial operations</b:Title>
    <b:Year>2023</b:Year>
    <b:YearAccessed>2026</b:YearAccessed>
    <b:MonthAccessed>July</b:MonthAccessed>
    <b:DayAccessed>17</b:DayAccessed>
    <b:URL>https://www.jlr.com/news/2023/03/jaguar-land-rover-partners-tata-technologies-accelerate-digital-transformation-its</b:URL>
    <b:RefOrder>13</b:RefOrder>
  </b:Source>
  <b:Source>
    <b:Tag>Jas251</b:Tag>
    <b:SourceType>InternetSite</b:SourceType>
    <b:Guid>{1605D465-13D4-4F0F-B2DB-F05994A0C4D6}</b:Guid>
    <b:Author>
      <b:Author>
        <b:NameList>
          <b:Person>
            <b:Last>Jolly</b:Last>
            <b:First>Jasper</b:First>
          </b:Person>
        </b:NameList>
      </b:Author>
    </b:Author>
    <b:Title>Jaguar Land Rover annual profit falls 99% after US tariffs and cyber-attack take toll</b:Title>
    <b:Year>2025</b:Year>
    <b:YearAccessed>2026</b:YearAccessed>
    <b:MonthAccessed>July</b:MonthAccessed>
    <b:DayAccessed>17</b:DayAccessed>
    <b:URL>https://www.theguardian.com/business/2026/may/14/jaguar-land-rover-annual-profit-falls-99-per-cent-us-tariffs-cyber-attack</b:URL>
    <b:RefOrder>14</b:RefOrder>
  </b:Source>
  <b:Source>
    <b:Tag>Aut22</b:Tag>
    <b:SourceType>InternetSite</b:SourceType>
    <b:Guid>{48B85C34-9F35-4094-BFC8-9CB26BAF29CA}</b:Guid>
    <b:Author>
      <b:Author>
        <b:Corporate>Autovista24</b:Corporate>
      </b:Author>
    </b:Author>
    <b:Title>JLR partners with Nvidia to develop AI and autonomous vehicle technology</b:Title>
    <b:Year>2022</b:Year>
    <b:YearAccessed>2026</b:YearAccessed>
    <b:MonthAccessed>July</b:MonthAccessed>
    <b:DayAccessed>17</b:DayAccessed>
    <b:URL>https://autovista24.autovistagroup.com/news/jaguar-land-rover-develop-autonomous-vehicle-technology/</b:URL>
    <b:RefOrder>15</b:RefOrder>
  </b:Source>
  <b:Source>
    <b:Tag>JLR6c</b:Tag>
    <b:SourceType>InternetSite</b:SourceType>
    <b:Guid>{F8596F66-42E0-4E24-8EBC-9C29FDC5BD33}</b:Guid>
    <b:Author>
      <b:Author>
        <b:Corporate>JLR</b:Corporate>
      </b:Author>
    </b:Author>
    <b:Title>TO REIMAGINE MEANS TO RETHINK EVERYTHING WE DO</b:Title>
    <b:Year>2026d</b:Year>
    <b:YearAccessed>2026</b:YearAccessed>
    <b:MonthAccessed>July</b:MonthAccessed>
    <b:DayAccessed>17</b:DayAccessed>
    <b:URL>https://www.jlr.com/reimagine</b:URL>
    <b:RefOrder>4</b:RefOrder>
  </b:Source>
</b:Sources>
</file>

<file path=customXml/itemProps1.xml><?xml version="1.0" encoding="utf-8"?>
<ds:datastoreItem xmlns:ds="http://schemas.openxmlformats.org/officeDocument/2006/customXml" ds:itemID="{8CE1DBA0-6DD6-4F23-B7B0-9AD27BC9B6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23</Pages>
  <Words>3426</Words>
  <Characters>19530</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2026-07-21T10:52:00Z</dcterms:created>
  <dcterms:modified xsi:type="dcterms:W3CDTF">2026-07-24T07:44:00Z</dcterms:modified>
</cp:coreProperties>
</file>