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24AF0" w:rsidP="4EF3ED29" w:rsidRDefault="00624AF0" w14:paraId="45083B4C" w14:textId="77777777">
      <w:pPr>
        <w:rPr>
          <w:rFonts w:ascii="Arial" w:hAnsi="Arial" w:eastAsia="Arial" w:cs="Arial"/>
          <w:b w:val="1"/>
          <w:bCs w:val="1"/>
          <w:sz w:val="24"/>
          <w:szCs w:val="24"/>
        </w:rPr>
      </w:pPr>
      <w:r w:rsidRPr="4EF3ED29" w:rsidR="00624AF0">
        <w:rPr>
          <w:rStyle w:val="Heading1Char"/>
        </w:rPr>
        <w:t>Critical Evaluation of the Digital Strategy of the Welsh Ambulance Services University NHS Trust (WAST)</w:t>
      </w:r>
      <w:r>
        <w:br/>
      </w:r>
      <w:r>
        <w:br/>
      </w:r>
      <w:r w:rsidRPr="4EF3ED29" w:rsidR="00624AF0">
        <w:rPr>
          <w:rStyle w:val="Heading2Char"/>
          <w:rFonts w:ascii="Arial" w:hAnsi="Arial" w:eastAsia="Arial" w:cs="Arial"/>
          <w:sz w:val="24"/>
          <w:szCs w:val="24"/>
        </w:rPr>
        <w:t xml:space="preserve">1. </w:t>
      </w:r>
      <w:r w:rsidRPr="4EF3ED29" w:rsidR="00CC792D">
        <w:rPr>
          <w:rStyle w:val="Heading2Char"/>
          <w:rFonts w:ascii="Arial" w:hAnsi="Arial" w:eastAsia="Arial" w:cs="Arial"/>
          <w:sz w:val="24"/>
          <w:szCs w:val="24"/>
        </w:rPr>
        <w:t>Executive Summary</w:t>
      </w:r>
    </w:p>
    <w:p w:rsidRPr="00CC792D" w:rsidR="00CC792D" w:rsidP="4EF3ED29" w:rsidRDefault="00CC792D" w14:paraId="40A2CEFC" w14:textId="67D7A51A">
      <w:pPr>
        <w:rPr>
          <w:rFonts w:ascii="Arial" w:hAnsi="Arial" w:eastAsia="Arial" w:cs="Arial"/>
          <w:sz w:val="24"/>
          <w:szCs w:val="24"/>
        </w:rPr>
      </w:pPr>
      <w:r w:rsidRPr="4EF3ED29" w:rsidR="00CC792D">
        <w:rPr>
          <w:rFonts w:ascii="Arial" w:hAnsi="Arial" w:eastAsia="Arial" w:cs="Arial"/>
          <w:sz w:val="24"/>
          <w:szCs w:val="24"/>
        </w:rPr>
        <w:t xml:space="preserve">This report critically evaluates the digital strategy of the Welsh Ambulance Services University NHS Trust (WAST), situated within its organisational, clinical, and policy environment. WAST is the national ambulance service for Wales, delivering emergency ambulance services, NHS 111, and non-emergency patient transport to a population of approximately three million people </w:t>
      </w:r>
      <w:sdt>
        <w:sdtPr>
          <w:id w:val="1953358643"/>
          <w:tag w:val="MENDELEY_CITATION_v3_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"/>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About Us - Welsh Ambulance Services University NHS Trust</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CC792D">
        <w:rPr>
          <w:rFonts w:ascii="Arial" w:hAnsi="Arial" w:eastAsia="Arial" w:cs="Arial"/>
          <w:sz w:val="24"/>
          <w:szCs w:val="24"/>
        </w:rPr>
        <w:t xml:space="preserve">. The organisation </w:t>
      </w:r>
      <w:r w:rsidRPr="4EF3ED29" w:rsidR="00CC792D">
        <w:rPr>
          <w:rFonts w:ascii="Arial" w:hAnsi="Arial" w:eastAsia="Arial" w:cs="Arial"/>
          <w:sz w:val="24"/>
          <w:szCs w:val="24"/>
        </w:rPr>
        <w:t>operates</w:t>
      </w:r>
      <w:r w:rsidRPr="4EF3ED29" w:rsidR="00CC792D">
        <w:rPr>
          <w:rFonts w:ascii="Arial" w:hAnsi="Arial" w:eastAsia="Arial" w:cs="Arial"/>
          <w:sz w:val="24"/>
          <w:szCs w:val="24"/>
        </w:rPr>
        <w:t xml:space="preserve"> in a high-pressure environment characterised by rising demand, workforce constraints, geographic dispersion, and increasing clinical complexity.</w:t>
      </w:r>
    </w:p>
    <w:p w:rsidRPr="00CC792D" w:rsidR="00CC792D" w:rsidP="4EF3ED29" w:rsidRDefault="00CC792D" w14:paraId="40EB6CF1" w14:textId="368BB31C">
      <w:pPr>
        <w:rPr>
          <w:rFonts w:ascii="Arial" w:hAnsi="Arial" w:eastAsia="Arial" w:cs="Arial"/>
          <w:sz w:val="24"/>
          <w:szCs w:val="24"/>
        </w:rPr>
      </w:pPr>
      <w:r w:rsidRPr="4EF3ED29" w:rsidR="00CC792D">
        <w:rPr>
          <w:rFonts w:ascii="Arial" w:hAnsi="Arial" w:eastAsia="Arial" w:cs="Arial"/>
          <w:sz w:val="24"/>
          <w:szCs w:val="24"/>
        </w:rPr>
        <w:t xml:space="preserve">WAST’s digital transformation strategy is embedded across several key organisational documents, including the Integrated Medium-Term Plan </w:t>
      </w:r>
      <w:sdt>
        <w:sdtPr>
          <w:id w:val="-408999429"/>
          <w:tag w:val="MENDELEY_CITATION_v3_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"/>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INTEGRATED MEDIUM-TERM PLAN</w:t>
          </w:r>
          <w:r w:rsidRPr="4EF3ED29" w:rsidR="00E60FB4">
            <w:rPr>
              <w:rFonts w:ascii="Arial" w:hAnsi="Arial" w:eastAsia="Arial" w:cs="Arial"/>
              <w:color w:val="000000" w:themeColor="text1" w:themeTint="FF" w:themeShade="FF"/>
              <w:sz w:val="24"/>
              <w:szCs w:val="24"/>
            </w:rPr>
            <w:t>, 2025)</w:t>
          </w:r>
        </w:sdtContent>
        <w:sdtEndPr>
          <w:rPr>
            <w:rFonts w:ascii="Arial" w:hAnsi="Arial" w:eastAsia="Arial" w:cs="Arial"/>
            <w:color w:val="000000" w:themeColor="text1" w:themeTint="FF" w:themeShade="FF"/>
            <w:sz w:val="24"/>
            <w:szCs w:val="24"/>
          </w:rPr>
        </w:sdtEndPr>
      </w:sdt>
      <w:r w:rsidRPr="4EF3ED29" w:rsidR="00CC792D">
        <w:rPr>
          <w:rFonts w:ascii="Arial" w:hAnsi="Arial" w:eastAsia="Arial" w:cs="Arial"/>
          <w:sz w:val="24"/>
          <w:szCs w:val="24"/>
        </w:rPr>
        <w:t xml:space="preserve">, the Duty of Quality Annual Report </w:t>
      </w:r>
      <w:sdt>
        <w:sdtPr>
          <w:id w:val="1130818493"/>
          <w:tag w:val="MENDELEY_CITATION_v3_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"/>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Duty of Quality Annual Report 2024-2025</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CC792D">
        <w:rPr>
          <w:rFonts w:ascii="Arial" w:hAnsi="Arial" w:eastAsia="Arial" w:cs="Arial"/>
          <w:sz w:val="24"/>
          <w:szCs w:val="24"/>
        </w:rPr>
        <w:t>, and the Strategic Quality Plan. Collectively, these documents emphasise improved patient safety, operational efficiency, workforce sustainability, and the increased use of data-driven decision-making as core strategic priorities.</w:t>
      </w:r>
    </w:p>
    <w:p w:rsidRPr="00CC792D" w:rsidR="00CC792D" w:rsidP="4EF3ED29" w:rsidRDefault="00CC792D" w14:paraId="22BF39C3" w14:textId="3417EB6D">
      <w:pPr>
        <w:rPr>
          <w:rFonts w:ascii="Arial" w:hAnsi="Arial" w:eastAsia="Arial" w:cs="Arial"/>
          <w:color w:val="000000" w:themeColor="text1" w:themeTint="FF" w:themeShade="FF"/>
          <w:sz w:val="24"/>
          <w:szCs w:val="24"/>
        </w:rPr>
      </w:pPr>
      <w:r w:rsidRPr="4EF3ED29" w:rsidR="00CC792D">
        <w:rPr>
          <w:rFonts w:ascii="Arial" w:hAnsi="Arial" w:eastAsia="Arial" w:cs="Arial"/>
          <w:sz w:val="24"/>
          <w:szCs w:val="24"/>
        </w:rPr>
        <w:t>The organisation has made measurable progress in its digital infrastructure. Key developments include the implementation of electronic Patient Clinical Records (</w:t>
      </w:r>
      <w:r w:rsidRPr="4EF3ED29" w:rsidR="00CC792D">
        <w:rPr>
          <w:rFonts w:ascii="Arial" w:hAnsi="Arial" w:eastAsia="Arial" w:cs="Arial"/>
          <w:sz w:val="24"/>
          <w:szCs w:val="24"/>
        </w:rPr>
        <w:t>ePCR</w:t>
      </w:r>
      <w:r w:rsidRPr="4EF3ED29" w:rsidR="00CC792D">
        <w:rPr>
          <w:rFonts w:ascii="Arial" w:hAnsi="Arial" w:eastAsia="Arial" w:cs="Arial"/>
          <w:sz w:val="24"/>
          <w:szCs w:val="24"/>
        </w:rPr>
        <w:t>) (</w:t>
      </w:r>
      <w:sdt>
        <w:sdtPr>
          <w:id w:val="-2353256"/>
          <w:tag w:val="MENDELEY_CITATION_v3_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"/>
          <w:placeholder>
            <w:docPart w:val="DefaultPlaceholder_-1854013440"/>
          </w:placeholder>
          <w:rPr>
            <w:rFonts w:ascii="Arial" w:hAnsi="Arial" w:eastAsia="Arial" w:cs="Arial"/>
            <w:i w:val="1"/>
            <w:iCs w:val="1"/>
            <w:color w:val="000000" w:themeColor="text1" w:themeTint="FF" w:themeShade="FF"/>
            <w:sz w:val="24"/>
            <w:szCs w:val="24"/>
          </w:rPr>
        </w:sdtPr>
        <w:sdtContent>
          <w:r w:rsidRPr="4EF3ED29" w:rsidR="00E60FB4">
            <w:rPr>
              <w:rFonts w:ascii="Arial" w:hAnsi="Arial" w:eastAsia="Arial" w:cs="Arial"/>
              <w:i w:val="1"/>
              <w:iCs w:val="1"/>
              <w:color w:val="000000" w:themeColor="text1" w:themeTint="FF" w:themeShade="FF"/>
              <w:sz w:val="24"/>
              <w:szCs w:val="24"/>
            </w:rPr>
            <w:t>Welsh Ambulance Service’s Patient Records Go Digital - Welsh Ambulance Services University NHS Trust, n.d.)</w:t>
          </w:r>
        </w:sdtContent>
        <w:sdtEndPr>
          <w:rPr>
            <w:rFonts w:ascii="Arial" w:hAnsi="Arial" w:eastAsia="Arial" w:cs="Arial"/>
            <w:i w:val="1"/>
            <w:iCs w:val="1"/>
            <w:color w:val="000000" w:themeColor="text1" w:themeTint="FF" w:themeShade="FF"/>
            <w:sz w:val="24"/>
            <w:szCs w:val="24"/>
          </w:rPr>
        </w:sdtEndPr>
      </w:sdt>
      <w:r w:rsidRPr="4EF3ED29" w:rsidR="00CC792D">
        <w:rPr>
          <w:rFonts w:ascii="Arial" w:hAnsi="Arial" w:eastAsia="Arial" w:cs="Arial"/>
          <w:sz w:val="24"/>
          <w:szCs w:val="24"/>
        </w:rPr>
        <w:t xml:space="preserve">, enhanced mobile connectivity for frontline staff, and the introduction of operational dashboards to support real-time performance monitoring. These developments align with national expectations outlined in Welsh Government digital health policy </w:t>
      </w:r>
      <w:sdt>
        <w:sdtPr>
          <w:id w:val="293572314"/>
          <w:tag w:val="MENDELEY_CITATION_v3_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"/>
          <w:placeholder>
            <w:docPart w:val="DefaultPlaceholder_-1854013440"/>
          </w:placeholder>
          <w:rPr>
            <w:rFonts w:ascii="Arial" w:hAnsi="Arial" w:eastAsia="Arial" w:cs="Arial"/>
            <w:color w:val="000000" w:themeColor="text1" w:themeTint="FF" w:themeShade="FF"/>
            <w:sz w:val="24"/>
            <w:szCs w:val="24"/>
          </w:rPr>
        </w:sdtPr>
        <w:sdtContent>
          <w:r w:rsidRPr="4EF3ED29" w:rsidR="00624AF0">
            <w:rPr>
              <w:rFonts w:ascii="Arial" w:hAnsi="Arial" w:eastAsia="Arial" w:cs="Arial"/>
              <w:color w:val="000000" w:themeColor="text1" w:themeTint="FF" w:themeShade="FF"/>
              <w:sz w:val="24"/>
              <w:szCs w:val="24"/>
            </w:rPr>
            <w:t>(A Healthier Wales: Long Term Plan for Health and Social Care | GOV.WALES, n.d.-a).</w:t>
          </w:r>
        </w:sdtContent>
        <w:sdtEndPr>
          <w:rPr>
            <w:rFonts w:ascii="Arial" w:hAnsi="Arial" w:eastAsia="Arial" w:cs="Arial"/>
            <w:color w:val="000000" w:themeColor="text1" w:themeTint="FF" w:themeShade="FF"/>
            <w:sz w:val="24"/>
            <w:szCs w:val="24"/>
          </w:rPr>
        </w:sdtEndPr>
      </w:sdt>
    </w:p>
    <w:p w:rsidRPr="00CC792D" w:rsidR="00CC792D" w:rsidP="4EF3ED29" w:rsidRDefault="00CC792D" w14:paraId="1D17AA02" w14:textId="38F8BC62">
      <w:pPr>
        <w:rPr>
          <w:rFonts w:ascii="Arial" w:hAnsi="Arial" w:eastAsia="Arial" w:cs="Arial"/>
          <w:sz w:val="24"/>
          <w:szCs w:val="24"/>
        </w:rPr>
      </w:pPr>
      <w:r w:rsidRPr="4EF3ED29" w:rsidR="00CC792D">
        <w:rPr>
          <w:rFonts w:ascii="Arial" w:hAnsi="Arial" w:eastAsia="Arial" w:cs="Arial"/>
          <w:sz w:val="24"/>
          <w:szCs w:val="24"/>
        </w:rPr>
        <w:t xml:space="preserve">However, despite these advances, this analysis </w:t>
      </w:r>
      <w:r w:rsidRPr="4EF3ED29" w:rsidR="00CC792D">
        <w:rPr>
          <w:rFonts w:ascii="Arial" w:hAnsi="Arial" w:eastAsia="Arial" w:cs="Arial"/>
          <w:sz w:val="24"/>
          <w:szCs w:val="24"/>
        </w:rPr>
        <w:t>identifies</w:t>
      </w:r>
      <w:r w:rsidRPr="4EF3ED29" w:rsidR="00CC792D">
        <w:rPr>
          <w:rFonts w:ascii="Arial" w:hAnsi="Arial" w:eastAsia="Arial" w:cs="Arial"/>
          <w:sz w:val="24"/>
          <w:szCs w:val="24"/>
        </w:rPr>
        <w:t xml:space="preserve"> a persistent and structurally significant gap between strategic ambition and measurable outcomes. While digital tools have been deployed, there is limited evidence of robust evaluation frameworks, clearly defined performance indicators, or systematic linkage between digital investment and improvements in patient outcomes. </w:t>
      </w:r>
      <w:r w:rsidRPr="4EF3ED29" w:rsidR="00624AF0">
        <w:rPr>
          <w:rFonts w:ascii="Arial" w:hAnsi="Arial" w:eastAsia="Arial" w:cs="Arial"/>
          <w:sz w:val="24"/>
          <w:szCs w:val="24"/>
        </w:rPr>
        <w:t>Weaknesses</w:t>
      </w:r>
      <w:r w:rsidRPr="4EF3ED29" w:rsidR="00CC792D">
        <w:rPr>
          <w:rFonts w:ascii="Arial" w:hAnsi="Arial" w:eastAsia="Arial" w:cs="Arial"/>
          <w:sz w:val="24"/>
          <w:szCs w:val="24"/>
        </w:rPr>
        <w:t xml:space="preserve"> are </w:t>
      </w:r>
      <w:r w:rsidRPr="4EF3ED29" w:rsidR="00CC792D">
        <w:rPr>
          <w:rFonts w:ascii="Arial" w:hAnsi="Arial" w:eastAsia="Arial" w:cs="Arial"/>
          <w:sz w:val="24"/>
          <w:szCs w:val="24"/>
        </w:rPr>
        <w:t>evident</w:t>
      </w:r>
      <w:r w:rsidRPr="4EF3ED29" w:rsidR="00CC792D">
        <w:rPr>
          <w:rFonts w:ascii="Arial" w:hAnsi="Arial" w:eastAsia="Arial" w:cs="Arial"/>
          <w:sz w:val="24"/>
          <w:szCs w:val="24"/>
        </w:rPr>
        <w:t xml:space="preserve"> in interoperability between systems, uneven workforce digital capability, and underdeveloped mechanisms for assessing digital impact at organisational and system levels.</w:t>
      </w:r>
    </w:p>
    <w:p w:rsidRPr="00CC792D" w:rsidR="00CC792D" w:rsidP="4EF3ED29" w:rsidRDefault="00CC792D" w14:paraId="2FE1E319" w14:textId="2D51673D">
      <w:pPr>
        <w:rPr>
          <w:rFonts w:ascii="Arial" w:hAnsi="Arial" w:eastAsia="Arial" w:cs="Arial"/>
          <w:sz w:val="24"/>
          <w:szCs w:val="24"/>
        </w:rPr>
      </w:pPr>
      <w:r w:rsidRPr="4EF3ED29" w:rsidR="00CC792D">
        <w:rPr>
          <w:rFonts w:ascii="Arial" w:hAnsi="Arial" w:eastAsia="Arial" w:cs="Arial"/>
          <w:sz w:val="24"/>
          <w:szCs w:val="24"/>
        </w:rPr>
        <w:t xml:space="preserve">To critically evaluate WAST’s digital maturity and transformation trajectory, this report applies four complementary analytical frameworks: Normalization Process Theory (NPT), Theory of Change, the NHS </w:t>
      </w:r>
      <w:r w:rsidRPr="4EF3ED29" w:rsidR="00624AF0">
        <w:rPr>
          <w:rFonts w:ascii="Arial" w:hAnsi="Arial" w:eastAsia="Arial" w:cs="Arial"/>
          <w:sz w:val="24"/>
          <w:szCs w:val="24"/>
        </w:rPr>
        <w:t>Provider’s Framework</w:t>
      </w:r>
      <w:r w:rsidRPr="4EF3ED29" w:rsidR="00CC792D">
        <w:rPr>
          <w:rFonts w:ascii="Arial" w:hAnsi="Arial" w:eastAsia="Arial" w:cs="Arial"/>
          <w:sz w:val="24"/>
          <w:szCs w:val="24"/>
        </w:rPr>
        <w:t xml:space="preserve">, and the WHO eHealth Framework. </w:t>
      </w:r>
    </w:p>
    <w:p w:rsidR="00CC792D" w:rsidP="4EF3ED29" w:rsidRDefault="00CC792D" w14:paraId="07D1FDCB" w14:textId="77777777">
      <w:pPr>
        <w:rPr>
          <w:rFonts w:ascii="Arial" w:hAnsi="Arial" w:eastAsia="Arial" w:cs="Arial"/>
          <w:sz w:val="24"/>
          <w:szCs w:val="24"/>
        </w:rPr>
      </w:pPr>
      <w:r w:rsidRPr="4EF3ED29" w:rsidR="00CC792D">
        <w:rPr>
          <w:rFonts w:ascii="Arial" w:hAnsi="Arial" w:eastAsia="Arial" w:cs="Arial"/>
          <w:sz w:val="24"/>
          <w:szCs w:val="24"/>
        </w:rPr>
        <w:t xml:space="preserve">Overall, the analysis concludes that WAST is a digitally developing organisation with strong strategic intent and improving technological foundations. However, it </w:t>
      </w:r>
      <w:r w:rsidRPr="4EF3ED29" w:rsidR="00CC792D">
        <w:rPr>
          <w:rFonts w:ascii="Arial" w:hAnsi="Arial" w:eastAsia="Arial" w:cs="Arial"/>
          <w:sz w:val="24"/>
          <w:szCs w:val="24"/>
        </w:rPr>
        <w:t>remains</w:t>
      </w:r>
      <w:r w:rsidRPr="4EF3ED29" w:rsidR="00CC792D">
        <w:rPr>
          <w:rFonts w:ascii="Arial" w:hAnsi="Arial" w:eastAsia="Arial" w:cs="Arial"/>
          <w:sz w:val="24"/>
          <w:szCs w:val="24"/>
        </w:rPr>
        <w:t xml:space="preserve"> in a transitional stage of digital maturity. The organisation has successfully implemented key digital systems but has not yet achieved full operational embedding or </w:t>
      </w:r>
      <w:r w:rsidRPr="4EF3ED29" w:rsidR="00CC792D">
        <w:rPr>
          <w:rFonts w:ascii="Arial" w:hAnsi="Arial" w:eastAsia="Arial" w:cs="Arial"/>
          <w:sz w:val="24"/>
          <w:szCs w:val="24"/>
        </w:rPr>
        <w:t>demonstrated</w:t>
      </w:r>
      <w:r w:rsidRPr="4EF3ED29" w:rsidR="00CC792D">
        <w:rPr>
          <w:rFonts w:ascii="Arial" w:hAnsi="Arial" w:eastAsia="Arial" w:cs="Arial"/>
          <w:sz w:val="24"/>
          <w:szCs w:val="24"/>
        </w:rPr>
        <w:t xml:space="preserve"> consistent evidence of outcome-driven transformation. The primary limitation is not technological adoption, but the absence of robust governance, evaluation structures, and workforce-wide digital integration necessary to convert digital capability into sustained clinical and operational impact.</w:t>
      </w:r>
    </w:p>
    <w:p w:rsidR="00FC4E57" w:rsidP="4EF3ED29" w:rsidRDefault="00FC4E57" w14:paraId="17627B17" w14:textId="77777777">
      <w:pPr>
        <w:rPr>
          <w:rFonts w:ascii="Arial" w:hAnsi="Arial" w:eastAsia="Arial" w:cs="Arial"/>
          <w:sz w:val="24"/>
          <w:szCs w:val="24"/>
        </w:rPr>
      </w:pPr>
    </w:p>
    <w:p w:rsidRPr="000B5A3B" w:rsidR="000B5A3B" w:rsidP="4EF3ED29" w:rsidRDefault="00624AF0" w14:paraId="0E355124" w14:textId="742F686B">
      <w:pPr>
        <w:pStyle w:val="Heading2"/>
        <w:rPr>
          <w:rFonts w:ascii="Arial" w:hAnsi="Arial" w:eastAsia="Arial" w:cs="Arial"/>
          <w:sz w:val="24"/>
          <w:szCs w:val="24"/>
        </w:rPr>
      </w:pPr>
      <w:r w:rsidRPr="4EF3ED29" w:rsidR="00624AF0">
        <w:rPr>
          <w:rFonts w:ascii="Arial" w:hAnsi="Arial" w:eastAsia="Arial" w:cs="Arial"/>
          <w:sz w:val="24"/>
          <w:szCs w:val="24"/>
        </w:rPr>
        <w:t xml:space="preserve">2. </w:t>
      </w:r>
      <w:r w:rsidRPr="4EF3ED29" w:rsidR="000B5A3B">
        <w:rPr>
          <w:rFonts w:ascii="Arial" w:hAnsi="Arial" w:eastAsia="Arial" w:cs="Arial"/>
          <w:sz w:val="24"/>
          <w:szCs w:val="24"/>
        </w:rPr>
        <w:t xml:space="preserve">Business Drivers </w:t>
      </w:r>
    </w:p>
    <w:p w:rsidRPr="000B5A3B" w:rsidR="000B5A3B" w:rsidP="4EF3ED29" w:rsidRDefault="000B5A3B" w14:paraId="2E768674" w14:textId="19B2053D">
      <w:pPr>
        <w:rPr>
          <w:rFonts w:ascii="Arial" w:hAnsi="Arial" w:eastAsia="Arial" w:cs="Arial"/>
          <w:sz w:val="24"/>
          <w:szCs w:val="24"/>
        </w:rPr>
      </w:pPr>
      <w:r w:rsidRPr="4EF3ED29" w:rsidR="000B5A3B">
        <w:rPr>
          <w:rFonts w:ascii="Arial" w:hAnsi="Arial" w:eastAsia="Arial" w:cs="Arial"/>
          <w:sz w:val="24"/>
          <w:szCs w:val="24"/>
        </w:rPr>
        <w:t>WAST is the sole ambulance service in Wales</w:t>
      </w:r>
      <w:r w:rsidRPr="4EF3ED29" w:rsidR="000B5A3B">
        <w:rPr>
          <w:rFonts w:ascii="Arial" w:hAnsi="Arial" w:eastAsia="Arial" w:cs="Arial"/>
          <w:sz w:val="24"/>
          <w:szCs w:val="24"/>
        </w:rPr>
        <w:t xml:space="preserve"> </w:t>
      </w:r>
      <w:sdt>
        <w:sdtPr>
          <w:id w:val="1270044658"/>
          <w:tag w:val="MENDELEY_CITATION_v3_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"/>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About Us - Welsh Ambulance Services University NHS Trust</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0B5A3B">
        <w:rPr>
          <w:rFonts w:ascii="Arial" w:hAnsi="Arial" w:eastAsia="Arial" w:cs="Arial"/>
          <w:sz w:val="24"/>
          <w:szCs w:val="24"/>
        </w:rPr>
        <w:t>, meaning its digital transformation is primarily shaped by national policy and organisational leadership rather than market competition. This creates a structurally protected environment where innovation is not driven by external rivalry but by internal capability and governmental expectations. While this ensures system-wide service coverage, it also introduces a risk of reduced innovation pressure and slower responsiveness to technological change.</w:t>
      </w:r>
    </w:p>
    <w:p w:rsidRPr="000B5A3B" w:rsidR="000B5A3B" w:rsidP="4EF3ED29" w:rsidRDefault="000B5A3B" w14:paraId="1410E8B5" w14:textId="7238F39E">
      <w:pPr>
        <w:rPr>
          <w:rFonts w:ascii="Arial" w:hAnsi="Arial" w:eastAsia="Arial" w:cs="Arial"/>
          <w:sz w:val="24"/>
          <w:szCs w:val="24"/>
        </w:rPr>
      </w:pPr>
      <w:r w:rsidRPr="4EF3ED29" w:rsidR="000B5A3B">
        <w:rPr>
          <w:rFonts w:ascii="Arial" w:hAnsi="Arial" w:eastAsia="Arial" w:cs="Arial"/>
          <w:sz w:val="24"/>
          <w:szCs w:val="24"/>
        </w:rPr>
        <w:t xml:space="preserve">The internal environment presents significant operational constraints. WAST employs approximately 4,500 staff across a geographically dispersed </w:t>
      </w:r>
      <w:r w:rsidRPr="4EF3ED29" w:rsidR="1247BB24">
        <w:rPr>
          <w:rFonts w:ascii="Arial" w:hAnsi="Arial" w:eastAsia="Arial" w:cs="Arial"/>
          <w:sz w:val="24"/>
          <w:szCs w:val="24"/>
        </w:rPr>
        <w:t>nation (</w:t>
      </w:r>
      <w:sdt>
        <w:sdtPr>
          <w:id w:val="-633634565"/>
          <w:tag w:val="MENDELEY_CITATION_v3_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"/>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i w:val="1"/>
              <w:iCs w:val="1"/>
              <w:color w:val="000000" w:themeColor="text1" w:themeTint="FF" w:themeShade="FF"/>
              <w:sz w:val="24"/>
              <w:szCs w:val="24"/>
            </w:rPr>
            <w:t>About Us - Welsh Ambulance Services University NHS Trust</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0B5A3B">
        <w:rPr>
          <w:rFonts w:ascii="Arial" w:hAnsi="Arial" w:eastAsia="Arial" w:cs="Arial"/>
          <w:sz w:val="24"/>
          <w:szCs w:val="24"/>
        </w:rPr>
        <w:t>. This creates inherent challenges in coordination, digital consistency, and service delivery. Workforce shortages further intensify operational pressure, particularly in frontline clinical roles. In addition, digital capability varies across staff groups, yet there is no publicly available evidence of a comprehensive digital skills audit. This creates a risk of uneven adoption of digital systems, which can undermine standardisation and limit the effectiveness of transformation initiatives.</w:t>
      </w:r>
    </w:p>
    <w:p w:rsidRPr="000B5A3B" w:rsidR="000B5A3B" w:rsidP="4EF3ED29" w:rsidRDefault="000B5A3B" w14:paraId="67BC360D" w14:textId="34741CC4">
      <w:pPr>
        <w:rPr>
          <w:rFonts w:ascii="Arial" w:hAnsi="Arial" w:eastAsia="Arial" w:cs="Arial"/>
          <w:sz w:val="24"/>
          <w:szCs w:val="24"/>
        </w:rPr>
      </w:pPr>
      <w:r w:rsidRPr="4EF3ED29" w:rsidR="000B5A3B">
        <w:rPr>
          <w:rFonts w:ascii="Arial" w:hAnsi="Arial" w:eastAsia="Arial" w:cs="Arial"/>
          <w:sz w:val="24"/>
          <w:szCs w:val="24"/>
        </w:rPr>
        <w:t xml:space="preserve">Externally, WAST faces increasing demand pressures driven by demographic and epidemiological trends. The ageing population in Wales, combined with rising multimorbidity and socioeconomic deprivation, is increasing both call volume and clinical </w:t>
      </w:r>
      <w:r w:rsidRPr="4EF3ED29" w:rsidR="00624AF0">
        <w:rPr>
          <w:rFonts w:ascii="Arial" w:hAnsi="Arial" w:eastAsia="Arial" w:cs="Arial"/>
          <w:sz w:val="24"/>
          <w:szCs w:val="24"/>
        </w:rPr>
        <w:t>complexity. These</w:t>
      </w:r>
      <w:r w:rsidRPr="4EF3ED29" w:rsidR="000B5A3B">
        <w:rPr>
          <w:rFonts w:ascii="Arial" w:hAnsi="Arial" w:eastAsia="Arial" w:cs="Arial"/>
          <w:sz w:val="24"/>
          <w:szCs w:val="24"/>
        </w:rPr>
        <w:t xml:space="preserve"> pressures are not temporary but structural, reinforcing the need for long-term digital solutions that improve triage accuracy, resource allocation, and operational responsiveness.</w:t>
      </w:r>
    </w:p>
    <w:p w:rsidRPr="000B5A3B" w:rsidR="000B5A3B" w:rsidP="4EF3ED29" w:rsidRDefault="000B5A3B" w14:paraId="3A7289CF" w14:textId="7B9CC90F">
      <w:pPr>
        <w:rPr>
          <w:rFonts w:ascii="Arial" w:hAnsi="Arial" w:eastAsia="Arial" w:cs="Arial"/>
          <w:sz w:val="24"/>
          <w:szCs w:val="24"/>
        </w:rPr>
      </w:pPr>
      <w:r w:rsidRPr="4EF3ED29" w:rsidR="000B5A3B">
        <w:rPr>
          <w:rFonts w:ascii="Arial" w:hAnsi="Arial" w:eastAsia="Arial" w:cs="Arial"/>
          <w:sz w:val="24"/>
          <w:szCs w:val="24"/>
        </w:rPr>
        <w:t xml:space="preserve">Remote clinical decision-making is also becoming increasingly central to ambulance service delivery. Evidence shows that digital communication systems now directly influence clinical judgement and patient outcomes in pre-hospital care </w:t>
      </w:r>
      <w:sdt>
        <w:sdtPr>
          <w:id w:val="-793988402"/>
          <w:tag w:val="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(Brady et al., 2025b, 2025a)</w:t>
          </w:r>
        </w:sdtContent>
        <w:sdtEndPr>
          <w:rPr>
            <w:rFonts w:ascii="Arial" w:hAnsi="Arial" w:eastAsia="Arial" w:cs="Arial"/>
            <w:color w:val="000000" w:themeColor="text1" w:themeTint="FF" w:themeShade="FF"/>
            <w:sz w:val="24"/>
            <w:szCs w:val="24"/>
          </w:rPr>
        </w:sdtEndPr>
      </w:sdt>
      <w:r w:rsidRPr="4EF3ED29" w:rsidR="000B5A3B">
        <w:rPr>
          <w:rFonts w:ascii="Arial" w:hAnsi="Arial" w:eastAsia="Arial" w:cs="Arial"/>
          <w:sz w:val="24"/>
          <w:szCs w:val="24"/>
        </w:rPr>
        <w:t>. This shift fundamentally changes the role of digital systems from supportive tools to core enablers of clinical decision-making.</w:t>
      </w:r>
    </w:p>
    <w:p w:rsidR="000B5A3B" w:rsidP="4EF3ED29" w:rsidRDefault="000B5A3B" w14:paraId="571D920E" w14:textId="3453EA4E">
      <w:pPr>
        <w:rPr>
          <w:rFonts w:ascii="Arial" w:hAnsi="Arial" w:eastAsia="Arial" w:cs="Arial"/>
          <w:sz w:val="24"/>
          <w:szCs w:val="24"/>
        </w:rPr>
      </w:pPr>
      <w:r w:rsidRPr="4EF3ED29" w:rsidR="000B5A3B">
        <w:rPr>
          <w:rFonts w:ascii="Arial" w:hAnsi="Arial" w:eastAsia="Arial" w:cs="Arial"/>
          <w:sz w:val="24"/>
          <w:szCs w:val="24"/>
        </w:rPr>
        <w:t xml:space="preserve">NHS 111–999 referral variability further highlights the importance of digital decision support. Research </w:t>
      </w:r>
      <w:r w:rsidRPr="4EF3ED29" w:rsidR="000B5A3B">
        <w:rPr>
          <w:rFonts w:ascii="Arial" w:hAnsi="Arial" w:eastAsia="Arial" w:cs="Arial"/>
          <w:sz w:val="24"/>
          <w:szCs w:val="24"/>
        </w:rPr>
        <w:t>indicates</w:t>
      </w:r>
      <w:r w:rsidRPr="4EF3ED29" w:rsidR="000B5A3B">
        <w:rPr>
          <w:rFonts w:ascii="Arial" w:hAnsi="Arial" w:eastAsia="Arial" w:cs="Arial"/>
          <w:sz w:val="24"/>
          <w:szCs w:val="24"/>
        </w:rPr>
        <w:t xml:space="preserve"> that referral outcomes are influenced by both system design and clinician judgement, resulting in inconsistencies in escalation decisions </w:t>
      </w:r>
      <w:sdt>
        <w:sdtPr>
          <w:id w:val="1554270356"/>
          <w:tag w:val="MENDELEY_CITATION_v3_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"/>
          <w:placeholder>
            <w:docPart w:val="DefaultPlaceholder_-1854013440"/>
          </w:placeholder>
          <w:rPr>
            <w:rFonts w:ascii="Arial" w:hAnsi="Arial" w:eastAsia="Arial" w:cs="Arial"/>
            <w:color w:val="000000" w:themeColor="text1" w:themeTint="FF" w:themeShade="FF"/>
            <w:sz w:val="24"/>
            <w:szCs w:val="24"/>
          </w:rPr>
        </w:sdtPr>
        <w:sdtContent>
          <w:r w:rsidRPr="4EF3ED29" w:rsidR="00624AF0">
            <w:rPr>
              <w:rFonts w:ascii="Arial" w:hAnsi="Arial" w:eastAsia="Arial" w:cs="Arial"/>
              <w:color w:val="000000" w:themeColor="text1" w:themeTint="FF" w:themeShade="FF"/>
              <w:sz w:val="24"/>
              <w:szCs w:val="24"/>
            </w:rPr>
            <w:t>(Factors Influencing Appropriate Referrals from NHS 111 to 999 Services in Wales | British Journal of Healthcare Management, n.d.).</w:t>
          </w:r>
        </w:sdtContent>
        <w:sdtEndPr>
          <w:rPr>
            <w:rFonts w:ascii="Arial" w:hAnsi="Arial" w:eastAsia="Arial" w:cs="Arial"/>
            <w:color w:val="000000" w:themeColor="text1" w:themeTint="FF" w:themeShade="FF"/>
            <w:sz w:val="24"/>
            <w:szCs w:val="24"/>
          </w:rPr>
        </w:sdtEndPr>
      </w:sdt>
      <w:r w:rsidRPr="4EF3ED29" w:rsidR="000B5A3B">
        <w:rPr>
          <w:rFonts w:ascii="Arial" w:hAnsi="Arial" w:eastAsia="Arial" w:cs="Arial"/>
          <w:sz w:val="24"/>
          <w:szCs w:val="24"/>
        </w:rPr>
        <w:t xml:space="preserve"> This reinforces the need for structured digital triage systems to improve consistency and safety.</w:t>
      </w:r>
    </w:p>
    <w:p w:rsidRPr="000B5A3B" w:rsidR="000B5A3B" w:rsidP="4EF3ED29" w:rsidRDefault="000B5A3B" w14:paraId="1DF4B171" w14:textId="77777777">
      <w:pPr>
        <w:rPr>
          <w:rFonts w:ascii="Arial" w:hAnsi="Arial" w:eastAsia="Arial" w:cs="Arial"/>
          <w:sz w:val="24"/>
          <w:szCs w:val="24"/>
        </w:rPr>
      </w:pPr>
    </w:p>
    <w:p w:rsidR="000B5A3B" w:rsidP="4EF3ED29" w:rsidRDefault="000B5A3B" w14:paraId="4FC6F012" w14:textId="4F47F9CB">
      <w:pPr>
        <w:rPr>
          <w:rFonts w:ascii="Arial" w:hAnsi="Arial" w:eastAsia="Arial" w:cs="Arial"/>
          <w:b w:val="1"/>
          <w:bCs w:val="1"/>
          <w:sz w:val="24"/>
          <w:szCs w:val="24"/>
        </w:rPr>
      </w:pPr>
      <w:r w:rsidRPr="4EF3ED29" w:rsidR="000B5A3B">
        <w:rPr>
          <w:rFonts w:ascii="Arial" w:hAnsi="Arial" w:eastAsia="Arial" w:cs="Arial"/>
          <w:b w:val="1"/>
          <w:bCs w:val="1"/>
          <w:sz w:val="24"/>
          <w:szCs w:val="24"/>
        </w:rPr>
        <w:t>Table 1: Key Business Drivers of Digital Transformation in WAST</w:t>
      </w:r>
    </w:p>
    <w:tbl>
      <w:tblPr>
        <w:tblStyle w:val="TableGrid"/>
        <w:tblW w:w="0" w:type="auto"/>
        <w:tblLook w:val="04A0" w:firstRow="1" w:lastRow="0" w:firstColumn="1" w:lastColumn="0" w:noHBand="0" w:noVBand="1"/>
      </w:tblPr>
      <w:tblGrid>
        <w:gridCol w:w="3005"/>
        <w:gridCol w:w="3005"/>
        <w:gridCol w:w="3006"/>
      </w:tblGrid>
      <w:tr w:rsidR="00C605DE" w:rsidTr="4EF3ED29" w14:paraId="3C085408" w14:textId="77777777">
        <w:tc>
          <w:tcPr>
            <w:tcW w:w="3005" w:type="dxa"/>
            <w:tcMar/>
            <w:vAlign w:val="center"/>
          </w:tcPr>
          <w:p w:rsidR="00C605DE" w:rsidP="4EF3ED29" w:rsidRDefault="00C605DE" w14:paraId="005F8996" w14:textId="560A4457">
            <w:pPr>
              <w:rPr>
                <w:rFonts w:ascii="Arial" w:hAnsi="Arial" w:eastAsia="Arial" w:cs="Arial"/>
                <w:b w:val="1"/>
                <w:bCs w:val="1"/>
                <w:sz w:val="24"/>
                <w:szCs w:val="24"/>
              </w:rPr>
            </w:pPr>
            <w:r w:rsidRPr="4EF3ED29" w:rsidR="00C605DE">
              <w:rPr>
                <w:rFonts w:ascii="Arial" w:hAnsi="Arial" w:eastAsia="Arial" w:cs="Arial"/>
                <w:b w:val="1"/>
                <w:bCs w:val="1"/>
                <w:sz w:val="24"/>
                <w:szCs w:val="24"/>
              </w:rPr>
              <w:t>Driver Category</w:t>
            </w:r>
          </w:p>
        </w:tc>
        <w:tc>
          <w:tcPr>
            <w:tcW w:w="3005" w:type="dxa"/>
            <w:tcMar/>
            <w:vAlign w:val="center"/>
          </w:tcPr>
          <w:p w:rsidR="00C605DE" w:rsidP="4EF3ED29" w:rsidRDefault="00C605DE" w14:paraId="6C2DE3E8" w14:textId="62EC96D8">
            <w:pPr>
              <w:rPr>
                <w:rFonts w:ascii="Arial" w:hAnsi="Arial" w:eastAsia="Arial" w:cs="Arial"/>
                <w:b w:val="1"/>
                <w:bCs w:val="1"/>
                <w:sz w:val="24"/>
                <w:szCs w:val="24"/>
              </w:rPr>
            </w:pPr>
            <w:r w:rsidRPr="4EF3ED29" w:rsidR="00C605DE">
              <w:rPr>
                <w:rFonts w:ascii="Arial" w:hAnsi="Arial" w:eastAsia="Arial" w:cs="Arial"/>
                <w:b w:val="1"/>
                <w:bCs w:val="1"/>
                <w:sz w:val="24"/>
                <w:szCs w:val="24"/>
              </w:rPr>
              <w:t>Description</w:t>
            </w:r>
          </w:p>
        </w:tc>
        <w:tc>
          <w:tcPr>
            <w:tcW w:w="3006" w:type="dxa"/>
            <w:tcMar/>
            <w:vAlign w:val="center"/>
          </w:tcPr>
          <w:p w:rsidR="00C605DE" w:rsidP="4EF3ED29" w:rsidRDefault="00C605DE" w14:paraId="378D1FC3" w14:textId="2963C31F">
            <w:pPr>
              <w:rPr>
                <w:rFonts w:ascii="Arial" w:hAnsi="Arial" w:eastAsia="Arial" w:cs="Arial"/>
                <w:b w:val="1"/>
                <w:bCs w:val="1"/>
                <w:sz w:val="24"/>
                <w:szCs w:val="24"/>
              </w:rPr>
            </w:pPr>
            <w:r w:rsidRPr="4EF3ED29" w:rsidR="00C605DE">
              <w:rPr>
                <w:rFonts w:ascii="Arial" w:hAnsi="Arial" w:eastAsia="Arial" w:cs="Arial"/>
                <w:b w:val="1"/>
                <w:bCs w:val="1"/>
                <w:sz w:val="24"/>
                <w:szCs w:val="24"/>
              </w:rPr>
              <w:t>Strategic Impact</w:t>
            </w:r>
          </w:p>
        </w:tc>
      </w:tr>
      <w:tr w:rsidR="00C605DE" w:rsidTr="4EF3ED29" w14:paraId="4888C1C9" w14:textId="77777777">
        <w:tc>
          <w:tcPr>
            <w:tcW w:w="3005" w:type="dxa"/>
            <w:tcMar/>
            <w:vAlign w:val="center"/>
          </w:tcPr>
          <w:p w:rsidR="00C605DE" w:rsidP="4EF3ED29" w:rsidRDefault="00C605DE" w14:paraId="268C88BB" w14:textId="73415041">
            <w:pPr>
              <w:rPr>
                <w:rFonts w:ascii="Arial" w:hAnsi="Arial" w:eastAsia="Arial" w:cs="Arial"/>
                <w:sz w:val="24"/>
                <w:szCs w:val="24"/>
              </w:rPr>
            </w:pPr>
            <w:r w:rsidRPr="4EF3ED29" w:rsidR="00C605DE">
              <w:rPr>
                <w:rFonts w:ascii="Arial" w:hAnsi="Arial" w:eastAsia="Arial" w:cs="Arial"/>
                <w:sz w:val="24"/>
                <w:szCs w:val="24"/>
              </w:rPr>
              <w:t>Demand Pressure</w:t>
            </w:r>
          </w:p>
        </w:tc>
        <w:tc>
          <w:tcPr>
            <w:tcW w:w="3005" w:type="dxa"/>
            <w:tcMar/>
            <w:vAlign w:val="center"/>
          </w:tcPr>
          <w:p w:rsidR="00C605DE" w:rsidP="4EF3ED29" w:rsidRDefault="00C605DE" w14:paraId="78662EE5" w14:textId="2BB0BF35">
            <w:pPr>
              <w:rPr>
                <w:rFonts w:ascii="Arial" w:hAnsi="Arial" w:eastAsia="Arial" w:cs="Arial"/>
                <w:sz w:val="24"/>
                <w:szCs w:val="24"/>
              </w:rPr>
            </w:pPr>
            <w:r w:rsidRPr="4EF3ED29" w:rsidR="00C605DE">
              <w:rPr>
                <w:rFonts w:ascii="Arial" w:hAnsi="Arial" w:eastAsia="Arial" w:cs="Arial"/>
                <w:sz w:val="24"/>
                <w:szCs w:val="24"/>
              </w:rPr>
              <w:t>Rising emergency and NHS 111 activity</w:t>
            </w:r>
          </w:p>
        </w:tc>
        <w:tc>
          <w:tcPr>
            <w:tcW w:w="3006" w:type="dxa"/>
            <w:tcMar/>
            <w:vAlign w:val="center"/>
          </w:tcPr>
          <w:p w:rsidR="00C605DE" w:rsidP="4EF3ED29" w:rsidRDefault="00C605DE" w14:paraId="0321F38B" w14:textId="36A415D1">
            <w:pPr>
              <w:rPr>
                <w:rFonts w:ascii="Arial" w:hAnsi="Arial" w:eastAsia="Arial" w:cs="Arial"/>
                <w:sz w:val="24"/>
                <w:szCs w:val="24"/>
              </w:rPr>
            </w:pPr>
            <w:r w:rsidRPr="4EF3ED29" w:rsidR="00C605DE">
              <w:rPr>
                <w:rFonts w:ascii="Arial" w:hAnsi="Arial" w:eastAsia="Arial" w:cs="Arial"/>
                <w:sz w:val="24"/>
                <w:szCs w:val="24"/>
              </w:rPr>
              <w:t>Requires real-time digital triage and capacity management</w:t>
            </w:r>
          </w:p>
        </w:tc>
      </w:tr>
      <w:tr w:rsidR="00C605DE" w:rsidTr="4EF3ED29" w14:paraId="46C86279" w14:textId="77777777">
        <w:tc>
          <w:tcPr>
            <w:tcW w:w="3005" w:type="dxa"/>
            <w:tcMar/>
            <w:vAlign w:val="center"/>
          </w:tcPr>
          <w:p w:rsidR="00C605DE" w:rsidP="4EF3ED29" w:rsidRDefault="00C605DE" w14:paraId="417F0EE5" w14:textId="4FE5CA4B">
            <w:pPr>
              <w:rPr>
                <w:rFonts w:ascii="Arial" w:hAnsi="Arial" w:eastAsia="Arial" w:cs="Arial"/>
                <w:sz w:val="24"/>
                <w:szCs w:val="24"/>
              </w:rPr>
            </w:pPr>
            <w:r w:rsidRPr="4EF3ED29" w:rsidR="00C605DE">
              <w:rPr>
                <w:rFonts w:ascii="Arial" w:hAnsi="Arial" w:eastAsia="Arial" w:cs="Arial"/>
                <w:sz w:val="24"/>
                <w:szCs w:val="24"/>
              </w:rPr>
              <w:t>Workforce Variation</w:t>
            </w:r>
          </w:p>
        </w:tc>
        <w:tc>
          <w:tcPr>
            <w:tcW w:w="3005" w:type="dxa"/>
            <w:tcMar/>
            <w:vAlign w:val="center"/>
          </w:tcPr>
          <w:p w:rsidR="00C605DE" w:rsidP="4EF3ED29" w:rsidRDefault="00C605DE" w14:paraId="426B2DA0" w14:textId="3D8E7125">
            <w:pPr>
              <w:rPr>
                <w:rFonts w:ascii="Arial" w:hAnsi="Arial" w:eastAsia="Arial" w:cs="Arial"/>
                <w:sz w:val="24"/>
                <w:szCs w:val="24"/>
              </w:rPr>
            </w:pPr>
            <w:r w:rsidRPr="4EF3ED29" w:rsidR="00C605DE">
              <w:rPr>
                <w:rFonts w:ascii="Arial" w:hAnsi="Arial" w:eastAsia="Arial" w:cs="Arial"/>
                <w:sz w:val="24"/>
                <w:szCs w:val="24"/>
              </w:rPr>
              <w:t>Uneven digital skills across staff groups</w:t>
            </w:r>
          </w:p>
        </w:tc>
        <w:tc>
          <w:tcPr>
            <w:tcW w:w="3006" w:type="dxa"/>
            <w:tcMar/>
            <w:vAlign w:val="center"/>
          </w:tcPr>
          <w:p w:rsidR="00C605DE" w:rsidP="4EF3ED29" w:rsidRDefault="00C605DE" w14:paraId="24C22313" w14:textId="1C976060">
            <w:pPr>
              <w:rPr>
                <w:rFonts w:ascii="Arial" w:hAnsi="Arial" w:eastAsia="Arial" w:cs="Arial"/>
                <w:sz w:val="24"/>
                <w:szCs w:val="24"/>
              </w:rPr>
            </w:pPr>
            <w:r w:rsidRPr="4EF3ED29" w:rsidR="00C605DE">
              <w:rPr>
                <w:rFonts w:ascii="Arial" w:hAnsi="Arial" w:eastAsia="Arial" w:cs="Arial"/>
                <w:sz w:val="24"/>
                <w:szCs w:val="24"/>
              </w:rPr>
              <w:t>Necessitates standardisation and training frameworks</w:t>
            </w:r>
          </w:p>
        </w:tc>
      </w:tr>
      <w:tr w:rsidR="00C605DE" w:rsidTr="4EF3ED29" w14:paraId="704C7A05" w14:textId="77777777">
        <w:tc>
          <w:tcPr>
            <w:tcW w:w="3005" w:type="dxa"/>
            <w:tcMar/>
            <w:vAlign w:val="center"/>
          </w:tcPr>
          <w:p w:rsidR="00C605DE" w:rsidP="4EF3ED29" w:rsidRDefault="00C605DE" w14:paraId="10769C3E" w14:textId="765904BC">
            <w:pPr>
              <w:rPr>
                <w:rFonts w:ascii="Arial" w:hAnsi="Arial" w:eastAsia="Arial" w:cs="Arial"/>
                <w:sz w:val="24"/>
                <w:szCs w:val="24"/>
              </w:rPr>
            </w:pPr>
            <w:r w:rsidRPr="4EF3ED29" w:rsidR="00C605DE">
              <w:rPr>
                <w:rFonts w:ascii="Arial" w:hAnsi="Arial" w:eastAsia="Arial" w:cs="Arial"/>
                <w:sz w:val="24"/>
                <w:szCs w:val="24"/>
              </w:rPr>
              <w:t>Clinical Complexity</w:t>
            </w:r>
          </w:p>
        </w:tc>
        <w:tc>
          <w:tcPr>
            <w:tcW w:w="3005" w:type="dxa"/>
            <w:tcMar/>
            <w:vAlign w:val="center"/>
          </w:tcPr>
          <w:p w:rsidR="00C605DE" w:rsidP="4EF3ED29" w:rsidRDefault="00C605DE" w14:paraId="3154B9A9" w14:textId="50179389">
            <w:pPr>
              <w:rPr>
                <w:rFonts w:ascii="Arial" w:hAnsi="Arial" w:eastAsia="Arial" w:cs="Arial"/>
                <w:sz w:val="24"/>
                <w:szCs w:val="24"/>
              </w:rPr>
            </w:pPr>
            <w:r w:rsidRPr="4EF3ED29" w:rsidR="00C605DE">
              <w:rPr>
                <w:rFonts w:ascii="Arial" w:hAnsi="Arial" w:eastAsia="Arial" w:cs="Arial"/>
                <w:sz w:val="24"/>
                <w:szCs w:val="24"/>
              </w:rPr>
              <w:t>Increasing multimorbidity and acuity</w:t>
            </w:r>
          </w:p>
        </w:tc>
        <w:tc>
          <w:tcPr>
            <w:tcW w:w="3006" w:type="dxa"/>
            <w:tcMar/>
            <w:vAlign w:val="center"/>
          </w:tcPr>
          <w:p w:rsidR="00C605DE" w:rsidP="4EF3ED29" w:rsidRDefault="00C605DE" w14:paraId="1A6358A5" w14:textId="3383D6B2">
            <w:pPr>
              <w:rPr>
                <w:rFonts w:ascii="Arial" w:hAnsi="Arial" w:eastAsia="Arial" w:cs="Arial"/>
                <w:sz w:val="24"/>
                <w:szCs w:val="24"/>
              </w:rPr>
            </w:pPr>
            <w:r w:rsidRPr="4EF3ED29" w:rsidR="00C605DE">
              <w:rPr>
                <w:rFonts w:ascii="Arial" w:hAnsi="Arial" w:eastAsia="Arial" w:cs="Arial"/>
                <w:sz w:val="24"/>
                <w:szCs w:val="24"/>
              </w:rPr>
              <w:t>Requires decision-support systems</w:t>
            </w:r>
          </w:p>
        </w:tc>
      </w:tr>
      <w:tr w:rsidR="00C605DE" w:rsidTr="4EF3ED29" w14:paraId="036EEC6C" w14:textId="77777777">
        <w:tc>
          <w:tcPr>
            <w:tcW w:w="3005" w:type="dxa"/>
            <w:tcMar/>
            <w:vAlign w:val="center"/>
          </w:tcPr>
          <w:p w:rsidR="00C605DE" w:rsidP="4EF3ED29" w:rsidRDefault="00C605DE" w14:paraId="40F207FB" w14:textId="63D04207">
            <w:pPr>
              <w:rPr>
                <w:rFonts w:ascii="Arial" w:hAnsi="Arial" w:eastAsia="Arial" w:cs="Arial"/>
                <w:sz w:val="24"/>
                <w:szCs w:val="24"/>
              </w:rPr>
            </w:pPr>
            <w:r w:rsidRPr="4EF3ED29" w:rsidR="00C605DE">
              <w:rPr>
                <w:rFonts w:ascii="Arial" w:hAnsi="Arial" w:eastAsia="Arial" w:cs="Arial"/>
                <w:sz w:val="24"/>
                <w:szCs w:val="24"/>
              </w:rPr>
              <w:t>Policy Alignment</w:t>
            </w:r>
          </w:p>
        </w:tc>
        <w:tc>
          <w:tcPr>
            <w:tcW w:w="3005" w:type="dxa"/>
            <w:tcMar/>
            <w:vAlign w:val="center"/>
          </w:tcPr>
          <w:p w:rsidR="00C605DE" w:rsidP="4EF3ED29" w:rsidRDefault="00C605DE" w14:paraId="2028ECE5" w14:textId="4781FECE">
            <w:pPr>
              <w:rPr>
                <w:rFonts w:ascii="Arial" w:hAnsi="Arial" w:eastAsia="Arial" w:cs="Arial"/>
                <w:sz w:val="24"/>
                <w:szCs w:val="24"/>
              </w:rPr>
            </w:pPr>
            <w:r w:rsidRPr="4EF3ED29" w:rsidR="00C605DE">
              <w:rPr>
                <w:rFonts w:ascii="Arial" w:hAnsi="Arial" w:eastAsia="Arial" w:cs="Arial"/>
                <w:sz w:val="24"/>
                <w:szCs w:val="24"/>
              </w:rPr>
              <w:t>Welsh Government digital health strategy</w:t>
            </w:r>
          </w:p>
        </w:tc>
        <w:tc>
          <w:tcPr>
            <w:tcW w:w="3006" w:type="dxa"/>
            <w:tcMar/>
            <w:vAlign w:val="center"/>
          </w:tcPr>
          <w:p w:rsidR="00C605DE" w:rsidP="4EF3ED29" w:rsidRDefault="00C605DE" w14:paraId="5D14D652" w14:textId="6118ECC4">
            <w:pPr>
              <w:rPr>
                <w:rFonts w:ascii="Arial" w:hAnsi="Arial" w:eastAsia="Arial" w:cs="Arial"/>
                <w:sz w:val="24"/>
                <w:szCs w:val="24"/>
              </w:rPr>
            </w:pPr>
            <w:r w:rsidRPr="4EF3ED29" w:rsidR="00C605DE">
              <w:rPr>
                <w:rFonts w:ascii="Arial" w:hAnsi="Arial" w:eastAsia="Arial" w:cs="Arial"/>
                <w:sz w:val="24"/>
                <w:szCs w:val="24"/>
              </w:rPr>
              <w:t>Drives interoperability and digital integration</w:t>
            </w:r>
          </w:p>
        </w:tc>
      </w:tr>
      <w:tr w:rsidR="00C605DE" w:rsidTr="4EF3ED29" w14:paraId="61BB6F46" w14:textId="77777777">
        <w:tc>
          <w:tcPr>
            <w:tcW w:w="3005" w:type="dxa"/>
            <w:tcMar/>
            <w:vAlign w:val="center"/>
          </w:tcPr>
          <w:p w:rsidR="00C605DE" w:rsidP="4EF3ED29" w:rsidRDefault="00C605DE" w14:paraId="51709C89" w14:textId="1440036E">
            <w:pPr>
              <w:rPr>
                <w:rFonts w:ascii="Arial" w:hAnsi="Arial" w:eastAsia="Arial" w:cs="Arial"/>
                <w:sz w:val="24"/>
                <w:szCs w:val="24"/>
              </w:rPr>
            </w:pPr>
            <w:r w:rsidRPr="4EF3ED29" w:rsidR="00C605DE">
              <w:rPr>
                <w:rFonts w:ascii="Arial" w:hAnsi="Arial" w:eastAsia="Arial" w:cs="Arial"/>
                <w:sz w:val="24"/>
                <w:szCs w:val="24"/>
              </w:rPr>
              <w:t>Rural Geography</w:t>
            </w:r>
          </w:p>
        </w:tc>
        <w:tc>
          <w:tcPr>
            <w:tcW w:w="3005" w:type="dxa"/>
            <w:tcMar/>
            <w:vAlign w:val="center"/>
          </w:tcPr>
          <w:p w:rsidR="00C605DE" w:rsidP="4EF3ED29" w:rsidRDefault="00C605DE" w14:paraId="6832218A" w14:textId="76D05FD6">
            <w:pPr>
              <w:rPr>
                <w:rFonts w:ascii="Arial" w:hAnsi="Arial" w:eastAsia="Arial" w:cs="Arial"/>
                <w:sz w:val="24"/>
                <w:szCs w:val="24"/>
              </w:rPr>
            </w:pPr>
            <w:r w:rsidRPr="4EF3ED29" w:rsidR="00C605DE">
              <w:rPr>
                <w:rFonts w:ascii="Arial" w:hAnsi="Arial" w:eastAsia="Arial" w:cs="Arial"/>
                <w:sz w:val="24"/>
                <w:szCs w:val="24"/>
              </w:rPr>
              <w:t>Dispersed population across Wales</w:t>
            </w:r>
          </w:p>
        </w:tc>
        <w:tc>
          <w:tcPr>
            <w:tcW w:w="3006" w:type="dxa"/>
            <w:tcMar/>
            <w:vAlign w:val="center"/>
          </w:tcPr>
          <w:p w:rsidR="00C605DE" w:rsidP="4EF3ED29" w:rsidRDefault="00C605DE" w14:paraId="663D88F1" w14:textId="32F97C85">
            <w:pPr>
              <w:rPr>
                <w:rFonts w:ascii="Arial" w:hAnsi="Arial" w:eastAsia="Arial" w:cs="Arial"/>
                <w:sz w:val="24"/>
                <w:szCs w:val="24"/>
              </w:rPr>
            </w:pPr>
            <w:r w:rsidRPr="4EF3ED29" w:rsidR="00C605DE">
              <w:rPr>
                <w:rFonts w:ascii="Arial" w:hAnsi="Arial" w:eastAsia="Arial" w:cs="Arial"/>
                <w:sz w:val="24"/>
                <w:szCs w:val="24"/>
              </w:rPr>
              <w:t>Requires mobile-enabled and remote digital systems</w:t>
            </w:r>
          </w:p>
        </w:tc>
      </w:tr>
    </w:tbl>
    <w:p w:rsidRPr="000B5A3B" w:rsidR="00C605DE" w:rsidP="4EF3ED29" w:rsidRDefault="00C605DE" w14:paraId="1A32171D" w14:textId="77777777">
      <w:pPr>
        <w:rPr>
          <w:rFonts w:ascii="Arial" w:hAnsi="Arial" w:eastAsia="Arial" w:cs="Arial"/>
          <w:sz w:val="24"/>
          <w:szCs w:val="24"/>
        </w:rPr>
      </w:pPr>
    </w:p>
    <w:p w:rsidR="000B5A3B" w:rsidP="4EF3ED29" w:rsidRDefault="000B5A3B" w14:paraId="1386B087" w14:textId="77777777">
      <w:pPr>
        <w:rPr>
          <w:rFonts w:ascii="Arial" w:hAnsi="Arial" w:eastAsia="Arial" w:cs="Arial"/>
          <w:sz w:val="24"/>
          <w:szCs w:val="24"/>
        </w:rPr>
      </w:pPr>
    </w:p>
    <w:p w:rsidRPr="000B5A3B" w:rsidR="000B5A3B" w:rsidP="4EF3ED29" w:rsidRDefault="000B5A3B" w14:paraId="5388204F" w14:textId="5C430E41">
      <w:pPr>
        <w:rPr>
          <w:rFonts w:ascii="Arial" w:hAnsi="Arial" w:eastAsia="Arial" w:cs="Arial"/>
          <w:sz w:val="24"/>
          <w:szCs w:val="24"/>
        </w:rPr>
      </w:pPr>
      <w:r w:rsidRPr="4EF3ED29" w:rsidR="000B5A3B">
        <w:rPr>
          <w:rFonts w:ascii="Arial" w:hAnsi="Arial" w:eastAsia="Arial" w:cs="Arial"/>
          <w:sz w:val="24"/>
          <w:szCs w:val="24"/>
        </w:rPr>
        <w:t xml:space="preserve">Table 1 illustrates that WAST’s digital transformation is not optional but structurally necessary due to converging operational pressures. Demand growth and clinical complexity are the most significant drivers, directly increasing the need for real-time digital triage and decision support systems. Workforce variation </w:t>
      </w:r>
      <w:r w:rsidRPr="4EF3ED29" w:rsidR="000B5A3B">
        <w:rPr>
          <w:rFonts w:ascii="Arial" w:hAnsi="Arial" w:eastAsia="Arial" w:cs="Arial"/>
          <w:sz w:val="24"/>
          <w:szCs w:val="24"/>
        </w:rPr>
        <w:t>emerges</w:t>
      </w:r>
      <w:r w:rsidRPr="4EF3ED29" w:rsidR="000B5A3B">
        <w:rPr>
          <w:rFonts w:ascii="Arial" w:hAnsi="Arial" w:eastAsia="Arial" w:cs="Arial"/>
          <w:sz w:val="24"/>
          <w:szCs w:val="24"/>
        </w:rPr>
        <w:t xml:space="preserve"> as a critical internal constraint, suggesting that technology adoption alone is insufficient without parallel investment in staff capability and digital literacy.</w:t>
      </w:r>
    </w:p>
    <w:p w:rsidRPr="000B5A3B" w:rsidR="000B5A3B" w:rsidP="4EF3ED29" w:rsidRDefault="000B5A3B" w14:paraId="284C673E" w14:textId="625E8C8F">
      <w:pPr>
        <w:rPr>
          <w:rFonts w:ascii="Arial" w:hAnsi="Arial" w:eastAsia="Arial" w:cs="Arial"/>
          <w:sz w:val="24"/>
          <w:szCs w:val="24"/>
        </w:rPr>
      </w:pPr>
      <w:r w:rsidRPr="4EF3ED29" w:rsidR="000B5A3B">
        <w:rPr>
          <w:rFonts w:ascii="Arial" w:hAnsi="Arial" w:eastAsia="Arial" w:cs="Arial"/>
          <w:sz w:val="24"/>
          <w:szCs w:val="24"/>
        </w:rPr>
        <w:t xml:space="preserve">Policy alignment acts as a strong external driver, ensuring that WAST must comply with national interoperability and digital integration expectations set by Welsh Government strategy </w:t>
      </w:r>
      <w:sdt>
        <w:sdtPr>
          <w:id w:val="-1221596695"/>
          <w:tag w:val="MENDELEY_CITATION_v3_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"/>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A Healthier Wales: Long Term Plan for Health and Social Care | GOV.WALES</w:t>
          </w:r>
          <w:r w:rsidRPr="4EF3ED29" w:rsidR="00E60FB4">
            <w:rPr>
              <w:rFonts w:ascii="Arial" w:hAnsi="Arial" w:eastAsia="Arial" w:cs="Arial"/>
              <w:color w:val="000000" w:themeColor="text1" w:themeTint="FF" w:themeShade="FF"/>
              <w:sz w:val="24"/>
              <w:szCs w:val="24"/>
            </w:rPr>
            <w:t>, n.d.-b)</w:t>
          </w:r>
        </w:sdtContent>
        <w:sdtEndPr>
          <w:rPr>
            <w:rFonts w:ascii="Arial" w:hAnsi="Arial" w:eastAsia="Arial" w:cs="Arial"/>
            <w:color w:val="000000" w:themeColor="text1" w:themeTint="FF" w:themeShade="FF"/>
            <w:sz w:val="24"/>
            <w:szCs w:val="24"/>
          </w:rPr>
        </w:sdtEndPr>
      </w:sdt>
      <w:r w:rsidRPr="4EF3ED29" w:rsidR="000B5A3B">
        <w:rPr>
          <w:rFonts w:ascii="Arial" w:hAnsi="Arial" w:eastAsia="Arial" w:cs="Arial"/>
          <w:sz w:val="24"/>
          <w:szCs w:val="24"/>
        </w:rPr>
        <w:t xml:space="preserve"> and the Integrated Medium-Term Plan (</w:t>
      </w:r>
      <w:sdt>
        <w:sdtPr>
          <w:id w:val="-1160467823"/>
          <w:tag w:val="MENDELEY_CITATION_v3_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"/>
          <w:placeholder>
            <w:docPart w:val="DefaultPlaceholder_-1854013440"/>
          </w:placeholder>
          <w:rPr>
            <w:rFonts w:ascii="Arial" w:hAnsi="Arial" w:eastAsia="Arial" w:cs="Arial"/>
            <w:color w:val="000000" w:themeColor="text1" w:themeTint="FF" w:themeShade="FF"/>
            <w:sz w:val="24"/>
            <w:szCs w:val="24"/>
          </w:rPr>
        </w:sdtPr>
        <w:sdtContent>
          <w:r w:rsidRPr="4EF3ED29" w:rsidR="00EB2284">
            <w:rPr>
              <w:rFonts w:ascii="Arial" w:hAnsi="Arial" w:eastAsia="Arial" w:cs="Arial"/>
              <w:color w:val="000000" w:themeColor="text1" w:themeTint="FF" w:themeShade="FF"/>
              <w:sz w:val="24"/>
              <w:szCs w:val="24"/>
            </w:rPr>
            <w:t>INTEGRATED MEDIUM-TERM PLAN, 2025).</w:t>
          </w:r>
        </w:sdtContent>
        <w:sdtEndPr>
          <w:rPr>
            <w:rFonts w:ascii="Arial" w:hAnsi="Arial" w:eastAsia="Arial" w:cs="Arial"/>
            <w:color w:val="000000" w:themeColor="text1" w:themeTint="FF" w:themeShade="FF"/>
            <w:sz w:val="24"/>
            <w:szCs w:val="24"/>
          </w:rPr>
        </w:sdtEndPr>
      </w:sdt>
      <w:r w:rsidRPr="4EF3ED29" w:rsidR="000B5A3B">
        <w:rPr>
          <w:rFonts w:ascii="Arial" w:hAnsi="Arial" w:eastAsia="Arial" w:cs="Arial"/>
          <w:sz w:val="24"/>
          <w:szCs w:val="24"/>
        </w:rPr>
        <w:t xml:space="preserve"> However, rural geography introduces structural barriers that require flexible, mobile-enabled digital solutions rather than centralised systems.</w:t>
      </w:r>
    </w:p>
    <w:p w:rsidR="000B5A3B" w:rsidP="4EF3ED29" w:rsidRDefault="000B5A3B" w14:paraId="1621889F" w14:textId="77777777">
      <w:pPr>
        <w:rPr>
          <w:rFonts w:ascii="Arial" w:hAnsi="Arial" w:eastAsia="Arial" w:cs="Arial"/>
          <w:sz w:val="24"/>
          <w:szCs w:val="24"/>
        </w:rPr>
      </w:pPr>
      <w:r w:rsidRPr="4EF3ED29" w:rsidR="000B5A3B">
        <w:rPr>
          <w:rFonts w:ascii="Arial" w:hAnsi="Arial" w:eastAsia="Arial" w:cs="Arial"/>
          <w:sz w:val="24"/>
          <w:szCs w:val="24"/>
        </w:rPr>
        <w:t xml:space="preserve">Overall, while the drivers for digital transformation are clearly </w:t>
      </w:r>
      <w:r w:rsidRPr="4EF3ED29" w:rsidR="000B5A3B">
        <w:rPr>
          <w:rFonts w:ascii="Arial" w:hAnsi="Arial" w:eastAsia="Arial" w:cs="Arial"/>
          <w:sz w:val="24"/>
          <w:szCs w:val="24"/>
        </w:rPr>
        <w:t>identified</w:t>
      </w:r>
      <w:r w:rsidRPr="4EF3ED29" w:rsidR="000B5A3B">
        <w:rPr>
          <w:rFonts w:ascii="Arial" w:hAnsi="Arial" w:eastAsia="Arial" w:cs="Arial"/>
          <w:sz w:val="24"/>
          <w:szCs w:val="24"/>
        </w:rPr>
        <w:t xml:space="preserve">, the relationship between these pressures and specific digital interventions </w:t>
      </w:r>
      <w:r w:rsidRPr="4EF3ED29" w:rsidR="000B5A3B">
        <w:rPr>
          <w:rFonts w:ascii="Arial" w:hAnsi="Arial" w:eastAsia="Arial" w:cs="Arial"/>
          <w:sz w:val="24"/>
          <w:szCs w:val="24"/>
        </w:rPr>
        <w:t>remains</w:t>
      </w:r>
      <w:r w:rsidRPr="4EF3ED29" w:rsidR="000B5A3B">
        <w:rPr>
          <w:rFonts w:ascii="Arial" w:hAnsi="Arial" w:eastAsia="Arial" w:cs="Arial"/>
          <w:sz w:val="24"/>
          <w:szCs w:val="24"/>
        </w:rPr>
        <w:t xml:space="preserve"> underdeveloped, limiting the strategic precision of the transformation plan.</w:t>
      </w:r>
    </w:p>
    <w:p w:rsidRPr="00C605DE" w:rsidR="00C605DE" w:rsidP="4EF3ED29" w:rsidRDefault="00C605DE" w14:paraId="1F0F1C61" w14:textId="77777777">
      <w:pPr>
        <w:pStyle w:val="Heading2"/>
        <w:rPr>
          <w:rFonts w:ascii="Arial" w:hAnsi="Arial" w:eastAsia="Arial" w:cs="Arial"/>
          <w:sz w:val="24"/>
          <w:szCs w:val="24"/>
        </w:rPr>
      </w:pPr>
      <w:r w:rsidRPr="4EF3ED29" w:rsidR="00C605DE">
        <w:rPr>
          <w:rFonts w:ascii="Arial" w:hAnsi="Arial" w:eastAsia="Arial" w:cs="Arial"/>
          <w:sz w:val="24"/>
          <w:szCs w:val="24"/>
        </w:rPr>
        <w:t>3. Technology and Digital Transformation</w:t>
      </w:r>
    </w:p>
    <w:p w:rsidRPr="00C605DE" w:rsidR="00C605DE" w:rsidP="4EF3ED29" w:rsidRDefault="00C605DE" w14:paraId="21C07468" w14:textId="77777777">
      <w:pPr>
        <w:rPr>
          <w:rFonts w:ascii="Arial" w:hAnsi="Arial" w:eastAsia="Arial" w:cs="Arial"/>
          <w:b w:val="1"/>
          <w:bCs w:val="1"/>
          <w:sz w:val="24"/>
          <w:szCs w:val="24"/>
        </w:rPr>
      </w:pPr>
      <w:r w:rsidRPr="4EF3ED29" w:rsidR="00C605DE">
        <w:rPr>
          <w:rFonts w:ascii="Arial" w:hAnsi="Arial" w:eastAsia="Arial" w:cs="Arial"/>
          <w:b w:val="1"/>
          <w:bCs w:val="1"/>
          <w:sz w:val="24"/>
          <w:szCs w:val="24"/>
        </w:rPr>
        <w:t>A. Current Technology Status</w:t>
      </w:r>
    </w:p>
    <w:p w:rsidRPr="00C605DE" w:rsidR="00C605DE" w:rsidP="4EF3ED29" w:rsidRDefault="00C605DE" w14:paraId="6F3E71FA" w14:textId="2B7E8F7B">
      <w:pPr>
        <w:rPr>
          <w:rFonts w:ascii="Arial" w:hAnsi="Arial" w:eastAsia="Arial" w:cs="Arial"/>
          <w:sz w:val="24"/>
          <w:szCs w:val="24"/>
        </w:rPr>
      </w:pPr>
      <w:r w:rsidRPr="4EF3ED29" w:rsidR="00C605DE">
        <w:rPr>
          <w:rFonts w:ascii="Arial" w:hAnsi="Arial" w:eastAsia="Arial" w:cs="Arial"/>
          <w:sz w:val="24"/>
          <w:szCs w:val="24"/>
        </w:rPr>
        <w:t>WAST’s main digital system is the electronic Patient Clinical Record (</w:t>
      </w:r>
      <w:r w:rsidRPr="4EF3ED29" w:rsidR="00C605DE">
        <w:rPr>
          <w:rFonts w:ascii="Arial" w:hAnsi="Arial" w:eastAsia="Arial" w:cs="Arial"/>
          <w:sz w:val="24"/>
          <w:szCs w:val="24"/>
        </w:rPr>
        <w:t>ePCR</w:t>
      </w:r>
      <w:r w:rsidRPr="4EF3ED29" w:rsidR="00624AF0">
        <w:rPr>
          <w:rFonts w:ascii="Arial" w:hAnsi="Arial" w:eastAsia="Arial" w:cs="Arial"/>
          <w:sz w:val="24"/>
          <w:szCs w:val="24"/>
        </w:rPr>
        <w:t>)</w:t>
      </w:r>
      <w:r w:rsidRPr="4EF3ED29" w:rsidR="00C605DE">
        <w:rPr>
          <w:rFonts w:ascii="Arial" w:hAnsi="Arial" w:eastAsia="Arial" w:cs="Arial"/>
          <w:sz w:val="24"/>
          <w:szCs w:val="24"/>
        </w:rPr>
        <w:t>. This system allows paramedics to record patient information at the scene and send it in real time to hospitals and control centres (</w:t>
      </w:r>
      <w:sdt>
        <w:sdtPr>
          <w:id w:val="1708908050"/>
          <w:tag w:val="MENDELEY_CITATION_v3_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"/>
          <w:placeholder>
            <w:docPart w:val="D75B376A263548C694687436AF301E84"/>
          </w:placeholder>
          <w:rPr>
            <w:rFonts w:ascii="Arial" w:hAnsi="Arial" w:eastAsia="Arial" w:cs="Arial"/>
            <w:i w:val="1"/>
            <w:iCs w:val="1"/>
            <w:color w:val="000000" w:themeColor="text1" w:themeTint="FF" w:themeShade="FF"/>
            <w:sz w:val="24"/>
            <w:szCs w:val="24"/>
          </w:rPr>
        </w:sdtPr>
        <w:sdtContent>
          <w:r w:rsidRPr="4EF3ED29" w:rsidR="00E60FB4">
            <w:rPr>
              <w:rFonts w:ascii="Arial" w:hAnsi="Arial" w:eastAsia="Arial" w:cs="Arial"/>
              <w:i w:val="1"/>
              <w:iCs w:val="1"/>
              <w:color w:val="000000" w:themeColor="text1" w:themeTint="FF" w:themeShade="FF"/>
              <w:sz w:val="24"/>
              <w:szCs w:val="24"/>
            </w:rPr>
            <w:t>Welsh Ambulance Service’s Patient Records Go Digital - Welsh Ambulance Services University NHS Trust, n.d.)</w:t>
          </w:r>
        </w:sdtContent>
        <w:sdtEndPr>
          <w:rPr>
            <w:rFonts w:ascii="Arial" w:hAnsi="Arial" w:eastAsia="Arial" w:cs="Arial"/>
            <w:i w:val="1"/>
            <w:iCs w:val="1"/>
            <w:color w:val="000000" w:themeColor="text1" w:themeTint="FF" w:themeShade="FF"/>
            <w:sz w:val="24"/>
            <w:szCs w:val="24"/>
          </w:rPr>
        </w:sdtEndPr>
      </w:sdt>
      <w:r w:rsidRPr="4EF3ED29" w:rsidR="00C605DE">
        <w:rPr>
          <w:rFonts w:ascii="Arial" w:hAnsi="Arial" w:eastAsia="Arial" w:cs="Arial"/>
          <w:sz w:val="24"/>
          <w:szCs w:val="24"/>
        </w:rPr>
        <w:t>. This helps reduce information loss during handovers and improves patient safety. It is a strong and necessary investment.</w:t>
      </w:r>
    </w:p>
    <w:p w:rsidRPr="00C605DE" w:rsidR="00C605DE" w:rsidP="4EF3ED29" w:rsidRDefault="00C605DE" w14:paraId="49A76680" w14:textId="77777777">
      <w:pPr>
        <w:rPr>
          <w:rFonts w:ascii="Arial" w:hAnsi="Arial" w:eastAsia="Arial" w:cs="Arial"/>
          <w:sz w:val="24"/>
          <w:szCs w:val="24"/>
        </w:rPr>
      </w:pPr>
      <w:r w:rsidRPr="4EF3ED29" w:rsidR="00C605DE">
        <w:rPr>
          <w:rFonts w:ascii="Arial" w:hAnsi="Arial" w:eastAsia="Arial" w:cs="Arial"/>
          <w:sz w:val="24"/>
          <w:szCs w:val="24"/>
        </w:rPr>
        <w:t>Mobile communication systems support this process. They allow staff to stay connected across Wales, including rural areas. This is important because WAST operates in a large and geographically spread region. Real-time dashboards are also used. These show demand levels and response times. They help managers make quick operational decisions. These systems work well for current service needs.</w:t>
      </w:r>
    </w:p>
    <w:p w:rsidRPr="00C605DE" w:rsidR="00C605DE" w:rsidP="4EF3ED29" w:rsidRDefault="00C605DE" w14:paraId="36141EE2" w14:textId="77777777">
      <w:pPr>
        <w:rPr>
          <w:rFonts w:ascii="Arial" w:hAnsi="Arial" w:eastAsia="Arial" w:cs="Arial"/>
          <w:sz w:val="24"/>
          <w:szCs w:val="24"/>
        </w:rPr>
      </w:pPr>
      <w:r w:rsidRPr="4EF3ED29" w:rsidR="00C605DE">
        <w:rPr>
          <w:rFonts w:ascii="Arial" w:hAnsi="Arial" w:eastAsia="Arial" w:cs="Arial"/>
          <w:sz w:val="24"/>
          <w:szCs w:val="24"/>
        </w:rPr>
        <w:t>However, there are several weaknesses in the current technology setup.</w:t>
      </w:r>
    </w:p>
    <w:p w:rsidRPr="00C605DE" w:rsidR="00C605DE" w:rsidP="4EF3ED29" w:rsidRDefault="00C605DE" w14:paraId="3CF18A89" w14:textId="4BE150FC">
      <w:pPr>
        <w:rPr>
          <w:rFonts w:ascii="Arial" w:hAnsi="Arial" w:eastAsia="Arial" w:cs="Arial"/>
          <w:sz w:val="24"/>
          <w:szCs w:val="24"/>
        </w:rPr>
      </w:pPr>
      <w:r w:rsidRPr="4EF3ED29" w:rsidR="00C605DE">
        <w:rPr>
          <w:rFonts w:ascii="Arial" w:hAnsi="Arial" w:eastAsia="Arial" w:cs="Arial"/>
          <w:sz w:val="24"/>
          <w:szCs w:val="24"/>
        </w:rPr>
        <w:t xml:space="preserve">First, system performance is not clearly measured. There is no public data on uptime, system failures, or resilience testing. In emergency care, systems must </w:t>
      </w:r>
      <w:r w:rsidRPr="4EF3ED29" w:rsidR="00624AF0">
        <w:rPr>
          <w:rFonts w:ascii="Arial" w:hAnsi="Arial" w:eastAsia="Arial" w:cs="Arial"/>
          <w:sz w:val="24"/>
          <w:szCs w:val="24"/>
        </w:rPr>
        <w:t>always be dependable</w:t>
      </w:r>
      <w:r w:rsidRPr="4EF3ED29" w:rsidR="00C605DE">
        <w:rPr>
          <w:rFonts w:ascii="Arial" w:hAnsi="Arial" w:eastAsia="Arial" w:cs="Arial"/>
          <w:sz w:val="24"/>
          <w:szCs w:val="24"/>
        </w:rPr>
        <w:t>. Without clear data, it is difficult to assess if the systems are safe and dependable.</w:t>
      </w:r>
    </w:p>
    <w:p w:rsidRPr="00C605DE" w:rsidR="00C605DE" w:rsidP="4EF3ED29" w:rsidRDefault="00C605DE" w14:paraId="195C79B9" w14:textId="1E2215B1">
      <w:pPr>
        <w:rPr>
          <w:rFonts w:ascii="Arial" w:hAnsi="Arial" w:eastAsia="Arial" w:cs="Arial"/>
          <w:sz w:val="24"/>
          <w:szCs w:val="24"/>
        </w:rPr>
      </w:pPr>
      <w:r w:rsidRPr="4EF3ED29" w:rsidR="00C605DE">
        <w:rPr>
          <w:rFonts w:ascii="Arial" w:hAnsi="Arial" w:eastAsia="Arial" w:cs="Arial"/>
          <w:sz w:val="24"/>
          <w:szCs w:val="24"/>
        </w:rPr>
        <w:t xml:space="preserve">Second, interoperability is a major issue. The plan does not explain how </w:t>
      </w:r>
      <w:r w:rsidRPr="4EF3ED29" w:rsidR="00C605DE">
        <w:rPr>
          <w:rFonts w:ascii="Arial" w:hAnsi="Arial" w:eastAsia="Arial" w:cs="Arial"/>
          <w:sz w:val="24"/>
          <w:szCs w:val="24"/>
        </w:rPr>
        <w:t>ePCR</w:t>
      </w:r>
      <w:r w:rsidRPr="4EF3ED29" w:rsidR="00C605DE">
        <w:rPr>
          <w:rFonts w:ascii="Arial" w:hAnsi="Arial" w:eastAsia="Arial" w:cs="Arial"/>
          <w:sz w:val="24"/>
          <w:szCs w:val="24"/>
        </w:rPr>
        <w:t xml:space="preserve"> connects with other NHS Wales systems. There is no mention of standards like HL7 FHIR or SNOMED CT. Without these, data cannot be easily shared between organisations. </w:t>
      </w:r>
    </w:p>
    <w:p w:rsidRPr="00C605DE" w:rsidR="00C605DE" w:rsidP="4EF3ED29" w:rsidRDefault="00C605DE" w14:paraId="0BB65A6B" w14:textId="77777777">
      <w:pPr>
        <w:rPr>
          <w:rFonts w:ascii="Arial" w:hAnsi="Arial" w:eastAsia="Arial" w:cs="Arial"/>
          <w:sz w:val="24"/>
          <w:szCs w:val="24"/>
        </w:rPr>
      </w:pPr>
      <w:r w:rsidRPr="4EF3ED29" w:rsidR="00C605DE">
        <w:rPr>
          <w:rFonts w:ascii="Arial" w:hAnsi="Arial" w:eastAsia="Arial" w:cs="Arial"/>
          <w:sz w:val="24"/>
          <w:szCs w:val="24"/>
        </w:rPr>
        <w:t>Third, data quality and information standards are not clearly addressed. There are no data dictionaries or clear frameworks for data quality. This is a problem. Basic dashboards can work with imperfect data. However, advanced analytics and AI need clean and structured data. Without this, future systems may fail.</w:t>
      </w:r>
    </w:p>
    <w:p w:rsidRPr="00C605DE" w:rsidR="00C605DE" w:rsidP="4EF3ED29" w:rsidRDefault="00C605DE" w14:paraId="6DB774CA" w14:textId="1DECAC30">
      <w:pPr>
        <w:rPr>
          <w:rFonts w:ascii="Arial" w:hAnsi="Arial" w:eastAsia="Arial" w:cs="Arial"/>
          <w:sz w:val="24"/>
          <w:szCs w:val="24"/>
        </w:rPr>
      </w:pPr>
      <w:r w:rsidRPr="4EF3ED29" w:rsidR="00C605DE">
        <w:rPr>
          <w:rFonts w:ascii="Arial" w:hAnsi="Arial" w:eastAsia="Arial" w:cs="Arial"/>
          <w:sz w:val="24"/>
          <w:szCs w:val="24"/>
        </w:rPr>
        <w:t xml:space="preserve">Fourth, cybersecurity is not fully developed. Digital safety is mentioned in reports </w:t>
      </w:r>
      <w:sdt>
        <w:sdtPr>
          <w:id w:val="-609822077"/>
          <w:tag w:val="MENDELEY_CITATION_v3_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"/>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Duty of Quality Annual Report 2024-2025</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024C8D">
        <w:rPr>
          <w:rFonts w:ascii="Arial" w:hAnsi="Arial" w:eastAsia="Arial" w:cs="Arial"/>
          <w:color w:val="000000" w:themeColor="text1" w:themeTint="FF" w:themeShade="FF"/>
          <w:sz w:val="24"/>
          <w:szCs w:val="24"/>
        </w:rPr>
        <w:t>,</w:t>
      </w:r>
      <w:r w:rsidRPr="4EF3ED29" w:rsidR="00C605DE">
        <w:rPr>
          <w:rFonts w:ascii="Arial" w:hAnsi="Arial" w:eastAsia="Arial" w:cs="Arial"/>
          <w:sz w:val="24"/>
          <w:szCs w:val="24"/>
        </w:rPr>
        <w:t xml:space="preserve"> but there is no detailed plan. There is no clear strategy for handling cyber threats or system failures. This is a serious risk because healthcare organisations are common targets for cyberattacks</w:t>
      </w:r>
      <w:r w:rsidRPr="4EF3ED29" w:rsidR="00024C8D">
        <w:rPr>
          <w:rFonts w:ascii="Arial" w:hAnsi="Arial" w:eastAsia="Arial" w:cs="Arial"/>
          <w:sz w:val="24"/>
          <w:szCs w:val="24"/>
        </w:rPr>
        <w:t>.</w:t>
      </w:r>
    </w:p>
    <w:p w:rsidRPr="00C605DE" w:rsidR="00C605DE" w:rsidP="4EF3ED29" w:rsidRDefault="00C605DE" w14:paraId="320852E2" w14:textId="349E9073">
      <w:pPr>
        <w:rPr>
          <w:rFonts w:ascii="Arial" w:hAnsi="Arial" w:eastAsia="Arial" w:cs="Arial"/>
          <w:sz w:val="24"/>
          <w:szCs w:val="24"/>
        </w:rPr>
      </w:pPr>
    </w:p>
    <w:p w:rsidRPr="00C605DE" w:rsidR="00C605DE" w:rsidP="4EF3ED29" w:rsidRDefault="00C605DE" w14:paraId="0460785B" w14:textId="77777777">
      <w:pPr>
        <w:rPr>
          <w:rFonts w:ascii="Arial" w:hAnsi="Arial" w:eastAsia="Arial" w:cs="Arial"/>
          <w:b w:val="1"/>
          <w:bCs w:val="1"/>
          <w:sz w:val="24"/>
          <w:szCs w:val="24"/>
        </w:rPr>
      </w:pPr>
      <w:r w:rsidRPr="4EF3ED29" w:rsidR="00C605DE">
        <w:rPr>
          <w:rFonts w:ascii="Arial" w:hAnsi="Arial" w:eastAsia="Arial" w:cs="Arial"/>
          <w:b w:val="1"/>
          <w:bCs w:val="1"/>
          <w:sz w:val="24"/>
          <w:szCs w:val="24"/>
        </w:rPr>
        <w:t>B. Digital Transformation Strategy</w:t>
      </w:r>
    </w:p>
    <w:p w:rsidRPr="00B82F33" w:rsidR="00B82F33" w:rsidP="4EF3ED29" w:rsidRDefault="00B82F33" w14:paraId="23A27760" w14:textId="1B9682B5">
      <w:pPr>
        <w:rPr>
          <w:rFonts w:ascii="Arial" w:hAnsi="Arial" w:eastAsia="Arial" w:cs="Arial"/>
          <w:sz w:val="24"/>
          <w:szCs w:val="24"/>
        </w:rPr>
      </w:pPr>
      <w:r w:rsidRPr="4EF3ED29" w:rsidR="00B82F33">
        <w:rPr>
          <w:rFonts w:ascii="Arial" w:hAnsi="Arial" w:eastAsia="Arial" w:cs="Arial"/>
          <w:sz w:val="24"/>
          <w:szCs w:val="24"/>
        </w:rPr>
        <w:t xml:space="preserve">The digital transformation strategy of the Welsh Ambulance Services University NHS Trust aims to improve patient safety, operational performance, and workforce capability </w:t>
      </w:r>
      <w:r w:rsidRPr="4EF3ED29" w:rsidR="00624AF0">
        <w:rPr>
          <w:rFonts w:ascii="Arial" w:hAnsi="Arial" w:eastAsia="Arial" w:cs="Arial"/>
          <w:sz w:val="24"/>
          <w:szCs w:val="24"/>
        </w:rPr>
        <w:t>using</w:t>
      </w:r>
      <w:r w:rsidRPr="4EF3ED29" w:rsidR="00B82F33">
        <w:rPr>
          <w:rFonts w:ascii="Arial" w:hAnsi="Arial" w:eastAsia="Arial" w:cs="Arial"/>
          <w:sz w:val="24"/>
          <w:szCs w:val="24"/>
        </w:rPr>
        <w:t xml:space="preserve"> integrated digital systems</w:t>
      </w:r>
      <w:sdt>
        <w:sdtPr>
          <w:id w:val="-424347412"/>
          <w:tag w:val="MENDELEY_CITATION_v3_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624AF0">
            <w:rPr>
              <w:rFonts w:ascii="Arial" w:hAnsi="Arial" w:eastAsia="Arial" w:cs="Arial"/>
              <w:color w:val="000000" w:themeColor="text1" w:themeTint="FF" w:themeShade="FF"/>
              <w:sz w:val="24"/>
              <w:szCs w:val="24"/>
            </w:rPr>
            <w:t xml:space="preserve"> </w:t>
          </w:r>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WAST Digital Plan 2024-2029</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B82F33">
        <w:rPr>
          <w:rFonts w:ascii="Arial" w:hAnsi="Arial" w:eastAsia="Arial" w:cs="Arial"/>
          <w:sz w:val="24"/>
          <w:szCs w:val="24"/>
        </w:rPr>
        <w:t xml:space="preserve">. It is shaped by national policy direction, particularly the Welsh Government’s long-term digital health vision </w:t>
      </w:r>
      <w:sdt>
        <w:sdtPr>
          <w:id w:val="-82765208"/>
          <w:tag w:val="MENDELEY_CITATION_v3_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"/>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A Healthier Wales: Long Term Plan for Health and Social Care | GOV.WALES</w:t>
          </w:r>
          <w:r w:rsidRPr="4EF3ED29" w:rsidR="00E60FB4">
            <w:rPr>
              <w:rFonts w:ascii="Arial" w:hAnsi="Arial" w:eastAsia="Arial" w:cs="Arial"/>
              <w:color w:val="000000" w:themeColor="text1" w:themeTint="FF" w:themeShade="FF"/>
              <w:sz w:val="24"/>
              <w:szCs w:val="24"/>
            </w:rPr>
            <w:t>, n.d.-a)</w:t>
          </w:r>
        </w:sdtContent>
        <w:sdtEndPr>
          <w:rPr>
            <w:rFonts w:ascii="Arial" w:hAnsi="Arial" w:eastAsia="Arial" w:cs="Arial"/>
            <w:color w:val="000000" w:themeColor="text1" w:themeTint="FF" w:themeShade="FF"/>
            <w:sz w:val="24"/>
            <w:szCs w:val="24"/>
          </w:rPr>
        </w:sdtEndPr>
      </w:sdt>
      <w:r w:rsidRPr="4EF3ED29" w:rsidR="00B82F33">
        <w:rPr>
          <w:rFonts w:ascii="Arial" w:hAnsi="Arial" w:eastAsia="Arial" w:cs="Arial"/>
          <w:sz w:val="24"/>
          <w:szCs w:val="24"/>
        </w:rPr>
        <w:t xml:space="preserve">, and the Integrated Medium-Term Plan for NHS Wales </w:t>
      </w:r>
      <w:sdt>
        <w:sdtPr>
          <w:id w:val="1258174962"/>
          <w:tag w:val="MENDELEY_CITATION_v3_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(INTEGRATED MEDIUM-TERM PLAN, 2025).</w:t>
          </w:r>
        </w:sdtContent>
        <w:sdtEndPr>
          <w:rPr>
            <w:rFonts w:ascii="Arial" w:hAnsi="Arial" w:eastAsia="Arial" w:cs="Arial"/>
            <w:color w:val="000000" w:themeColor="text1" w:themeTint="FF" w:themeShade="FF"/>
            <w:sz w:val="24"/>
            <w:szCs w:val="24"/>
          </w:rPr>
        </w:sdtEndPr>
      </w:sdt>
      <w:r w:rsidRPr="4EF3ED29" w:rsidR="00B82F33">
        <w:rPr>
          <w:rFonts w:ascii="Arial" w:hAnsi="Arial" w:eastAsia="Arial" w:cs="Arial"/>
          <w:sz w:val="24"/>
          <w:szCs w:val="24"/>
        </w:rPr>
        <w:t xml:space="preserve"> The strategy reflects a system-wide move toward data-driven, integrated, and patient-centred care.</w:t>
      </w:r>
    </w:p>
    <w:p w:rsidRPr="00B82F33" w:rsidR="00B82F33" w:rsidP="4EF3ED29" w:rsidRDefault="00B82F33" w14:paraId="2ACA6A27" w14:textId="42950B4D">
      <w:pPr>
        <w:rPr>
          <w:rFonts w:ascii="Arial" w:hAnsi="Arial" w:eastAsia="Arial" w:cs="Arial"/>
          <w:sz w:val="24"/>
          <w:szCs w:val="24"/>
        </w:rPr>
      </w:pPr>
      <w:r w:rsidRPr="4EF3ED29" w:rsidR="00B82F33">
        <w:rPr>
          <w:rFonts w:ascii="Arial" w:hAnsi="Arial" w:eastAsia="Arial" w:cs="Arial"/>
          <w:sz w:val="24"/>
          <w:szCs w:val="24"/>
        </w:rPr>
        <w:t>A central aim of the strategy is to improve patient safety through better access to real-time clinical information. The expansion of the electronic Patient Clinical Record (</w:t>
      </w:r>
      <w:r w:rsidRPr="4EF3ED29" w:rsidR="00B82F33">
        <w:rPr>
          <w:rFonts w:ascii="Arial" w:hAnsi="Arial" w:eastAsia="Arial" w:cs="Arial"/>
          <w:sz w:val="24"/>
          <w:szCs w:val="24"/>
        </w:rPr>
        <w:t>ePCR</w:t>
      </w:r>
      <w:r w:rsidRPr="4EF3ED29" w:rsidR="00B82F33">
        <w:rPr>
          <w:rFonts w:ascii="Arial" w:hAnsi="Arial" w:eastAsia="Arial" w:cs="Arial"/>
          <w:sz w:val="24"/>
          <w:szCs w:val="24"/>
        </w:rPr>
        <w:t xml:space="preserve">) system supports this goal by enabling faster and more </w:t>
      </w:r>
      <w:r w:rsidRPr="4EF3ED29" w:rsidR="00B82F33">
        <w:rPr>
          <w:rFonts w:ascii="Arial" w:hAnsi="Arial" w:eastAsia="Arial" w:cs="Arial"/>
          <w:sz w:val="24"/>
          <w:szCs w:val="24"/>
        </w:rPr>
        <w:t>accurate</w:t>
      </w:r>
      <w:r w:rsidRPr="4EF3ED29" w:rsidR="00B82F33">
        <w:rPr>
          <w:rFonts w:ascii="Arial" w:hAnsi="Arial" w:eastAsia="Arial" w:cs="Arial"/>
          <w:sz w:val="24"/>
          <w:szCs w:val="24"/>
        </w:rPr>
        <w:t xml:space="preserve"> clinical documentation </w:t>
      </w:r>
      <w:sdt>
        <w:sdtPr>
          <w:id w:val="-1238011530"/>
          <w:tag w:val="MENDELEY_CITATION_v3_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(Welsh Ambulance Service’s Patient Records Go Digital - Welsh Ambulance Services University NHS Trust, n.d.).</w:t>
          </w:r>
        </w:sdtContent>
        <w:sdtEndPr>
          <w:rPr>
            <w:rFonts w:ascii="Arial" w:hAnsi="Arial" w:eastAsia="Arial" w:cs="Arial"/>
            <w:color w:val="000000" w:themeColor="text1" w:themeTint="FF" w:themeShade="FF"/>
            <w:sz w:val="24"/>
            <w:szCs w:val="24"/>
          </w:rPr>
        </w:sdtEndPr>
      </w:sdt>
      <w:r w:rsidRPr="4EF3ED29" w:rsidR="00B82F33">
        <w:rPr>
          <w:rFonts w:ascii="Arial" w:hAnsi="Arial" w:eastAsia="Arial" w:cs="Arial"/>
          <w:sz w:val="24"/>
          <w:szCs w:val="24"/>
        </w:rPr>
        <w:t xml:space="preserve"> Another key aim is to improve operational efficiency by using digital tools to manage demand, reduce delays, and optimise resource allocation. The strategy also focuses on improving decision-making through advanced data analytics and predictive modelling. Workforce development is another major aim, as digital transformation depends on staff having consistent skills and confidence in using technology.</w:t>
      </w:r>
    </w:p>
    <w:p w:rsidRPr="00B82F33" w:rsidR="00B82F33" w:rsidP="4EF3ED29" w:rsidRDefault="00B82F33" w14:paraId="32573090" w14:textId="77777777">
      <w:pPr>
        <w:rPr>
          <w:rFonts w:ascii="Arial" w:hAnsi="Arial" w:eastAsia="Arial" w:cs="Arial"/>
          <w:sz w:val="24"/>
          <w:szCs w:val="24"/>
        </w:rPr>
      </w:pPr>
      <w:r w:rsidRPr="4EF3ED29" w:rsidR="00B82F33">
        <w:rPr>
          <w:rFonts w:ascii="Arial" w:hAnsi="Arial" w:eastAsia="Arial" w:cs="Arial"/>
          <w:sz w:val="24"/>
          <w:szCs w:val="24"/>
        </w:rPr>
        <w:t xml:space="preserve">The strategy is guided by several key principles. Patient-centred care is a core principle, ensuring that digital systems improve outcomes and experience rather than focusing only on operational efficiency. Integration and interoperability are also essential, supporting seamless information sharing across NHS Wales systems. Data quality and governance are critical principles, as reliable data is </w:t>
      </w:r>
      <w:r w:rsidRPr="4EF3ED29" w:rsidR="00B82F33">
        <w:rPr>
          <w:rFonts w:ascii="Arial" w:hAnsi="Arial" w:eastAsia="Arial" w:cs="Arial"/>
          <w:sz w:val="24"/>
          <w:szCs w:val="24"/>
        </w:rPr>
        <w:t>required</w:t>
      </w:r>
      <w:r w:rsidRPr="4EF3ED29" w:rsidR="00B82F33">
        <w:rPr>
          <w:rFonts w:ascii="Arial" w:hAnsi="Arial" w:eastAsia="Arial" w:cs="Arial"/>
          <w:sz w:val="24"/>
          <w:szCs w:val="24"/>
        </w:rPr>
        <w:t xml:space="preserve"> for safe clinical decisions and effective analytics. The strategy also promotes continuous improvement, where systems are regularly reviewed and refined. Finally, workforce engagement is emphasised, recognising that successful transformation depends on staff involvement in design and implementation.</w:t>
      </w:r>
    </w:p>
    <w:p w:rsidRPr="00B82F33" w:rsidR="00B82F33" w:rsidP="4EF3ED29" w:rsidRDefault="00B82F33" w14:paraId="55EEC859" w14:textId="7A716878">
      <w:pPr>
        <w:rPr>
          <w:rFonts w:ascii="Arial" w:hAnsi="Arial" w:eastAsia="Arial" w:cs="Arial"/>
          <w:color w:val="000000" w:themeColor="text1" w:themeTint="FF" w:themeShade="FF"/>
          <w:sz w:val="24"/>
          <w:szCs w:val="24"/>
        </w:rPr>
      </w:pPr>
      <w:r w:rsidRPr="4EF3ED29" w:rsidR="00B82F33">
        <w:rPr>
          <w:rFonts w:ascii="Arial" w:hAnsi="Arial" w:eastAsia="Arial" w:cs="Arial"/>
          <w:sz w:val="24"/>
          <w:szCs w:val="24"/>
        </w:rPr>
        <w:t xml:space="preserve">Key programmes include expansion of </w:t>
      </w:r>
      <w:r w:rsidRPr="4EF3ED29" w:rsidR="00B82F33">
        <w:rPr>
          <w:rFonts w:ascii="Arial" w:hAnsi="Arial" w:eastAsia="Arial" w:cs="Arial"/>
          <w:sz w:val="24"/>
          <w:szCs w:val="24"/>
        </w:rPr>
        <w:t>ePCR</w:t>
      </w:r>
      <w:r w:rsidRPr="4EF3ED29" w:rsidR="00B82F33">
        <w:rPr>
          <w:rFonts w:ascii="Arial" w:hAnsi="Arial" w:eastAsia="Arial" w:cs="Arial"/>
          <w:sz w:val="24"/>
          <w:szCs w:val="24"/>
        </w:rPr>
        <w:t xml:space="preserve">, development of digital dashboards, improvement of mobile connectivity, workforce digital training, and early adoption of artificial intelligence for decision support. However, these programmes require strong governance to ensure safe and effective implementation, particularly in relation to data standards and AI oversight </w:t>
      </w:r>
      <w:sdt>
        <w:sdtPr>
          <w:id w:val="176473506"/>
          <w:tag w:val="MENDELEY_CITATION_v3_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"/>
          <w:placeholder>
            <w:docPart w:val="DefaultPlaceholder_-1854013440"/>
          </w:placeholder>
          <w:rPr>
            <w:rFonts w:ascii="Arial" w:hAnsi="Arial" w:eastAsia="Arial" w:cs="Arial"/>
            <w:color w:val="000000" w:themeColor="text1" w:themeTint="FF" w:themeShade="FF"/>
            <w:sz w:val="24"/>
            <w:szCs w:val="24"/>
          </w:rPr>
        </w:sdtPr>
        <w:sdtContent>
          <w:r w:rsidRPr="4EF3ED29" w:rsidR="00624AF0">
            <w:rPr>
              <w:rFonts w:ascii="Arial" w:hAnsi="Arial" w:eastAsia="Arial" w:cs="Arial"/>
              <w:color w:val="000000" w:themeColor="text1" w:themeTint="FF" w:themeShade="FF"/>
              <w:sz w:val="24"/>
              <w:szCs w:val="24"/>
            </w:rPr>
            <w:t>(AI Standards and Guidance - Digital Health and Care Wales, n.d.; Using Artificial Intelligence in the Public Sector | Digital Public Services Wales, n.d.).</w:t>
          </w:r>
        </w:sdtContent>
        <w:sdtEndPr>
          <w:rPr>
            <w:rFonts w:ascii="Arial" w:hAnsi="Arial" w:eastAsia="Arial" w:cs="Arial"/>
            <w:color w:val="000000" w:themeColor="text1" w:themeTint="FF" w:themeShade="FF"/>
            <w:sz w:val="24"/>
            <w:szCs w:val="24"/>
          </w:rPr>
        </w:sdtEndPr>
      </w:sdt>
    </w:p>
    <w:p w:rsidR="00624AF0" w:rsidP="4EF3ED29" w:rsidRDefault="00624AF0" w14:paraId="13E96119" w14:textId="77777777">
      <w:pPr>
        <w:rPr>
          <w:rFonts w:ascii="Arial" w:hAnsi="Arial" w:eastAsia="Arial" w:cs="Arial"/>
          <w:b w:val="1"/>
          <w:bCs w:val="1"/>
          <w:sz w:val="24"/>
          <w:szCs w:val="24"/>
        </w:rPr>
      </w:pPr>
    </w:p>
    <w:p w:rsidR="00624AF0" w:rsidP="4EF3ED29" w:rsidRDefault="00624AF0" w14:paraId="2D9461A0" w14:textId="77777777">
      <w:pPr>
        <w:rPr>
          <w:rFonts w:ascii="Arial" w:hAnsi="Arial" w:eastAsia="Arial" w:cs="Arial"/>
          <w:b w:val="1"/>
          <w:bCs w:val="1"/>
          <w:sz w:val="24"/>
          <w:szCs w:val="24"/>
        </w:rPr>
      </w:pPr>
    </w:p>
    <w:p w:rsidR="00B82F33" w:rsidP="4EF3ED29" w:rsidRDefault="00B82F33" w14:paraId="50726650" w14:textId="7B3EA6DD">
      <w:pPr>
        <w:rPr>
          <w:rFonts w:ascii="Arial" w:hAnsi="Arial" w:eastAsia="Arial" w:cs="Arial"/>
          <w:b w:val="1"/>
          <w:bCs w:val="1"/>
          <w:sz w:val="24"/>
          <w:szCs w:val="24"/>
        </w:rPr>
      </w:pPr>
      <w:r w:rsidRPr="4EF3ED29" w:rsidR="00B82F33">
        <w:rPr>
          <w:rFonts w:ascii="Arial" w:hAnsi="Arial" w:eastAsia="Arial" w:cs="Arial"/>
          <w:b w:val="1"/>
          <w:bCs w:val="1"/>
          <w:sz w:val="24"/>
          <w:szCs w:val="24"/>
        </w:rPr>
        <w:t xml:space="preserve">Table </w:t>
      </w:r>
      <w:r w:rsidRPr="4EF3ED29" w:rsidR="009919DE">
        <w:rPr>
          <w:rFonts w:ascii="Arial" w:hAnsi="Arial" w:eastAsia="Arial" w:cs="Arial"/>
          <w:b w:val="1"/>
          <w:bCs w:val="1"/>
          <w:sz w:val="24"/>
          <w:szCs w:val="24"/>
        </w:rPr>
        <w:t>2</w:t>
      </w:r>
      <w:r w:rsidRPr="4EF3ED29" w:rsidR="00B82F33">
        <w:rPr>
          <w:rFonts w:ascii="Arial" w:hAnsi="Arial" w:eastAsia="Arial" w:cs="Arial"/>
          <w:b w:val="1"/>
          <w:bCs w:val="1"/>
          <w:sz w:val="24"/>
          <w:szCs w:val="24"/>
        </w:rPr>
        <w:t>: Key Objectives of WAST Digital Strategy</w:t>
      </w:r>
    </w:p>
    <w:tbl>
      <w:tblPr>
        <w:tblStyle w:val="TableGrid"/>
        <w:tblW w:w="9493" w:type="dxa"/>
        <w:tblLook w:val="04A0" w:firstRow="1" w:lastRow="0" w:firstColumn="1" w:lastColumn="0" w:noHBand="0" w:noVBand="1"/>
      </w:tblPr>
      <w:tblGrid>
        <w:gridCol w:w="2263"/>
        <w:gridCol w:w="2835"/>
        <w:gridCol w:w="4395"/>
      </w:tblGrid>
      <w:tr w:rsidR="00FB6B43" w:rsidTr="4EF3ED29" w14:paraId="4401C71D" w14:textId="77777777">
        <w:tc>
          <w:tcPr>
            <w:tcW w:w="2263" w:type="dxa"/>
            <w:tcMar/>
            <w:vAlign w:val="center"/>
          </w:tcPr>
          <w:p w:rsidR="00FB6B43" w:rsidP="4EF3ED29" w:rsidRDefault="00FB6B43" w14:paraId="2729104D" w14:textId="54037A04">
            <w:pPr>
              <w:rPr>
                <w:rFonts w:ascii="Arial" w:hAnsi="Arial" w:eastAsia="Arial" w:cs="Arial"/>
                <w:b w:val="1"/>
                <w:bCs w:val="1"/>
                <w:sz w:val="24"/>
                <w:szCs w:val="24"/>
              </w:rPr>
            </w:pPr>
            <w:r w:rsidRPr="4EF3ED29" w:rsidR="00FB6B43">
              <w:rPr>
                <w:rFonts w:ascii="Arial" w:hAnsi="Arial" w:eastAsia="Arial" w:cs="Arial"/>
                <w:b w:val="1"/>
                <w:bCs w:val="1"/>
                <w:sz w:val="24"/>
                <w:szCs w:val="24"/>
              </w:rPr>
              <w:t>Objective Area</w:t>
            </w:r>
          </w:p>
        </w:tc>
        <w:tc>
          <w:tcPr>
            <w:tcW w:w="2835" w:type="dxa"/>
            <w:tcMar/>
            <w:vAlign w:val="center"/>
          </w:tcPr>
          <w:p w:rsidR="00FB6B43" w:rsidP="4EF3ED29" w:rsidRDefault="00FB6B43" w14:paraId="6D631C82" w14:textId="246CD3FB">
            <w:pPr>
              <w:rPr>
                <w:rFonts w:ascii="Arial" w:hAnsi="Arial" w:eastAsia="Arial" w:cs="Arial"/>
                <w:b w:val="1"/>
                <w:bCs w:val="1"/>
                <w:sz w:val="24"/>
                <w:szCs w:val="24"/>
              </w:rPr>
            </w:pPr>
            <w:r w:rsidRPr="4EF3ED29" w:rsidR="00FB6B43">
              <w:rPr>
                <w:rFonts w:ascii="Arial" w:hAnsi="Arial" w:eastAsia="Arial" w:cs="Arial"/>
                <w:b w:val="1"/>
                <w:bCs w:val="1"/>
                <w:sz w:val="24"/>
                <w:szCs w:val="24"/>
              </w:rPr>
              <w:t>Description</w:t>
            </w:r>
          </w:p>
        </w:tc>
        <w:tc>
          <w:tcPr>
            <w:tcW w:w="4395" w:type="dxa"/>
            <w:tcMar/>
            <w:vAlign w:val="center"/>
          </w:tcPr>
          <w:p w:rsidR="00FB6B43" w:rsidP="4EF3ED29" w:rsidRDefault="00FB6B43" w14:paraId="0E498C75" w14:textId="7E0D0691">
            <w:pPr>
              <w:rPr>
                <w:rFonts w:ascii="Arial" w:hAnsi="Arial" w:eastAsia="Arial" w:cs="Arial"/>
                <w:b w:val="1"/>
                <w:bCs w:val="1"/>
                <w:sz w:val="24"/>
                <w:szCs w:val="24"/>
              </w:rPr>
            </w:pPr>
            <w:r w:rsidRPr="4EF3ED29" w:rsidR="00FB6B43">
              <w:rPr>
                <w:rFonts w:ascii="Arial" w:hAnsi="Arial" w:eastAsia="Arial" w:cs="Arial"/>
                <w:b w:val="1"/>
                <w:bCs w:val="1"/>
                <w:sz w:val="24"/>
                <w:szCs w:val="24"/>
              </w:rPr>
              <w:t>Intended Outcome</w:t>
            </w:r>
          </w:p>
        </w:tc>
      </w:tr>
      <w:tr w:rsidR="00FB6B43" w:rsidTr="4EF3ED29" w14:paraId="29A9B97C" w14:textId="77777777">
        <w:tc>
          <w:tcPr>
            <w:tcW w:w="2263" w:type="dxa"/>
            <w:tcMar/>
            <w:vAlign w:val="center"/>
          </w:tcPr>
          <w:p w:rsidR="00FB6B43" w:rsidP="4EF3ED29" w:rsidRDefault="00FB6B43" w14:paraId="6C552F78" w14:textId="54C1E654">
            <w:pPr>
              <w:rPr>
                <w:rFonts w:ascii="Arial" w:hAnsi="Arial" w:eastAsia="Arial" w:cs="Arial"/>
                <w:b w:val="1"/>
                <w:bCs w:val="1"/>
                <w:sz w:val="24"/>
                <w:szCs w:val="24"/>
              </w:rPr>
            </w:pPr>
            <w:r w:rsidRPr="4EF3ED29" w:rsidR="00FB6B43">
              <w:rPr>
                <w:rFonts w:ascii="Arial" w:hAnsi="Arial" w:eastAsia="Arial" w:cs="Arial"/>
                <w:sz w:val="24"/>
                <w:szCs w:val="24"/>
              </w:rPr>
              <w:t>Patient Safety</w:t>
            </w:r>
          </w:p>
        </w:tc>
        <w:tc>
          <w:tcPr>
            <w:tcW w:w="2835" w:type="dxa"/>
            <w:tcMar/>
            <w:vAlign w:val="center"/>
          </w:tcPr>
          <w:p w:rsidR="00FB6B43" w:rsidP="4EF3ED29" w:rsidRDefault="00FB6B43" w14:paraId="1B0B11A5" w14:textId="2DAE15E2">
            <w:pPr>
              <w:rPr>
                <w:rFonts w:ascii="Arial" w:hAnsi="Arial" w:eastAsia="Arial" w:cs="Arial"/>
                <w:b w:val="1"/>
                <w:bCs w:val="1"/>
                <w:sz w:val="24"/>
                <w:szCs w:val="24"/>
              </w:rPr>
            </w:pPr>
            <w:r w:rsidRPr="4EF3ED29" w:rsidR="00FB6B43">
              <w:rPr>
                <w:rFonts w:ascii="Arial" w:hAnsi="Arial" w:eastAsia="Arial" w:cs="Arial"/>
                <w:sz w:val="24"/>
                <w:szCs w:val="24"/>
              </w:rPr>
              <w:t>Real-time clinical data through ePCR</w:t>
            </w:r>
          </w:p>
        </w:tc>
        <w:tc>
          <w:tcPr>
            <w:tcW w:w="4395" w:type="dxa"/>
            <w:tcMar/>
            <w:vAlign w:val="center"/>
          </w:tcPr>
          <w:p w:rsidR="00FB6B43" w:rsidP="4EF3ED29" w:rsidRDefault="00FB6B43" w14:paraId="12B0B4F2" w14:textId="0A8A5220">
            <w:pPr>
              <w:rPr>
                <w:rFonts w:ascii="Arial" w:hAnsi="Arial" w:eastAsia="Arial" w:cs="Arial"/>
                <w:b w:val="1"/>
                <w:bCs w:val="1"/>
                <w:sz w:val="24"/>
                <w:szCs w:val="24"/>
              </w:rPr>
            </w:pPr>
            <w:r w:rsidRPr="4EF3ED29" w:rsidR="00FB6B43">
              <w:rPr>
                <w:rFonts w:ascii="Arial" w:hAnsi="Arial" w:eastAsia="Arial" w:cs="Arial"/>
                <w:sz w:val="24"/>
                <w:szCs w:val="24"/>
              </w:rPr>
              <w:t>Improved clinical decision-making</w:t>
            </w:r>
          </w:p>
        </w:tc>
      </w:tr>
      <w:tr w:rsidR="00FB6B43" w:rsidTr="4EF3ED29" w14:paraId="261F02AE" w14:textId="77777777">
        <w:tc>
          <w:tcPr>
            <w:tcW w:w="2263" w:type="dxa"/>
            <w:tcMar/>
            <w:vAlign w:val="center"/>
          </w:tcPr>
          <w:p w:rsidR="00FB6B43" w:rsidP="4EF3ED29" w:rsidRDefault="00FB6B43" w14:paraId="2EB2372F" w14:textId="777D52FD">
            <w:pPr>
              <w:rPr>
                <w:rFonts w:ascii="Arial" w:hAnsi="Arial" w:eastAsia="Arial" w:cs="Arial"/>
                <w:b w:val="1"/>
                <w:bCs w:val="1"/>
                <w:sz w:val="24"/>
                <w:szCs w:val="24"/>
              </w:rPr>
            </w:pPr>
            <w:r w:rsidRPr="4EF3ED29" w:rsidR="00FB6B43">
              <w:rPr>
                <w:rFonts w:ascii="Arial" w:hAnsi="Arial" w:eastAsia="Arial" w:cs="Arial"/>
                <w:sz w:val="24"/>
                <w:szCs w:val="24"/>
              </w:rPr>
              <w:t>Operational Efficiency</w:t>
            </w:r>
          </w:p>
        </w:tc>
        <w:tc>
          <w:tcPr>
            <w:tcW w:w="2835" w:type="dxa"/>
            <w:tcMar/>
            <w:vAlign w:val="center"/>
          </w:tcPr>
          <w:p w:rsidR="00FB6B43" w:rsidP="4EF3ED29" w:rsidRDefault="00FB6B43" w14:paraId="05FBBF79" w14:textId="1DE5AB0C">
            <w:pPr>
              <w:rPr>
                <w:rFonts w:ascii="Arial" w:hAnsi="Arial" w:eastAsia="Arial" w:cs="Arial"/>
                <w:b w:val="1"/>
                <w:bCs w:val="1"/>
                <w:sz w:val="24"/>
                <w:szCs w:val="24"/>
              </w:rPr>
            </w:pPr>
            <w:r w:rsidRPr="4EF3ED29" w:rsidR="00FB6B43">
              <w:rPr>
                <w:rFonts w:ascii="Arial" w:hAnsi="Arial" w:eastAsia="Arial" w:cs="Arial"/>
                <w:sz w:val="24"/>
                <w:szCs w:val="24"/>
              </w:rPr>
              <w:t>Digital demand and resource management</w:t>
            </w:r>
          </w:p>
        </w:tc>
        <w:tc>
          <w:tcPr>
            <w:tcW w:w="4395" w:type="dxa"/>
            <w:tcMar/>
            <w:vAlign w:val="center"/>
          </w:tcPr>
          <w:p w:rsidR="00FB6B43" w:rsidP="4EF3ED29" w:rsidRDefault="00FB6B43" w14:paraId="25ED3DAE" w14:textId="0EDFBE02">
            <w:pPr>
              <w:rPr>
                <w:rFonts w:ascii="Arial" w:hAnsi="Arial" w:eastAsia="Arial" w:cs="Arial"/>
                <w:b w:val="1"/>
                <w:bCs w:val="1"/>
                <w:sz w:val="24"/>
                <w:szCs w:val="24"/>
              </w:rPr>
            </w:pPr>
            <w:r w:rsidRPr="4EF3ED29" w:rsidR="00FB6B43">
              <w:rPr>
                <w:rFonts w:ascii="Arial" w:hAnsi="Arial" w:eastAsia="Arial" w:cs="Arial"/>
                <w:sz w:val="24"/>
                <w:szCs w:val="24"/>
              </w:rPr>
              <w:t>Faster response times and reduced delays</w:t>
            </w:r>
          </w:p>
        </w:tc>
      </w:tr>
      <w:tr w:rsidR="00FB6B43" w:rsidTr="4EF3ED29" w14:paraId="0D1A1318" w14:textId="77777777">
        <w:tc>
          <w:tcPr>
            <w:tcW w:w="2263" w:type="dxa"/>
            <w:tcMar/>
            <w:vAlign w:val="center"/>
          </w:tcPr>
          <w:p w:rsidR="00FB6B43" w:rsidP="4EF3ED29" w:rsidRDefault="00FB6B43" w14:paraId="2CD1C360" w14:textId="3889139E">
            <w:pPr>
              <w:rPr>
                <w:rFonts w:ascii="Arial" w:hAnsi="Arial" w:eastAsia="Arial" w:cs="Arial"/>
                <w:b w:val="1"/>
                <w:bCs w:val="1"/>
                <w:sz w:val="24"/>
                <w:szCs w:val="24"/>
              </w:rPr>
            </w:pPr>
            <w:r w:rsidRPr="4EF3ED29" w:rsidR="00FB6B43">
              <w:rPr>
                <w:rFonts w:ascii="Arial" w:hAnsi="Arial" w:eastAsia="Arial" w:cs="Arial"/>
                <w:sz w:val="24"/>
                <w:szCs w:val="24"/>
              </w:rPr>
              <w:t>Data Analytics</w:t>
            </w:r>
          </w:p>
        </w:tc>
        <w:tc>
          <w:tcPr>
            <w:tcW w:w="2835" w:type="dxa"/>
            <w:tcMar/>
            <w:vAlign w:val="center"/>
          </w:tcPr>
          <w:p w:rsidR="00FB6B43" w:rsidP="4EF3ED29" w:rsidRDefault="00FB6B43" w14:paraId="0640FBF7" w14:textId="7DC25369">
            <w:pPr>
              <w:rPr>
                <w:rFonts w:ascii="Arial" w:hAnsi="Arial" w:eastAsia="Arial" w:cs="Arial"/>
                <w:b w:val="1"/>
                <w:bCs w:val="1"/>
                <w:sz w:val="24"/>
                <w:szCs w:val="24"/>
              </w:rPr>
            </w:pPr>
            <w:r w:rsidRPr="4EF3ED29" w:rsidR="00FB6B43">
              <w:rPr>
                <w:rFonts w:ascii="Arial" w:hAnsi="Arial" w:eastAsia="Arial" w:cs="Arial"/>
                <w:sz w:val="24"/>
                <w:szCs w:val="24"/>
              </w:rPr>
              <w:t>Move from reporting to predictive analytics</w:t>
            </w:r>
          </w:p>
        </w:tc>
        <w:tc>
          <w:tcPr>
            <w:tcW w:w="4395" w:type="dxa"/>
            <w:tcMar/>
            <w:vAlign w:val="center"/>
          </w:tcPr>
          <w:p w:rsidR="00FB6B43" w:rsidP="4EF3ED29" w:rsidRDefault="00FB6B43" w14:paraId="060EEE27" w14:textId="2306DA22">
            <w:pPr>
              <w:rPr>
                <w:rFonts w:ascii="Arial" w:hAnsi="Arial" w:eastAsia="Arial" w:cs="Arial"/>
                <w:b w:val="1"/>
                <w:bCs w:val="1"/>
                <w:sz w:val="24"/>
                <w:szCs w:val="24"/>
              </w:rPr>
            </w:pPr>
            <w:r w:rsidRPr="4EF3ED29" w:rsidR="00FB6B43">
              <w:rPr>
                <w:rFonts w:ascii="Arial" w:hAnsi="Arial" w:eastAsia="Arial" w:cs="Arial"/>
                <w:sz w:val="24"/>
                <w:szCs w:val="24"/>
              </w:rPr>
              <w:t>Better forecasting and planning</w:t>
            </w:r>
          </w:p>
        </w:tc>
      </w:tr>
      <w:tr w:rsidR="00FB6B43" w:rsidTr="4EF3ED29" w14:paraId="0FB12EE5" w14:textId="77777777">
        <w:tc>
          <w:tcPr>
            <w:tcW w:w="2263" w:type="dxa"/>
            <w:tcMar/>
            <w:vAlign w:val="center"/>
          </w:tcPr>
          <w:p w:rsidR="00FB6B43" w:rsidP="4EF3ED29" w:rsidRDefault="00FB6B43" w14:paraId="0B2F45E7" w14:textId="58EB0EE9">
            <w:pPr>
              <w:rPr>
                <w:rFonts w:ascii="Arial" w:hAnsi="Arial" w:eastAsia="Arial" w:cs="Arial"/>
                <w:b w:val="1"/>
                <w:bCs w:val="1"/>
                <w:sz w:val="24"/>
                <w:szCs w:val="24"/>
              </w:rPr>
            </w:pPr>
            <w:r w:rsidRPr="4EF3ED29" w:rsidR="00FB6B43">
              <w:rPr>
                <w:rFonts w:ascii="Arial" w:hAnsi="Arial" w:eastAsia="Arial" w:cs="Arial"/>
                <w:sz w:val="24"/>
                <w:szCs w:val="24"/>
              </w:rPr>
              <w:t>Workforce Capability</w:t>
            </w:r>
          </w:p>
        </w:tc>
        <w:tc>
          <w:tcPr>
            <w:tcW w:w="2835" w:type="dxa"/>
            <w:tcMar/>
            <w:vAlign w:val="center"/>
          </w:tcPr>
          <w:p w:rsidR="00FB6B43" w:rsidP="4EF3ED29" w:rsidRDefault="00FB6B43" w14:paraId="2F995821" w14:textId="4CA7E233">
            <w:pPr>
              <w:rPr>
                <w:rFonts w:ascii="Arial" w:hAnsi="Arial" w:eastAsia="Arial" w:cs="Arial"/>
                <w:b w:val="1"/>
                <w:bCs w:val="1"/>
                <w:sz w:val="24"/>
                <w:szCs w:val="24"/>
              </w:rPr>
            </w:pPr>
            <w:r w:rsidRPr="4EF3ED29" w:rsidR="00FB6B43">
              <w:rPr>
                <w:rFonts w:ascii="Arial" w:hAnsi="Arial" w:eastAsia="Arial" w:cs="Arial"/>
                <w:sz w:val="24"/>
                <w:szCs w:val="24"/>
              </w:rPr>
              <w:t>Digital skills development across staff</w:t>
            </w:r>
          </w:p>
        </w:tc>
        <w:tc>
          <w:tcPr>
            <w:tcW w:w="4395" w:type="dxa"/>
            <w:tcMar/>
            <w:vAlign w:val="center"/>
          </w:tcPr>
          <w:p w:rsidR="00FB6B43" w:rsidP="4EF3ED29" w:rsidRDefault="00FB6B43" w14:paraId="28D6C015" w14:textId="5F9DAB66">
            <w:pPr>
              <w:rPr>
                <w:rFonts w:ascii="Arial" w:hAnsi="Arial" w:eastAsia="Arial" w:cs="Arial"/>
                <w:b w:val="1"/>
                <w:bCs w:val="1"/>
                <w:sz w:val="24"/>
                <w:szCs w:val="24"/>
              </w:rPr>
            </w:pPr>
            <w:r w:rsidRPr="4EF3ED29" w:rsidR="00FB6B43">
              <w:rPr>
                <w:rFonts w:ascii="Arial" w:hAnsi="Arial" w:eastAsia="Arial" w:cs="Arial"/>
                <w:sz w:val="24"/>
                <w:szCs w:val="24"/>
              </w:rPr>
              <w:t>Consistent and effective system use</w:t>
            </w:r>
          </w:p>
        </w:tc>
      </w:tr>
      <w:tr w:rsidR="00FB6B43" w:rsidTr="4EF3ED29" w14:paraId="68B805DC" w14:textId="77777777">
        <w:tc>
          <w:tcPr>
            <w:tcW w:w="2263" w:type="dxa"/>
            <w:tcMar/>
            <w:vAlign w:val="center"/>
          </w:tcPr>
          <w:p w:rsidR="00FB6B43" w:rsidP="4EF3ED29" w:rsidRDefault="00FB6B43" w14:paraId="2A7323CC" w14:textId="3EC53EF9">
            <w:pPr>
              <w:rPr>
                <w:rFonts w:ascii="Arial" w:hAnsi="Arial" w:eastAsia="Arial" w:cs="Arial"/>
                <w:b w:val="1"/>
                <w:bCs w:val="1"/>
                <w:sz w:val="24"/>
                <w:szCs w:val="24"/>
              </w:rPr>
            </w:pPr>
            <w:r w:rsidRPr="4EF3ED29" w:rsidR="00FB6B43">
              <w:rPr>
                <w:rFonts w:ascii="Arial" w:hAnsi="Arial" w:eastAsia="Arial" w:cs="Arial"/>
                <w:sz w:val="24"/>
                <w:szCs w:val="24"/>
              </w:rPr>
              <w:t>System Integration</w:t>
            </w:r>
          </w:p>
        </w:tc>
        <w:tc>
          <w:tcPr>
            <w:tcW w:w="2835" w:type="dxa"/>
            <w:tcMar/>
            <w:vAlign w:val="center"/>
          </w:tcPr>
          <w:p w:rsidR="00FB6B43" w:rsidP="4EF3ED29" w:rsidRDefault="00FB6B43" w14:paraId="1E31049B" w14:textId="300DA4E9">
            <w:pPr>
              <w:rPr>
                <w:rFonts w:ascii="Arial" w:hAnsi="Arial" w:eastAsia="Arial" w:cs="Arial"/>
                <w:b w:val="1"/>
                <w:bCs w:val="1"/>
                <w:sz w:val="24"/>
                <w:szCs w:val="24"/>
              </w:rPr>
            </w:pPr>
            <w:r w:rsidRPr="4EF3ED29" w:rsidR="00FB6B43">
              <w:rPr>
                <w:rFonts w:ascii="Arial" w:hAnsi="Arial" w:eastAsia="Arial" w:cs="Arial"/>
                <w:sz w:val="24"/>
                <w:szCs w:val="24"/>
              </w:rPr>
              <w:t>Interoperability across NHS Wales systems</w:t>
            </w:r>
          </w:p>
        </w:tc>
        <w:tc>
          <w:tcPr>
            <w:tcW w:w="4395" w:type="dxa"/>
            <w:tcMar/>
            <w:vAlign w:val="center"/>
          </w:tcPr>
          <w:p w:rsidR="00FB6B43" w:rsidP="4EF3ED29" w:rsidRDefault="00FB6B43" w14:paraId="598A6A53" w14:textId="167C38F1">
            <w:pPr>
              <w:rPr>
                <w:rFonts w:ascii="Arial" w:hAnsi="Arial" w:eastAsia="Arial" w:cs="Arial"/>
                <w:b w:val="1"/>
                <w:bCs w:val="1"/>
                <w:sz w:val="24"/>
                <w:szCs w:val="24"/>
              </w:rPr>
            </w:pPr>
            <w:r w:rsidRPr="4EF3ED29" w:rsidR="00FB6B43">
              <w:rPr>
                <w:rFonts w:ascii="Arial" w:hAnsi="Arial" w:eastAsia="Arial" w:cs="Arial"/>
                <w:sz w:val="24"/>
                <w:szCs w:val="24"/>
              </w:rPr>
              <w:t>Seamless data sharing and continuity of care</w:t>
            </w:r>
          </w:p>
        </w:tc>
      </w:tr>
      <w:tr w:rsidR="00FB6B43" w:rsidTr="4EF3ED29" w14:paraId="4B3BE513" w14:textId="77777777">
        <w:tc>
          <w:tcPr>
            <w:tcW w:w="2263" w:type="dxa"/>
            <w:tcMar/>
            <w:vAlign w:val="center"/>
          </w:tcPr>
          <w:p w:rsidRPr="00B82F33" w:rsidR="00FB6B43" w:rsidP="4EF3ED29" w:rsidRDefault="00FB6B43" w14:paraId="0F90E831" w14:textId="53CFEA1C">
            <w:pPr>
              <w:rPr>
                <w:rFonts w:ascii="Arial" w:hAnsi="Arial" w:eastAsia="Arial" w:cs="Arial"/>
                <w:sz w:val="24"/>
                <w:szCs w:val="24"/>
              </w:rPr>
            </w:pPr>
            <w:r w:rsidRPr="4EF3ED29" w:rsidR="00FB6B43">
              <w:rPr>
                <w:rFonts w:ascii="Arial" w:hAnsi="Arial" w:eastAsia="Arial" w:cs="Arial"/>
                <w:sz w:val="24"/>
                <w:szCs w:val="24"/>
              </w:rPr>
              <w:t>Innovation</w:t>
            </w:r>
          </w:p>
        </w:tc>
        <w:tc>
          <w:tcPr>
            <w:tcW w:w="2835" w:type="dxa"/>
            <w:tcMar/>
            <w:vAlign w:val="center"/>
          </w:tcPr>
          <w:p w:rsidRPr="00B82F33" w:rsidR="00FB6B43" w:rsidP="4EF3ED29" w:rsidRDefault="00FB6B43" w14:paraId="45286B54" w14:textId="6A5516B3">
            <w:pPr>
              <w:rPr>
                <w:rFonts w:ascii="Arial" w:hAnsi="Arial" w:eastAsia="Arial" w:cs="Arial"/>
                <w:sz w:val="24"/>
                <w:szCs w:val="24"/>
              </w:rPr>
            </w:pPr>
            <w:r w:rsidRPr="4EF3ED29" w:rsidR="00FB6B43">
              <w:rPr>
                <w:rFonts w:ascii="Arial" w:hAnsi="Arial" w:eastAsia="Arial" w:cs="Arial"/>
                <w:sz w:val="24"/>
                <w:szCs w:val="24"/>
              </w:rPr>
              <w:t>Use of AI and decision-support tools</w:t>
            </w:r>
          </w:p>
        </w:tc>
        <w:tc>
          <w:tcPr>
            <w:tcW w:w="4395" w:type="dxa"/>
            <w:tcMar/>
            <w:vAlign w:val="center"/>
          </w:tcPr>
          <w:p w:rsidRPr="00B82F33" w:rsidR="00FB6B43" w:rsidP="4EF3ED29" w:rsidRDefault="00FB6B43" w14:paraId="3AAA52F4" w14:textId="5D54CBC2">
            <w:pPr>
              <w:rPr>
                <w:rFonts w:ascii="Arial" w:hAnsi="Arial" w:eastAsia="Arial" w:cs="Arial"/>
                <w:sz w:val="24"/>
                <w:szCs w:val="24"/>
              </w:rPr>
            </w:pPr>
            <w:r w:rsidRPr="4EF3ED29" w:rsidR="00FB6B43">
              <w:rPr>
                <w:rFonts w:ascii="Arial" w:hAnsi="Arial" w:eastAsia="Arial" w:cs="Arial"/>
                <w:sz w:val="24"/>
                <w:szCs w:val="24"/>
              </w:rPr>
              <w:t>Smarter triage and service optimisation</w:t>
            </w:r>
          </w:p>
        </w:tc>
      </w:tr>
    </w:tbl>
    <w:p w:rsidRPr="00B82F33" w:rsidR="00B82F33" w:rsidP="4EF3ED29" w:rsidRDefault="00B82F33" w14:paraId="3CEFF8B0" w14:textId="211633CE">
      <w:pPr>
        <w:rPr>
          <w:rFonts w:ascii="Arial" w:hAnsi="Arial" w:eastAsia="Arial" w:cs="Arial"/>
          <w:sz w:val="24"/>
          <w:szCs w:val="24"/>
        </w:rPr>
      </w:pPr>
    </w:p>
    <w:p w:rsidRPr="00B82F33" w:rsidR="00B82F33" w:rsidP="4EF3ED29" w:rsidRDefault="00B82F33" w14:paraId="522ED5D2" w14:textId="211718C0">
      <w:pPr>
        <w:rPr>
          <w:rFonts w:ascii="Arial" w:hAnsi="Arial" w:eastAsia="Arial" w:cs="Arial"/>
          <w:sz w:val="24"/>
          <w:szCs w:val="24"/>
        </w:rPr>
      </w:pPr>
      <w:r w:rsidRPr="4EF3ED29" w:rsidR="00B82F33">
        <w:rPr>
          <w:rFonts w:ascii="Arial" w:hAnsi="Arial" w:eastAsia="Arial" w:cs="Arial"/>
          <w:sz w:val="24"/>
          <w:szCs w:val="24"/>
        </w:rPr>
        <w:t xml:space="preserve">Table </w:t>
      </w:r>
      <w:r w:rsidRPr="4EF3ED29" w:rsidR="009919DE">
        <w:rPr>
          <w:rFonts w:ascii="Arial" w:hAnsi="Arial" w:eastAsia="Arial" w:cs="Arial"/>
          <w:sz w:val="24"/>
          <w:szCs w:val="24"/>
        </w:rPr>
        <w:t>2</w:t>
      </w:r>
      <w:r w:rsidRPr="4EF3ED29" w:rsidR="00B82F33">
        <w:rPr>
          <w:rFonts w:ascii="Arial" w:hAnsi="Arial" w:eastAsia="Arial" w:cs="Arial"/>
          <w:sz w:val="24"/>
          <w:szCs w:val="24"/>
        </w:rPr>
        <w:t xml:space="preserve"> shows that the digital strategy of WAST is structured around six interconnected </w:t>
      </w:r>
      <w:r w:rsidRPr="4EF3ED29" w:rsidR="00B82F33">
        <w:rPr>
          <w:rFonts w:ascii="Arial" w:hAnsi="Arial" w:eastAsia="Arial" w:cs="Arial"/>
          <w:sz w:val="24"/>
          <w:szCs w:val="24"/>
        </w:rPr>
        <w:t>objectives</w:t>
      </w:r>
      <w:r w:rsidRPr="4EF3ED29" w:rsidR="00B82F33">
        <w:rPr>
          <w:rFonts w:ascii="Arial" w:hAnsi="Arial" w:eastAsia="Arial" w:cs="Arial"/>
          <w:sz w:val="24"/>
          <w:szCs w:val="24"/>
        </w:rPr>
        <w:t xml:space="preserve">. Patient safety is the primary focus and is supported by real-time digital documentation through </w:t>
      </w:r>
      <w:r w:rsidRPr="4EF3ED29" w:rsidR="00B82F33">
        <w:rPr>
          <w:rFonts w:ascii="Arial" w:hAnsi="Arial" w:eastAsia="Arial" w:cs="Arial"/>
          <w:sz w:val="24"/>
          <w:szCs w:val="24"/>
        </w:rPr>
        <w:t>ePCR</w:t>
      </w:r>
      <w:r w:rsidRPr="4EF3ED29" w:rsidR="00B82F33">
        <w:rPr>
          <w:rFonts w:ascii="Arial" w:hAnsi="Arial" w:eastAsia="Arial" w:cs="Arial"/>
          <w:sz w:val="24"/>
          <w:szCs w:val="24"/>
        </w:rPr>
        <w:t>. This directly improves clinical decision-making in emergency settings.</w:t>
      </w:r>
    </w:p>
    <w:p w:rsidRPr="00B82F33" w:rsidR="00B82F33" w:rsidP="4EF3ED29" w:rsidRDefault="00B82F33" w14:paraId="69CDCA47" w14:textId="04233B9F">
      <w:pPr>
        <w:rPr>
          <w:rFonts w:ascii="Arial" w:hAnsi="Arial" w:eastAsia="Arial" w:cs="Arial"/>
          <w:sz w:val="24"/>
          <w:szCs w:val="24"/>
        </w:rPr>
      </w:pPr>
      <w:r w:rsidRPr="4EF3ED29" w:rsidR="00B82F33">
        <w:rPr>
          <w:rFonts w:ascii="Arial" w:hAnsi="Arial" w:eastAsia="Arial" w:cs="Arial"/>
          <w:sz w:val="24"/>
          <w:szCs w:val="24"/>
        </w:rPr>
        <w:t xml:space="preserve">Operational efficiency is </w:t>
      </w:r>
      <w:r w:rsidRPr="4EF3ED29" w:rsidR="00624AF0">
        <w:rPr>
          <w:rFonts w:ascii="Arial" w:hAnsi="Arial" w:eastAsia="Arial" w:cs="Arial"/>
          <w:sz w:val="24"/>
          <w:szCs w:val="24"/>
        </w:rPr>
        <w:t>intricately linked</w:t>
      </w:r>
      <w:r w:rsidRPr="4EF3ED29" w:rsidR="00B82F33">
        <w:rPr>
          <w:rFonts w:ascii="Arial" w:hAnsi="Arial" w:eastAsia="Arial" w:cs="Arial"/>
          <w:sz w:val="24"/>
          <w:szCs w:val="24"/>
        </w:rPr>
        <w:t xml:space="preserve"> to safety, as better data flow allows faster and more </w:t>
      </w:r>
      <w:r w:rsidRPr="4EF3ED29" w:rsidR="00B82F33">
        <w:rPr>
          <w:rFonts w:ascii="Arial" w:hAnsi="Arial" w:eastAsia="Arial" w:cs="Arial"/>
          <w:sz w:val="24"/>
          <w:szCs w:val="24"/>
        </w:rPr>
        <w:t>accurate</w:t>
      </w:r>
      <w:r w:rsidRPr="4EF3ED29" w:rsidR="00B82F33">
        <w:rPr>
          <w:rFonts w:ascii="Arial" w:hAnsi="Arial" w:eastAsia="Arial" w:cs="Arial"/>
          <w:sz w:val="24"/>
          <w:szCs w:val="24"/>
        </w:rPr>
        <w:t xml:space="preserve"> resource allocation. Data analytics is another key </w:t>
      </w:r>
      <w:r w:rsidRPr="4EF3ED29" w:rsidR="00B82F33">
        <w:rPr>
          <w:rFonts w:ascii="Arial" w:hAnsi="Arial" w:eastAsia="Arial" w:cs="Arial"/>
          <w:sz w:val="24"/>
          <w:szCs w:val="24"/>
        </w:rPr>
        <w:t>objective</w:t>
      </w:r>
      <w:r w:rsidRPr="4EF3ED29" w:rsidR="00B82F33">
        <w:rPr>
          <w:rFonts w:ascii="Arial" w:hAnsi="Arial" w:eastAsia="Arial" w:cs="Arial"/>
          <w:sz w:val="24"/>
          <w:szCs w:val="24"/>
        </w:rPr>
        <w:t>, with a planned shift from descriptive reporting to predictive modelling. However, this depends on strong data governance, which is not yet fully developed.</w:t>
      </w:r>
    </w:p>
    <w:p w:rsidRPr="00B82F33" w:rsidR="00B82F33" w:rsidP="4EF3ED29" w:rsidRDefault="00B82F33" w14:paraId="16D602B4" w14:textId="77777777">
      <w:pPr>
        <w:rPr>
          <w:rFonts w:ascii="Arial" w:hAnsi="Arial" w:eastAsia="Arial" w:cs="Arial"/>
          <w:sz w:val="24"/>
          <w:szCs w:val="24"/>
        </w:rPr>
      </w:pPr>
      <w:r w:rsidRPr="4EF3ED29" w:rsidR="00B82F33">
        <w:rPr>
          <w:rFonts w:ascii="Arial" w:hAnsi="Arial" w:eastAsia="Arial" w:cs="Arial"/>
          <w:sz w:val="24"/>
          <w:szCs w:val="24"/>
        </w:rPr>
        <w:t>Workforce capability is identified as a critical enabler. Without consistent digital skills, system adoption will remain uneven. System integration is also essential, particularly for ensuring continuity of care across NHS Wales organisations.</w:t>
      </w:r>
    </w:p>
    <w:p w:rsidRPr="00B82F33" w:rsidR="00B82F33" w:rsidP="4EF3ED29" w:rsidRDefault="00B82F33" w14:paraId="2B325F00" w14:textId="77777777">
      <w:pPr>
        <w:rPr>
          <w:rFonts w:ascii="Arial" w:hAnsi="Arial" w:eastAsia="Arial" w:cs="Arial"/>
          <w:sz w:val="24"/>
          <w:szCs w:val="24"/>
        </w:rPr>
      </w:pPr>
      <w:r w:rsidRPr="4EF3ED29" w:rsidR="00B82F33">
        <w:rPr>
          <w:rFonts w:ascii="Arial" w:hAnsi="Arial" w:eastAsia="Arial" w:cs="Arial"/>
          <w:sz w:val="24"/>
          <w:szCs w:val="24"/>
        </w:rPr>
        <w:t>Finally, innovation through artificial intelligence is included as a future goal. While this offers significant potential, it requires strong governance frameworks to ensure safety, fairness, and reliability.</w:t>
      </w:r>
    </w:p>
    <w:p w:rsidRPr="00B82F33" w:rsidR="00B82F33" w:rsidP="4EF3ED29" w:rsidRDefault="00B82F33" w14:paraId="467351E6" w14:textId="77777777">
      <w:pPr>
        <w:rPr>
          <w:rFonts w:ascii="Arial" w:hAnsi="Arial" w:eastAsia="Arial" w:cs="Arial"/>
          <w:sz w:val="24"/>
          <w:szCs w:val="24"/>
        </w:rPr>
      </w:pPr>
      <w:r w:rsidRPr="4EF3ED29" w:rsidR="00B82F33">
        <w:rPr>
          <w:rFonts w:ascii="Arial" w:hAnsi="Arial" w:eastAsia="Arial" w:cs="Arial"/>
          <w:sz w:val="24"/>
          <w:szCs w:val="24"/>
        </w:rPr>
        <w:t xml:space="preserve">Overall, the table </w:t>
      </w:r>
      <w:r w:rsidRPr="4EF3ED29" w:rsidR="00B82F33">
        <w:rPr>
          <w:rFonts w:ascii="Arial" w:hAnsi="Arial" w:eastAsia="Arial" w:cs="Arial"/>
          <w:sz w:val="24"/>
          <w:szCs w:val="24"/>
        </w:rPr>
        <w:t>demonstrates</w:t>
      </w:r>
      <w:r w:rsidRPr="4EF3ED29" w:rsidR="00B82F33">
        <w:rPr>
          <w:rFonts w:ascii="Arial" w:hAnsi="Arial" w:eastAsia="Arial" w:cs="Arial"/>
          <w:sz w:val="24"/>
          <w:szCs w:val="24"/>
        </w:rPr>
        <w:t xml:space="preserve"> that WAST has a clear and structured digital vision. However, its success depends on implementation capacity, data readiness, and workforce engagement.</w:t>
      </w:r>
    </w:p>
    <w:p w:rsidRPr="00C605DE" w:rsidR="00C605DE" w:rsidP="4EF3ED29" w:rsidRDefault="00C605DE" w14:paraId="19CDC919" w14:textId="7ADAF5C8">
      <w:pPr>
        <w:pStyle w:val="Heading2"/>
        <w:rPr>
          <w:rFonts w:ascii="Arial" w:hAnsi="Arial" w:eastAsia="Arial" w:cs="Arial"/>
          <w:sz w:val="24"/>
          <w:szCs w:val="24"/>
        </w:rPr>
      </w:pPr>
    </w:p>
    <w:p w:rsidRPr="00EB2284" w:rsidR="00651BD3" w:rsidP="4EF3ED29" w:rsidRDefault="00651BD3" w14:paraId="3A5AEA22" w14:textId="77777777">
      <w:pPr>
        <w:pStyle w:val="Heading2"/>
        <w:rPr>
          <w:rStyle w:val="Heading2Char"/>
          <w:rFonts w:ascii="Arial" w:hAnsi="Arial" w:eastAsia="Arial" w:cs="Arial"/>
          <w:sz w:val="24"/>
          <w:szCs w:val="24"/>
        </w:rPr>
      </w:pPr>
      <w:r w:rsidRPr="4EF3ED29" w:rsidR="00651BD3">
        <w:rPr>
          <w:rFonts w:ascii="Arial" w:hAnsi="Arial" w:eastAsia="Arial" w:cs="Arial"/>
          <w:sz w:val="24"/>
          <w:szCs w:val="24"/>
        </w:rPr>
        <w:t xml:space="preserve">4. </w:t>
      </w:r>
      <w:r w:rsidRPr="4EF3ED29" w:rsidR="00651BD3">
        <w:rPr>
          <w:rStyle w:val="Heading2Char"/>
          <w:rFonts w:ascii="Arial" w:hAnsi="Arial" w:eastAsia="Arial" w:cs="Arial"/>
          <w:sz w:val="24"/>
          <w:szCs w:val="24"/>
        </w:rPr>
        <w:t>Strategic Analysis</w:t>
      </w:r>
    </w:p>
    <w:p w:rsidRPr="00D62903" w:rsidR="00D62903" w:rsidP="4EF3ED29" w:rsidRDefault="00D62903" w14:paraId="7262EE0D" w14:textId="0B6505A3">
      <w:pPr>
        <w:rPr>
          <w:rFonts w:ascii="Arial" w:hAnsi="Arial" w:eastAsia="Arial" w:cs="Arial"/>
          <w:sz w:val="24"/>
          <w:szCs w:val="24"/>
        </w:rPr>
      </w:pPr>
      <w:r w:rsidRPr="4EF3ED29" w:rsidR="00D62903">
        <w:rPr>
          <w:rFonts w:ascii="Arial" w:hAnsi="Arial" w:eastAsia="Arial" w:cs="Arial"/>
          <w:sz w:val="24"/>
          <w:szCs w:val="24"/>
        </w:rPr>
        <w:t xml:space="preserve">In this section, I </w:t>
      </w:r>
      <w:r w:rsidRPr="4EF3ED29" w:rsidR="00D62903">
        <w:rPr>
          <w:rFonts w:ascii="Arial" w:hAnsi="Arial" w:eastAsia="Arial" w:cs="Arial"/>
          <w:sz w:val="24"/>
          <w:szCs w:val="24"/>
        </w:rPr>
        <w:t xml:space="preserve">present </w:t>
      </w:r>
      <w:r w:rsidRPr="4EF3ED29" w:rsidR="00D62903">
        <w:rPr>
          <w:rFonts w:ascii="Arial" w:hAnsi="Arial" w:eastAsia="Arial" w:cs="Arial"/>
          <w:sz w:val="24"/>
          <w:szCs w:val="24"/>
        </w:rPr>
        <w:t xml:space="preserve">my critical evaluation of the digital strategy of the Welsh Ambulance Services University NHS </w:t>
      </w:r>
      <w:r w:rsidRPr="4EF3ED29" w:rsidR="3B11216D">
        <w:rPr>
          <w:rFonts w:ascii="Arial" w:hAnsi="Arial" w:eastAsia="Arial" w:cs="Arial"/>
          <w:sz w:val="24"/>
          <w:szCs w:val="24"/>
        </w:rPr>
        <w:t>Trust (</w:t>
      </w:r>
      <w:sdt>
        <w:sdtPr>
          <w:id w:val="-2028006443"/>
          <w:tag w:val="MENDELEY_CITATION_v3_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i w:val="1"/>
              <w:iCs w:val="1"/>
              <w:color w:val="000000" w:themeColor="text1" w:themeTint="FF" w:themeShade="FF"/>
              <w:sz w:val="24"/>
              <w:szCs w:val="24"/>
            </w:rPr>
            <w:t>WAST Digital Plan 2024-2029</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D62903">
        <w:rPr>
          <w:rFonts w:ascii="Arial" w:hAnsi="Arial" w:eastAsia="Arial" w:cs="Arial"/>
          <w:sz w:val="24"/>
          <w:szCs w:val="24"/>
        </w:rPr>
        <w:t>. I have used four frameworks: Normalization Process Theory (NPT), Theory of Change (</w:t>
      </w:r>
      <w:r w:rsidRPr="4EF3ED29" w:rsidR="00D62903">
        <w:rPr>
          <w:rFonts w:ascii="Arial" w:hAnsi="Arial" w:eastAsia="Arial" w:cs="Arial"/>
          <w:sz w:val="24"/>
          <w:szCs w:val="24"/>
        </w:rPr>
        <w:t>ToC</w:t>
      </w:r>
      <w:r w:rsidRPr="4EF3ED29" w:rsidR="00D62903">
        <w:rPr>
          <w:rFonts w:ascii="Arial" w:hAnsi="Arial" w:eastAsia="Arial" w:cs="Arial"/>
          <w:sz w:val="24"/>
          <w:szCs w:val="24"/>
        </w:rPr>
        <w:t xml:space="preserve">), the NHS </w:t>
      </w:r>
      <w:r w:rsidRPr="4EF3ED29" w:rsidR="007A2F0B">
        <w:rPr>
          <w:rFonts w:ascii="Arial" w:hAnsi="Arial" w:eastAsia="Arial" w:cs="Arial"/>
          <w:sz w:val="24"/>
          <w:szCs w:val="24"/>
        </w:rPr>
        <w:t>Provider’s Framework</w:t>
      </w:r>
      <w:r w:rsidRPr="4EF3ED29" w:rsidR="00D62903">
        <w:rPr>
          <w:rFonts w:ascii="Arial" w:hAnsi="Arial" w:eastAsia="Arial" w:cs="Arial"/>
          <w:sz w:val="24"/>
          <w:szCs w:val="24"/>
        </w:rPr>
        <w:t>, and the World Health Organization eHealth Framework.</w:t>
      </w:r>
    </w:p>
    <w:p w:rsidRPr="00D62903" w:rsidR="00D62903" w:rsidP="4EF3ED29" w:rsidRDefault="00D62903" w14:paraId="58536002" w14:textId="2D9073DD">
      <w:pPr>
        <w:rPr>
          <w:rFonts w:ascii="Arial" w:hAnsi="Arial" w:eastAsia="Arial" w:cs="Arial"/>
          <w:sz w:val="24"/>
          <w:szCs w:val="24"/>
        </w:rPr>
      </w:pPr>
      <w:r w:rsidRPr="4EF3ED29" w:rsidR="00D62903">
        <w:rPr>
          <w:rFonts w:ascii="Arial" w:hAnsi="Arial" w:eastAsia="Arial" w:cs="Arial"/>
          <w:sz w:val="24"/>
          <w:szCs w:val="24"/>
        </w:rPr>
        <w:t>I have used a multi-framework approach because digital transformation is complex. I have not relied on a single model. I have used triangulation to improve reliability and reduce bias by combining different perspectives.</w:t>
      </w:r>
    </w:p>
    <w:p w:rsidRPr="00D62903" w:rsidR="00D62903" w:rsidP="4EF3ED29" w:rsidRDefault="00D62903" w14:paraId="11970D2A" w14:textId="26E593E1">
      <w:pPr>
        <w:rPr>
          <w:rFonts w:ascii="Arial" w:hAnsi="Arial" w:eastAsia="Arial" w:cs="Arial"/>
          <w:sz w:val="24"/>
          <w:szCs w:val="24"/>
        </w:rPr>
      </w:pPr>
      <w:r w:rsidRPr="4EF3ED29" w:rsidR="00D62903">
        <w:rPr>
          <w:rFonts w:ascii="Arial" w:hAnsi="Arial" w:eastAsia="Arial" w:cs="Arial"/>
          <w:sz w:val="24"/>
          <w:szCs w:val="24"/>
        </w:rPr>
        <w:t xml:space="preserve">I have used NPT to assess how digital systems have become embedded in clinical practice </w:t>
      </w:r>
      <w:sdt>
        <w:sdtPr>
          <w:id w:val="-2120440726"/>
          <w:tag w:val="MENDELEY_CITATION_v3_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"/>
          <w:placeholder>
            <w:docPart w:val="DefaultPlaceholder_-1854013440"/>
          </w:placeholder>
          <w:rPr>
            <w:rFonts w:ascii="Arial" w:hAnsi="Arial" w:eastAsia="Arial" w:cs="Arial"/>
            <w:color w:val="000000" w:themeColor="text1" w:themeTint="FF" w:themeShade="FF"/>
            <w:sz w:val="24"/>
            <w:szCs w:val="24"/>
          </w:rPr>
        </w:sdtPr>
        <w:sdtContent>
          <w:r w:rsidRPr="4EF3ED29" w:rsidR="00EB2284">
            <w:rPr>
              <w:rFonts w:ascii="Arial" w:hAnsi="Arial" w:eastAsia="Arial" w:cs="Arial"/>
              <w:color w:val="000000" w:themeColor="text1" w:themeTint="FF" w:themeShade="FF"/>
              <w:sz w:val="24"/>
              <w:szCs w:val="24"/>
            </w:rPr>
            <w:t>(Normalization Process Theory | Normalization Process Theory, n.d.)</w:t>
          </w:r>
          <w:r w:rsidRPr="4EF3ED29" w:rsidR="00EB2284">
            <w:rPr>
              <w:rFonts w:ascii="Arial" w:hAnsi="Arial" w:eastAsia="Arial" w:cs="Arial"/>
              <w:color w:val="000000" w:themeColor="text1" w:themeTint="FF" w:themeShade="FF"/>
              <w:sz w:val="24"/>
              <w:szCs w:val="24"/>
            </w:rPr>
            <w:t>,</w:t>
          </w:r>
        </w:sdtContent>
        <w:sdtEndPr>
          <w:rPr>
            <w:rFonts w:ascii="Arial" w:hAnsi="Arial" w:eastAsia="Arial" w:cs="Arial"/>
            <w:color w:val="000000" w:themeColor="text1" w:themeTint="FF" w:themeShade="FF"/>
            <w:sz w:val="24"/>
            <w:szCs w:val="24"/>
          </w:rPr>
        </w:sdtEndPr>
      </w:sdt>
      <w:r w:rsidRPr="4EF3ED29" w:rsidR="00D62903">
        <w:rPr>
          <w:rFonts w:ascii="Arial" w:hAnsi="Arial" w:eastAsia="Arial" w:cs="Arial"/>
          <w:sz w:val="24"/>
          <w:szCs w:val="24"/>
        </w:rPr>
        <w:t xml:space="preserve"> </w:t>
      </w:r>
      <w:r w:rsidRPr="4EF3ED29" w:rsidR="00D62903">
        <w:rPr>
          <w:rFonts w:ascii="Arial" w:hAnsi="Arial" w:eastAsia="Arial" w:cs="Arial"/>
          <w:sz w:val="24"/>
          <w:szCs w:val="24"/>
        </w:rPr>
        <w:t>ToC</w:t>
      </w:r>
      <w:r w:rsidRPr="4EF3ED29" w:rsidR="00D62903">
        <w:rPr>
          <w:rFonts w:ascii="Arial" w:hAnsi="Arial" w:eastAsia="Arial" w:cs="Arial"/>
          <w:sz w:val="24"/>
          <w:szCs w:val="24"/>
        </w:rPr>
        <w:t xml:space="preserve"> to assess whether </w:t>
      </w:r>
      <w:r w:rsidRPr="4EF3ED29" w:rsidR="00D62903">
        <w:rPr>
          <w:rFonts w:ascii="Arial" w:hAnsi="Arial" w:eastAsia="Arial" w:cs="Arial"/>
          <w:sz w:val="24"/>
          <w:szCs w:val="24"/>
        </w:rPr>
        <w:t>inputs have led logically to impact</w:t>
      </w:r>
      <w:sdt>
        <w:sdtPr>
          <w:id w:val="743001667"/>
          <w:tag w:val="MENDELEY_CITATION_v3_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"/>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Health Transformation Programme Theory of Change</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EB2284">
        <w:rPr>
          <w:rFonts w:ascii="Arial" w:hAnsi="Arial" w:eastAsia="Arial" w:cs="Arial"/>
          <w:sz w:val="24"/>
          <w:szCs w:val="24"/>
        </w:rPr>
        <w:t>,</w:t>
      </w:r>
      <w:r w:rsidRPr="4EF3ED29" w:rsidR="00D62903">
        <w:rPr>
          <w:rFonts w:ascii="Arial" w:hAnsi="Arial" w:eastAsia="Arial" w:cs="Arial"/>
          <w:sz w:val="24"/>
          <w:szCs w:val="24"/>
        </w:rPr>
        <w:t xml:space="preserve"> </w:t>
      </w:r>
      <w:r w:rsidRPr="4EF3ED29" w:rsidR="00EB2284">
        <w:rPr>
          <w:rFonts w:ascii="Arial" w:hAnsi="Arial" w:eastAsia="Arial" w:cs="Arial"/>
          <w:sz w:val="24"/>
          <w:szCs w:val="24"/>
        </w:rPr>
        <w:t>t</w:t>
      </w:r>
      <w:r w:rsidRPr="4EF3ED29" w:rsidR="00D62903">
        <w:rPr>
          <w:rFonts w:ascii="Arial" w:hAnsi="Arial" w:eastAsia="Arial" w:cs="Arial"/>
          <w:sz w:val="24"/>
          <w:szCs w:val="24"/>
        </w:rPr>
        <w:t xml:space="preserve">he NHS </w:t>
      </w:r>
      <w:r w:rsidRPr="4EF3ED29" w:rsidR="007A2F0B">
        <w:rPr>
          <w:rFonts w:ascii="Arial" w:hAnsi="Arial" w:eastAsia="Arial" w:cs="Arial"/>
          <w:sz w:val="24"/>
          <w:szCs w:val="24"/>
        </w:rPr>
        <w:t>provider’s framework</w:t>
      </w:r>
      <w:r w:rsidRPr="4EF3ED29" w:rsidR="00D62903">
        <w:rPr>
          <w:rFonts w:ascii="Arial" w:hAnsi="Arial" w:eastAsia="Arial" w:cs="Arial"/>
          <w:sz w:val="24"/>
          <w:szCs w:val="24"/>
        </w:rPr>
        <w:t xml:space="preserve"> to assess NHS digital readiness</w:t>
      </w:r>
      <w:sdt>
        <w:sdtPr>
          <w:id w:val="-74209327"/>
          <w:tag w:val="MENDELEY_CITATION_v3_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"/>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NHS England</w:t>
          </w:r>
          <w:r w:rsidRPr="4EF3ED29" w:rsidR="00E60FB4">
            <w:rPr>
              <w:rFonts w:ascii="Arial" w:hAnsi="Arial" w:eastAsia="Arial" w:cs="Arial"/>
              <w:i w:val="1"/>
              <w:iCs w:val="1"/>
              <w:color w:val="000000" w:themeColor="text1" w:themeTint="FF" w:themeShade="FF"/>
              <w:sz w:val="24"/>
              <w:szCs w:val="24"/>
            </w:rPr>
            <w:t> </w:t>
          </w:r>
          <w:r w:rsidRPr="4EF3ED29" w:rsidR="00E60FB4">
            <w:rPr>
              <w:rFonts w:ascii="Arial" w:hAnsi="Arial" w:eastAsia="Arial" w:cs="Arial"/>
              <w:i w:val="1"/>
              <w:iCs w:val="1"/>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 xml:space="preserve"> Digital Maturity Assessment</w:t>
          </w:r>
          <w:r w:rsidRPr="4EF3ED29" w:rsidR="00E60FB4">
            <w:rPr>
              <w:rFonts w:ascii="Arial" w:hAnsi="Arial" w:eastAsia="Arial" w:cs="Arial"/>
              <w:color w:val="000000" w:themeColor="text1" w:themeTint="FF" w:themeShade="FF"/>
              <w:sz w:val="24"/>
              <w:szCs w:val="24"/>
            </w:rPr>
            <w:t xml:space="preserve">, n.d.; </w:t>
          </w:r>
          <w:r w:rsidRPr="4EF3ED29" w:rsidR="00E60FB4">
            <w:rPr>
              <w:rFonts w:ascii="Arial" w:hAnsi="Arial" w:eastAsia="Arial" w:cs="Arial"/>
              <w:i w:val="1"/>
              <w:iCs w:val="1"/>
              <w:color w:val="000000" w:themeColor="text1" w:themeTint="FF" w:themeShade="FF"/>
              <w:sz w:val="24"/>
              <w:szCs w:val="24"/>
            </w:rPr>
            <w:t>What Good Looks Like Framework - What Good Looks Like - NHS Transformation Directorate</w:t>
          </w:r>
          <w:r w:rsidRPr="4EF3ED29" w:rsidR="00E60FB4">
            <w:rPr>
              <w:rFonts w:ascii="Arial" w:hAnsi="Arial" w:eastAsia="Arial" w:cs="Arial"/>
              <w:color w:val="000000" w:themeColor="text1" w:themeTint="FF" w:themeShade="FF"/>
              <w:sz w:val="24"/>
              <w:szCs w:val="24"/>
            </w:rPr>
            <w:t>, n.d.)</w:t>
          </w:r>
          <w:r w:rsidRPr="4EF3ED29" w:rsidR="00EB2284">
            <w:rPr>
              <w:rFonts w:ascii="Arial" w:hAnsi="Arial" w:eastAsia="Arial" w:cs="Arial"/>
              <w:color w:val="000000" w:themeColor="text1" w:themeTint="FF" w:themeShade="FF"/>
              <w:sz w:val="24"/>
              <w:szCs w:val="24"/>
            </w:rPr>
            <w:t xml:space="preserve"> </w:t>
          </w:r>
        </w:sdtContent>
        <w:sdtEndPr>
          <w:rPr>
            <w:rFonts w:ascii="Arial" w:hAnsi="Arial" w:eastAsia="Arial" w:cs="Arial"/>
            <w:color w:val="000000" w:themeColor="text1" w:themeTint="FF" w:themeShade="FF"/>
            <w:sz w:val="24"/>
            <w:szCs w:val="24"/>
          </w:rPr>
        </w:sdtEndPr>
      </w:sdt>
      <w:r w:rsidRPr="4EF3ED29" w:rsidR="00EB2284">
        <w:rPr>
          <w:rFonts w:ascii="Arial" w:hAnsi="Arial" w:eastAsia="Arial" w:cs="Arial"/>
          <w:sz w:val="24"/>
          <w:szCs w:val="24"/>
        </w:rPr>
        <w:t>and</w:t>
      </w:r>
      <w:r w:rsidRPr="4EF3ED29" w:rsidR="00D62903">
        <w:rPr>
          <w:rFonts w:ascii="Arial" w:hAnsi="Arial" w:eastAsia="Arial" w:cs="Arial"/>
          <w:sz w:val="24"/>
          <w:szCs w:val="24"/>
        </w:rPr>
        <w:t xml:space="preserve"> the WHO eHealth Framework to assess system-wide design and equity</w:t>
      </w:r>
      <w:sdt>
        <w:sdtPr>
          <w:id w:val="-535032781"/>
          <w:tag w:val="MENDELEY_CITATION_v3_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 xml:space="preserve">National </w:t>
          </w:r>
          <w:r w:rsidRPr="4EF3ED29" w:rsidR="00E60FB4">
            <w:rPr>
              <w:rFonts w:ascii="Arial" w:hAnsi="Arial" w:eastAsia="Arial" w:cs="Arial"/>
              <w:i w:val="1"/>
              <w:iCs w:val="1"/>
              <w:color w:val="000000" w:themeColor="text1" w:themeTint="FF" w:themeShade="FF"/>
              <w:sz w:val="24"/>
              <w:szCs w:val="24"/>
            </w:rPr>
            <w:t>EHealth</w:t>
          </w:r>
          <w:r w:rsidRPr="4EF3ED29" w:rsidR="00E60FB4">
            <w:rPr>
              <w:rFonts w:ascii="Arial" w:hAnsi="Arial" w:eastAsia="Arial" w:cs="Arial"/>
              <w:i w:val="1"/>
              <w:iCs w:val="1"/>
              <w:color w:val="000000" w:themeColor="text1" w:themeTint="FF" w:themeShade="FF"/>
              <w:sz w:val="24"/>
              <w:szCs w:val="24"/>
            </w:rPr>
            <w:t xml:space="preserve"> Strategy Toolkit</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D62903">
        <w:rPr>
          <w:rFonts w:ascii="Arial" w:hAnsi="Arial" w:eastAsia="Arial" w:cs="Arial"/>
          <w:sz w:val="24"/>
          <w:szCs w:val="24"/>
        </w:rPr>
        <w:t>.</w:t>
      </w:r>
    </w:p>
    <w:p w:rsidRPr="00D62903" w:rsidR="00D62903" w:rsidP="4EF3ED29" w:rsidRDefault="00D62903" w14:paraId="6AE0AEF7" w14:textId="77777777">
      <w:pPr>
        <w:rPr>
          <w:rFonts w:ascii="Arial" w:hAnsi="Arial" w:eastAsia="Arial" w:cs="Arial"/>
          <w:sz w:val="24"/>
          <w:szCs w:val="24"/>
        </w:rPr>
      </w:pPr>
      <w:r w:rsidRPr="4EF3ED29" w:rsidR="00D62903">
        <w:rPr>
          <w:rFonts w:ascii="Arial" w:hAnsi="Arial" w:eastAsia="Arial" w:cs="Arial"/>
          <w:sz w:val="24"/>
          <w:szCs w:val="24"/>
        </w:rPr>
        <w:t>Together, these frameworks have allowed me to evaluate implementation, governance, and readiness in a structured way.</w:t>
      </w:r>
    </w:p>
    <w:p w:rsidR="00D62903" w:rsidP="4EF3ED29" w:rsidRDefault="00D62903" w14:paraId="48A5281A" w14:textId="2A9D07FE">
      <w:pPr>
        <w:rPr>
          <w:rFonts w:ascii="Arial" w:hAnsi="Arial" w:eastAsia="Arial" w:cs="Arial"/>
          <w:sz w:val="24"/>
          <w:szCs w:val="24"/>
        </w:rPr>
      </w:pPr>
    </w:p>
    <w:p w:rsidRPr="00D62903" w:rsidR="00D62903" w:rsidP="4EF3ED29" w:rsidRDefault="00D62903" w14:paraId="34CDEEDA" w14:textId="77777777">
      <w:pPr>
        <w:rPr>
          <w:rFonts w:ascii="Arial" w:hAnsi="Arial" w:eastAsia="Arial" w:cs="Arial"/>
          <w:sz w:val="24"/>
          <w:szCs w:val="24"/>
        </w:rPr>
      </w:pPr>
    </w:p>
    <w:p w:rsidRPr="00D62903" w:rsidR="00D62903" w:rsidP="4EF3ED29" w:rsidRDefault="00D62903" w14:paraId="0300365B" w14:textId="77777777">
      <w:pPr>
        <w:rPr>
          <w:rFonts w:ascii="Arial" w:hAnsi="Arial" w:eastAsia="Arial" w:cs="Arial"/>
          <w:b w:val="1"/>
          <w:bCs w:val="1"/>
          <w:sz w:val="24"/>
          <w:szCs w:val="24"/>
        </w:rPr>
      </w:pPr>
      <w:r w:rsidRPr="4EF3ED29" w:rsidR="00D62903">
        <w:rPr>
          <w:rFonts w:ascii="Arial" w:hAnsi="Arial" w:eastAsia="Arial" w:cs="Arial"/>
          <w:b w:val="1"/>
          <w:bCs w:val="1"/>
          <w:sz w:val="24"/>
          <w:szCs w:val="24"/>
        </w:rPr>
        <w:t>Normalization Process Theory (NPT)</w:t>
      </w:r>
    </w:p>
    <w:p w:rsidR="00D62903" w:rsidP="4EF3ED29" w:rsidRDefault="00D62903" w14:paraId="3A31EA6B" w14:textId="21ABCADA">
      <w:pPr>
        <w:rPr>
          <w:rFonts w:ascii="Arial" w:hAnsi="Arial" w:eastAsia="Arial" w:cs="Arial"/>
          <w:sz w:val="24"/>
          <w:szCs w:val="24"/>
        </w:rPr>
      </w:pPr>
      <w:r w:rsidRPr="4EF3ED29" w:rsidR="00D62903">
        <w:rPr>
          <w:rFonts w:ascii="Arial" w:hAnsi="Arial" w:eastAsia="Arial" w:cs="Arial"/>
          <w:sz w:val="24"/>
          <w:szCs w:val="24"/>
        </w:rPr>
        <w:t>I have used NPT to assess whether digital systems have become part of routine clinical practice. It has four domains: coherence, cognitive participation, collective action, and reflexive monitoring.</w:t>
      </w:r>
    </w:p>
    <w:p w:rsidRPr="00D62903" w:rsidR="00D62903" w:rsidP="4EF3ED29" w:rsidRDefault="00D62903" w14:paraId="091E3A4B" w14:textId="77777777">
      <w:pPr>
        <w:rPr>
          <w:rFonts w:ascii="Arial" w:hAnsi="Arial" w:eastAsia="Arial" w:cs="Arial"/>
          <w:sz w:val="24"/>
          <w:szCs w:val="24"/>
        </w:rPr>
      </w:pPr>
    </w:p>
    <w:p w:rsidRPr="00D62903" w:rsidR="00D62903" w:rsidP="4EF3ED29" w:rsidRDefault="00D62903" w14:paraId="6FE4ECCA" w14:textId="085EE603">
      <w:pPr>
        <w:rPr>
          <w:rFonts w:ascii="Arial" w:hAnsi="Arial" w:eastAsia="Arial" w:cs="Arial"/>
          <w:b w:val="1"/>
          <w:bCs w:val="1"/>
          <w:sz w:val="24"/>
          <w:szCs w:val="24"/>
        </w:rPr>
      </w:pPr>
      <w:r w:rsidRPr="4EF3ED29" w:rsidR="00D62903">
        <w:rPr>
          <w:rFonts w:ascii="Arial" w:hAnsi="Arial" w:eastAsia="Arial" w:cs="Arial"/>
          <w:b w:val="1"/>
          <w:bCs w:val="1"/>
          <w:sz w:val="24"/>
          <w:szCs w:val="24"/>
        </w:rPr>
        <w:t xml:space="preserve">Table </w:t>
      </w:r>
      <w:r w:rsidRPr="4EF3ED29" w:rsidR="00D62903">
        <w:rPr>
          <w:rFonts w:ascii="Arial" w:hAnsi="Arial" w:eastAsia="Arial" w:cs="Arial"/>
          <w:b w:val="1"/>
          <w:bCs w:val="1"/>
          <w:sz w:val="24"/>
          <w:szCs w:val="24"/>
        </w:rPr>
        <w:t>3:</w:t>
      </w:r>
      <w:r w:rsidRPr="4EF3ED29" w:rsidR="00D62903">
        <w:rPr>
          <w:rFonts w:ascii="Arial" w:hAnsi="Arial" w:eastAsia="Arial" w:cs="Arial"/>
          <w:b w:val="1"/>
          <w:bCs w:val="1"/>
          <w:sz w:val="24"/>
          <w:szCs w:val="24"/>
        </w:rPr>
        <w:t xml:space="preserve"> Normalization Process Theory Findings</w:t>
      </w:r>
      <w:r>
        <w:br/>
      </w:r>
    </w:p>
    <w:tbl>
      <w:tblPr>
        <w:tblStyle w:val="TableGrid"/>
        <w:tblW w:w="0" w:type="auto"/>
        <w:tblLook w:val="04A0" w:firstRow="1" w:lastRow="0" w:firstColumn="1" w:lastColumn="0" w:noHBand="0" w:noVBand="1"/>
      </w:tblPr>
      <w:tblGrid>
        <w:gridCol w:w="1555"/>
        <w:gridCol w:w="4677"/>
        <w:gridCol w:w="2410"/>
      </w:tblGrid>
      <w:tr w:rsidR="00D62903" w:rsidTr="4EF3ED29" w14:paraId="59480589" w14:textId="77777777">
        <w:tc>
          <w:tcPr>
            <w:tcW w:w="1555" w:type="dxa"/>
            <w:tcMar/>
            <w:vAlign w:val="center"/>
          </w:tcPr>
          <w:p w:rsidR="00D62903" w:rsidP="4EF3ED29" w:rsidRDefault="00D62903" w14:paraId="6EFEB0B8" w14:textId="590B3582">
            <w:pPr>
              <w:rPr>
                <w:rFonts w:ascii="Arial" w:hAnsi="Arial" w:eastAsia="Arial" w:cs="Arial"/>
                <w:b w:val="1"/>
                <w:bCs w:val="1"/>
                <w:sz w:val="24"/>
                <w:szCs w:val="24"/>
              </w:rPr>
            </w:pPr>
            <w:r w:rsidRPr="4EF3ED29" w:rsidR="00D62903">
              <w:rPr>
                <w:rFonts w:ascii="Arial" w:hAnsi="Arial" w:eastAsia="Arial" w:cs="Arial"/>
                <w:b w:val="1"/>
                <w:bCs w:val="1"/>
                <w:sz w:val="24"/>
                <w:szCs w:val="24"/>
              </w:rPr>
              <w:t>Domain</w:t>
            </w:r>
          </w:p>
        </w:tc>
        <w:tc>
          <w:tcPr>
            <w:tcW w:w="4677" w:type="dxa"/>
            <w:tcMar/>
            <w:vAlign w:val="center"/>
          </w:tcPr>
          <w:p w:rsidR="00D62903" w:rsidP="4EF3ED29" w:rsidRDefault="00D62903" w14:paraId="3BCE73C3" w14:textId="1E1097F1">
            <w:pPr>
              <w:rPr>
                <w:rFonts w:ascii="Arial" w:hAnsi="Arial" w:eastAsia="Arial" w:cs="Arial"/>
                <w:b w:val="1"/>
                <w:bCs w:val="1"/>
                <w:sz w:val="24"/>
                <w:szCs w:val="24"/>
              </w:rPr>
            </w:pPr>
            <w:r w:rsidRPr="4EF3ED29" w:rsidR="00D62903">
              <w:rPr>
                <w:rFonts w:ascii="Arial" w:hAnsi="Arial" w:eastAsia="Arial" w:cs="Arial"/>
                <w:b w:val="1"/>
                <w:bCs w:val="1"/>
                <w:sz w:val="24"/>
                <w:szCs w:val="24"/>
              </w:rPr>
              <w:t>Evidence</w:t>
            </w:r>
          </w:p>
        </w:tc>
        <w:tc>
          <w:tcPr>
            <w:tcW w:w="2410" w:type="dxa"/>
            <w:tcMar/>
            <w:vAlign w:val="center"/>
          </w:tcPr>
          <w:p w:rsidR="00D62903" w:rsidP="4EF3ED29" w:rsidRDefault="00D62903" w14:paraId="7A3BCF7C" w14:textId="7DA1B89C">
            <w:pPr>
              <w:rPr>
                <w:rFonts w:ascii="Arial" w:hAnsi="Arial" w:eastAsia="Arial" w:cs="Arial"/>
                <w:b w:val="1"/>
                <w:bCs w:val="1"/>
                <w:sz w:val="24"/>
                <w:szCs w:val="24"/>
              </w:rPr>
            </w:pPr>
            <w:r w:rsidRPr="4EF3ED29" w:rsidR="00D62903">
              <w:rPr>
                <w:rFonts w:ascii="Arial" w:hAnsi="Arial" w:eastAsia="Arial" w:cs="Arial"/>
                <w:b w:val="1"/>
                <w:bCs w:val="1"/>
                <w:sz w:val="24"/>
                <w:szCs w:val="24"/>
              </w:rPr>
              <w:t>Level</w:t>
            </w:r>
          </w:p>
        </w:tc>
      </w:tr>
      <w:tr w:rsidR="00D62903" w:rsidTr="4EF3ED29" w14:paraId="6AFE5B4F" w14:textId="77777777">
        <w:tc>
          <w:tcPr>
            <w:tcW w:w="1555" w:type="dxa"/>
            <w:tcMar/>
            <w:vAlign w:val="center"/>
          </w:tcPr>
          <w:p w:rsidR="00D62903" w:rsidP="4EF3ED29" w:rsidRDefault="00D62903" w14:paraId="37F1AB83" w14:textId="4034447D">
            <w:pPr>
              <w:rPr>
                <w:rFonts w:ascii="Arial" w:hAnsi="Arial" w:eastAsia="Arial" w:cs="Arial"/>
                <w:b w:val="1"/>
                <w:bCs w:val="1"/>
                <w:sz w:val="24"/>
                <w:szCs w:val="24"/>
              </w:rPr>
            </w:pPr>
            <w:r w:rsidRPr="4EF3ED29" w:rsidR="00D62903">
              <w:rPr>
                <w:rFonts w:ascii="Arial" w:hAnsi="Arial" w:eastAsia="Arial" w:cs="Arial"/>
                <w:sz w:val="24"/>
                <w:szCs w:val="24"/>
              </w:rPr>
              <w:t>Coherence</w:t>
            </w:r>
          </w:p>
        </w:tc>
        <w:tc>
          <w:tcPr>
            <w:tcW w:w="4677" w:type="dxa"/>
            <w:tcMar/>
            <w:vAlign w:val="center"/>
          </w:tcPr>
          <w:p w:rsidR="00D62903" w:rsidP="4EF3ED29" w:rsidRDefault="00D62903" w14:paraId="4D4D902A" w14:textId="30344727">
            <w:pPr>
              <w:rPr>
                <w:rFonts w:ascii="Arial" w:hAnsi="Arial" w:eastAsia="Arial" w:cs="Arial"/>
                <w:b w:val="1"/>
                <w:bCs w:val="1"/>
                <w:sz w:val="24"/>
                <w:szCs w:val="24"/>
              </w:rPr>
            </w:pPr>
            <w:r w:rsidRPr="4EF3ED29" w:rsidR="00D62903">
              <w:rPr>
                <w:rFonts w:ascii="Arial" w:hAnsi="Arial" w:eastAsia="Arial" w:cs="Arial"/>
                <w:sz w:val="24"/>
                <w:szCs w:val="24"/>
              </w:rPr>
              <w:t>Leadership clear, weak staff communication</w:t>
            </w:r>
          </w:p>
        </w:tc>
        <w:tc>
          <w:tcPr>
            <w:tcW w:w="2410" w:type="dxa"/>
            <w:tcMar/>
            <w:vAlign w:val="center"/>
          </w:tcPr>
          <w:p w:rsidR="00D62903" w:rsidP="4EF3ED29" w:rsidRDefault="00D62903" w14:paraId="33A0715A" w14:textId="609A718B">
            <w:pPr>
              <w:rPr>
                <w:rFonts w:ascii="Arial" w:hAnsi="Arial" w:eastAsia="Arial" w:cs="Arial"/>
                <w:b w:val="1"/>
                <w:bCs w:val="1"/>
                <w:sz w:val="24"/>
                <w:szCs w:val="24"/>
              </w:rPr>
            </w:pPr>
            <w:r w:rsidRPr="4EF3ED29" w:rsidR="00D62903">
              <w:rPr>
                <w:rFonts w:ascii="Arial" w:hAnsi="Arial" w:eastAsia="Arial" w:cs="Arial"/>
                <w:sz w:val="24"/>
                <w:szCs w:val="24"/>
              </w:rPr>
              <w:t>Moderate</w:t>
            </w:r>
          </w:p>
        </w:tc>
      </w:tr>
      <w:tr w:rsidR="00D62903" w:rsidTr="4EF3ED29" w14:paraId="4DDB9A58" w14:textId="77777777">
        <w:tc>
          <w:tcPr>
            <w:tcW w:w="1555" w:type="dxa"/>
            <w:tcMar/>
            <w:vAlign w:val="center"/>
          </w:tcPr>
          <w:p w:rsidR="00D62903" w:rsidP="4EF3ED29" w:rsidRDefault="00D62903" w14:paraId="262A43F9" w14:textId="2002BB30">
            <w:pPr>
              <w:rPr>
                <w:rFonts w:ascii="Arial" w:hAnsi="Arial" w:eastAsia="Arial" w:cs="Arial"/>
                <w:b w:val="1"/>
                <w:bCs w:val="1"/>
                <w:sz w:val="24"/>
                <w:szCs w:val="24"/>
              </w:rPr>
            </w:pPr>
            <w:r w:rsidRPr="4EF3ED29" w:rsidR="00D62903">
              <w:rPr>
                <w:rFonts w:ascii="Arial" w:hAnsi="Arial" w:eastAsia="Arial" w:cs="Arial"/>
                <w:sz w:val="24"/>
                <w:szCs w:val="24"/>
              </w:rPr>
              <w:t>Cognitive Participation</w:t>
            </w:r>
          </w:p>
        </w:tc>
        <w:tc>
          <w:tcPr>
            <w:tcW w:w="4677" w:type="dxa"/>
            <w:tcMar/>
            <w:vAlign w:val="center"/>
          </w:tcPr>
          <w:p w:rsidR="00D62903" w:rsidP="4EF3ED29" w:rsidRDefault="00D62903" w14:paraId="3E7E62F3" w14:textId="23D3E42D">
            <w:pPr>
              <w:rPr>
                <w:rFonts w:ascii="Arial" w:hAnsi="Arial" w:eastAsia="Arial" w:cs="Arial"/>
                <w:b w:val="1"/>
                <w:bCs w:val="1"/>
                <w:sz w:val="24"/>
                <w:szCs w:val="24"/>
              </w:rPr>
            </w:pPr>
            <w:r w:rsidRPr="4EF3ED29" w:rsidR="00D62903">
              <w:rPr>
                <w:rFonts w:ascii="Arial" w:hAnsi="Arial" w:eastAsia="Arial" w:cs="Arial"/>
                <w:sz w:val="24"/>
                <w:szCs w:val="24"/>
              </w:rPr>
              <w:t>Leadership strong, limited co-design</w:t>
            </w:r>
          </w:p>
        </w:tc>
        <w:tc>
          <w:tcPr>
            <w:tcW w:w="2410" w:type="dxa"/>
            <w:tcMar/>
            <w:vAlign w:val="center"/>
          </w:tcPr>
          <w:p w:rsidR="00D62903" w:rsidP="4EF3ED29" w:rsidRDefault="00D62903" w14:paraId="11A6E6A9" w14:textId="12E54D9E">
            <w:pPr>
              <w:rPr>
                <w:rFonts w:ascii="Arial" w:hAnsi="Arial" w:eastAsia="Arial" w:cs="Arial"/>
                <w:b w:val="1"/>
                <w:bCs w:val="1"/>
                <w:sz w:val="24"/>
                <w:szCs w:val="24"/>
              </w:rPr>
            </w:pPr>
            <w:r w:rsidRPr="4EF3ED29" w:rsidR="00D62903">
              <w:rPr>
                <w:rFonts w:ascii="Arial" w:hAnsi="Arial" w:eastAsia="Arial" w:cs="Arial"/>
                <w:sz w:val="24"/>
                <w:szCs w:val="24"/>
              </w:rPr>
              <w:t>Developing</w:t>
            </w:r>
          </w:p>
        </w:tc>
      </w:tr>
      <w:tr w:rsidR="00D62903" w:rsidTr="4EF3ED29" w14:paraId="798AE091" w14:textId="77777777">
        <w:tc>
          <w:tcPr>
            <w:tcW w:w="1555" w:type="dxa"/>
            <w:tcMar/>
            <w:vAlign w:val="center"/>
          </w:tcPr>
          <w:p w:rsidR="00D62903" w:rsidP="4EF3ED29" w:rsidRDefault="00D62903" w14:paraId="4D923FF7" w14:textId="01DF73E1">
            <w:pPr>
              <w:rPr>
                <w:rFonts w:ascii="Arial" w:hAnsi="Arial" w:eastAsia="Arial" w:cs="Arial"/>
                <w:b w:val="1"/>
                <w:bCs w:val="1"/>
                <w:sz w:val="24"/>
                <w:szCs w:val="24"/>
              </w:rPr>
            </w:pPr>
            <w:r w:rsidRPr="4EF3ED29" w:rsidR="00D62903">
              <w:rPr>
                <w:rFonts w:ascii="Arial" w:hAnsi="Arial" w:eastAsia="Arial" w:cs="Arial"/>
                <w:sz w:val="24"/>
                <w:szCs w:val="24"/>
              </w:rPr>
              <w:t>Collective Action</w:t>
            </w:r>
          </w:p>
        </w:tc>
        <w:tc>
          <w:tcPr>
            <w:tcW w:w="4677" w:type="dxa"/>
            <w:tcMar/>
            <w:vAlign w:val="center"/>
          </w:tcPr>
          <w:p w:rsidR="00D62903" w:rsidP="4EF3ED29" w:rsidRDefault="00D62903" w14:paraId="7EACB94C" w14:textId="746D2B2B">
            <w:pPr>
              <w:rPr>
                <w:rFonts w:ascii="Arial" w:hAnsi="Arial" w:eastAsia="Arial" w:cs="Arial"/>
                <w:b w:val="1"/>
                <w:bCs w:val="1"/>
                <w:sz w:val="24"/>
                <w:szCs w:val="24"/>
              </w:rPr>
            </w:pPr>
            <w:r w:rsidRPr="4EF3ED29" w:rsidR="00D62903">
              <w:rPr>
                <w:rFonts w:ascii="Arial" w:hAnsi="Arial" w:eastAsia="Arial" w:cs="Arial"/>
                <w:sz w:val="24"/>
                <w:szCs w:val="24"/>
              </w:rPr>
              <w:t>System used, uneven adoption</w:t>
            </w:r>
          </w:p>
        </w:tc>
        <w:tc>
          <w:tcPr>
            <w:tcW w:w="2410" w:type="dxa"/>
            <w:tcMar/>
            <w:vAlign w:val="center"/>
          </w:tcPr>
          <w:p w:rsidR="00D62903" w:rsidP="4EF3ED29" w:rsidRDefault="00D62903" w14:paraId="434D9F41" w14:textId="1B1E05D0">
            <w:pPr>
              <w:rPr>
                <w:rFonts w:ascii="Arial" w:hAnsi="Arial" w:eastAsia="Arial" w:cs="Arial"/>
                <w:b w:val="1"/>
                <w:bCs w:val="1"/>
                <w:sz w:val="24"/>
                <w:szCs w:val="24"/>
              </w:rPr>
            </w:pPr>
            <w:r w:rsidRPr="4EF3ED29" w:rsidR="00D62903">
              <w:rPr>
                <w:rFonts w:ascii="Arial" w:hAnsi="Arial" w:eastAsia="Arial" w:cs="Arial"/>
                <w:sz w:val="24"/>
                <w:szCs w:val="24"/>
              </w:rPr>
              <w:t>Developing</w:t>
            </w:r>
          </w:p>
        </w:tc>
      </w:tr>
      <w:tr w:rsidR="00D62903" w:rsidTr="4EF3ED29" w14:paraId="317096E7" w14:textId="77777777">
        <w:tc>
          <w:tcPr>
            <w:tcW w:w="1555" w:type="dxa"/>
            <w:tcMar/>
            <w:vAlign w:val="center"/>
          </w:tcPr>
          <w:p w:rsidR="00D62903" w:rsidP="4EF3ED29" w:rsidRDefault="00D62903" w14:paraId="166D8AA8" w14:textId="69D1CA69">
            <w:pPr>
              <w:rPr>
                <w:rFonts w:ascii="Arial" w:hAnsi="Arial" w:eastAsia="Arial" w:cs="Arial"/>
                <w:b w:val="1"/>
                <w:bCs w:val="1"/>
                <w:sz w:val="24"/>
                <w:szCs w:val="24"/>
              </w:rPr>
            </w:pPr>
            <w:r w:rsidRPr="4EF3ED29" w:rsidR="00D62903">
              <w:rPr>
                <w:rFonts w:ascii="Arial" w:hAnsi="Arial" w:eastAsia="Arial" w:cs="Arial"/>
                <w:sz w:val="24"/>
                <w:szCs w:val="24"/>
              </w:rPr>
              <w:t>Reflexive Monitoring</w:t>
            </w:r>
          </w:p>
        </w:tc>
        <w:tc>
          <w:tcPr>
            <w:tcW w:w="4677" w:type="dxa"/>
            <w:tcMar/>
            <w:vAlign w:val="center"/>
          </w:tcPr>
          <w:p w:rsidR="00D62903" w:rsidP="4EF3ED29" w:rsidRDefault="00D62903" w14:paraId="036D12FF" w14:textId="304F13C9">
            <w:pPr>
              <w:rPr>
                <w:rFonts w:ascii="Arial" w:hAnsi="Arial" w:eastAsia="Arial" w:cs="Arial"/>
                <w:b w:val="1"/>
                <w:bCs w:val="1"/>
                <w:sz w:val="24"/>
                <w:szCs w:val="24"/>
              </w:rPr>
            </w:pPr>
            <w:r w:rsidRPr="4EF3ED29" w:rsidR="00D62903">
              <w:rPr>
                <w:rFonts w:ascii="Arial" w:hAnsi="Arial" w:eastAsia="Arial" w:cs="Arial"/>
                <w:sz w:val="24"/>
                <w:szCs w:val="24"/>
              </w:rPr>
              <w:t>Weak feedback systems</w:t>
            </w:r>
          </w:p>
        </w:tc>
        <w:tc>
          <w:tcPr>
            <w:tcW w:w="2410" w:type="dxa"/>
            <w:tcMar/>
            <w:vAlign w:val="center"/>
          </w:tcPr>
          <w:p w:rsidR="00D62903" w:rsidP="4EF3ED29" w:rsidRDefault="00D62903" w14:paraId="0A7E6A73" w14:textId="64B6C03D">
            <w:pPr>
              <w:rPr>
                <w:rFonts w:ascii="Arial" w:hAnsi="Arial" w:eastAsia="Arial" w:cs="Arial"/>
                <w:b w:val="1"/>
                <w:bCs w:val="1"/>
                <w:sz w:val="24"/>
                <w:szCs w:val="24"/>
              </w:rPr>
            </w:pPr>
            <w:r w:rsidRPr="4EF3ED29" w:rsidR="00D62903">
              <w:rPr>
                <w:rFonts w:ascii="Arial" w:hAnsi="Arial" w:eastAsia="Arial" w:cs="Arial"/>
                <w:sz w:val="24"/>
                <w:szCs w:val="24"/>
              </w:rPr>
              <w:t>Weak</w:t>
            </w:r>
          </w:p>
        </w:tc>
      </w:tr>
    </w:tbl>
    <w:p w:rsidRPr="00D62903" w:rsidR="00D62903" w:rsidP="4EF3ED29" w:rsidRDefault="00D62903" w14:paraId="31E4D9B8" w14:textId="327FE79B">
      <w:pPr>
        <w:rPr>
          <w:rFonts w:ascii="Arial" w:hAnsi="Arial" w:eastAsia="Arial" w:cs="Arial"/>
          <w:b w:val="1"/>
          <w:bCs w:val="1"/>
          <w:sz w:val="24"/>
          <w:szCs w:val="24"/>
        </w:rPr>
      </w:pPr>
    </w:p>
    <w:p w:rsidRPr="00D75247" w:rsidR="00D75247" w:rsidP="4EF3ED29" w:rsidRDefault="00D62903" w14:paraId="7C8E64F8" w14:textId="7F7642DC">
      <w:pPr>
        <w:rPr>
          <w:rFonts w:ascii="Arial" w:hAnsi="Arial" w:eastAsia="Arial" w:cs="Arial"/>
          <w:sz w:val="24"/>
          <w:szCs w:val="24"/>
        </w:rPr>
      </w:pPr>
      <w:r w:rsidRPr="4EF3ED29" w:rsidR="00D62903">
        <w:rPr>
          <w:rFonts w:ascii="Arial" w:hAnsi="Arial" w:eastAsia="Arial" w:cs="Arial"/>
          <w:sz w:val="24"/>
          <w:szCs w:val="24"/>
        </w:rPr>
        <w:t>Table 3 shows</w:t>
      </w:r>
      <w:r w:rsidRPr="4EF3ED29" w:rsidR="00EB2284">
        <w:rPr>
          <w:rFonts w:ascii="Arial" w:hAnsi="Arial" w:eastAsia="Arial" w:cs="Arial"/>
          <w:sz w:val="24"/>
          <w:szCs w:val="24"/>
        </w:rPr>
        <w:t xml:space="preserve"> c</w:t>
      </w:r>
      <w:r w:rsidRPr="4EF3ED29" w:rsidR="00D75247">
        <w:rPr>
          <w:rFonts w:ascii="Arial" w:hAnsi="Arial" w:eastAsia="Arial" w:cs="Arial"/>
          <w:sz w:val="24"/>
          <w:szCs w:val="24"/>
        </w:rPr>
        <w:t xml:space="preserve">oherence has appeared only partially achieved. Leadership within WAST has </w:t>
      </w:r>
      <w:r w:rsidRPr="4EF3ED29" w:rsidR="00D75247">
        <w:rPr>
          <w:rFonts w:ascii="Arial" w:hAnsi="Arial" w:eastAsia="Arial" w:cs="Arial"/>
          <w:sz w:val="24"/>
          <w:szCs w:val="24"/>
        </w:rPr>
        <w:t>demonstrated</w:t>
      </w:r>
      <w:r w:rsidRPr="4EF3ED29" w:rsidR="00D75247">
        <w:rPr>
          <w:rFonts w:ascii="Arial" w:hAnsi="Arial" w:eastAsia="Arial" w:cs="Arial"/>
          <w:sz w:val="24"/>
          <w:szCs w:val="24"/>
        </w:rPr>
        <w:t xml:space="preserve"> a clear understanding of the digital strategy, although communication with frontline staff has </w:t>
      </w:r>
      <w:r w:rsidRPr="4EF3ED29" w:rsidR="00D75247">
        <w:rPr>
          <w:rFonts w:ascii="Arial" w:hAnsi="Arial" w:eastAsia="Arial" w:cs="Arial"/>
          <w:sz w:val="24"/>
          <w:szCs w:val="24"/>
        </w:rPr>
        <w:t>remained</w:t>
      </w:r>
      <w:r w:rsidRPr="4EF3ED29" w:rsidR="00D75247">
        <w:rPr>
          <w:rFonts w:ascii="Arial" w:hAnsi="Arial" w:eastAsia="Arial" w:cs="Arial"/>
          <w:sz w:val="24"/>
          <w:szCs w:val="24"/>
        </w:rPr>
        <w:t xml:space="preserve"> limited. This has created a degree of misalignment between strategic intent and operational understanding.</w:t>
      </w:r>
    </w:p>
    <w:p w:rsidRPr="00D75247" w:rsidR="00D75247" w:rsidP="4EF3ED29" w:rsidRDefault="00D75247" w14:paraId="7DC48603" w14:textId="750BFEDC">
      <w:pPr>
        <w:rPr>
          <w:rFonts w:ascii="Arial" w:hAnsi="Arial" w:eastAsia="Arial" w:cs="Arial"/>
          <w:color w:val="000000" w:themeColor="text1" w:themeTint="FF" w:themeShade="FF"/>
          <w:sz w:val="24"/>
          <w:szCs w:val="24"/>
        </w:rPr>
      </w:pPr>
      <w:r w:rsidRPr="4EF3ED29" w:rsidR="00D75247">
        <w:rPr>
          <w:rFonts w:ascii="Arial" w:hAnsi="Arial" w:eastAsia="Arial" w:cs="Arial"/>
          <w:sz w:val="24"/>
          <w:szCs w:val="24"/>
        </w:rPr>
        <w:t xml:space="preserve">Cognitive participation has shown mixed development. Leadership engagement has </w:t>
      </w:r>
      <w:r w:rsidRPr="4EF3ED29" w:rsidR="00D75247">
        <w:rPr>
          <w:rFonts w:ascii="Arial" w:hAnsi="Arial" w:eastAsia="Arial" w:cs="Arial"/>
          <w:sz w:val="24"/>
          <w:szCs w:val="24"/>
        </w:rPr>
        <w:t>remained</w:t>
      </w:r>
      <w:r w:rsidRPr="4EF3ED29" w:rsidR="00D75247">
        <w:rPr>
          <w:rFonts w:ascii="Arial" w:hAnsi="Arial" w:eastAsia="Arial" w:cs="Arial"/>
          <w:sz w:val="24"/>
          <w:szCs w:val="24"/>
        </w:rPr>
        <w:t xml:space="preserve"> strong, but co-design with clinical staff has </w:t>
      </w:r>
      <w:r w:rsidRPr="4EF3ED29" w:rsidR="00D75247">
        <w:rPr>
          <w:rFonts w:ascii="Arial" w:hAnsi="Arial" w:eastAsia="Arial" w:cs="Arial"/>
          <w:sz w:val="24"/>
          <w:szCs w:val="24"/>
        </w:rPr>
        <w:t>remained</w:t>
      </w:r>
      <w:r w:rsidRPr="4EF3ED29" w:rsidR="00D75247">
        <w:rPr>
          <w:rFonts w:ascii="Arial" w:hAnsi="Arial" w:eastAsia="Arial" w:cs="Arial"/>
          <w:sz w:val="24"/>
          <w:szCs w:val="24"/>
        </w:rPr>
        <w:t xml:space="preserve"> limited. Implementation studies have consistently shown that limited user involvement can weaken ownership and slow adoption of digital </w:t>
      </w:r>
      <w:r w:rsidRPr="4EF3ED29" w:rsidR="2EEA69C9">
        <w:rPr>
          <w:rFonts w:ascii="Arial" w:hAnsi="Arial" w:eastAsia="Arial" w:cs="Arial"/>
          <w:sz w:val="24"/>
          <w:szCs w:val="24"/>
        </w:rPr>
        <w:t>systems. (</w:t>
      </w:r>
      <w:sdt>
        <w:sdtPr>
          <w:id w:val="166609217"/>
          <w:tag w:val="MENDELEY_CITATION_v3_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"/>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Greenhalgh &amp; others, 2022)</w:t>
          </w:r>
        </w:sdtContent>
        <w:sdtEndPr>
          <w:rPr>
            <w:rFonts w:ascii="Arial" w:hAnsi="Arial" w:eastAsia="Arial" w:cs="Arial"/>
            <w:color w:val="000000" w:themeColor="text1" w:themeTint="FF" w:themeShade="FF"/>
            <w:sz w:val="24"/>
            <w:szCs w:val="24"/>
          </w:rPr>
        </w:sdtEndPr>
      </w:sdt>
    </w:p>
    <w:p w:rsidRPr="00D75247" w:rsidR="00D75247" w:rsidP="4EF3ED29" w:rsidRDefault="00D75247" w14:paraId="77560E1C" w14:textId="7AE0131F">
      <w:pPr>
        <w:rPr>
          <w:rFonts w:ascii="Arial" w:hAnsi="Arial" w:eastAsia="Arial" w:cs="Arial"/>
          <w:sz w:val="24"/>
          <w:szCs w:val="24"/>
        </w:rPr>
      </w:pPr>
      <w:r w:rsidRPr="4EF3ED29" w:rsidR="00D75247">
        <w:rPr>
          <w:rFonts w:ascii="Arial" w:hAnsi="Arial" w:eastAsia="Arial" w:cs="Arial"/>
          <w:sz w:val="24"/>
          <w:szCs w:val="24"/>
        </w:rPr>
        <w:t xml:space="preserve">Collective action has been </w:t>
      </w:r>
      <w:r w:rsidRPr="4EF3ED29" w:rsidR="00D75247">
        <w:rPr>
          <w:rFonts w:ascii="Arial" w:hAnsi="Arial" w:eastAsia="Arial" w:cs="Arial"/>
          <w:sz w:val="24"/>
          <w:szCs w:val="24"/>
        </w:rPr>
        <w:t>evident</w:t>
      </w:r>
      <w:r w:rsidRPr="4EF3ED29" w:rsidR="00D75247">
        <w:rPr>
          <w:rFonts w:ascii="Arial" w:hAnsi="Arial" w:eastAsia="Arial" w:cs="Arial"/>
          <w:sz w:val="24"/>
          <w:szCs w:val="24"/>
        </w:rPr>
        <w:t xml:space="preserve"> but uneven. The electronic Patient Clinical Record (</w:t>
      </w:r>
      <w:r w:rsidRPr="4EF3ED29" w:rsidR="00D75247">
        <w:rPr>
          <w:rFonts w:ascii="Arial" w:hAnsi="Arial" w:eastAsia="Arial" w:cs="Arial"/>
          <w:sz w:val="24"/>
          <w:szCs w:val="24"/>
        </w:rPr>
        <w:t>ePCR</w:t>
      </w:r>
      <w:r w:rsidRPr="4EF3ED29" w:rsidR="00D75247">
        <w:rPr>
          <w:rFonts w:ascii="Arial" w:hAnsi="Arial" w:eastAsia="Arial" w:cs="Arial"/>
          <w:sz w:val="24"/>
          <w:szCs w:val="24"/>
        </w:rPr>
        <w:t xml:space="preserve">) system has been implemented </w:t>
      </w:r>
      <w:sdt>
        <w:sdtPr>
          <w:id w:val="-303468921"/>
          <w:tag w:val="MENDELEY_CITATION_v3_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"/>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Welsh Ambulance Service’s Patient Records Go Digital - Welsh Ambulance Services University NHS Trust</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D75247">
        <w:rPr>
          <w:rFonts w:ascii="Arial" w:hAnsi="Arial" w:eastAsia="Arial" w:cs="Arial"/>
          <w:sz w:val="24"/>
          <w:szCs w:val="24"/>
        </w:rPr>
        <w:t xml:space="preserve">. However, usage patterns have varied across teams, </w:t>
      </w:r>
      <w:r w:rsidRPr="4EF3ED29" w:rsidR="00D75247">
        <w:rPr>
          <w:rFonts w:ascii="Arial" w:hAnsi="Arial" w:eastAsia="Arial" w:cs="Arial"/>
          <w:sz w:val="24"/>
          <w:szCs w:val="24"/>
        </w:rPr>
        <w:t>indicating</w:t>
      </w:r>
      <w:r w:rsidRPr="4EF3ED29" w:rsidR="00D75247">
        <w:rPr>
          <w:rFonts w:ascii="Arial" w:hAnsi="Arial" w:eastAsia="Arial" w:cs="Arial"/>
          <w:sz w:val="24"/>
          <w:szCs w:val="24"/>
        </w:rPr>
        <w:t xml:space="preserve"> that operational integration has not been fully </w:t>
      </w:r>
      <w:r w:rsidRPr="4EF3ED29" w:rsidR="7E7C98E4">
        <w:rPr>
          <w:rFonts w:ascii="Arial" w:hAnsi="Arial" w:eastAsia="Arial" w:cs="Arial"/>
          <w:sz w:val="24"/>
          <w:szCs w:val="24"/>
        </w:rPr>
        <w:t>standardised (</w:t>
      </w:r>
      <w:sdt>
        <w:sdtPr>
          <w:id w:val="897632846"/>
          <w:tag w:val="MENDELEY_CITATION_v3_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"/>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i w:val="1"/>
              <w:iCs w:val="1"/>
              <w:color w:val="000000" w:themeColor="text1" w:themeTint="FF" w:themeShade="FF"/>
              <w:sz w:val="24"/>
              <w:szCs w:val="24"/>
            </w:rPr>
            <w:t>Duty of Quality Annual Report 2024-2025</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D75247">
        <w:rPr>
          <w:rFonts w:ascii="Arial" w:hAnsi="Arial" w:eastAsia="Arial" w:cs="Arial"/>
          <w:sz w:val="24"/>
          <w:szCs w:val="24"/>
        </w:rPr>
        <w:t>.</w:t>
      </w:r>
    </w:p>
    <w:p w:rsidRPr="00D62903" w:rsidR="00D62903" w:rsidP="4EF3ED29" w:rsidRDefault="00D75247" w14:paraId="4D6FE48A" w14:textId="76EFEBFA">
      <w:pPr>
        <w:rPr>
          <w:rFonts w:ascii="Arial" w:hAnsi="Arial" w:eastAsia="Arial" w:cs="Arial"/>
          <w:sz w:val="24"/>
          <w:szCs w:val="24"/>
        </w:rPr>
      </w:pPr>
      <w:r w:rsidRPr="4EF3ED29" w:rsidR="00D75247">
        <w:rPr>
          <w:rFonts w:ascii="Arial" w:hAnsi="Arial" w:eastAsia="Arial" w:cs="Arial"/>
          <w:sz w:val="24"/>
          <w:szCs w:val="24"/>
        </w:rPr>
        <w:t xml:space="preserve">Reflexive monitoring has </w:t>
      </w:r>
      <w:r w:rsidRPr="4EF3ED29" w:rsidR="00D75247">
        <w:rPr>
          <w:rFonts w:ascii="Arial" w:hAnsi="Arial" w:eastAsia="Arial" w:cs="Arial"/>
          <w:sz w:val="24"/>
          <w:szCs w:val="24"/>
        </w:rPr>
        <w:t>remained</w:t>
      </w:r>
      <w:r w:rsidRPr="4EF3ED29" w:rsidR="00D75247">
        <w:rPr>
          <w:rFonts w:ascii="Arial" w:hAnsi="Arial" w:eastAsia="Arial" w:cs="Arial"/>
          <w:sz w:val="24"/>
          <w:szCs w:val="24"/>
        </w:rPr>
        <w:t xml:space="preserve"> underdeveloped. Structured feedback mechanisms and continuous learning processes have not been clearly embedded, which aligns with wider evidence suggesting that weak evaluation systems can limit long-term sustainability of digital </w:t>
      </w:r>
      <w:r w:rsidRPr="4EF3ED29" w:rsidR="00D75247">
        <w:rPr>
          <w:rFonts w:ascii="Arial" w:hAnsi="Arial" w:eastAsia="Arial" w:cs="Arial"/>
          <w:sz w:val="24"/>
          <w:szCs w:val="24"/>
        </w:rPr>
        <w:t xml:space="preserve">health interventions </w:t>
      </w:r>
      <w:sdt>
        <w:sdtPr>
          <w:id w:val="-659385514"/>
          <w:tag w:val="MENDELEY_CITATION_v3_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color w:val="000000" w:themeColor="text1" w:themeTint="FF" w:themeShade="FF"/>
              <w:sz w:val="24"/>
              <w:szCs w:val="24"/>
            </w:rPr>
            <w:t>Gremyr</w:t>
          </w:r>
          <w:r w:rsidRPr="4EF3ED29" w:rsidR="00E60FB4">
            <w:rPr>
              <w:rFonts w:ascii="Arial" w:hAnsi="Arial" w:eastAsia="Arial" w:cs="Arial"/>
              <w:color w:val="000000" w:themeColor="text1" w:themeTint="FF" w:themeShade="FF"/>
              <w:sz w:val="24"/>
              <w:szCs w:val="24"/>
            </w:rPr>
            <w:t xml:space="preserve"> et al., 2025; </w:t>
          </w:r>
          <w:r w:rsidRPr="4EF3ED29" w:rsidR="00E60FB4">
            <w:rPr>
              <w:rFonts w:ascii="Arial" w:hAnsi="Arial" w:eastAsia="Arial" w:cs="Arial"/>
              <w:i w:val="1"/>
              <w:iCs w:val="1"/>
              <w:color w:val="000000" w:themeColor="text1" w:themeTint="FF" w:themeShade="FF"/>
              <w:sz w:val="24"/>
              <w:szCs w:val="24"/>
            </w:rPr>
            <w:t xml:space="preserve">Learning about Learning Health Systems: Strengthening Theory through Continuous Evaluation and Improvement - </w:t>
          </w:r>
          <w:r w:rsidRPr="4EF3ED29" w:rsidR="00E60FB4">
            <w:rPr>
              <w:rFonts w:ascii="Arial" w:hAnsi="Arial" w:eastAsia="Arial" w:cs="Arial"/>
              <w:i w:val="1"/>
              <w:iCs w:val="1"/>
              <w:color w:val="000000" w:themeColor="text1" w:themeTint="FF" w:themeShade="FF"/>
              <w:sz w:val="24"/>
              <w:szCs w:val="24"/>
            </w:rPr>
            <w:t>Gremyr</w:t>
          </w:r>
          <w:r w:rsidRPr="4EF3ED29" w:rsidR="00E60FB4">
            <w:rPr>
              <w:rFonts w:ascii="Arial" w:hAnsi="Arial" w:eastAsia="Arial" w:cs="Arial"/>
              <w:i w:val="1"/>
              <w:iCs w:val="1"/>
              <w:color w:val="000000" w:themeColor="text1" w:themeTint="FF" w:themeShade="FF"/>
              <w:sz w:val="24"/>
              <w:szCs w:val="24"/>
            </w:rPr>
            <w:t xml:space="preserve"> - 2025 - Learning Health Systems - Wiley Online Library</w:t>
          </w:r>
          <w:r w:rsidRPr="4EF3ED29" w:rsidR="00E60FB4">
            <w:rPr>
              <w:rFonts w:ascii="Arial" w:hAnsi="Arial" w:eastAsia="Arial" w:cs="Arial"/>
              <w:color w:val="000000" w:themeColor="text1" w:themeTint="FF" w:themeShade="FF"/>
              <w:sz w:val="24"/>
              <w:szCs w:val="24"/>
            </w:rPr>
            <w:t>, n.d.)</w:t>
          </w:r>
          <w:r>
            <w:br/>
          </w:r>
        </w:sdtContent>
        <w:sdtEndPr>
          <w:rPr>
            <w:rFonts w:ascii="Arial" w:hAnsi="Arial" w:eastAsia="Arial" w:cs="Arial"/>
            <w:color w:val="000000" w:themeColor="text1" w:themeTint="FF" w:themeShade="FF"/>
            <w:sz w:val="24"/>
            <w:szCs w:val="24"/>
          </w:rPr>
        </w:sdtEndPr>
      </w:sdt>
    </w:p>
    <w:p w:rsidRPr="00D62903" w:rsidR="00D62903" w:rsidP="4EF3ED29" w:rsidRDefault="00D62903" w14:paraId="589F6509" w14:textId="77777777">
      <w:pPr>
        <w:rPr>
          <w:rFonts w:ascii="Arial" w:hAnsi="Arial" w:eastAsia="Arial" w:cs="Arial"/>
          <w:b w:val="1"/>
          <w:bCs w:val="1"/>
          <w:sz w:val="24"/>
          <w:szCs w:val="24"/>
        </w:rPr>
      </w:pPr>
      <w:r w:rsidRPr="4EF3ED29" w:rsidR="00D62903">
        <w:rPr>
          <w:rFonts w:ascii="Arial" w:hAnsi="Arial" w:eastAsia="Arial" w:cs="Arial"/>
          <w:b w:val="1"/>
          <w:bCs w:val="1"/>
          <w:sz w:val="24"/>
          <w:szCs w:val="24"/>
        </w:rPr>
        <w:t>Theory of Change (</w:t>
      </w:r>
      <w:r w:rsidRPr="4EF3ED29" w:rsidR="00D62903">
        <w:rPr>
          <w:rFonts w:ascii="Arial" w:hAnsi="Arial" w:eastAsia="Arial" w:cs="Arial"/>
          <w:b w:val="1"/>
          <w:bCs w:val="1"/>
          <w:sz w:val="24"/>
          <w:szCs w:val="24"/>
        </w:rPr>
        <w:t>ToC</w:t>
      </w:r>
      <w:r w:rsidRPr="4EF3ED29" w:rsidR="00D62903">
        <w:rPr>
          <w:rFonts w:ascii="Arial" w:hAnsi="Arial" w:eastAsia="Arial" w:cs="Arial"/>
          <w:b w:val="1"/>
          <w:bCs w:val="1"/>
          <w:sz w:val="24"/>
          <w:szCs w:val="24"/>
        </w:rPr>
        <w:t>)</w:t>
      </w:r>
    </w:p>
    <w:p w:rsidRPr="00D62903" w:rsidR="00D62903" w:rsidP="4EF3ED29" w:rsidRDefault="00D62903" w14:paraId="75F4017A" w14:textId="77777777">
      <w:pPr>
        <w:rPr>
          <w:rFonts w:ascii="Arial" w:hAnsi="Arial" w:eastAsia="Arial" w:cs="Arial"/>
          <w:sz w:val="24"/>
          <w:szCs w:val="24"/>
        </w:rPr>
      </w:pPr>
      <w:r w:rsidRPr="4EF3ED29" w:rsidR="00D62903">
        <w:rPr>
          <w:rFonts w:ascii="Arial" w:hAnsi="Arial" w:eastAsia="Arial" w:cs="Arial"/>
          <w:sz w:val="24"/>
          <w:szCs w:val="24"/>
        </w:rPr>
        <w:t xml:space="preserve">I have used </w:t>
      </w:r>
      <w:r w:rsidRPr="4EF3ED29" w:rsidR="00D62903">
        <w:rPr>
          <w:rFonts w:ascii="Arial" w:hAnsi="Arial" w:eastAsia="Arial" w:cs="Arial"/>
          <w:sz w:val="24"/>
          <w:szCs w:val="24"/>
        </w:rPr>
        <w:t>ToC</w:t>
      </w:r>
      <w:r w:rsidRPr="4EF3ED29" w:rsidR="00D62903">
        <w:rPr>
          <w:rFonts w:ascii="Arial" w:hAnsi="Arial" w:eastAsia="Arial" w:cs="Arial"/>
          <w:sz w:val="24"/>
          <w:szCs w:val="24"/>
        </w:rPr>
        <w:t xml:space="preserve"> to assess whether the strategy has followed a clear logic from inputs to impact.</w:t>
      </w:r>
    </w:p>
    <w:p w:rsidR="00D62903" w:rsidP="4EF3ED29" w:rsidRDefault="00D62903" w14:paraId="318EFA44" w14:textId="4AABDFCC">
      <w:pPr>
        <w:rPr>
          <w:rFonts w:ascii="Arial" w:hAnsi="Arial" w:eastAsia="Arial" w:cs="Arial"/>
          <w:b w:val="1"/>
          <w:bCs w:val="1"/>
          <w:sz w:val="24"/>
          <w:szCs w:val="24"/>
        </w:rPr>
      </w:pPr>
      <w:r w:rsidRPr="4EF3ED29" w:rsidR="00D62903">
        <w:rPr>
          <w:rFonts w:ascii="Arial" w:hAnsi="Arial" w:eastAsia="Arial" w:cs="Arial"/>
          <w:b w:val="1"/>
          <w:bCs w:val="1"/>
          <w:sz w:val="24"/>
          <w:szCs w:val="24"/>
        </w:rPr>
        <w:t xml:space="preserve">Table </w:t>
      </w:r>
      <w:r w:rsidRPr="4EF3ED29" w:rsidR="00D62903">
        <w:rPr>
          <w:rFonts w:ascii="Arial" w:hAnsi="Arial" w:eastAsia="Arial" w:cs="Arial"/>
          <w:b w:val="1"/>
          <w:bCs w:val="1"/>
          <w:sz w:val="24"/>
          <w:szCs w:val="24"/>
        </w:rPr>
        <w:t>4</w:t>
      </w:r>
      <w:r w:rsidRPr="4EF3ED29" w:rsidR="00D62903">
        <w:rPr>
          <w:rFonts w:ascii="Arial" w:hAnsi="Arial" w:eastAsia="Arial" w:cs="Arial"/>
          <w:b w:val="1"/>
          <w:bCs w:val="1"/>
          <w:sz w:val="24"/>
          <w:szCs w:val="24"/>
        </w:rPr>
        <w:t xml:space="preserve">: Theory of </w:t>
      </w:r>
      <w:r w:rsidRPr="4EF3ED29" w:rsidR="00AF2CD9">
        <w:rPr>
          <w:rFonts w:ascii="Arial" w:hAnsi="Arial" w:eastAsia="Arial" w:cs="Arial"/>
          <w:b w:val="1"/>
          <w:bCs w:val="1"/>
          <w:sz w:val="24"/>
          <w:szCs w:val="24"/>
        </w:rPr>
        <w:t>Change Findings</w:t>
      </w:r>
    </w:p>
    <w:tbl>
      <w:tblPr>
        <w:tblStyle w:val="TableGrid"/>
        <w:tblW w:w="0" w:type="auto"/>
        <w:tblLook w:val="04A0" w:firstRow="1" w:lastRow="0" w:firstColumn="1" w:lastColumn="0" w:noHBand="0" w:noVBand="1"/>
      </w:tblPr>
      <w:tblGrid>
        <w:gridCol w:w="2972"/>
        <w:gridCol w:w="2268"/>
      </w:tblGrid>
      <w:tr w:rsidR="00AF2CD9" w:rsidTr="4EF3ED29" w14:paraId="6760D9CF" w14:textId="77777777">
        <w:tc>
          <w:tcPr>
            <w:tcW w:w="2972" w:type="dxa"/>
            <w:tcMar/>
            <w:vAlign w:val="center"/>
          </w:tcPr>
          <w:p w:rsidR="00AF2CD9" w:rsidP="4EF3ED29" w:rsidRDefault="00AF2CD9" w14:paraId="209B4739" w14:textId="12B90518">
            <w:pPr>
              <w:rPr>
                <w:rFonts w:ascii="Arial" w:hAnsi="Arial" w:eastAsia="Arial" w:cs="Arial"/>
                <w:b w:val="1"/>
                <w:bCs w:val="1"/>
                <w:sz w:val="24"/>
                <w:szCs w:val="24"/>
              </w:rPr>
            </w:pPr>
            <w:r w:rsidRPr="4EF3ED29" w:rsidR="00AF2CD9">
              <w:rPr>
                <w:rFonts w:ascii="Arial" w:hAnsi="Arial" w:eastAsia="Arial" w:cs="Arial"/>
                <w:b w:val="1"/>
                <w:bCs w:val="1"/>
                <w:sz w:val="24"/>
                <w:szCs w:val="24"/>
              </w:rPr>
              <w:t>Stage</w:t>
            </w:r>
          </w:p>
        </w:tc>
        <w:tc>
          <w:tcPr>
            <w:tcW w:w="2268" w:type="dxa"/>
            <w:tcMar/>
            <w:vAlign w:val="center"/>
          </w:tcPr>
          <w:p w:rsidR="00AF2CD9" w:rsidP="4EF3ED29" w:rsidRDefault="00AF2CD9" w14:paraId="51D904C7" w14:textId="6573F3D9">
            <w:pPr>
              <w:rPr>
                <w:rFonts w:ascii="Arial" w:hAnsi="Arial" w:eastAsia="Arial" w:cs="Arial"/>
                <w:b w:val="1"/>
                <w:bCs w:val="1"/>
                <w:sz w:val="24"/>
                <w:szCs w:val="24"/>
              </w:rPr>
            </w:pPr>
            <w:r w:rsidRPr="4EF3ED29" w:rsidR="00AF2CD9">
              <w:rPr>
                <w:rFonts w:ascii="Arial" w:hAnsi="Arial" w:eastAsia="Arial" w:cs="Arial"/>
                <w:b w:val="1"/>
                <w:bCs w:val="1"/>
                <w:sz w:val="24"/>
                <w:szCs w:val="24"/>
              </w:rPr>
              <w:t>Gap</w:t>
            </w:r>
          </w:p>
        </w:tc>
      </w:tr>
      <w:tr w:rsidR="00AF2CD9" w:rsidTr="4EF3ED29" w14:paraId="1300CB26" w14:textId="77777777">
        <w:tc>
          <w:tcPr>
            <w:tcW w:w="2972" w:type="dxa"/>
            <w:tcMar/>
            <w:vAlign w:val="center"/>
          </w:tcPr>
          <w:p w:rsidR="00AF2CD9" w:rsidP="4EF3ED29" w:rsidRDefault="00AF2CD9" w14:paraId="46055C93" w14:textId="2C5EAFDD">
            <w:pPr>
              <w:rPr>
                <w:rFonts w:ascii="Arial" w:hAnsi="Arial" w:eastAsia="Arial" w:cs="Arial"/>
                <w:b w:val="1"/>
                <w:bCs w:val="1"/>
                <w:sz w:val="24"/>
                <w:szCs w:val="24"/>
              </w:rPr>
            </w:pPr>
            <w:r w:rsidRPr="4EF3ED29" w:rsidR="00AF2CD9">
              <w:rPr>
                <w:rFonts w:ascii="Arial" w:hAnsi="Arial" w:eastAsia="Arial" w:cs="Arial"/>
                <w:sz w:val="24"/>
                <w:szCs w:val="24"/>
              </w:rPr>
              <w:t>Inputs</w:t>
            </w:r>
          </w:p>
        </w:tc>
        <w:tc>
          <w:tcPr>
            <w:tcW w:w="2268" w:type="dxa"/>
            <w:tcMar/>
            <w:vAlign w:val="center"/>
          </w:tcPr>
          <w:p w:rsidR="00AF2CD9" w:rsidP="4EF3ED29" w:rsidRDefault="00AF2CD9" w14:paraId="3806CCA9" w14:textId="1930DE0E">
            <w:pPr>
              <w:rPr>
                <w:rFonts w:ascii="Arial" w:hAnsi="Arial" w:eastAsia="Arial" w:cs="Arial"/>
                <w:b w:val="1"/>
                <w:bCs w:val="1"/>
                <w:sz w:val="24"/>
                <w:szCs w:val="24"/>
              </w:rPr>
            </w:pPr>
            <w:r w:rsidRPr="4EF3ED29" w:rsidR="00AF2CD9">
              <w:rPr>
                <w:rFonts w:ascii="Arial" w:hAnsi="Arial" w:eastAsia="Arial" w:cs="Arial"/>
                <w:sz w:val="24"/>
                <w:szCs w:val="24"/>
              </w:rPr>
              <w:t>No cost detail</w:t>
            </w:r>
          </w:p>
        </w:tc>
      </w:tr>
      <w:tr w:rsidR="00AF2CD9" w:rsidTr="4EF3ED29" w14:paraId="2214B1E6" w14:textId="77777777">
        <w:tc>
          <w:tcPr>
            <w:tcW w:w="2972" w:type="dxa"/>
            <w:tcMar/>
            <w:vAlign w:val="center"/>
          </w:tcPr>
          <w:p w:rsidR="00AF2CD9" w:rsidP="4EF3ED29" w:rsidRDefault="00AF2CD9" w14:paraId="57FEDB31" w14:textId="02C3738A">
            <w:pPr>
              <w:rPr>
                <w:rFonts w:ascii="Arial" w:hAnsi="Arial" w:eastAsia="Arial" w:cs="Arial"/>
                <w:b w:val="1"/>
                <w:bCs w:val="1"/>
                <w:sz w:val="24"/>
                <w:szCs w:val="24"/>
              </w:rPr>
            </w:pPr>
            <w:r w:rsidRPr="4EF3ED29" w:rsidR="00AF2CD9">
              <w:rPr>
                <w:rFonts w:ascii="Arial" w:hAnsi="Arial" w:eastAsia="Arial" w:cs="Arial"/>
                <w:sz w:val="24"/>
                <w:szCs w:val="24"/>
              </w:rPr>
              <w:t>Activities</w:t>
            </w:r>
          </w:p>
        </w:tc>
        <w:tc>
          <w:tcPr>
            <w:tcW w:w="2268" w:type="dxa"/>
            <w:tcMar/>
            <w:vAlign w:val="center"/>
          </w:tcPr>
          <w:p w:rsidR="00AF2CD9" w:rsidP="4EF3ED29" w:rsidRDefault="00AF2CD9" w14:paraId="17DCFEF9" w14:textId="656BDBC1">
            <w:pPr>
              <w:rPr>
                <w:rFonts w:ascii="Arial" w:hAnsi="Arial" w:eastAsia="Arial" w:cs="Arial"/>
                <w:b w:val="1"/>
                <w:bCs w:val="1"/>
                <w:sz w:val="24"/>
                <w:szCs w:val="24"/>
              </w:rPr>
            </w:pPr>
            <w:r w:rsidRPr="4EF3ED29" w:rsidR="00AF2CD9">
              <w:rPr>
                <w:rFonts w:ascii="Arial" w:hAnsi="Arial" w:eastAsia="Arial" w:cs="Arial"/>
                <w:sz w:val="24"/>
                <w:szCs w:val="24"/>
              </w:rPr>
              <w:t>No sequencing</w:t>
            </w:r>
            <w:r w:rsidRPr="4EF3ED29" w:rsidR="00AF2CD9">
              <w:rPr>
                <w:rFonts w:ascii="Arial" w:hAnsi="Arial" w:eastAsia="Arial" w:cs="Arial"/>
                <w:sz w:val="24"/>
                <w:szCs w:val="24"/>
              </w:rPr>
              <w:t xml:space="preserve"> </w:t>
            </w:r>
          </w:p>
        </w:tc>
      </w:tr>
      <w:tr w:rsidR="00AF2CD9" w:rsidTr="4EF3ED29" w14:paraId="178F2DC4" w14:textId="77777777">
        <w:tc>
          <w:tcPr>
            <w:tcW w:w="2972" w:type="dxa"/>
            <w:tcMar/>
            <w:vAlign w:val="center"/>
          </w:tcPr>
          <w:p w:rsidR="00AF2CD9" w:rsidP="4EF3ED29" w:rsidRDefault="00AF2CD9" w14:paraId="4FF0DAD2" w14:textId="6D0F220D">
            <w:pPr>
              <w:rPr>
                <w:rFonts w:ascii="Arial" w:hAnsi="Arial" w:eastAsia="Arial" w:cs="Arial"/>
                <w:b w:val="1"/>
                <w:bCs w:val="1"/>
                <w:sz w:val="24"/>
                <w:szCs w:val="24"/>
              </w:rPr>
            </w:pPr>
            <w:r w:rsidRPr="4EF3ED29" w:rsidR="00AF2CD9">
              <w:rPr>
                <w:rFonts w:ascii="Arial" w:hAnsi="Arial" w:eastAsia="Arial" w:cs="Arial"/>
                <w:sz w:val="24"/>
                <w:szCs w:val="24"/>
              </w:rPr>
              <w:t>Outputs</w:t>
            </w:r>
          </w:p>
        </w:tc>
        <w:tc>
          <w:tcPr>
            <w:tcW w:w="2268" w:type="dxa"/>
            <w:tcMar/>
            <w:vAlign w:val="center"/>
          </w:tcPr>
          <w:p w:rsidR="00AF2CD9" w:rsidP="4EF3ED29" w:rsidRDefault="00AF2CD9" w14:paraId="4C0B1924" w14:textId="4DF1269C">
            <w:pPr>
              <w:rPr>
                <w:rFonts w:ascii="Arial" w:hAnsi="Arial" w:eastAsia="Arial" w:cs="Arial"/>
                <w:b w:val="1"/>
                <w:bCs w:val="1"/>
                <w:sz w:val="24"/>
                <w:szCs w:val="24"/>
              </w:rPr>
            </w:pPr>
            <w:r w:rsidRPr="4EF3ED29" w:rsidR="00AF2CD9">
              <w:rPr>
                <w:rFonts w:ascii="Arial" w:hAnsi="Arial" w:eastAsia="Arial" w:cs="Arial"/>
                <w:sz w:val="24"/>
                <w:szCs w:val="24"/>
              </w:rPr>
              <w:t>No standards</w:t>
            </w:r>
          </w:p>
        </w:tc>
      </w:tr>
      <w:tr w:rsidR="00AF2CD9" w:rsidTr="4EF3ED29" w14:paraId="7F543D28" w14:textId="77777777">
        <w:tc>
          <w:tcPr>
            <w:tcW w:w="2972" w:type="dxa"/>
            <w:tcMar/>
            <w:vAlign w:val="center"/>
          </w:tcPr>
          <w:p w:rsidR="00AF2CD9" w:rsidP="4EF3ED29" w:rsidRDefault="00AF2CD9" w14:paraId="31198819" w14:textId="37630883">
            <w:pPr>
              <w:rPr>
                <w:rFonts w:ascii="Arial" w:hAnsi="Arial" w:eastAsia="Arial" w:cs="Arial"/>
                <w:b w:val="1"/>
                <w:bCs w:val="1"/>
                <w:sz w:val="24"/>
                <w:szCs w:val="24"/>
              </w:rPr>
            </w:pPr>
            <w:r w:rsidRPr="4EF3ED29" w:rsidR="00AF2CD9">
              <w:rPr>
                <w:rFonts w:ascii="Arial" w:hAnsi="Arial" w:eastAsia="Arial" w:cs="Arial"/>
                <w:sz w:val="24"/>
                <w:szCs w:val="24"/>
              </w:rPr>
              <w:t>Outcomes</w:t>
            </w:r>
          </w:p>
        </w:tc>
        <w:tc>
          <w:tcPr>
            <w:tcW w:w="2268" w:type="dxa"/>
            <w:tcMar/>
            <w:vAlign w:val="center"/>
          </w:tcPr>
          <w:p w:rsidR="00AF2CD9" w:rsidP="4EF3ED29" w:rsidRDefault="00AF2CD9" w14:paraId="450D317A" w14:textId="589BF2BA">
            <w:pPr>
              <w:rPr>
                <w:rFonts w:ascii="Arial" w:hAnsi="Arial" w:eastAsia="Arial" w:cs="Arial"/>
                <w:b w:val="1"/>
                <w:bCs w:val="1"/>
                <w:sz w:val="24"/>
                <w:szCs w:val="24"/>
              </w:rPr>
            </w:pPr>
            <w:r w:rsidRPr="4EF3ED29" w:rsidR="00AF2CD9">
              <w:rPr>
                <w:rFonts w:ascii="Arial" w:hAnsi="Arial" w:eastAsia="Arial" w:cs="Arial"/>
                <w:sz w:val="24"/>
                <w:szCs w:val="24"/>
              </w:rPr>
              <w:t>No KPIs</w:t>
            </w:r>
          </w:p>
        </w:tc>
      </w:tr>
      <w:tr w:rsidR="00AF2CD9" w:rsidTr="4EF3ED29" w14:paraId="6C86505B" w14:textId="77777777">
        <w:tc>
          <w:tcPr>
            <w:tcW w:w="2972" w:type="dxa"/>
            <w:tcMar/>
            <w:vAlign w:val="center"/>
          </w:tcPr>
          <w:p w:rsidR="00AF2CD9" w:rsidP="4EF3ED29" w:rsidRDefault="00AF2CD9" w14:paraId="16479CF8" w14:textId="71BBBE3B">
            <w:pPr>
              <w:rPr>
                <w:rFonts w:ascii="Arial" w:hAnsi="Arial" w:eastAsia="Arial" w:cs="Arial"/>
                <w:b w:val="1"/>
                <w:bCs w:val="1"/>
                <w:sz w:val="24"/>
                <w:szCs w:val="24"/>
              </w:rPr>
            </w:pPr>
            <w:r w:rsidRPr="4EF3ED29" w:rsidR="00AF2CD9">
              <w:rPr>
                <w:rFonts w:ascii="Arial" w:hAnsi="Arial" w:eastAsia="Arial" w:cs="Arial"/>
                <w:sz w:val="24"/>
                <w:szCs w:val="24"/>
              </w:rPr>
              <w:t>Impact</w:t>
            </w:r>
          </w:p>
        </w:tc>
        <w:tc>
          <w:tcPr>
            <w:tcW w:w="2268" w:type="dxa"/>
            <w:tcMar/>
            <w:vAlign w:val="center"/>
          </w:tcPr>
          <w:p w:rsidR="00AF2CD9" w:rsidP="4EF3ED29" w:rsidRDefault="00AF2CD9" w14:paraId="2408F0FD" w14:textId="589B742C">
            <w:pPr>
              <w:rPr>
                <w:rFonts w:ascii="Arial" w:hAnsi="Arial" w:eastAsia="Arial" w:cs="Arial"/>
                <w:b w:val="1"/>
                <w:bCs w:val="1"/>
                <w:sz w:val="24"/>
                <w:szCs w:val="24"/>
              </w:rPr>
            </w:pPr>
            <w:r w:rsidRPr="4EF3ED29" w:rsidR="00AF2CD9">
              <w:rPr>
                <w:rFonts w:ascii="Arial" w:hAnsi="Arial" w:eastAsia="Arial" w:cs="Arial"/>
                <w:sz w:val="24"/>
                <w:szCs w:val="24"/>
              </w:rPr>
              <w:t>No evaluation</w:t>
            </w:r>
          </w:p>
        </w:tc>
      </w:tr>
    </w:tbl>
    <w:p w:rsidR="00D62903" w:rsidP="4EF3ED29" w:rsidRDefault="00D62903" w14:paraId="21FD0C66" w14:textId="77777777">
      <w:pPr>
        <w:rPr>
          <w:rFonts w:ascii="Arial" w:hAnsi="Arial" w:eastAsia="Arial" w:cs="Arial"/>
          <w:b w:val="1"/>
          <w:bCs w:val="1"/>
          <w:sz w:val="24"/>
          <w:szCs w:val="24"/>
        </w:rPr>
      </w:pPr>
    </w:p>
    <w:p w:rsidRPr="00F3112C" w:rsidR="00F3112C" w:rsidP="4EF3ED29" w:rsidRDefault="00F3112C" w14:paraId="517068A2" w14:textId="51503CE9">
      <w:pPr>
        <w:rPr>
          <w:rFonts w:ascii="Arial" w:hAnsi="Arial" w:eastAsia="Arial" w:cs="Arial"/>
          <w:sz w:val="24"/>
          <w:szCs w:val="24"/>
        </w:rPr>
      </w:pPr>
      <w:r w:rsidRPr="4EF3ED29" w:rsidR="00F3112C">
        <w:rPr>
          <w:rFonts w:ascii="Arial" w:hAnsi="Arial" w:eastAsia="Arial" w:cs="Arial"/>
          <w:sz w:val="24"/>
          <w:szCs w:val="24"/>
        </w:rPr>
        <w:t xml:space="preserve">Table 4 shows </w:t>
      </w:r>
      <w:r w:rsidRPr="4EF3ED29" w:rsidR="00EB2284">
        <w:rPr>
          <w:rFonts w:ascii="Arial" w:hAnsi="Arial" w:eastAsia="Arial" w:cs="Arial"/>
          <w:sz w:val="24"/>
          <w:szCs w:val="24"/>
        </w:rPr>
        <w:t>i</w:t>
      </w:r>
      <w:r w:rsidRPr="4EF3ED29" w:rsidR="00F3112C">
        <w:rPr>
          <w:rFonts w:ascii="Arial" w:hAnsi="Arial" w:eastAsia="Arial" w:cs="Arial"/>
          <w:sz w:val="24"/>
          <w:szCs w:val="24"/>
        </w:rPr>
        <w:t xml:space="preserve">nputs have </w:t>
      </w:r>
      <w:r w:rsidRPr="4EF3ED29" w:rsidR="00F3112C">
        <w:rPr>
          <w:rFonts w:ascii="Arial" w:hAnsi="Arial" w:eastAsia="Arial" w:cs="Arial"/>
          <w:sz w:val="24"/>
          <w:szCs w:val="24"/>
        </w:rPr>
        <w:t>remained</w:t>
      </w:r>
      <w:r w:rsidRPr="4EF3ED29" w:rsidR="00F3112C">
        <w:rPr>
          <w:rFonts w:ascii="Arial" w:hAnsi="Arial" w:eastAsia="Arial" w:cs="Arial"/>
          <w:sz w:val="24"/>
          <w:szCs w:val="24"/>
        </w:rPr>
        <w:t xml:space="preserve"> broadly defined, with limited detail on funding allocation, workforce capacity, and infrastructure investment. This lack of specificity is consistent with wider evidence in digital transformation programmes, where strategic ambition is often not fully matched with operational planning.</w:t>
      </w:r>
    </w:p>
    <w:p w:rsidRPr="00F3112C" w:rsidR="00F3112C" w:rsidP="4EF3ED29" w:rsidRDefault="00F3112C" w14:paraId="606AE757" w14:textId="68290B33">
      <w:pPr>
        <w:rPr>
          <w:rFonts w:ascii="Arial" w:hAnsi="Arial" w:eastAsia="Arial" w:cs="Arial"/>
          <w:sz w:val="24"/>
          <w:szCs w:val="24"/>
        </w:rPr>
      </w:pPr>
      <w:r w:rsidRPr="4EF3ED29" w:rsidR="00F3112C">
        <w:rPr>
          <w:rFonts w:ascii="Arial" w:hAnsi="Arial" w:eastAsia="Arial" w:cs="Arial"/>
          <w:sz w:val="24"/>
          <w:szCs w:val="24"/>
        </w:rPr>
        <w:t xml:space="preserve">Activities have included </w:t>
      </w:r>
      <w:r w:rsidRPr="4EF3ED29" w:rsidR="00F3112C">
        <w:rPr>
          <w:rFonts w:ascii="Arial" w:hAnsi="Arial" w:eastAsia="Arial" w:cs="Arial"/>
          <w:sz w:val="24"/>
          <w:szCs w:val="24"/>
        </w:rPr>
        <w:t>ePCR</w:t>
      </w:r>
      <w:r w:rsidRPr="4EF3ED29" w:rsidR="00F3112C">
        <w:rPr>
          <w:rFonts w:ascii="Arial" w:hAnsi="Arial" w:eastAsia="Arial" w:cs="Arial"/>
          <w:sz w:val="24"/>
          <w:szCs w:val="24"/>
        </w:rPr>
        <w:t xml:space="preserve"> rollout, dashboard development, AI integration, and workforce training. However, these initiatives have not been clearly sequenced or prioritised, which increases the risk of fragmented implementation.</w:t>
      </w:r>
    </w:p>
    <w:p w:rsidRPr="00F3112C" w:rsidR="00F3112C" w:rsidP="4EF3ED29" w:rsidRDefault="00F3112C" w14:paraId="0039E24E" w14:textId="77777777">
      <w:pPr>
        <w:rPr>
          <w:rFonts w:ascii="Arial" w:hAnsi="Arial" w:eastAsia="Arial" w:cs="Arial"/>
          <w:sz w:val="24"/>
          <w:szCs w:val="24"/>
        </w:rPr>
      </w:pPr>
      <w:r w:rsidRPr="4EF3ED29" w:rsidR="00F3112C">
        <w:rPr>
          <w:rFonts w:ascii="Arial" w:hAnsi="Arial" w:eastAsia="Arial" w:cs="Arial"/>
          <w:sz w:val="24"/>
          <w:szCs w:val="24"/>
        </w:rPr>
        <w:t xml:space="preserve">Outputs have been partially articulated through system deployment and training activity, although no clear performance standards or benchmarks have been </w:t>
      </w:r>
      <w:r w:rsidRPr="4EF3ED29" w:rsidR="00F3112C">
        <w:rPr>
          <w:rFonts w:ascii="Arial" w:hAnsi="Arial" w:eastAsia="Arial" w:cs="Arial"/>
          <w:sz w:val="24"/>
          <w:szCs w:val="24"/>
        </w:rPr>
        <w:t>established</w:t>
      </w:r>
      <w:r w:rsidRPr="4EF3ED29" w:rsidR="00F3112C">
        <w:rPr>
          <w:rFonts w:ascii="Arial" w:hAnsi="Arial" w:eastAsia="Arial" w:cs="Arial"/>
          <w:sz w:val="24"/>
          <w:szCs w:val="24"/>
        </w:rPr>
        <w:t>.</w:t>
      </w:r>
    </w:p>
    <w:p w:rsidRPr="00F3112C" w:rsidR="00F3112C" w:rsidP="4EF3ED29" w:rsidRDefault="00F3112C" w14:paraId="47AB7AD0" w14:textId="77777777">
      <w:pPr>
        <w:rPr>
          <w:rFonts w:ascii="Arial" w:hAnsi="Arial" w:eastAsia="Arial" w:cs="Arial"/>
          <w:sz w:val="24"/>
          <w:szCs w:val="24"/>
        </w:rPr>
      </w:pPr>
      <w:r w:rsidRPr="4EF3ED29" w:rsidR="00F3112C">
        <w:rPr>
          <w:rFonts w:ascii="Arial" w:hAnsi="Arial" w:eastAsia="Arial" w:cs="Arial"/>
          <w:sz w:val="24"/>
          <w:szCs w:val="24"/>
        </w:rPr>
        <w:t xml:space="preserve">Outcomes have not been defined, with no KPIs, baseline indicators, or measurable targets </w:t>
      </w:r>
      <w:r w:rsidRPr="4EF3ED29" w:rsidR="00F3112C">
        <w:rPr>
          <w:rFonts w:ascii="Arial" w:hAnsi="Arial" w:eastAsia="Arial" w:cs="Arial"/>
          <w:sz w:val="24"/>
          <w:szCs w:val="24"/>
        </w:rPr>
        <w:t>identified</w:t>
      </w:r>
      <w:r w:rsidRPr="4EF3ED29" w:rsidR="00F3112C">
        <w:rPr>
          <w:rFonts w:ascii="Arial" w:hAnsi="Arial" w:eastAsia="Arial" w:cs="Arial"/>
          <w:sz w:val="24"/>
          <w:szCs w:val="24"/>
        </w:rPr>
        <w:t>. This significantly limits the ability to assess effectiveness or service improvement.</w:t>
      </w:r>
    </w:p>
    <w:p w:rsidRPr="00F3112C" w:rsidR="00F3112C" w:rsidP="4EF3ED29" w:rsidRDefault="00F3112C" w14:paraId="18936B69" w14:textId="4C44EF83">
      <w:pPr>
        <w:rPr>
          <w:rFonts w:ascii="Arial" w:hAnsi="Arial" w:eastAsia="Arial" w:cs="Arial"/>
          <w:sz w:val="24"/>
          <w:szCs w:val="24"/>
        </w:rPr>
      </w:pPr>
      <w:r w:rsidRPr="4EF3ED29" w:rsidR="00F3112C">
        <w:rPr>
          <w:rFonts w:ascii="Arial" w:hAnsi="Arial" w:eastAsia="Arial" w:cs="Arial"/>
          <w:sz w:val="24"/>
          <w:szCs w:val="24"/>
        </w:rPr>
        <w:t xml:space="preserve">Impact has been described </w:t>
      </w:r>
      <w:r w:rsidRPr="4EF3ED29" w:rsidR="007A2F0B">
        <w:rPr>
          <w:rFonts w:ascii="Arial" w:hAnsi="Arial" w:eastAsia="Arial" w:cs="Arial"/>
          <w:sz w:val="24"/>
          <w:szCs w:val="24"/>
        </w:rPr>
        <w:t>as</w:t>
      </w:r>
      <w:r w:rsidRPr="4EF3ED29" w:rsidR="00F3112C">
        <w:rPr>
          <w:rFonts w:ascii="Arial" w:hAnsi="Arial" w:eastAsia="Arial" w:cs="Arial"/>
          <w:sz w:val="24"/>
          <w:szCs w:val="24"/>
        </w:rPr>
        <w:t xml:space="preserve"> a strategic level but has not been operationalised into measurable evaluation frameworks.</w:t>
      </w:r>
    </w:p>
    <w:p w:rsidRPr="00D62903" w:rsidR="00D62903" w:rsidP="4EF3ED29" w:rsidRDefault="007A2F0B" w14:paraId="196C09A2" w14:textId="7DC54EE2">
      <w:pPr>
        <w:rPr>
          <w:rFonts w:ascii="Arial" w:hAnsi="Arial" w:eastAsia="Arial" w:cs="Arial"/>
          <w:sz w:val="24"/>
          <w:szCs w:val="24"/>
        </w:rPr>
      </w:pPr>
      <w:r w:rsidRPr="4EF3ED29" w:rsidR="007A2F0B">
        <w:rPr>
          <w:rFonts w:ascii="Arial" w:hAnsi="Arial" w:eastAsia="Arial" w:cs="Arial"/>
          <w:sz w:val="24"/>
          <w:szCs w:val="24"/>
        </w:rPr>
        <w:t>Overal</w:t>
      </w:r>
      <w:r w:rsidRPr="4EF3ED29" w:rsidR="007A2F0B">
        <w:rPr>
          <w:rFonts w:ascii="Arial" w:hAnsi="Arial" w:eastAsia="Arial" w:cs="Arial"/>
          <w:b w:val="1"/>
          <w:bCs w:val="1"/>
          <w:sz w:val="24"/>
          <w:szCs w:val="24"/>
        </w:rPr>
        <w:t>l,</w:t>
      </w:r>
      <w:r w:rsidRPr="4EF3ED29" w:rsidR="00D62903">
        <w:rPr>
          <w:rFonts w:ascii="Arial" w:hAnsi="Arial" w:eastAsia="Arial" w:cs="Arial"/>
          <w:sz w:val="24"/>
          <w:szCs w:val="24"/>
        </w:rPr>
        <w:t xml:space="preserve"> the strategy </w:t>
      </w:r>
      <w:r w:rsidRPr="4EF3ED29" w:rsidR="007A2F0B">
        <w:rPr>
          <w:rFonts w:ascii="Arial" w:hAnsi="Arial" w:eastAsia="Arial" w:cs="Arial"/>
          <w:sz w:val="24"/>
          <w:szCs w:val="24"/>
        </w:rPr>
        <w:t>lacks</w:t>
      </w:r>
      <w:r w:rsidRPr="4EF3ED29" w:rsidR="00D62903">
        <w:rPr>
          <w:rFonts w:ascii="Arial" w:hAnsi="Arial" w:eastAsia="Arial" w:cs="Arial"/>
          <w:sz w:val="24"/>
          <w:szCs w:val="24"/>
        </w:rPr>
        <w:t xml:space="preserve"> a clear implementation logic. The main weakness has been the absence of measurable outcomes.</w:t>
      </w:r>
    </w:p>
    <w:p w:rsidRPr="00D62903" w:rsidR="00D62903" w:rsidP="4EF3ED29" w:rsidRDefault="00D62903" w14:paraId="68271CA1" w14:textId="58302F74">
      <w:pPr>
        <w:rPr>
          <w:rFonts w:ascii="Arial" w:hAnsi="Arial" w:eastAsia="Arial" w:cs="Arial"/>
          <w:b w:val="1"/>
          <w:bCs w:val="1"/>
          <w:sz w:val="24"/>
          <w:szCs w:val="24"/>
        </w:rPr>
      </w:pPr>
      <w:r w:rsidRPr="4EF3ED29" w:rsidR="00D62903">
        <w:rPr>
          <w:rFonts w:ascii="Arial" w:hAnsi="Arial" w:eastAsia="Arial" w:cs="Arial"/>
          <w:b w:val="1"/>
          <w:bCs w:val="1"/>
          <w:sz w:val="24"/>
          <w:szCs w:val="24"/>
        </w:rPr>
        <w:t xml:space="preserve">NHS </w:t>
      </w:r>
      <w:r w:rsidRPr="4EF3ED29" w:rsidR="007A2F0B">
        <w:rPr>
          <w:rFonts w:ascii="Arial" w:hAnsi="Arial" w:eastAsia="Arial" w:cs="Arial"/>
          <w:b w:val="1"/>
          <w:bCs w:val="1"/>
          <w:sz w:val="24"/>
          <w:szCs w:val="24"/>
        </w:rPr>
        <w:t>Provider’s Framework</w:t>
      </w:r>
    </w:p>
    <w:p w:rsidRPr="007A2F0B" w:rsidR="007A2F0B" w:rsidP="4EF3ED29" w:rsidRDefault="007A2F0B" w14:paraId="541734E2" w14:textId="77777777">
      <w:pPr>
        <w:rPr>
          <w:rFonts w:ascii="Arial" w:hAnsi="Arial" w:eastAsia="Arial" w:cs="Arial"/>
          <w:sz w:val="24"/>
          <w:szCs w:val="24"/>
        </w:rPr>
      </w:pPr>
      <w:r w:rsidRPr="4EF3ED29" w:rsidR="007A2F0B">
        <w:rPr>
          <w:rFonts w:ascii="Arial" w:hAnsi="Arial" w:eastAsia="Arial" w:cs="Arial"/>
          <w:sz w:val="24"/>
          <w:szCs w:val="24"/>
        </w:rPr>
        <w:t>I have used the NHS Digital Maturity Model to assess the extent to which Welsh Ambulance Services University NHS Trust has developed digital capability across leadership, infrastructure, data use, workforce, and governance.</w:t>
      </w:r>
    </w:p>
    <w:p w:rsidRPr="007A2F0B" w:rsidR="007A2F0B" w:rsidP="4EF3ED29" w:rsidRDefault="007A2F0B" w14:paraId="1954A05D" w14:textId="147C4671">
      <w:pPr>
        <w:rPr>
          <w:rFonts w:ascii="Arial" w:hAnsi="Arial" w:eastAsia="Arial" w:cs="Arial"/>
          <w:color w:val="000000" w:themeColor="text1" w:themeTint="FF" w:themeShade="FF"/>
          <w:sz w:val="24"/>
          <w:szCs w:val="24"/>
        </w:rPr>
      </w:pPr>
      <w:r w:rsidRPr="4EF3ED29" w:rsidR="007A2F0B">
        <w:rPr>
          <w:rFonts w:ascii="Arial" w:hAnsi="Arial" w:eastAsia="Arial" w:cs="Arial"/>
          <w:sz w:val="24"/>
          <w:szCs w:val="24"/>
        </w:rPr>
        <w:t>Digital maturity has been defined within NHS policy as an organisation’s ability to integrate digital technologies into core services, supported by strong infrastructure, skilled staff, and continuous improvement through data use (</w:t>
      </w:r>
      <w:sdt>
        <w:sdtPr>
          <w:id w:val="-475452265"/>
          <w:tag w:val="MENDELEY_CITATION_v3_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NHS England</w:t>
          </w:r>
          <w:r w:rsidRPr="4EF3ED29" w:rsidR="00E60FB4">
            <w:rPr>
              <w:rFonts w:ascii="Arial" w:hAnsi="Arial" w:eastAsia="Arial" w:cs="Arial"/>
              <w:i w:val="1"/>
              <w:iCs w:val="1"/>
              <w:color w:val="000000" w:themeColor="text1" w:themeTint="FF" w:themeShade="FF"/>
              <w:sz w:val="24"/>
              <w:szCs w:val="24"/>
            </w:rPr>
            <w:t> </w:t>
          </w:r>
          <w:r w:rsidRPr="4EF3ED29" w:rsidR="00E60FB4">
            <w:rPr>
              <w:rFonts w:ascii="Arial" w:hAnsi="Arial" w:eastAsia="Arial" w:cs="Arial"/>
              <w:i w:val="1"/>
              <w:iCs w:val="1"/>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 xml:space="preserve"> Digital Maturity Assessment</w:t>
          </w:r>
          <w:r w:rsidRPr="4EF3ED29" w:rsidR="00E60FB4">
            <w:rPr>
              <w:rFonts w:ascii="Arial" w:hAnsi="Arial" w:eastAsia="Arial" w:cs="Arial"/>
              <w:color w:val="000000" w:themeColor="text1" w:themeTint="FF" w:themeShade="FF"/>
              <w:sz w:val="24"/>
              <w:szCs w:val="24"/>
            </w:rPr>
            <w:t>, n.d.</w:t>
          </w:r>
          <w:r w:rsidRPr="4EF3ED29" w:rsidR="210545A8">
            <w:rPr>
              <w:rFonts w:ascii="Arial" w:hAnsi="Arial" w:eastAsia="Arial" w:cs="Arial"/>
              <w:color w:val="000000" w:themeColor="text1" w:themeTint="FF" w:themeShade="FF"/>
              <w:sz w:val="24"/>
              <w:szCs w:val="24"/>
            </w:rPr>
            <w:t>).</w:t>
          </w:r>
        </w:sdtContent>
        <w:sdtEndPr>
          <w:rPr>
            <w:rFonts w:ascii="Arial" w:hAnsi="Arial" w:eastAsia="Arial" w:cs="Arial"/>
            <w:color w:val="000000" w:themeColor="text1" w:themeTint="FF" w:themeShade="FF"/>
            <w:sz w:val="24"/>
            <w:szCs w:val="24"/>
          </w:rPr>
        </w:sdtEndPr>
      </w:sdt>
      <w:r w:rsidRPr="4EF3ED29" w:rsidR="007A2F0B">
        <w:rPr>
          <w:rFonts w:ascii="Arial" w:hAnsi="Arial" w:eastAsia="Arial" w:cs="Arial"/>
          <w:sz w:val="24"/>
          <w:szCs w:val="24"/>
        </w:rPr>
        <w:t xml:space="preserve"> The NHS Digital Maturity Assessment also emphasises alignment with the </w:t>
      </w:r>
      <w:r w:rsidRPr="4EF3ED29" w:rsidR="007A2F0B">
        <w:rPr>
          <w:rFonts w:ascii="Arial" w:hAnsi="Arial" w:eastAsia="Arial" w:cs="Arial"/>
          <w:i w:val="1"/>
          <w:iCs w:val="1"/>
          <w:sz w:val="24"/>
          <w:szCs w:val="24"/>
        </w:rPr>
        <w:t>What Good Looks Like (WGLL)</w:t>
      </w:r>
      <w:r w:rsidRPr="4EF3ED29" w:rsidR="007A2F0B">
        <w:rPr>
          <w:rFonts w:ascii="Arial" w:hAnsi="Arial" w:eastAsia="Arial" w:cs="Arial"/>
          <w:sz w:val="24"/>
          <w:szCs w:val="24"/>
        </w:rPr>
        <w:t xml:space="preserve"> framework, which evaluates readiness across domains such as leadership, safe practice, citizen empowerment, and service </w:t>
      </w:r>
      <w:r w:rsidRPr="4EF3ED29" w:rsidR="2EFA8FFB">
        <w:rPr>
          <w:rFonts w:ascii="Arial" w:hAnsi="Arial" w:eastAsia="Arial" w:cs="Arial"/>
          <w:sz w:val="24"/>
          <w:szCs w:val="24"/>
        </w:rPr>
        <w:t>improvement (</w:t>
      </w:r>
      <w:sdt>
        <w:sdtPr>
          <w:id w:val="2134131219"/>
          <w:tag w:val="MENDELEY_CITATION_v3_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i w:val="1"/>
              <w:iCs w:val="1"/>
              <w:color w:val="000000" w:themeColor="text1" w:themeTint="FF" w:themeShade="FF"/>
              <w:sz w:val="24"/>
              <w:szCs w:val="24"/>
            </w:rPr>
            <w:t>What Good Looks Like Framework - What Good Looks Like - NHS Transformation Directorate</w:t>
          </w:r>
          <w:r w:rsidRPr="4EF3ED29" w:rsidR="00E60FB4">
            <w:rPr>
              <w:rFonts w:ascii="Arial" w:hAnsi="Arial" w:eastAsia="Arial" w:cs="Arial"/>
              <w:color w:val="000000" w:themeColor="text1" w:themeTint="FF" w:themeShade="FF"/>
              <w:sz w:val="24"/>
              <w:szCs w:val="24"/>
            </w:rPr>
            <w:t>, n.d.</w:t>
          </w:r>
          <w:r w:rsidRPr="4EF3ED29" w:rsidR="258A587A">
            <w:rPr>
              <w:rFonts w:ascii="Arial" w:hAnsi="Arial" w:eastAsia="Arial" w:cs="Arial"/>
              <w:color w:val="000000" w:themeColor="text1" w:themeTint="FF" w:themeShade="FF"/>
              <w:sz w:val="24"/>
              <w:szCs w:val="24"/>
            </w:rPr>
            <w:t>).</w:t>
          </w:r>
        </w:sdtContent>
        <w:sdtEndPr>
          <w:rPr>
            <w:rFonts w:ascii="Arial" w:hAnsi="Arial" w:eastAsia="Arial" w:cs="Arial"/>
            <w:color w:val="000000" w:themeColor="text1" w:themeTint="FF" w:themeShade="FF"/>
            <w:sz w:val="24"/>
            <w:szCs w:val="24"/>
          </w:rPr>
        </w:sdtEndPr>
      </w:sdt>
    </w:p>
    <w:p w:rsidRPr="007A2F0B" w:rsidR="007A2F0B" w:rsidP="4EF3ED29" w:rsidRDefault="007A2F0B" w14:paraId="5E98D697" w14:textId="77777777">
      <w:pPr>
        <w:rPr>
          <w:rFonts w:ascii="Arial" w:hAnsi="Arial" w:eastAsia="Arial" w:cs="Arial"/>
          <w:sz w:val="24"/>
          <w:szCs w:val="24"/>
        </w:rPr>
      </w:pPr>
      <w:r w:rsidRPr="4EF3ED29" w:rsidR="007A2F0B">
        <w:rPr>
          <w:rFonts w:ascii="Arial" w:hAnsi="Arial" w:eastAsia="Arial" w:cs="Arial"/>
          <w:sz w:val="24"/>
          <w:szCs w:val="24"/>
        </w:rPr>
        <w:t xml:space="preserve">Within WAST, leadership commitment to digital transformation has </w:t>
      </w:r>
      <w:r w:rsidRPr="4EF3ED29" w:rsidR="007A2F0B">
        <w:rPr>
          <w:rFonts w:ascii="Arial" w:hAnsi="Arial" w:eastAsia="Arial" w:cs="Arial"/>
          <w:sz w:val="24"/>
          <w:szCs w:val="24"/>
        </w:rPr>
        <w:t>remained</w:t>
      </w:r>
      <w:r w:rsidRPr="4EF3ED29" w:rsidR="007A2F0B">
        <w:rPr>
          <w:rFonts w:ascii="Arial" w:hAnsi="Arial" w:eastAsia="Arial" w:cs="Arial"/>
          <w:sz w:val="24"/>
          <w:szCs w:val="24"/>
        </w:rPr>
        <w:t xml:space="preserve"> strong and strategically visible. However, this has not consistently translated into full organisational maturity. Infrastructure has </w:t>
      </w:r>
      <w:r w:rsidRPr="4EF3ED29" w:rsidR="007A2F0B">
        <w:rPr>
          <w:rFonts w:ascii="Arial" w:hAnsi="Arial" w:eastAsia="Arial" w:cs="Arial"/>
          <w:sz w:val="24"/>
          <w:szCs w:val="24"/>
        </w:rPr>
        <w:t>remained</w:t>
      </w:r>
      <w:r w:rsidRPr="4EF3ED29" w:rsidR="007A2F0B">
        <w:rPr>
          <w:rFonts w:ascii="Arial" w:hAnsi="Arial" w:eastAsia="Arial" w:cs="Arial"/>
          <w:sz w:val="24"/>
          <w:szCs w:val="24"/>
        </w:rPr>
        <w:t xml:space="preserve"> uneven, particularly across operational regions where digital systems and connectivity vary. This variation has limited the organisation’s ability to achieve standardised digital workflows across all services.</w:t>
      </w:r>
    </w:p>
    <w:p w:rsidRPr="007A2F0B" w:rsidR="007A2F0B" w:rsidP="4EF3ED29" w:rsidRDefault="007A2F0B" w14:paraId="286D51A6" w14:textId="4BEF7351">
      <w:pPr>
        <w:rPr>
          <w:rFonts w:ascii="Arial" w:hAnsi="Arial" w:eastAsia="Arial" w:cs="Arial"/>
          <w:sz w:val="24"/>
          <w:szCs w:val="24"/>
        </w:rPr>
      </w:pPr>
      <w:r w:rsidRPr="4EF3ED29" w:rsidR="007A2F0B">
        <w:rPr>
          <w:rFonts w:ascii="Arial" w:hAnsi="Arial" w:eastAsia="Arial" w:cs="Arial"/>
          <w:sz w:val="24"/>
          <w:szCs w:val="24"/>
        </w:rPr>
        <w:t xml:space="preserve">Data capability has </w:t>
      </w:r>
      <w:r w:rsidRPr="4EF3ED29" w:rsidR="007A2F0B">
        <w:rPr>
          <w:rFonts w:ascii="Arial" w:hAnsi="Arial" w:eastAsia="Arial" w:cs="Arial"/>
          <w:sz w:val="24"/>
          <w:szCs w:val="24"/>
        </w:rPr>
        <w:t>remained</w:t>
      </w:r>
      <w:r w:rsidRPr="4EF3ED29" w:rsidR="007A2F0B">
        <w:rPr>
          <w:rFonts w:ascii="Arial" w:hAnsi="Arial" w:eastAsia="Arial" w:cs="Arial"/>
          <w:sz w:val="24"/>
          <w:szCs w:val="24"/>
        </w:rPr>
        <w:t xml:space="preserve"> </w:t>
      </w:r>
      <w:r w:rsidRPr="4EF3ED29" w:rsidR="00EB2284">
        <w:rPr>
          <w:rFonts w:ascii="Arial" w:hAnsi="Arial" w:eastAsia="Arial" w:cs="Arial"/>
          <w:sz w:val="24"/>
          <w:szCs w:val="24"/>
        </w:rPr>
        <w:t>descriptive</w:t>
      </w:r>
      <w:r w:rsidRPr="4EF3ED29" w:rsidR="007A2F0B">
        <w:rPr>
          <w:rFonts w:ascii="Arial" w:hAnsi="Arial" w:eastAsia="Arial" w:cs="Arial"/>
          <w:sz w:val="24"/>
          <w:szCs w:val="24"/>
        </w:rPr>
        <w:t xml:space="preserve"> rather than predictive or advanced. This reflects a wider NHS challenge where organisations have often collected large volumes of data but have struggled to convert it into actionable intelligence for decision-making and service optimisation. NHS England’s digital maturity framework highlights that advanced maturity requires the use of data for continuous learning and service improvement rather than reporting </w:t>
      </w:r>
      <w:r w:rsidRPr="4EF3ED29" w:rsidR="00EB2284">
        <w:rPr>
          <w:rFonts w:ascii="Arial" w:hAnsi="Arial" w:eastAsia="Arial" w:cs="Arial"/>
          <w:sz w:val="24"/>
          <w:szCs w:val="24"/>
        </w:rPr>
        <w:t>alone.</w:t>
      </w:r>
    </w:p>
    <w:p w:rsidRPr="007A2F0B" w:rsidR="007A2F0B" w:rsidP="4EF3ED29" w:rsidRDefault="007A2F0B" w14:paraId="04E20B46" w14:textId="365FF4FC">
      <w:pPr>
        <w:rPr>
          <w:rFonts w:ascii="Arial" w:hAnsi="Arial" w:eastAsia="Arial" w:cs="Arial"/>
          <w:sz w:val="24"/>
          <w:szCs w:val="24"/>
        </w:rPr>
      </w:pPr>
      <w:r w:rsidRPr="4EF3ED29" w:rsidR="007A2F0B">
        <w:rPr>
          <w:rFonts w:ascii="Arial" w:hAnsi="Arial" w:eastAsia="Arial" w:cs="Arial"/>
          <w:sz w:val="24"/>
          <w:szCs w:val="24"/>
        </w:rPr>
        <w:t>Workforce digital capability has not been systematically assessed or standardised. This has created variability in confidence and competence in using digital systems such as the electronic Patient Clinical Record (</w:t>
      </w:r>
      <w:r w:rsidRPr="4EF3ED29" w:rsidR="007A2F0B">
        <w:rPr>
          <w:rFonts w:ascii="Arial" w:hAnsi="Arial" w:eastAsia="Arial" w:cs="Arial"/>
          <w:sz w:val="24"/>
          <w:szCs w:val="24"/>
        </w:rPr>
        <w:t>ePCR</w:t>
      </w:r>
      <w:r w:rsidRPr="4EF3ED29" w:rsidR="007A2F0B">
        <w:rPr>
          <w:rFonts w:ascii="Arial" w:hAnsi="Arial" w:eastAsia="Arial" w:cs="Arial"/>
          <w:sz w:val="24"/>
          <w:szCs w:val="24"/>
        </w:rPr>
        <w:t>)</w:t>
      </w:r>
    </w:p>
    <w:p w:rsidRPr="007A2F0B" w:rsidR="007A2F0B" w:rsidP="4EF3ED29" w:rsidRDefault="007A2F0B" w14:paraId="6ED73838" w14:textId="6AB47887">
      <w:pPr>
        <w:rPr>
          <w:rFonts w:ascii="Arial" w:hAnsi="Arial" w:eastAsia="Arial" w:cs="Arial"/>
          <w:sz w:val="24"/>
          <w:szCs w:val="24"/>
        </w:rPr>
      </w:pPr>
      <w:r w:rsidRPr="4EF3ED29" w:rsidR="007A2F0B">
        <w:rPr>
          <w:rFonts w:ascii="Arial" w:hAnsi="Arial" w:eastAsia="Arial" w:cs="Arial"/>
          <w:sz w:val="24"/>
          <w:szCs w:val="24"/>
        </w:rPr>
        <w:t xml:space="preserve">Governance structures for emerging technologies, including artificial intelligence and advanced analytics, have </w:t>
      </w:r>
      <w:r w:rsidRPr="4EF3ED29" w:rsidR="007A2F0B">
        <w:rPr>
          <w:rFonts w:ascii="Arial" w:hAnsi="Arial" w:eastAsia="Arial" w:cs="Arial"/>
          <w:sz w:val="24"/>
          <w:szCs w:val="24"/>
        </w:rPr>
        <w:t>remained</w:t>
      </w:r>
      <w:r w:rsidRPr="4EF3ED29" w:rsidR="007A2F0B">
        <w:rPr>
          <w:rFonts w:ascii="Arial" w:hAnsi="Arial" w:eastAsia="Arial" w:cs="Arial"/>
          <w:sz w:val="24"/>
          <w:szCs w:val="24"/>
        </w:rPr>
        <w:t xml:space="preserve"> in development. This has created uncertainty around accountability, data governance, and ethical oversight. The NHS maturity framework emphasises that digitally mature organisations require strong governance mechanisms that ensure safe, secure, and standardised use of data and technology across all </w:t>
      </w:r>
      <w:r w:rsidRPr="4EF3ED29" w:rsidR="00EB2284">
        <w:rPr>
          <w:rFonts w:ascii="Arial" w:hAnsi="Arial" w:eastAsia="Arial" w:cs="Arial"/>
          <w:sz w:val="24"/>
          <w:szCs w:val="24"/>
        </w:rPr>
        <w:t>services.</w:t>
      </w:r>
    </w:p>
    <w:p w:rsidRPr="00D62903" w:rsidR="00AF2CD9" w:rsidP="4EF3ED29" w:rsidRDefault="007A2F0B" w14:paraId="0DE15E86" w14:textId="2880BFC4">
      <w:pPr>
        <w:rPr>
          <w:rFonts w:ascii="Arial" w:hAnsi="Arial" w:eastAsia="Arial" w:cs="Arial"/>
          <w:sz w:val="24"/>
          <w:szCs w:val="24"/>
        </w:rPr>
      </w:pPr>
      <w:r w:rsidRPr="4EF3ED29" w:rsidR="007A2F0B">
        <w:rPr>
          <w:rFonts w:ascii="Arial" w:hAnsi="Arial" w:eastAsia="Arial" w:cs="Arial"/>
          <w:sz w:val="24"/>
          <w:szCs w:val="24"/>
        </w:rPr>
        <w:t>Overall, digital maturity within WAST has appeared partial and uneven. Leadership strength has not yet been matched by equivalent progress in infrastructure integration, workforce capability, or data-driven decision-making.</w:t>
      </w:r>
    </w:p>
    <w:p w:rsidRPr="00D62903" w:rsidR="00D62903" w:rsidP="4EF3ED29" w:rsidRDefault="00D62903" w14:paraId="5D49BA84" w14:textId="77777777">
      <w:pPr>
        <w:rPr>
          <w:rFonts w:ascii="Arial" w:hAnsi="Arial" w:eastAsia="Arial" w:cs="Arial"/>
          <w:b w:val="1"/>
          <w:bCs w:val="1"/>
          <w:sz w:val="24"/>
          <w:szCs w:val="24"/>
        </w:rPr>
      </w:pPr>
      <w:r w:rsidRPr="4EF3ED29" w:rsidR="00D62903">
        <w:rPr>
          <w:rFonts w:ascii="Arial" w:hAnsi="Arial" w:eastAsia="Arial" w:cs="Arial"/>
          <w:b w:val="1"/>
          <w:bCs w:val="1"/>
          <w:sz w:val="24"/>
          <w:szCs w:val="24"/>
        </w:rPr>
        <w:t>WHO eHealth Framework</w:t>
      </w:r>
    </w:p>
    <w:p w:rsidRPr="00E60FB4" w:rsidR="00E60FB4" w:rsidP="4EF3ED29" w:rsidRDefault="00E60FB4" w14:paraId="4134016A" w14:textId="77777777">
      <w:pPr>
        <w:rPr>
          <w:rFonts w:ascii="Arial" w:hAnsi="Arial" w:eastAsia="Arial" w:cs="Arial"/>
          <w:sz w:val="24"/>
          <w:szCs w:val="24"/>
        </w:rPr>
      </w:pPr>
      <w:r w:rsidRPr="4EF3ED29" w:rsidR="00E60FB4">
        <w:rPr>
          <w:rFonts w:ascii="Arial" w:hAnsi="Arial" w:eastAsia="Arial" w:cs="Arial"/>
          <w:sz w:val="24"/>
          <w:szCs w:val="24"/>
        </w:rPr>
        <w:t>I have used the World Health Organization eHealth Framework to assess system-wide digital readiness, governance structures, and equity considerations within WAST.</w:t>
      </w:r>
    </w:p>
    <w:p w:rsidRPr="00E60FB4" w:rsidR="00E60FB4" w:rsidP="4EF3ED29" w:rsidRDefault="00E60FB4" w14:paraId="03272663" w14:textId="56790037">
      <w:pPr>
        <w:rPr>
          <w:rFonts w:ascii="Arial" w:hAnsi="Arial" w:eastAsia="Arial" w:cs="Arial"/>
          <w:sz w:val="24"/>
          <w:szCs w:val="24"/>
        </w:rPr>
      </w:pPr>
      <w:r w:rsidRPr="4EF3ED29" w:rsidR="00E60FB4">
        <w:rPr>
          <w:rFonts w:ascii="Arial" w:hAnsi="Arial" w:eastAsia="Arial" w:cs="Arial"/>
          <w:sz w:val="24"/>
          <w:szCs w:val="24"/>
        </w:rPr>
        <w:t xml:space="preserve">The WHO eHealth strategy framework outlines key domains for national and organisational digital health development, including governance, infrastructure, standards and interoperability, workforce capacity, and equity-focused service delivery </w:t>
      </w:r>
      <w:sdt>
        <w:sdtPr>
          <w:id w:val="-128325103"/>
          <w:tag w:val="MENDELEY_CITATION_v3_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 xml:space="preserve">National </w:t>
          </w:r>
          <w:r w:rsidRPr="4EF3ED29" w:rsidR="00E60FB4">
            <w:rPr>
              <w:rFonts w:ascii="Arial" w:hAnsi="Arial" w:eastAsia="Arial" w:cs="Arial"/>
              <w:i w:val="1"/>
              <w:iCs w:val="1"/>
              <w:color w:val="000000" w:themeColor="text1" w:themeTint="FF" w:themeShade="FF"/>
              <w:sz w:val="24"/>
              <w:szCs w:val="24"/>
            </w:rPr>
            <w:t>EHealth</w:t>
          </w:r>
          <w:r w:rsidRPr="4EF3ED29" w:rsidR="00E60FB4">
            <w:rPr>
              <w:rFonts w:ascii="Arial" w:hAnsi="Arial" w:eastAsia="Arial" w:cs="Arial"/>
              <w:i w:val="1"/>
              <w:iCs w:val="1"/>
              <w:color w:val="000000" w:themeColor="text1" w:themeTint="FF" w:themeShade="FF"/>
              <w:sz w:val="24"/>
              <w:szCs w:val="24"/>
            </w:rPr>
            <w:t xml:space="preserve"> Strategy Toolkit</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E60FB4">
        <w:rPr>
          <w:rFonts w:ascii="Arial" w:hAnsi="Arial" w:eastAsia="Arial" w:cs="Arial"/>
          <w:sz w:val="24"/>
          <w:szCs w:val="24"/>
        </w:rPr>
        <w:t>.</w:t>
      </w:r>
    </w:p>
    <w:p w:rsidRPr="00E60FB4" w:rsidR="00E60FB4" w:rsidP="4EF3ED29" w:rsidRDefault="00E60FB4" w14:paraId="0FF86681" w14:textId="77777777">
      <w:pPr>
        <w:rPr>
          <w:rFonts w:ascii="Arial" w:hAnsi="Arial" w:eastAsia="Arial" w:cs="Arial"/>
          <w:sz w:val="24"/>
          <w:szCs w:val="24"/>
        </w:rPr>
      </w:pPr>
      <w:r w:rsidRPr="4EF3ED29" w:rsidR="00E60FB4">
        <w:rPr>
          <w:rFonts w:ascii="Arial" w:hAnsi="Arial" w:eastAsia="Arial" w:cs="Arial"/>
          <w:sz w:val="24"/>
          <w:szCs w:val="24"/>
        </w:rPr>
        <w:t xml:space="preserve">Within WAST, governance structures have been partially </w:t>
      </w:r>
      <w:r w:rsidRPr="4EF3ED29" w:rsidR="00E60FB4">
        <w:rPr>
          <w:rFonts w:ascii="Arial" w:hAnsi="Arial" w:eastAsia="Arial" w:cs="Arial"/>
          <w:sz w:val="24"/>
          <w:szCs w:val="24"/>
        </w:rPr>
        <w:t>established</w:t>
      </w:r>
      <w:r w:rsidRPr="4EF3ED29" w:rsidR="00E60FB4">
        <w:rPr>
          <w:rFonts w:ascii="Arial" w:hAnsi="Arial" w:eastAsia="Arial" w:cs="Arial"/>
          <w:sz w:val="24"/>
          <w:szCs w:val="24"/>
        </w:rPr>
        <w:t xml:space="preserve"> through strategic digital programmes. However, implementation governance has </w:t>
      </w:r>
      <w:r w:rsidRPr="4EF3ED29" w:rsidR="00E60FB4">
        <w:rPr>
          <w:rFonts w:ascii="Arial" w:hAnsi="Arial" w:eastAsia="Arial" w:cs="Arial"/>
          <w:sz w:val="24"/>
          <w:szCs w:val="24"/>
        </w:rPr>
        <w:t>remained</w:t>
      </w:r>
      <w:r w:rsidRPr="4EF3ED29" w:rsidR="00E60FB4">
        <w:rPr>
          <w:rFonts w:ascii="Arial" w:hAnsi="Arial" w:eastAsia="Arial" w:cs="Arial"/>
          <w:sz w:val="24"/>
          <w:szCs w:val="24"/>
        </w:rPr>
        <w:t xml:space="preserve"> less developed. This has limited the organisation’s ability to ensure consistent delivery, monitoring, and evaluation of digital initiatives across operational areas.</w:t>
      </w:r>
    </w:p>
    <w:p w:rsidRPr="00E60FB4" w:rsidR="00E60FB4" w:rsidP="4EF3ED29" w:rsidRDefault="00E60FB4" w14:paraId="478121BB" w14:textId="77777777">
      <w:pPr>
        <w:rPr>
          <w:rFonts w:ascii="Arial" w:hAnsi="Arial" w:eastAsia="Arial" w:cs="Arial"/>
          <w:sz w:val="24"/>
          <w:szCs w:val="24"/>
        </w:rPr>
      </w:pPr>
      <w:r w:rsidRPr="4EF3ED29" w:rsidR="00E60FB4">
        <w:rPr>
          <w:rFonts w:ascii="Arial" w:hAnsi="Arial" w:eastAsia="Arial" w:cs="Arial"/>
          <w:sz w:val="24"/>
          <w:szCs w:val="24"/>
        </w:rPr>
        <w:t xml:space="preserve">Infrastructure has </w:t>
      </w:r>
      <w:r w:rsidRPr="4EF3ED29" w:rsidR="00E60FB4">
        <w:rPr>
          <w:rFonts w:ascii="Arial" w:hAnsi="Arial" w:eastAsia="Arial" w:cs="Arial"/>
          <w:sz w:val="24"/>
          <w:szCs w:val="24"/>
        </w:rPr>
        <w:t>remained</w:t>
      </w:r>
      <w:r w:rsidRPr="4EF3ED29" w:rsidR="00E60FB4">
        <w:rPr>
          <w:rFonts w:ascii="Arial" w:hAnsi="Arial" w:eastAsia="Arial" w:cs="Arial"/>
          <w:sz w:val="24"/>
          <w:szCs w:val="24"/>
        </w:rPr>
        <w:t xml:space="preserve"> uneven, particularly due to geographic variation in connectivity and digital system integration. This has created operational fragmentation, particularly in pre-hospital emergency care environments where real-time data access is essential.</w:t>
      </w:r>
    </w:p>
    <w:p w:rsidRPr="00E60FB4" w:rsidR="00E60FB4" w:rsidP="4EF3ED29" w:rsidRDefault="00E60FB4" w14:paraId="3FF7DCA0" w14:textId="3575B498">
      <w:pPr>
        <w:rPr>
          <w:rFonts w:ascii="Arial" w:hAnsi="Arial" w:eastAsia="Arial" w:cs="Arial"/>
          <w:color w:val="000000" w:themeColor="text1" w:themeTint="FF" w:themeShade="FF"/>
          <w:sz w:val="24"/>
          <w:szCs w:val="24"/>
        </w:rPr>
      </w:pPr>
      <w:r w:rsidRPr="4EF3ED29" w:rsidR="00E60FB4">
        <w:rPr>
          <w:rFonts w:ascii="Arial" w:hAnsi="Arial" w:eastAsia="Arial" w:cs="Arial"/>
          <w:sz w:val="24"/>
          <w:szCs w:val="24"/>
        </w:rPr>
        <w:t xml:space="preserve">Interoperability and standards have </w:t>
      </w:r>
      <w:r w:rsidRPr="4EF3ED29" w:rsidR="00E60FB4">
        <w:rPr>
          <w:rFonts w:ascii="Arial" w:hAnsi="Arial" w:eastAsia="Arial" w:cs="Arial"/>
          <w:sz w:val="24"/>
          <w:szCs w:val="24"/>
        </w:rPr>
        <w:t>remained</w:t>
      </w:r>
      <w:r w:rsidRPr="4EF3ED29" w:rsidR="00E60FB4">
        <w:rPr>
          <w:rFonts w:ascii="Arial" w:hAnsi="Arial" w:eastAsia="Arial" w:cs="Arial"/>
          <w:sz w:val="24"/>
          <w:szCs w:val="24"/>
        </w:rPr>
        <w:t xml:space="preserve"> a persistent challenge. Systems such as </w:t>
      </w:r>
      <w:r w:rsidRPr="4EF3ED29" w:rsidR="00E60FB4">
        <w:rPr>
          <w:rFonts w:ascii="Arial" w:hAnsi="Arial" w:eastAsia="Arial" w:cs="Arial"/>
          <w:sz w:val="24"/>
          <w:szCs w:val="24"/>
        </w:rPr>
        <w:t>ePCR</w:t>
      </w:r>
      <w:r w:rsidRPr="4EF3ED29" w:rsidR="00E60FB4">
        <w:rPr>
          <w:rFonts w:ascii="Arial" w:hAnsi="Arial" w:eastAsia="Arial" w:cs="Arial"/>
          <w:sz w:val="24"/>
          <w:szCs w:val="24"/>
        </w:rPr>
        <w:t xml:space="preserve"> have improved digital capture of clinical information, but integration with wider NHS digital systems has </w:t>
      </w:r>
      <w:r w:rsidRPr="4EF3ED29" w:rsidR="00E60FB4">
        <w:rPr>
          <w:rFonts w:ascii="Arial" w:hAnsi="Arial" w:eastAsia="Arial" w:cs="Arial"/>
          <w:sz w:val="24"/>
          <w:szCs w:val="24"/>
        </w:rPr>
        <w:t>remained</w:t>
      </w:r>
      <w:r w:rsidRPr="4EF3ED29" w:rsidR="00E60FB4">
        <w:rPr>
          <w:rFonts w:ascii="Arial" w:hAnsi="Arial" w:eastAsia="Arial" w:cs="Arial"/>
          <w:sz w:val="24"/>
          <w:szCs w:val="24"/>
        </w:rPr>
        <w:t xml:space="preserve"> limited. The WHO framework emphasises that interoperability is essential for continuity of care and system efficiency, particularly in distributed healthcare systems </w:t>
      </w:r>
      <w:sdt>
        <w:sdtPr>
          <w:id w:val="1915362246"/>
          <w:tag w:val="MENDELEY_CITATION_v3_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 xml:space="preserve">National </w:t>
          </w:r>
          <w:r w:rsidRPr="4EF3ED29" w:rsidR="00E60FB4">
            <w:rPr>
              <w:rFonts w:ascii="Arial" w:hAnsi="Arial" w:eastAsia="Arial" w:cs="Arial"/>
              <w:i w:val="1"/>
              <w:iCs w:val="1"/>
              <w:color w:val="000000" w:themeColor="text1" w:themeTint="FF" w:themeShade="FF"/>
              <w:sz w:val="24"/>
              <w:szCs w:val="24"/>
            </w:rPr>
            <w:t>EHealth</w:t>
          </w:r>
          <w:r w:rsidRPr="4EF3ED29" w:rsidR="00E60FB4">
            <w:rPr>
              <w:rFonts w:ascii="Arial" w:hAnsi="Arial" w:eastAsia="Arial" w:cs="Arial"/>
              <w:i w:val="1"/>
              <w:iCs w:val="1"/>
              <w:color w:val="000000" w:themeColor="text1" w:themeTint="FF" w:themeShade="FF"/>
              <w:sz w:val="24"/>
              <w:szCs w:val="24"/>
            </w:rPr>
            <w:t xml:space="preserve"> Strategy Toolkit</w:t>
          </w:r>
          <w:r w:rsidRPr="4EF3ED29" w:rsidR="00E60FB4">
            <w:rPr>
              <w:rFonts w:ascii="Arial" w:hAnsi="Arial" w:eastAsia="Arial" w:cs="Arial"/>
              <w:color w:val="000000" w:themeColor="text1" w:themeTint="FF" w:themeShade="FF"/>
              <w:sz w:val="24"/>
              <w:szCs w:val="24"/>
            </w:rPr>
            <w:t>, n.d.</w:t>
          </w:r>
          <w:r w:rsidRPr="4EF3ED29" w:rsidR="4F04EFBF">
            <w:rPr>
              <w:rFonts w:ascii="Arial" w:hAnsi="Arial" w:eastAsia="Arial" w:cs="Arial"/>
              <w:color w:val="000000" w:themeColor="text1" w:themeTint="FF" w:themeShade="FF"/>
              <w:sz w:val="24"/>
              <w:szCs w:val="24"/>
            </w:rPr>
            <w:t>).</w:t>
          </w:r>
        </w:sdtContent>
        <w:sdtEndPr>
          <w:rPr>
            <w:rFonts w:ascii="Arial" w:hAnsi="Arial" w:eastAsia="Arial" w:cs="Arial"/>
            <w:color w:val="000000" w:themeColor="text1" w:themeTint="FF" w:themeShade="FF"/>
            <w:sz w:val="24"/>
            <w:szCs w:val="24"/>
          </w:rPr>
        </w:sdtEndPr>
      </w:sdt>
    </w:p>
    <w:p w:rsidRPr="00E60FB4" w:rsidR="00E60FB4" w:rsidP="4EF3ED29" w:rsidRDefault="00E60FB4" w14:paraId="22D7A9DD" w14:textId="77777777">
      <w:pPr>
        <w:rPr>
          <w:rFonts w:ascii="Arial" w:hAnsi="Arial" w:eastAsia="Arial" w:cs="Arial"/>
          <w:sz w:val="24"/>
          <w:szCs w:val="24"/>
        </w:rPr>
      </w:pPr>
      <w:r w:rsidRPr="4EF3ED29" w:rsidR="00E60FB4">
        <w:rPr>
          <w:rFonts w:ascii="Arial" w:hAnsi="Arial" w:eastAsia="Arial" w:cs="Arial"/>
          <w:sz w:val="24"/>
          <w:szCs w:val="24"/>
        </w:rPr>
        <w:t>Workforce development has been acknowledged within strategic documentation but has not been fully operationalised into structured training or competency frameworks. This has limited consistent digital capability across clinical and operational staff.</w:t>
      </w:r>
    </w:p>
    <w:p w:rsidRPr="00E60FB4" w:rsidR="00E60FB4" w:rsidP="4EF3ED29" w:rsidRDefault="00E60FB4" w14:paraId="469C3E8E" w14:textId="01F32573">
      <w:pPr>
        <w:rPr>
          <w:rFonts w:ascii="Arial" w:hAnsi="Arial" w:eastAsia="Arial" w:cs="Arial"/>
          <w:sz w:val="24"/>
          <w:szCs w:val="24"/>
        </w:rPr>
      </w:pPr>
      <w:r w:rsidRPr="4EF3ED29" w:rsidR="00E60FB4">
        <w:rPr>
          <w:rFonts w:ascii="Arial" w:hAnsi="Arial" w:eastAsia="Arial" w:cs="Arial"/>
          <w:sz w:val="24"/>
          <w:szCs w:val="24"/>
        </w:rPr>
        <w:t xml:space="preserve">From an equity perspective, digital service access has raised concerns, particularly for rural populations and older patients. The WHO framework highlights that eHealth systems must actively reduce rather than reinforce inequalities by ensuring inclusive access and usability across populations </w:t>
      </w:r>
      <w:sdt>
        <w:sdtPr>
          <w:id w:val="-1423411627"/>
          <w:tag w:val="MENDELEY_CITATION_v3_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"/>
          <w:placeholder>
            <w:docPart w:val="DefaultPlaceholder_-1854013440"/>
          </w:placeholder>
          <w:rPr>
            <w:rFonts w:ascii="Arial" w:hAnsi="Arial" w:eastAsia="Arial" w:cs="Arial"/>
            <w:color w:val="000000" w:themeColor="text1" w:themeTint="FF" w:themeShade="FF"/>
            <w:sz w:val="24"/>
            <w:szCs w:val="24"/>
          </w:rPr>
        </w:sdtPr>
        <w:sdtContent>
          <w:r w:rsidRPr="4EF3ED29" w:rsidR="00E60FB4">
            <w:rPr>
              <w:rFonts w:ascii="Arial" w:hAnsi="Arial" w:eastAsia="Arial" w:cs="Arial"/>
              <w:color w:val="000000" w:themeColor="text1" w:themeTint="FF" w:themeShade="FF"/>
              <w:sz w:val="24"/>
              <w:szCs w:val="24"/>
            </w:rPr>
            <w:t>(</w:t>
          </w:r>
          <w:r w:rsidRPr="4EF3ED29" w:rsidR="00E60FB4">
            <w:rPr>
              <w:rFonts w:ascii="Arial" w:hAnsi="Arial" w:eastAsia="Arial" w:cs="Arial"/>
              <w:i w:val="1"/>
              <w:iCs w:val="1"/>
              <w:color w:val="000000" w:themeColor="text1" w:themeTint="FF" w:themeShade="FF"/>
              <w:sz w:val="24"/>
              <w:szCs w:val="24"/>
            </w:rPr>
            <w:t xml:space="preserve">National </w:t>
          </w:r>
          <w:r w:rsidRPr="4EF3ED29" w:rsidR="00E60FB4">
            <w:rPr>
              <w:rFonts w:ascii="Arial" w:hAnsi="Arial" w:eastAsia="Arial" w:cs="Arial"/>
              <w:i w:val="1"/>
              <w:iCs w:val="1"/>
              <w:color w:val="000000" w:themeColor="text1" w:themeTint="FF" w:themeShade="FF"/>
              <w:sz w:val="24"/>
              <w:szCs w:val="24"/>
            </w:rPr>
            <w:t>EHealth</w:t>
          </w:r>
          <w:r w:rsidRPr="4EF3ED29" w:rsidR="00E60FB4">
            <w:rPr>
              <w:rFonts w:ascii="Arial" w:hAnsi="Arial" w:eastAsia="Arial" w:cs="Arial"/>
              <w:i w:val="1"/>
              <w:iCs w:val="1"/>
              <w:color w:val="000000" w:themeColor="text1" w:themeTint="FF" w:themeShade="FF"/>
              <w:sz w:val="24"/>
              <w:szCs w:val="24"/>
            </w:rPr>
            <w:t xml:space="preserve"> Strategy Toolkit</w:t>
          </w:r>
          <w:r w:rsidRPr="4EF3ED29" w:rsidR="00E60FB4">
            <w:rPr>
              <w:rFonts w:ascii="Arial" w:hAnsi="Arial" w:eastAsia="Arial" w:cs="Arial"/>
              <w:color w:val="000000" w:themeColor="text1" w:themeTint="FF" w:themeShade="FF"/>
              <w:sz w:val="24"/>
              <w:szCs w:val="24"/>
            </w:rPr>
            <w:t>, n.d.)</w:t>
          </w:r>
        </w:sdtContent>
        <w:sdtEndPr>
          <w:rPr>
            <w:rFonts w:ascii="Arial" w:hAnsi="Arial" w:eastAsia="Arial" w:cs="Arial"/>
            <w:color w:val="000000" w:themeColor="text1" w:themeTint="FF" w:themeShade="FF"/>
            <w:sz w:val="24"/>
            <w:szCs w:val="24"/>
          </w:rPr>
        </w:sdtEndPr>
      </w:sdt>
      <w:r w:rsidRPr="4EF3ED29" w:rsidR="00E60FB4">
        <w:rPr>
          <w:rFonts w:ascii="Arial" w:hAnsi="Arial" w:eastAsia="Arial" w:cs="Arial"/>
          <w:sz w:val="24"/>
          <w:szCs w:val="24"/>
        </w:rPr>
        <w:t xml:space="preserve"> In WAST, limited digital inclusion strategies have increased the risk of unequal access to digital health benefits.</w:t>
      </w:r>
    </w:p>
    <w:p w:rsidR="00E60FB4" w:rsidP="4EF3ED29" w:rsidRDefault="00E60FB4" w14:paraId="699FADC4" w14:textId="77777777">
      <w:pPr>
        <w:rPr>
          <w:rFonts w:ascii="Arial" w:hAnsi="Arial" w:eastAsia="Arial" w:cs="Arial"/>
          <w:sz w:val="24"/>
          <w:szCs w:val="24"/>
        </w:rPr>
      </w:pPr>
      <w:r w:rsidRPr="4EF3ED29" w:rsidR="00E60FB4">
        <w:rPr>
          <w:rFonts w:ascii="Arial" w:hAnsi="Arial" w:eastAsia="Arial" w:cs="Arial"/>
          <w:sz w:val="24"/>
          <w:szCs w:val="24"/>
        </w:rPr>
        <w:t xml:space="preserve">Overall, the WHO eHealth assessment </w:t>
      </w:r>
      <w:r w:rsidRPr="4EF3ED29" w:rsidR="00E60FB4">
        <w:rPr>
          <w:rFonts w:ascii="Arial" w:hAnsi="Arial" w:eastAsia="Arial" w:cs="Arial"/>
          <w:sz w:val="24"/>
          <w:szCs w:val="24"/>
        </w:rPr>
        <w:t>indicates</w:t>
      </w:r>
      <w:r w:rsidRPr="4EF3ED29" w:rsidR="00E60FB4">
        <w:rPr>
          <w:rFonts w:ascii="Arial" w:hAnsi="Arial" w:eastAsia="Arial" w:cs="Arial"/>
          <w:sz w:val="24"/>
          <w:szCs w:val="24"/>
        </w:rPr>
        <w:t xml:space="preserve"> that WAST has made progress in digital adoption but </w:t>
      </w:r>
      <w:r w:rsidRPr="4EF3ED29" w:rsidR="00E60FB4">
        <w:rPr>
          <w:rFonts w:ascii="Arial" w:hAnsi="Arial" w:eastAsia="Arial" w:cs="Arial"/>
          <w:sz w:val="24"/>
          <w:szCs w:val="24"/>
        </w:rPr>
        <w:t>remains</w:t>
      </w:r>
      <w:r w:rsidRPr="4EF3ED29" w:rsidR="00E60FB4">
        <w:rPr>
          <w:rFonts w:ascii="Arial" w:hAnsi="Arial" w:eastAsia="Arial" w:cs="Arial"/>
          <w:sz w:val="24"/>
          <w:szCs w:val="24"/>
        </w:rPr>
        <w:t xml:space="preserve"> constrained by weak interoperability, uneven infrastructure, limited workforce development, and emerging equity challenges.</w:t>
      </w:r>
      <w:r>
        <w:br/>
      </w:r>
    </w:p>
    <w:p w:rsidRPr="00E60FB4" w:rsidR="00E60FB4" w:rsidP="4EF3ED29" w:rsidRDefault="00E60FB4" w14:paraId="73189B0F" w14:textId="16CBBE03">
      <w:pPr>
        <w:rPr>
          <w:rFonts w:ascii="Arial" w:hAnsi="Arial" w:eastAsia="Arial" w:cs="Arial"/>
          <w:sz w:val="24"/>
          <w:szCs w:val="24"/>
        </w:rPr>
      </w:pPr>
      <w:r w:rsidRPr="4EF3ED29" w:rsidR="00E60FB4">
        <w:rPr>
          <w:rFonts w:ascii="Arial" w:hAnsi="Arial" w:eastAsia="Arial" w:cs="Arial"/>
          <w:b w:val="1"/>
          <w:bCs w:val="1"/>
          <w:sz w:val="24"/>
          <w:szCs w:val="24"/>
        </w:rPr>
        <w:t>Overall Findings</w:t>
      </w:r>
      <w:r>
        <w:br/>
      </w:r>
      <w:r>
        <w:br/>
      </w:r>
      <w:r w:rsidRPr="4EF3ED29" w:rsidR="00E60FB4">
        <w:rPr>
          <w:rFonts w:ascii="Arial" w:hAnsi="Arial" w:eastAsia="Arial" w:cs="Arial"/>
          <w:sz w:val="24"/>
          <w:szCs w:val="24"/>
        </w:rPr>
        <w:t xml:space="preserve">I have </w:t>
      </w:r>
      <w:r w:rsidRPr="4EF3ED29" w:rsidR="00EB2284">
        <w:rPr>
          <w:rFonts w:ascii="Arial" w:hAnsi="Arial" w:eastAsia="Arial" w:cs="Arial"/>
          <w:sz w:val="24"/>
          <w:szCs w:val="24"/>
        </w:rPr>
        <w:t>compiled</w:t>
      </w:r>
      <w:r w:rsidRPr="4EF3ED29" w:rsidR="00E60FB4">
        <w:rPr>
          <w:rFonts w:ascii="Arial" w:hAnsi="Arial" w:eastAsia="Arial" w:cs="Arial"/>
          <w:sz w:val="24"/>
          <w:szCs w:val="24"/>
        </w:rPr>
        <w:t xml:space="preserve"> SWOT analysis to </w:t>
      </w:r>
      <w:r w:rsidRPr="4EF3ED29" w:rsidR="00E60FB4">
        <w:rPr>
          <w:rFonts w:ascii="Arial" w:hAnsi="Arial" w:eastAsia="Arial" w:cs="Arial"/>
          <w:sz w:val="24"/>
          <w:szCs w:val="24"/>
        </w:rPr>
        <w:t>consolidate</w:t>
      </w:r>
      <w:r w:rsidRPr="4EF3ED29" w:rsidR="00E60FB4">
        <w:rPr>
          <w:rFonts w:ascii="Arial" w:hAnsi="Arial" w:eastAsia="Arial" w:cs="Arial"/>
          <w:sz w:val="24"/>
          <w:szCs w:val="24"/>
        </w:rPr>
        <w:t xml:space="preserve"> the findings from all four frameworks: NPT, Theory of Change, the NHS </w:t>
      </w:r>
      <w:r w:rsidRPr="4EF3ED29" w:rsidR="00EB2284">
        <w:rPr>
          <w:rFonts w:ascii="Arial" w:hAnsi="Arial" w:eastAsia="Arial" w:cs="Arial"/>
          <w:sz w:val="24"/>
          <w:szCs w:val="24"/>
        </w:rPr>
        <w:t>Provider’s Framework</w:t>
      </w:r>
      <w:r w:rsidRPr="4EF3ED29" w:rsidR="00E60FB4">
        <w:rPr>
          <w:rFonts w:ascii="Arial" w:hAnsi="Arial" w:eastAsia="Arial" w:cs="Arial"/>
          <w:sz w:val="24"/>
          <w:szCs w:val="24"/>
        </w:rPr>
        <w:t>, and the WHO eHealth Framework. This provides a structured summary of the internal strengths and weaknesses, and the external opportunities and threats affecting digital transformation within the Welsh Ambulance Services University NHS Trust.</w:t>
      </w:r>
      <w:r>
        <w:br/>
      </w:r>
      <w:r>
        <w:br/>
      </w:r>
      <w:r w:rsidRPr="4EF3ED29" w:rsidR="00E60FB4">
        <w:rPr>
          <w:rFonts w:ascii="Arial" w:hAnsi="Arial" w:eastAsia="Arial" w:cs="Arial"/>
          <w:b w:val="1"/>
          <w:bCs w:val="1"/>
          <w:sz w:val="24"/>
          <w:szCs w:val="24"/>
        </w:rPr>
        <w:t>Image 1: SWOT Matrix</w:t>
      </w:r>
      <w:r w:rsidR="00E60FB4">
        <w:drawing>
          <wp:inline wp14:editId="3FEB8110" wp14:anchorId="26BF0236">
            <wp:extent cx="6093439" cy="4062068"/>
            <wp:effectExtent l="0" t="0" r="3175" b="0"/>
            <wp:docPr id="44698172"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698172" name="Picture 44698172"/>
                    <pic:cNvPicPr/>
                  </pic:nvPicPr>
                  <pic:blipFill>
                    <a:blip xmlns:r="http://schemas.openxmlformats.org/officeDocument/2006/relationships" r:embed="rId6" cstate="print">
                      <a:extLst>
                        <a:ext uri="{28A0092B-C50C-407E-A947-70E740481C1C}">
                          <a14:useLocalDpi xmlns:a14="http://schemas.microsoft.com/office/drawing/2010/main" val="0"/>
                        </a:ext>
                      </a:extLst>
                    </a:blip>
                    <a:stretch>
                      <a:fillRect/>
                    </a:stretch>
                  </pic:blipFill>
                  <pic:spPr>
                    <a:xfrm>
                      <a:off x="0" y="0"/>
                      <a:ext cx="6104856" cy="4069679"/>
                    </a:xfrm>
                    <a:prstGeom prst="rect">
                      <a:avLst/>
                    </a:prstGeom>
                  </pic:spPr>
                </pic:pic>
              </a:graphicData>
            </a:graphic>
          </wp:inline>
        </w:drawing>
      </w:r>
      <w:r>
        <w:br/>
      </w:r>
    </w:p>
    <w:p w:rsidRPr="00E60FB4" w:rsidR="00E60FB4" w:rsidP="4EF3ED29" w:rsidRDefault="00E60FB4" w14:paraId="73281F00" w14:textId="313356E4">
      <w:pPr>
        <w:rPr>
          <w:rFonts w:ascii="Arial" w:hAnsi="Arial" w:eastAsia="Arial" w:cs="Arial"/>
          <w:sz w:val="24"/>
          <w:szCs w:val="24"/>
        </w:rPr>
      </w:pPr>
      <w:r w:rsidRPr="4EF3ED29" w:rsidR="00E60FB4">
        <w:rPr>
          <w:rFonts w:ascii="Arial" w:hAnsi="Arial" w:eastAsia="Arial" w:cs="Arial"/>
          <w:sz w:val="24"/>
          <w:szCs w:val="24"/>
        </w:rPr>
        <w:t xml:space="preserve"> Image 1 </w:t>
      </w:r>
      <w:r w:rsidRPr="4EF3ED29" w:rsidR="00624AF0">
        <w:rPr>
          <w:rFonts w:ascii="Arial" w:hAnsi="Arial" w:eastAsia="Arial" w:cs="Arial"/>
          <w:sz w:val="24"/>
          <w:szCs w:val="24"/>
        </w:rPr>
        <w:t>presents t</w:t>
      </w:r>
      <w:r w:rsidRPr="4EF3ED29" w:rsidR="00E60FB4">
        <w:rPr>
          <w:rFonts w:ascii="Arial" w:hAnsi="Arial" w:eastAsia="Arial" w:cs="Arial"/>
          <w:sz w:val="24"/>
          <w:szCs w:val="24"/>
        </w:rPr>
        <w:t>he SWOT analysis of the digital transformation strategy of the Welsh Ambulance Services University NHS Trust shows a mixed position across internal capability and external environment.</w:t>
      </w:r>
    </w:p>
    <w:p w:rsidRPr="00E60FB4" w:rsidR="00E60FB4" w:rsidP="4EF3ED29" w:rsidRDefault="00E60FB4" w14:paraId="653A4A05" w14:textId="783EDC8C">
      <w:pPr>
        <w:rPr>
          <w:rFonts w:ascii="Arial" w:hAnsi="Arial" w:eastAsia="Arial" w:cs="Arial"/>
          <w:sz w:val="24"/>
          <w:szCs w:val="24"/>
        </w:rPr>
      </w:pPr>
      <w:r w:rsidRPr="4EF3ED29" w:rsidR="00E60FB4">
        <w:rPr>
          <w:rFonts w:ascii="Arial" w:hAnsi="Arial" w:eastAsia="Arial" w:cs="Arial"/>
          <w:sz w:val="24"/>
          <w:szCs w:val="24"/>
        </w:rPr>
        <w:t xml:space="preserve">Overall, strengths are </w:t>
      </w:r>
      <w:r w:rsidRPr="4EF3ED29" w:rsidR="00EB2284">
        <w:rPr>
          <w:rFonts w:ascii="Arial" w:hAnsi="Arial" w:eastAsia="Arial" w:cs="Arial"/>
          <w:sz w:val="24"/>
          <w:szCs w:val="24"/>
        </w:rPr>
        <w:t>driven</w:t>
      </w:r>
      <w:r w:rsidRPr="4EF3ED29" w:rsidR="00E60FB4">
        <w:rPr>
          <w:rFonts w:ascii="Arial" w:hAnsi="Arial" w:eastAsia="Arial" w:cs="Arial"/>
          <w:sz w:val="24"/>
          <w:szCs w:val="24"/>
        </w:rPr>
        <w:t xml:space="preserve"> by strong leadership commitment and successful deployment of key digital systems such as the electronic Patient Clinical Record (</w:t>
      </w:r>
      <w:r w:rsidRPr="4EF3ED29" w:rsidR="00E60FB4">
        <w:rPr>
          <w:rFonts w:ascii="Arial" w:hAnsi="Arial" w:eastAsia="Arial" w:cs="Arial"/>
          <w:sz w:val="24"/>
          <w:szCs w:val="24"/>
        </w:rPr>
        <w:t>ePCR</w:t>
      </w:r>
      <w:r w:rsidRPr="4EF3ED29" w:rsidR="00E60FB4">
        <w:rPr>
          <w:rFonts w:ascii="Arial" w:hAnsi="Arial" w:eastAsia="Arial" w:cs="Arial"/>
          <w:sz w:val="24"/>
          <w:szCs w:val="24"/>
        </w:rPr>
        <w:t xml:space="preserve">). This </w:t>
      </w:r>
      <w:r w:rsidRPr="4EF3ED29" w:rsidR="00E60FB4">
        <w:rPr>
          <w:rFonts w:ascii="Arial" w:hAnsi="Arial" w:eastAsia="Arial" w:cs="Arial"/>
          <w:sz w:val="24"/>
          <w:szCs w:val="24"/>
        </w:rPr>
        <w:t>indicates</w:t>
      </w:r>
      <w:r w:rsidRPr="4EF3ED29" w:rsidR="00E60FB4">
        <w:rPr>
          <w:rFonts w:ascii="Arial" w:hAnsi="Arial" w:eastAsia="Arial" w:cs="Arial"/>
          <w:sz w:val="24"/>
          <w:szCs w:val="24"/>
        </w:rPr>
        <w:t xml:space="preserve"> that the organisation has already achieved a foundation level of digital transformation and has shown readiness to adopt </w:t>
      </w:r>
      <w:r w:rsidRPr="4EF3ED29" w:rsidR="00EB2284">
        <w:rPr>
          <w:rFonts w:ascii="Arial" w:hAnsi="Arial" w:eastAsia="Arial" w:cs="Arial"/>
          <w:sz w:val="24"/>
          <w:szCs w:val="24"/>
        </w:rPr>
        <w:t>modern technologies</w:t>
      </w:r>
      <w:r w:rsidRPr="4EF3ED29" w:rsidR="00E60FB4">
        <w:rPr>
          <w:rFonts w:ascii="Arial" w:hAnsi="Arial" w:eastAsia="Arial" w:cs="Arial"/>
          <w:sz w:val="24"/>
          <w:szCs w:val="24"/>
        </w:rPr>
        <w:t>.</w:t>
      </w:r>
    </w:p>
    <w:p w:rsidRPr="00E60FB4" w:rsidR="00E60FB4" w:rsidP="4EF3ED29" w:rsidRDefault="00E60FB4" w14:paraId="083687F3" w14:textId="77777777">
      <w:pPr>
        <w:rPr>
          <w:rFonts w:ascii="Arial" w:hAnsi="Arial" w:eastAsia="Arial" w:cs="Arial"/>
          <w:sz w:val="24"/>
          <w:szCs w:val="24"/>
        </w:rPr>
      </w:pPr>
      <w:r w:rsidRPr="4EF3ED29" w:rsidR="00E60FB4">
        <w:rPr>
          <w:rFonts w:ascii="Arial" w:hAnsi="Arial" w:eastAsia="Arial" w:cs="Arial"/>
          <w:sz w:val="24"/>
          <w:szCs w:val="24"/>
        </w:rPr>
        <w:t xml:space="preserve">However, weaknesses </w:t>
      </w:r>
      <w:r w:rsidRPr="4EF3ED29" w:rsidR="00E60FB4">
        <w:rPr>
          <w:rFonts w:ascii="Arial" w:hAnsi="Arial" w:eastAsia="Arial" w:cs="Arial"/>
          <w:sz w:val="24"/>
          <w:szCs w:val="24"/>
        </w:rPr>
        <w:t>remain</w:t>
      </w:r>
      <w:r w:rsidRPr="4EF3ED29" w:rsidR="00E60FB4">
        <w:rPr>
          <w:rFonts w:ascii="Arial" w:hAnsi="Arial" w:eastAsia="Arial" w:cs="Arial"/>
          <w:sz w:val="24"/>
          <w:szCs w:val="24"/>
        </w:rPr>
        <w:t xml:space="preserve"> significant and affect long-term sustainability. Outcome measurement is limited, with weak evaluation structures and a lack of KPIs. Workforce engagement is inconsistent, and co-design with frontline staff is not fully embedded. Interoperability challenges and underdeveloped governance for emerging technologies also restrict full digital maturity.</w:t>
      </w:r>
    </w:p>
    <w:p w:rsidRPr="00E60FB4" w:rsidR="00E60FB4" w:rsidP="4EF3ED29" w:rsidRDefault="00E60FB4" w14:paraId="2F0A187F" w14:textId="77777777">
      <w:pPr>
        <w:rPr>
          <w:rFonts w:ascii="Arial" w:hAnsi="Arial" w:eastAsia="Arial" w:cs="Arial"/>
          <w:sz w:val="24"/>
          <w:szCs w:val="24"/>
        </w:rPr>
      </w:pPr>
      <w:r w:rsidRPr="4EF3ED29" w:rsidR="00E60FB4">
        <w:rPr>
          <w:rFonts w:ascii="Arial" w:hAnsi="Arial" w:eastAsia="Arial" w:cs="Arial"/>
          <w:sz w:val="24"/>
          <w:szCs w:val="24"/>
        </w:rPr>
        <w:t>At the same time, there are clear opportunities for development. These include improving data analytics capability, strengthening workforce digital skills through structured training, and enhancing system interoperability across NHS services. There is also potential to improve equity by designing more inclusive digital services in line with World Health Organization eHealth principles.</w:t>
      </w:r>
    </w:p>
    <w:p w:rsidRPr="00E60FB4" w:rsidR="00E60FB4" w:rsidP="4EF3ED29" w:rsidRDefault="00E60FB4" w14:paraId="315A81DA" w14:textId="77777777">
      <w:pPr>
        <w:rPr>
          <w:rFonts w:ascii="Arial" w:hAnsi="Arial" w:eastAsia="Arial" w:cs="Arial"/>
          <w:sz w:val="24"/>
          <w:szCs w:val="24"/>
        </w:rPr>
      </w:pPr>
      <w:r w:rsidRPr="4EF3ED29" w:rsidR="00E60FB4">
        <w:rPr>
          <w:rFonts w:ascii="Arial" w:hAnsi="Arial" w:eastAsia="Arial" w:cs="Arial"/>
          <w:sz w:val="24"/>
          <w:szCs w:val="24"/>
        </w:rPr>
        <w:t xml:space="preserve">Finally, several threats may </w:t>
      </w:r>
      <w:r w:rsidRPr="4EF3ED29" w:rsidR="00E60FB4">
        <w:rPr>
          <w:rFonts w:ascii="Arial" w:hAnsi="Arial" w:eastAsia="Arial" w:cs="Arial"/>
          <w:sz w:val="24"/>
          <w:szCs w:val="24"/>
        </w:rPr>
        <w:t>impact</w:t>
      </w:r>
      <w:r w:rsidRPr="4EF3ED29" w:rsidR="00E60FB4">
        <w:rPr>
          <w:rFonts w:ascii="Arial" w:hAnsi="Arial" w:eastAsia="Arial" w:cs="Arial"/>
          <w:sz w:val="24"/>
          <w:szCs w:val="24"/>
        </w:rPr>
        <w:t xml:space="preserve"> future progress. These include widening digital inequalities, particularly in rural and older populations, increasing cybersecurity risks, and potential staff resistance if engagement and training remain limited. Fragmentation across wider NHS digital systems may also limit integration and slow progress towards full maturity.</w:t>
      </w:r>
    </w:p>
    <w:p w:rsidRPr="00E60FB4" w:rsidR="00E60FB4" w:rsidP="4EF3ED29" w:rsidRDefault="00E60FB4" w14:paraId="78344722" w14:textId="77777777">
      <w:pPr>
        <w:rPr>
          <w:rFonts w:ascii="Arial" w:hAnsi="Arial" w:eastAsia="Arial" w:cs="Arial"/>
          <w:sz w:val="24"/>
          <w:szCs w:val="24"/>
        </w:rPr>
      </w:pPr>
      <w:r w:rsidRPr="4EF3ED29" w:rsidR="00E60FB4">
        <w:rPr>
          <w:rFonts w:ascii="Arial" w:hAnsi="Arial" w:eastAsia="Arial" w:cs="Arial"/>
          <w:sz w:val="24"/>
          <w:szCs w:val="24"/>
        </w:rPr>
        <w:t>In summary, the SWOT matrix shows that while WAST has made strong progress in digital adoption, sustained improvement will depend on stronger governance, better workforce engagement, improved evaluation systems, and more integrated digital infrastructure.</w:t>
      </w:r>
    </w:p>
    <w:p w:rsidRPr="00D62903" w:rsidR="00D62903" w:rsidP="4EF3ED29" w:rsidRDefault="00D62903" w14:paraId="0F59E1F6" w14:textId="5006E21D">
      <w:pPr>
        <w:rPr>
          <w:rFonts w:ascii="Arial" w:hAnsi="Arial" w:eastAsia="Arial" w:cs="Arial"/>
          <w:sz w:val="24"/>
          <w:szCs w:val="24"/>
        </w:rPr>
      </w:pPr>
    </w:p>
    <w:p w:rsidR="00693A96" w:rsidP="4EF3ED29" w:rsidRDefault="00693A96" w14:paraId="08E32629" w14:textId="77777777">
      <w:pPr>
        <w:rPr>
          <w:rFonts w:ascii="Arial" w:hAnsi="Arial" w:eastAsia="Arial" w:cs="Arial"/>
          <w:sz w:val="24"/>
          <w:szCs w:val="24"/>
        </w:rPr>
      </w:pPr>
    </w:p>
    <w:p w:rsidR="00FB6B43" w:rsidP="4EF3ED29" w:rsidRDefault="00FB6B43" w14:paraId="2377CF5F" w14:textId="77777777">
      <w:pPr>
        <w:rPr>
          <w:rFonts w:ascii="Arial" w:hAnsi="Arial" w:eastAsia="Arial" w:cs="Arial"/>
          <w:sz w:val="24"/>
          <w:szCs w:val="24"/>
        </w:rPr>
      </w:pPr>
    </w:p>
    <w:p w:rsidR="00FB6B43" w:rsidP="4EF3ED29" w:rsidRDefault="00FB6B43" w14:paraId="327988A7" w14:textId="77777777">
      <w:pPr>
        <w:rPr>
          <w:rFonts w:ascii="Arial" w:hAnsi="Arial" w:eastAsia="Arial" w:cs="Arial"/>
          <w:sz w:val="24"/>
          <w:szCs w:val="24"/>
        </w:rPr>
      </w:pPr>
    </w:p>
    <w:p w:rsidR="00FB6B43" w:rsidP="4EF3ED29" w:rsidRDefault="00FB6B43" w14:paraId="65A0E6D1" w14:textId="77777777">
      <w:pPr>
        <w:rPr>
          <w:rFonts w:ascii="Arial" w:hAnsi="Arial" w:eastAsia="Arial" w:cs="Arial"/>
          <w:sz w:val="24"/>
          <w:szCs w:val="24"/>
        </w:rPr>
      </w:pPr>
    </w:p>
    <w:p w:rsidR="009F5895" w:rsidP="4EF3ED29" w:rsidRDefault="00C605DE" w14:paraId="767A84D5" w14:textId="4A3803C2">
      <w:pPr>
        <w:pStyle w:val="Heading2"/>
        <w:rPr>
          <w:rFonts w:ascii="Arial" w:hAnsi="Arial" w:eastAsia="Arial" w:cs="Arial"/>
          <w:sz w:val="24"/>
          <w:szCs w:val="24"/>
        </w:rPr>
      </w:pPr>
      <w:r w:rsidRPr="4EF3ED29" w:rsidR="00C605DE">
        <w:rPr>
          <w:rFonts w:ascii="Arial" w:hAnsi="Arial" w:eastAsia="Arial" w:cs="Arial"/>
          <w:sz w:val="24"/>
          <w:szCs w:val="24"/>
        </w:rPr>
        <w:t>References:</w:t>
      </w:r>
    </w:p>
    <w:p w:rsidR="00C605DE" w:rsidP="4EF3ED29" w:rsidRDefault="00C605DE" w14:paraId="0FAF8A8D" w14:textId="77777777">
      <w:pPr>
        <w:rPr>
          <w:rFonts w:ascii="Arial" w:hAnsi="Arial" w:eastAsia="Arial" w:cs="Arial"/>
          <w:sz w:val="24"/>
          <w:szCs w:val="24"/>
        </w:rPr>
      </w:pPr>
    </w:p>
    <w:sdt>
      <w:sdtPr>
        <w:tag w:val="MENDELEY_BIBLIOGRAPHY"/>
        <w:id w:val="-1161076242"/>
        <w:placeholder>
          <w:docPart w:val="DefaultPlaceholder_-1854013440"/>
        </w:placeholder>
        <w:rPr>
          <w:rFonts w:ascii="Arial" w:hAnsi="Arial" w:eastAsia="Arial" w:cs="Arial"/>
          <w:color w:val="000000"/>
          <w:sz w:val="24"/>
          <w:szCs w:val="24"/>
        </w:rPr>
      </w:sdtPr>
      <w:sdtContent>
        <w:p w:rsidRPr="00624AF0" w:rsidR="00624AF0" w:rsidP="4EF3ED29" w:rsidRDefault="00624AF0" w14:paraId="2DD5498D" w14:textId="77777777">
          <w:pPr>
            <w:autoSpaceDE w:val="0"/>
            <w:autoSpaceDN w:val="0"/>
            <w:ind w:hanging="480"/>
            <w:divId w:val="1603881113"/>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A healthier Wales: long term plan for health and social care | GOV.WALES</w:t>
          </w:r>
          <w:r w:rsidRPr="4EF3ED29" w:rsidR="00624AF0">
            <w:rPr>
              <w:rFonts w:ascii="Arial" w:hAnsi="Arial" w:eastAsia="Arial" w:cs="Arial"/>
              <w:color w:val="000000" w:themeColor="text1" w:themeTint="FF" w:themeShade="FF"/>
              <w:sz w:val="24"/>
              <w:szCs w:val="24"/>
            </w:rPr>
            <w:t>. (n.d.-a). Retrieved April 10, 2026, from https://www.gov.wales/healthier-wales-long-term-plan-health-and-social-care</w:t>
          </w:r>
        </w:p>
        <w:p w:rsidRPr="00624AF0" w:rsidR="00624AF0" w:rsidP="4EF3ED29" w:rsidRDefault="00624AF0" w14:paraId="6A7368FB" w14:textId="77777777">
          <w:pPr>
            <w:autoSpaceDE w:val="0"/>
            <w:autoSpaceDN w:val="0"/>
            <w:ind w:hanging="480"/>
            <w:divId w:val="1196888583"/>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A healthier Wales: long term plan for health and social care | GOV.WALES</w:t>
          </w:r>
          <w:r w:rsidRPr="4EF3ED29" w:rsidR="00624AF0">
            <w:rPr>
              <w:rFonts w:ascii="Arial" w:hAnsi="Arial" w:eastAsia="Arial" w:cs="Arial"/>
              <w:color w:val="000000" w:themeColor="text1" w:themeTint="FF" w:themeShade="FF"/>
              <w:sz w:val="24"/>
              <w:szCs w:val="24"/>
            </w:rPr>
            <w:t>. (n.d.-b). Retrieved April 10, 2026, from https://www.gov.wales/healthier-wales-long-term-plan-health-and-social-care</w:t>
          </w:r>
        </w:p>
        <w:p w:rsidRPr="00624AF0" w:rsidR="00624AF0" w:rsidP="4EF3ED29" w:rsidRDefault="00624AF0" w14:paraId="688F5F51" w14:textId="77777777">
          <w:pPr>
            <w:autoSpaceDE w:val="0"/>
            <w:autoSpaceDN w:val="0"/>
            <w:ind w:hanging="480"/>
            <w:divId w:val="50542014"/>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About Us - Welsh Ambulance Services University NHS Trust</w:t>
          </w:r>
          <w:r w:rsidRPr="4EF3ED29" w:rsidR="00624AF0">
            <w:rPr>
              <w:rFonts w:ascii="Arial" w:hAnsi="Arial" w:eastAsia="Arial" w:cs="Arial"/>
              <w:color w:val="000000" w:themeColor="text1" w:themeTint="FF" w:themeShade="FF"/>
              <w:sz w:val="24"/>
              <w:szCs w:val="24"/>
            </w:rPr>
            <w:t>. (n.d.). Retrieved April 10, 2026, from https://ambulance.nhs.wales/about-us/</w:t>
          </w:r>
        </w:p>
        <w:p w:rsidRPr="00624AF0" w:rsidR="00624AF0" w:rsidP="4EF3ED29" w:rsidRDefault="00624AF0" w14:paraId="5F48831C" w14:textId="77777777">
          <w:pPr>
            <w:autoSpaceDE w:val="0"/>
            <w:autoSpaceDN w:val="0"/>
            <w:ind w:hanging="480"/>
            <w:divId w:val="1189103450"/>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AI standards and guidance - Digital Health and Care Wales</w:t>
          </w:r>
          <w:r w:rsidRPr="4EF3ED29" w:rsidR="00624AF0">
            <w:rPr>
              <w:rFonts w:ascii="Arial" w:hAnsi="Arial" w:eastAsia="Arial" w:cs="Arial"/>
              <w:color w:val="000000" w:themeColor="text1" w:themeTint="FF" w:themeShade="FF"/>
              <w:sz w:val="24"/>
              <w:szCs w:val="24"/>
            </w:rPr>
            <w:t>. (n.d.). Retrieved April 10, 2026, from https://dhcw.nhs.wales/data/artificial-intelligence-ai/ai-standards-and-guidance/</w:t>
          </w:r>
        </w:p>
        <w:p w:rsidRPr="00624AF0" w:rsidR="00624AF0" w:rsidP="4EF3ED29" w:rsidRDefault="00624AF0" w14:paraId="7BDABD75" w14:textId="77777777">
          <w:pPr>
            <w:autoSpaceDE w:val="0"/>
            <w:autoSpaceDN w:val="0"/>
            <w:ind w:hanging="480"/>
            <w:divId w:val="66074312"/>
            <w:rPr>
              <w:rFonts w:ascii="Arial" w:hAnsi="Arial" w:eastAsia="Arial" w:cs="Arial"/>
              <w:color w:val="000000"/>
              <w:sz w:val="24"/>
              <w:szCs w:val="24"/>
            </w:rPr>
          </w:pPr>
          <w:r w:rsidRPr="4EF3ED29" w:rsidR="00624AF0">
            <w:rPr>
              <w:rFonts w:ascii="Arial" w:hAnsi="Arial" w:eastAsia="Arial" w:cs="Arial"/>
              <w:color w:val="000000" w:themeColor="text1" w:themeTint="FF" w:themeShade="FF"/>
              <w:sz w:val="24"/>
              <w:szCs w:val="24"/>
            </w:rPr>
            <w:t xml:space="preserve">Brady, M., Lyall, A., </w:t>
          </w:r>
          <w:r w:rsidRPr="4EF3ED29" w:rsidR="00624AF0">
            <w:rPr>
              <w:rFonts w:ascii="Arial" w:hAnsi="Arial" w:eastAsia="Arial" w:cs="Arial"/>
              <w:color w:val="000000" w:themeColor="text1" w:themeTint="FF" w:themeShade="FF"/>
              <w:sz w:val="24"/>
              <w:szCs w:val="24"/>
            </w:rPr>
            <w:t>Fivaz</w:t>
          </w:r>
          <w:r w:rsidRPr="4EF3ED29" w:rsidR="00624AF0">
            <w:rPr>
              <w:rFonts w:ascii="Arial" w:hAnsi="Arial" w:eastAsia="Arial" w:cs="Arial"/>
              <w:color w:val="000000" w:themeColor="text1" w:themeTint="FF" w:themeShade="FF"/>
              <w:sz w:val="24"/>
              <w:szCs w:val="24"/>
            </w:rPr>
            <w:t xml:space="preserve">, M. C., Brown, C., Armstrong, D., Harries, E., </w:t>
          </w:r>
          <w:r w:rsidRPr="4EF3ED29" w:rsidR="00624AF0">
            <w:rPr>
              <w:rFonts w:ascii="Arial" w:hAnsi="Arial" w:eastAsia="Arial" w:cs="Arial"/>
              <w:color w:val="000000" w:themeColor="text1" w:themeTint="FF" w:themeShade="FF"/>
              <w:sz w:val="24"/>
              <w:szCs w:val="24"/>
            </w:rPr>
            <w:t>Roynon</w:t>
          </w:r>
          <w:r w:rsidRPr="4EF3ED29" w:rsidR="00624AF0">
            <w:rPr>
              <w:rFonts w:ascii="Arial" w:hAnsi="Arial" w:eastAsia="Arial" w:cs="Arial"/>
              <w:color w:val="000000" w:themeColor="text1" w:themeTint="FF" w:themeShade="FF"/>
              <w:sz w:val="24"/>
              <w:szCs w:val="24"/>
            </w:rPr>
            <w:t xml:space="preserve">, R., &amp; Davies, R. (2025a). Development of the Call Prioritisation Streaming System (CPSS) for NHS 111 Wales. </w:t>
          </w:r>
          <w:r w:rsidRPr="4EF3ED29" w:rsidR="00624AF0">
            <w:rPr>
              <w:rFonts w:ascii="Arial" w:hAnsi="Arial" w:eastAsia="Arial" w:cs="Arial"/>
              <w:i w:val="1"/>
              <w:iCs w:val="1"/>
              <w:color w:val="000000" w:themeColor="text1" w:themeTint="FF" w:themeShade="FF"/>
              <w:sz w:val="24"/>
              <w:szCs w:val="24"/>
            </w:rPr>
            <w:t>BMJ Innovations</w:t>
          </w:r>
          <w:r w:rsidRPr="4EF3ED29" w:rsidR="00624AF0">
            <w:rPr>
              <w:rFonts w:ascii="Arial" w:hAnsi="Arial" w:eastAsia="Arial" w:cs="Arial"/>
              <w:color w:val="000000" w:themeColor="text1" w:themeTint="FF" w:themeShade="FF"/>
              <w:sz w:val="24"/>
              <w:szCs w:val="24"/>
            </w:rPr>
            <w:t xml:space="preserve">, </w:t>
          </w:r>
          <w:r w:rsidRPr="4EF3ED29" w:rsidR="00624AF0">
            <w:rPr>
              <w:rFonts w:ascii="Arial" w:hAnsi="Arial" w:eastAsia="Arial" w:cs="Arial"/>
              <w:i w:val="1"/>
              <w:iCs w:val="1"/>
              <w:color w:val="000000" w:themeColor="text1" w:themeTint="FF" w:themeShade="FF"/>
              <w:sz w:val="24"/>
              <w:szCs w:val="24"/>
            </w:rPr>
            <w:t>11</w:t>
          </w:r>
          <w:r w:rsidRPr="4EF3ED29" w:rsidR="00624AF0">
            <w:rPr>
              <w:rFonts w:ascii="Arial" w:hAnsi="Arial" w:eastAsia="Arial" w:cs="Arial"/>
              <w:color w:val="000000" w:themeColor="text1" w:themeTint="FF" w:themeShade="FF"/>
              <w:sz w:val="24"/>
              <w:szCs w:val="24"/>
            </w:rPr>
            <w:t>(2), 89–97. https://doi.org/10.1136/BMJINNOV-2024-001305</w:t>
          </w:r>
        </w:p>
        <w:p w:rsidRPr="00624AF0" w:rsidR="00624AF0" w:rsidP="4EF3ED29" w:rsidRDefault="00624AF0" w14:paraId="11A32E1D" w14:textId="77777777">
          <w:pPr>
            <w:autoSpaceDE w:val="0"/>
            <w:autoSpaceDN w:val="0"/>
            <w:ind w:hanging="480"/>
            <w:divId w:val="1266840886"/>
            <w:rPr>
              <w:rFonts w:ascii="Arial" w:hAnsi="Arial" w:eastAsia="Arial" w:cs="Arial"/>
              <w:color w:val="000000"/>
              <w:sz w:val="24"/>
              <w:szCs w:val="24"/>
            </w:rPr>
          </w:pPr>
          <w:r w:rsidRPr="4EF3ED29" w:rsidR="00624AF0">
            <w:rPr>
              <w:rFonts w:ascii="Arial" w:hAnsi="Arial" w:eastAsia="Arial" w:cs="Arial"/>
              <w:color w:val="000000" w:themeColor="text1" w:themeTint="FF" w:themeShade="FF"/>
              <w:sz w:val="24"/>
              <w:szCs w:val="24"/>
            </w:rPr>
            <w:t xml:space="preserve">Brady, M., Lyall, A., </w:t>
          </w:r>
          <w:r w:rsidRPr="4EF3ED29" w:rsidR="00624AF0">
            <w:rPr>
              <w:rFonts w:ascii="Arial" w:hAnsi="Arial" w:eastAsia="Arial" w:cs="Arial"/>
              <w:color w:val="000000" w:themeColor="text1" w:themeTint="FF" w:themeShade="FF"/>
              <w:sz w:val="24"/>
              <w:szCs w:val="24"/>
            </w:rPr>
            <w:t>Fivaz</w:t>
          </w:r>
          <w:r w:rsidRPr="4EF3ED29" w:rsidR="00624AF0">
            <w:rPr>
              <w:rFonts w:ascii="Arial" w:hAnsi="Arial" w:eastAsia="Arial" w:cs="Arial"/>
              <w:color w:val="000000" w:themeColor="text1" w:themeTint="FF" w:themeShade="FF"/>
              <w:sz w:val="24"/>
              <w:szCs w:val="24"/>
            </w:rPr>
            <w:t xml:space="preserve">, M. C., Brown, C., Armstrong, D., Harries, E., </w:t>
          </w:r>
          <w:r w:rsidRPr="4EF3ED29" w:rsidR="00624AF0">
            <w:rPr>
              <w:rFonts w:ascii="Arial" w:hAnsi="Arial" w:eastAsia="Arial" w:cs="Arial"/>
              <w:color w:val="000000" w:themeColor="text1" w:themeTint="FF" w:themeShade="FF"/>
              <w:sz w:val="24"/>
              <w:szCs w:val="24"/>
            </w:rPr>
            <w:t>Roynon</w:t>
          </w:r>
          <w:r w:rsidRPr="4EF3ED29" w:rsidR="00624AF0">
            <w:rPr>
              <w:rFonts w:ascii="Arial" w:hAnsi="Arial" w:eastAsia="Arial" w:cs="Arial"/>
              <w:color w:val="000000" w:themeColor="text1" w:themeTint="FF" w:themeShade="FF"/>
              <w:sz w:val="24"/>
              <w:szCs w:val="24"/>
            </w:rPr>
            <w:t xml:space="preserve">, R., &amp; Davies, R. (2025b). Remote clinical decision-making: a clinician’s definition. </w:t>
          </w:r>
          <w:r w:rsidRPr="4EF3ED29" w:rsidR="00624AF0">
            <w:rPr>
              <w:rFonts w:ascii="Arial" w:hAnsi="Arial" w:eastAsia="Arial" w:cs="Arial"/>
              <w:i w:val="1"/>
              <w:iCs w:val="1"/>
              <w:color w:val="000000" w:themeColor="text1" w:themeTint="FF" w:themeShade="FF"/>
              <w:sz w:val="24"/>
              <w:szCs w:val="24"/>
            </w:rPr>
            <w:t>Emerg Nurse</w:t>
          </w:r>
          <w:r w:rsidRPr="4EF3ED29" w:rsidR="00624AF0">
            <w:rPr>
              <w:rFonts w:ascii="Arial" w:hAnsi="Arial" w:eastAsia="Arial" w:cs="Arial"/>
              <w:color w:val="000000" w:themeColor="text1" w:themeTint="FF" w:themeShade="FF"/>
              <w:sz w:val="24"/>
              <w:szCs w:val="24"/>
            </w:rPr>
            <w:t xml:space="preserve">, </w:t>
          </w:r>
          <w:r w:rsidRPr="4EF3ED29" w:rsidR="00624AF0">
            <w:rPr>
              <w:rFonts w:ascii="Arial" w:hAnsi="Arial" w:eastAsia="Arial" w:cs="Arial"/>
              <w:i w:val="1"/>
              <w:iCs w:val="1"/>
              <w:color w:val="000000" w:themeColor="text1" w:themeTint="FF" w:themeShade="FF"/>
              <w:sz w:val="24"/>
              <w:szCs w:val="24"/>
            </w:rPr>
            <w:t>25</w:t>
          </w:r>
          <w:r w:rsidRPr="4EF3ED29" w:rsidR="00624AF0">
            <w:rPr>
              <w:rFonts w:ascii="Arial" w:hAnsi="Arial" w:eastAsia="Arial" w:cs="Arial"/>
              <w:color w:val="000000" w:themeColor="text1" w:themeTint="FF" w:themeShade="FF"/>
              <w:sz w:val="24"/>
              <w:szCs w:val="24"/>
            </w:rPr>
            <w:t>(2), 24–28. https://doi.org/10.1136/bmjinnov-2024-001305</w:t>
          </w:r>
        </w:p>
        <w:p w:rsidRPr="00624AF0" w:rsidR="00624AF0" w:rsidP="4EF3ED29" w:rsidRDefault="00624AF0" w14:paraId="3C2CC4B5" w14:textId="77777777">
          <w:pPr>
            <w:autoSpaceDE w:val="0"/>
            <w:autoSpaceDN w:val="0"/>
            <w:ind w:hanging="480"/>
            <w:divId w:val="1325233618"/>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Duty of Quality Annual Report 2024-2025</w:t>
          </w:r>
          <w:r w:rsidRPr="4EF3ED29" w:rsidR="00624AF0">
            <w:rPr>
              <w:rFonts w:ascii="Arial" w:hAnsi="Arial" w:eastAsia="Arial" w:cs="Arial"/>
              <w:color w:val="000000" w:themeColor="text1" w:themeTint="FF" w:themeShade="FF"/>
              <w:sz w:val="24"/>
              <w:szCs w:val="24"/>
            </w:rPr>
            <w:t>. (n.d.). Retrieved April 10, 2026, from https://sway.cloud.microsoft/fCfcCcb5K7ab8cLj</w:t>
          </w:r>
        </w:p>
        <w:p w:rsidRPr="00624AF0" w:rsidR="00624AF0" w:rsidP="4EF3ED29" w:rsidRDefault="00624AF0" w14:paraId="1C833A1C" w14:textId="77777777">
          <w:pPr>
            <w:autoSpaceDE w:val="0"/>
            <w:autoSpaceDN w:val="0"/>
            <w:ind w:hanging="480"/>
            <w:divId w:val="1594122022"/>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 xml:space="preserve">Factors influencing </w:t>
          </w:r>
          <w:r w:rsidRPr="4EF3ED29" w:rsidR="00624AF0">
            <w:rPr>
              <w:rFonts w:ascii="Arial" w:hAnsi="Arial" w:eastAsia="Arial" w:cs="Arial"/>
              <w:i w:val="1"/>
              <w:iCs w:val="1"/>
              <w:color w:val="000000" w:themeColor="text1" w:themeTint="FF" w:themeShade="FF"/>
              <w:sz w:val="24"/>
              <w:szCs w:val="24"/>
            </w:rPr>
            <w:t>appropriate referrals</w:t>
          </w:r>
          <w:r w:rsidRPr="4EF3ED29" w:rsidR="00624AF0">
            <w:rPr>
              <w:rFonts w:ascii="Arial" w:hAnsi="Arial" w:eastAsia="Arial" w:cs="Arial"/>
              <w:i w:val="1"/>
              <w:iCs w:val="1"/>
              <w:color w:val="000000" w:themeColor="text1" w:themeTint="FF" w:themeShade="FF"/>
              <w:sz w:val="24"/>
              <w:szCs w:val="24"/>
            </w:rPr>
            <w:t xml:space="preserve"> from NHS 111 to 999 services in Wales | British Journal of Healthcare Management</w:t>
          </w:r>
          <w:r w:rsidRPr="4EF3ED29" w:rsidR="00624AF0">
            <w:rPr>
              <w:rFonts w:ascii="Arial" w:hAnsi="Arial" w:eastAsia="Arial" w:cs="Arial"/>
              <w:color w:val="000000" w:themeColor="text1" w:themeTint="FF" w:themeShade="FF"/>
              <w:sz w:val="24"/>
              <w:szCs w:val="24"/>
            </w:rPr>
            <w:t>. (n.d.). Retrieved April 10, 2026, from https://www.magonlinelibrary.com/doi/abs/10.12968/bjhc.2023.0119</w:t>
          </w:r>
        </w:p>
        <w:p w:rsidRPr="00624AF0" w:rsidR="00624AF0" w:rsidP="4EF3ED29" w:rsidRDefault="00624AF0" w14:paraId="7158FC4A" w14:textId="7009604A">
          <w:pPr>
            <w:autoSpaceDE w:val="0"/>
            <w:autoSpaceDN w:val="0"/>
            <w:ind w:hanging="480"/>
            <w:divId w:val="1112628489"/>
            <w:rPr>
              <w:rFonts w:ascii="Arial" w:hAnsi="Arial" w:eastAsia="Arial" w:cs="Arial"/>
              <w:color w:val="000000"/>
              <w:sz w:val="24"/>
              <w:szCs w:val="24"/>
            </w:rPr>
          </w:pPr>
          <w:r w:rsidRPr="4EF3ED29" w:rsidR="00624AF0">
            <w:rPr>
              <w:rFonts w:ascii="Arial" w:hAnsi="Arial" w:eastAsia="Arial" w:cs="Arial"/>
              <w:color w:val="000000" w:themeColor="text1" w:themeTint="FF" w:themeShade="FF"/>
              <w:sz w:val="24"/>
              <w:szCs w:val="24"/>
            </w:rPr>
            <w:t xml:space="preserve">Greenhalgh, T., &amp; others. (2022). Beyond adoption: A new framework for theorising and evaluating non-adoption, </w:t>
          </w:r>
          <w:r w:rsidRPr="4EF3ED29" w:rsidR="7F204F92">
            <w:rPr>
              <w:rFonts w:ascii="Arial" w:hAnsi="Arial" w:eastAsia="Arial" w:cs="Arial"/>
              <w:color w:val="000000" w:themeColor="text1" w:themeTint="FF" w:themeShade="FF"/>
              <w:sz w:val="24"/>
              <w:szCs w:val="24"/>
            </w:rPr>
            <w:t>abandonment,</w:t>
          </w:r>
          <w:r w:rsidRPr="4EF3ED29" w:rsidR="00624AF0">
            <w:rPr>
              <w:rFonts w:ascii="Arial" w:hAnsi="Arial" w:eastAsia="Arial" w:cs="Arial"/>
              <w:color w:val="000000" w:themeColor="text1" w:themeTint="FF" w:themeShade="FF"/>
              <w:sz w:val="24"/>
              <w:szCs w:val="24"/>
            </w:rPr>
            <w:t xml:space="preserve"> and challenges to scale-up of health technologies. </w:t>
          </w:r>
          <w:r w:rsidRPr="4EF3ED29" w:rsidR="00624AF0">
            <w:rPr>
              <w:rFonts w:ascii="Arial" w:hAnsi="Arial" w:eastAsia="Arial" w:cs="Arial"/>
              <w:i w:val="1"/>
              <w:iCs w:val="1"/>
              <w:color w:val="000000" w:themeColor="text1" w:themeTint="FF" w:themeShade="FF"/>
              <w:sz w:val="24"/>
              <w:szCs w:val="24"/>
            </w:rPr>
            <w:t>Journal of Medical Internet Research</w:t>
          </w:r>
          <w:r w:rsidRPr="4EF3ED29" w:rsidR="00624AF0">
            <w:rPr>
              <w:rFonts w:ascii="Arial" w:hAnsi="Arial" w:eastAsia="Arial" w:cs="Arial"/>
              <w:color w:val="000000" w:themeColor="text1" w:themeTint="FF" w:themeShade="FF"/>
              <w:sz w:val="24"/>
              <w:szCs w:val="24"/>
            </w:rPr>
            <w:t>. https://doi.org/10.2196/36794</w:t>
          </w:r>
        </w:p>
        <w:p w:rsidRPr="00624AF0" w:rsidR="00624AF0" w:rsidP="4EF3ED29" w:rsidRDefault="00624AF0" w14:paraId="7DD3A4F4" w14:textId="77777777">
          <w:pPr>
            <w:autoSpaceDE w:val="0"/>
            <w:autoSpaceDN w:val="0"/>
            <w:ind w:hanging="480"/>
            <w:divId w:val="1563520288"/>
            <w:rPr>
              <w:rFonts w:ascii="Arial" w:hAnsi="Arial" w:eastAsia="Arial" w:cs="Arial"/>
              <w:color w:val="000000"/>
              <w:sz w:val="24"/>
              <w:szCs w:val="24"/>
            </w:rPr>
          </w:pPr>
          <w:r w:rsidRPr="4EF3ED29" w:rsidR="00624AF0">
            <w:rPr>
              <w:rFonts w:ascii="Arial" w:hAnsi="Arial" w:eastAsia="Arial" w:cs="Arial"/>
              <w:color w:val="000000" w:themeColor="text1" w:themeTint="FF" w:themeShade="FF"/>
              <w:sz w:val="24"/>
              <w:szCs w:val="24"/>
            </w:rPr>
            <w:t>Gremyr</w:t>
          </w:r>
          <w:r w:rsidRPr="4EF3ED29" w:rsidR="00624AF0">
            <w:rPr>
              <w:rFonts w:ascii="Arial" w:hAnsi="Arial" w:eastAsia="Arial" w:cs="Arial"/>
              <w:color w:val="000000" w:themeColor="text1" w:themeTint="FF" w:themeShade="FF"/>
              <w:sz w:val="24"/>
              <w:szCs w:val="24"/>
            </w:rPr>
            <w:t xml:space="preserve">, A., Seid, M., Margolis, P. A., &amp; Ramaswamy, R. (2025). Learning about learning health systems: Strengthening theory through continuous evaluation and improvement. </w:t>
          </w:r>
          <w:r w:rsidRPr="4EF3ED29" w:rsidR="00624AF0">
            <w:rPr>
              <w:rFonts w:ascii="Arial" w:hAnsi="Arial" w:eastAsia="Arial" w:cs="Arial"/>
              <w:i w:val="1"/>
              <w:iCs w:val="1"/>
              <w:color w:val="000000" w:themeColor="text1" w:themeTint="FF" w:themeShade="FF"/>
              <w:sz w:val="24"/>
              <w:szCs w:val="24"/>
            </w:rPr>
            <w:t>Learning Health Systems</w:t>
          </w:r>
          <w:r w:rsidRPr="4EF3ED29" w:rsidR="00624AF0">
            <w:rPr>
              <w:rFonts w:ascii="Arial" w:hAnsi="Arial" w:eastAsia="Arial" w:cs="Arial"/>
              <w:color w:val="000000" w:themeColor="text1" w:themeTint="FF" w:themeShade="FF"/>
              <w:sz w:val="24"/>
              <w:szCs w:val="24"/>
            </w:rPr>
            <w:t xml:space="preserve">, </w:t>
          </w:r>
          <w:r w:rsidRPr="4EF3ED29" w:rsidR="00624AF0">
            <w:rPr>
              <w:rFonts w:ascii="Arial" w:hAnsi="Arial" w:eastAsia="Arial" w:cs="Arial"/>
              <w:i w:val="1"/>
              <w:iCs w:val="1"/>
              <w:color w:val="000000" w:themeColor="text1" w:themeTint="FF" w:themeShade="FF"/>
              <w:sz w:val="24"/>
              <w:szCs w:val="24"/>
            </w:rPr>
            <w:t>9</w:t>
          </w:r>
          <w:r w:rsidRPr="4EF3ED29" w:rsidR="00624AF0">
            <w:rPr>
              <w:rFonts w:ascii="Arial" w:hAnsi="Arial" w:eastAsia="Arial" w:cs="Arial"/>
              <w:color w:val="000000" w:themeColor="text1" w:themeTint="FF" w:themeShade="FF"/>
              <w:sz w:val="24"/>
              <w:szCs w:val="24"/>
            </w:rPr>
            <w:t>(4), e70038. https://doi.org/10.1002/LRH2.70038</w:t>
          </w:r>
        </w:p>
        <w:p w:rsidRPr="00624AF0" w:rsidR="00624AF0" w:rsidP="4EF3ED29" w:rsidRDefault="00624AF0" w14:paraId="3B6C316E" w14:textId="77777777">
          <w:pPr>
            <w:autoSpaceDE w:val="0"/>
            <w:autoSpaceDN w:val="0"/>
            <w:ind w:hanging="480"/>
            <w:divId w:val="434324326"/>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Health Transformation Programme Theory of Change</w:t>
          </w:r>
          <w:r w:rsidRPr="4EF3ED29" w:rsidR="00624AF0">
            <w:rPr>
              <w:rFonts w:ascii="Arial" w:hAnsi="Arial" w:eastAsia="Arial" w:cs="Arial"/>
              <w:color w:val="000000" w:themeColor="text1" w:themeTint="FF" w:themeShade="FF"/>
              <w:sz w:val="24"/>
              <w:szCs w:val="24"/>
            </w:rPr>
            <w:t>. (n.d.).</w:t>
          </w:r>
        </w:p>
        <w:p w:rsidRPr="00624AF0" w:rsidR="00624AF0" w:rsidP="4EF3ED29" w:rsidRDefault="00624AF0" w14:paraId="40B12E7D" w14:textId="77777777">
          <w:pPr>
            <w:autoSpaceDE w:val="0"/>
            <w:autoSpaceDN w:val="0"/>
            <w:ind w:hanging="480"/>
            <w:divId w:val="682242371"/>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INTEGRATED MEDIUM-TERM PLAN</w:t>
          </w:r>
          <w:r w:rsidRPr="4EF3ED29" w:rsidR="00624AF0">
            <w:rPr>
              <w:rFonts w:ascii="Arial" w:hAnsi="Arial" w:eastAsia="Arial" w:cs="Arial"/>
              <w:color w:val="000000" w:themeColor="text1" w:themeTint="FF" w:themeShade="FF"/>
              <w:sz w:val="24"/>
              <w:szCs w:val="24"/>
            </w:rPr>
            <w:t>. (2025).</w:t>
          </w:r>
        </w:p>
        <w:p w:rsidRPr="00624AF0" w:rsidR="00624AF0" w:rsidP="4EF3ED29" w:rsidRDefault="00624AF0" w14:paraId="68514FF8" w14:textId="77777777">
          <w:pPr>
            <w:autoSpaceDE w:val="0"/>
            <w:autoSpaceDN w:val="0"/>
            <w:ind w:hanging="480"/>
            <w:divId w:val="496969331"/>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Learning about learning health systems: Strengthening theory through continuous evaluation and improvement - Gremyr - 2025 - Learning Health Systems - Wiley Online Library</w:t>
          </w:r>
          <w:r w:rsidRPr="4EF3ED29" w:rsidR="00624AF0">
            <w:rPr>
              <w:rFonts w:ascii="Arial" w:hAnsi="Arial" w:eastAsia="Arial" w:cs="Arial"/>
              <w:color w:val="000000" w:themeColor="text1" w:themeTint="FF" w:themeShade="FF"/>
              <w:sz w:val="24"/>
              <w:szCs w:val="24"/>
            </w:rPr>
            <w:t>. (n.d.). Retrieved April 10, 2026, from https://onlinelibrary.wiley.com/doi/full/10.1002/lrh2.70038</w:t>
          </w:r>
        </w:p>
        <w:p w:rsidRPr="00624AF0" w:rsidR="00624AF0" w:rsidP="4EF3ED29" w:rsidRDefault="00624AF0" w14:paraId="1275BFC7" w14:textId="77777777">
          <w:pPr>
            <w:autoSpaceDE w:val="0"/>
            <w:autoSpaceDN w:val="0"/>
            <w:ind w:hanging="480"/>
            <w:divId w:val="1590235961"/>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National eHealth Strategy Toolkit</w:t>
          </w:r>
          <w:r w:rsidRPr="4EF3ED29" w:rsidR="00624AF0">
            <w:rPr>
              <w:rFonts w:ascii="Arial" w:hAnsi="Arial" w:eastAsia="Arial" w:cs="Arial"/>
              <w:color w:val="000000" w:themeColor="text1" w:themeTint="FF" w:themeShade="FF"/>
              <w:sz w:val="24"/>
              <w:szCs w:val="24"/>
            </w:rPr>
            <w:t>. (n.d.). Retrieved April 10, 2026, from https://www.who.int/publications/i/item/national-ehealth-strategy-toolkit</w:t>
          </w:r>
        </w:p>
        <w:p w:rsidRPr="00624AF0" w:rsidR="00624AF0" w:rsidP="4EF3ED29" w:rsidRDefault="00624AF0" w14:paraId="4A4AF13C" w14:textId="77777777">
          <w:pPr>
            <w:autoSpaceDE w:val="0"/>
            <w:autoSpaceDN w:val="0"/>
            <w:ind w:hanging="480"/>
            <w:divId w:val="1757901219"/>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NHS England</w:t>
          </w:r>
          <w:r w:rsidRPr="4EF3ED29" w:rsidR="00624AF0">
            <w:rPr>
              <w:rFonts w:ascii="Arial" w:hAnsi="Arial" w:eastAsia="Arial" w:cs="Arial"/>
              <w:i w:val="1"/>
              <w:iCs w:val="1"/>
              <w:color w:val="000000" w:themeColor="text1" w:themeTint="FF" w:themeShade="FF"/>
              <w:sz w:val="24"/>
              <w:szCs w:val="24"/>
            </w:rPr>
            <w:t> </w:t>
          </w:r>
          <w:r w:rsidRPr="4EF3ED29" w:rsidR="00624AF0">
            <w:rPr>
              <w:rFonts w:ascii="Arial" w:hAnsi="Arial" w:eastAsia="Arial" w:cs="Arial"/>
              <w:i w:val="1"/>
              <w:iCs w:val="1"/>
              <w:color w:val="000000" w:themeColor="text1" w:themeTint="FF" w:themeShade="FF"/>
              <w:sz w:val="24"/>
              <w:szCs w:val="24"/>
            </w:rPr>
            <w:t>»</w:t>
          </w:r>
          <w:r w:rsidRPr="4EF3ED29" w:rsidR="00624AF0">
            <w:rPr>
              <w:rFonts w:ascii="Arial" w:hAnsi="Arial" w:eastAsia="Arial" w:cs="Arial"/>
              <w:i w:val="1"/>
              <w:iCs w:val="1"/>
              <w:color w:val="000000" w:themeColor="text1" w:themeTint="FF" w:themeShade="FF"/>
              <w:sz w:val="24"/>
              <w:szCs w:val="24"/>
            </w:rPr>
            <w:t xml:space="preserve"> Digital maturity assessment</w:t>
          </w:r>
          <w:r w:rsidRPr="4EF3ED29" w:rsidR="00624AF0">
            <w:rPr>
              <w:rFonts w:ascii="Arial" w:hAnsi="Arial" w:eastAsia="Arial" w:cs="Arial"/>
              <w:color w:val="000000" w:themeColor="text1" w:themeTint="FF" w:themeShade="FF"/>
              <w:sz w:val="24"/>
              <w:szCs w:val="24"/>
            </w:rPr>
            <w:t>. (n.d.). Retrieved April 10, 2026, from https://www.england.nhs.uk/long-read/digital-maturity-assessment/</w:t>
          </w:r>
        </w:p>
        <w:p w:rsidRPr="00624AF0" w:rsidR="00624AF0" w:rsidP="4EF3ED29" w:rsidRDefault="00624AF0" w14:paraId="381570A0" w14:textId="77777777">
          <w:pPr>
            <w:autoSpaceDE w:val="0"/>
            <w:autoSpaceDN w:val="0"/>
            <w:ind w:hanging="480"/>
            <w:divId w:val="359354466"/>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Normalization Process Theory | Normalization Process Theory</w:t>
          </w:r>
          <w:r w:rsidRPr="4EF3ED29" w:rsidR="00624AF0">
            <w:rPr>
              <w:rFonts w:ascii="Arial" w:hAnsi="Arial" w:eastAsia="Arial" w:cs="Arial"/>
              <w:color w:val="000000" w:themeColor="text1" w:themeTint="FF" w:themeShade="FF"/>
              <w:sz w:val="24"/>
              <w:szCs w:val="24"/>
            </w:rPr>
            <w:t>. (n.d.). Retrieved April 10, 2026, from https://normalization-process-theory.northumbria.ac.uk/</w:t>
          </w:r>
        </w:p>
        <w:p w:rsidRPr="00624AF0" w:rsidR="00624AF0" w:rsidP="4EF3ED29" w:rsidRDefault="00624AF0" w14:paraId="298E7E32" w14:textId="77777777">
          <w:pPr>
            <w:autoSpaceDE w:val="0"/>
            <w:autoSpaceDN w:val="0"/>
            <w:ind w:hanging="480"/>
            <w:divId w:val="827745644"/>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Using artificial intelligence in the public sector | Digital Public Services Wales</w:t>
          </w:r>
          <w:r w:rsidRPr="4EF3ED29" w:rsidR="00624AF0">
            <w:rPr>
              <w:rFonts w:ascii="Arial" w:hAnsi="Arial" w:eastAsia="Arial" w:cs="Arial"/>
              <w:color w:val="000000" w:themeColor="text1" w:themeTint="FF" w:themeShade="FF"/>
              <w:sz w:val="24"/>
              <w:szCs w:val="24"/>
            </w:rPr>
            <w:t>. (n.d.). Retrieved April 10, 2026, from https://digitalpublicservices.gov.wales/guidance-and-standards/service-manual/using-artificial-intelligence-public-sector</w:t>
          </w:r>
        </w:p>
        <w:p w:rsidRPr="00624AF0" w:rsidR="00624AF0" w:rsidP="4EF3ED29" w:rsidRDefault="00624AF0" w14:paraId="5A8C165C" w14:textId="77777777">
          <w:pPr>
            <w:autoSpaceDE w:val="0"/>
            <w:autoSpaceDN w:val="0"/>
            <w:ind w:hanging="480"/>
            <w:divId w:val="1760100506"/>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WAST Digital Plan 2024-2029</w:t>
          </w:r>
          <w:r w:rsidRPr="4EF3ED29" w:rsidR="00624AF0">
            <w:rPr>
              <w:rFonts w:ascii="Arial" w:hAnsi="Arial" w:eastAsia="Arial" w:cs="Arial"/>
              <w:color w:val="000000" w:themeColor="text1" w:themeTint="FF" w:themeShade="FF"/>
              <w:sz w:val="24"/>
              <w:szCs w:val="24"/>
            </w:rPr>
            <w:t>. (n.d.).</w:t>
          </w:r>
        </w:p>
        <w:p w:rsidRPr="00624AF0" w:rsidR="00624AF0" w:rsidP="4EF3ED29" w:rsidRDefault="00624AF0" w14:paraId="4B42AB3A" w14:textId="77777777">
          <w:pPr>
            <w:autoSpaceDE w:val="0"/>
            <w:autoSpaceDN w:val="0"/>
            <w:ind w:hanging="480"/>
            <w:divId w:val="1916470649"/>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Welsh Ambulance Service’s patient records go digital - Welsh Ambulance Services University NHS Trust</w:t>
          </w:r>
          <w:r w:rsidRPr="4EF3ED29" w:rsidR="00624AF0">
            <w:rPr>
              <w:rFonts w:ascii="Arial" w:hAnsi="Arial" w:eastAsia="Arial" w:cs="Arial"/>
              <w:color w:val="000000" w:themeColor="text1" w:themeTint="FF" w:themeShade="FF"/>
              <w:sz w:val="24"/>
              <w:szCs w:val="24"/>
            </w:rPr>
            <w:t>. (n.d.). Retrieved April 10, 2026, from https://ambulance.nhs.wales/news/nhs/2022/welsh-ambulance-services-patient-records-go-digital/</w:t>
          </w:r>
        </w:p>
        <w:p w:rsidRPr="00624AF0" w:rsidR="00624AF0" w:rsidP="4EF3ED29" w:rsidRDefault="00624AF0" w14:paraId="57AFA7CF" w14:textId="77777777">
          <w:pPr>
            <w:autoSpaceDE w:val="0"/>
            <w:autoSpaceDN w:val="0"/>
            <w:ind w:hanging="480"/>
            <w:divId w:val="1919903651"/>
            <w:rPr>
              <w:rFonts w:ascii="Arial" w:hAnsi="Arial" w:eastAsia="Arial" w:cs="Arial"/>
              <w:color w:val="000000"/>
              <w:sz w:val="24"/>
              <w:szCs w:val="24"/>
            </w:rPr>
          </w:pPr>
          <w:r w:rsidRPr="4EF3ED29" w:rsidR="00624AF0">
            <w:rPr>
              <w:rFonts w:ascii="Arial" w:hAnsi="Arial" w:eastAsia="Arial" w:cs="Arial"/>
              <w:i w:val="1"/>
              <w:iCs w:val="1"/>
              <w:color w:val="000000" w:themeColor="text1" w:themeTint="FF" w:themeShade="FF"/>
              <w:sz w:val="24"/>
              <w:szCs w:val="24"/>
            </w:rPr>
            <w:t>What Good Looks Like framework - What Good Looks Like - NHS Transformation Directorate</w:t>
          </w:r>
          <w:r w:rsidRPr="4EF3ED29" w:rsidR="00624AF0">
            <w:rPr>
              <w:rFonts w:ascii="Arial" w:hAnsi="Arial" w:eastAsia="Arial" w:cs="Arial"/>
              <w:color w:val="000000" w:themeColor="text1" w:themeTint="FF" w:themeShade="FF"/>
              <w:sz w:val="24"/>
              <w:szCs w:val="24"/>
            </w:rPr>
            <w:t>. (n.d.). Retrieved April 10, 2026, from https://transform.england.nhs.uk/digitise-connect-transform/what-good-looks-like/what-good-looks-like-publication/</w:t>
          </w:r>
        </w:p>
        <w:p w:rsidR="009F5895" w:rsidP="4EF3ED29" w:rsidRDefault="00624AF0" w14:paraId="25495A66" w14:textId="08C5A4F1">
          <w:pPr>
            <w:rPr>
              <w:rFonts w:ascii="Arial" w:hAnsi="Arial" w:eastAsia="Arial" w:cs="Arial"/>
              <w:color w:val="000000" w:themeColor="text1" w:themeTint="FF" w:themeShade="FF"/>
              <w:sz w:val="24"/>
              <w:szCs w:val="24"/>
            </w:rPr>
          </w:pPr>
          <w:r w:rsidRPr="4EF3ED29" w:rsidR="00624AF0">
            <w:rPr>
              <w:rFonts w:ascii="Arial" w:hAnsi="Arial" w:eastAsia="Arial" w:cs="Arial"/>
              <w:color w:val="000000" w:themeColor="text1" w:themeTint="FF" w:themeShade="FF"/>
              <w:sz w:val="24"/>
              <w:szCs w:val="24"/>
            </w:rPr>
            <w:t> </w:t>
          </w:r>
        </w:p>
      </w:sdtContent>
      <w:sdtEndPr>
        <w:rPr>
          <w:rFonts w:ascii="Arial" w:hAnsi="Arial" w:eastAsia="Arial" w:cs="Arial"/>
          <w:color w:val="000000" w:themeColor="text1" w:themeTint="FF" w:themeShade="FF"/>
          <w:sz w:val="24"/>
          <w:szCs w:val="24"/>
        </w:rPr>
      </w:sdtEndPr>
    </w:sdt>
    <w:p w:rsidRPr="00DD212A" w:rsidR="00DD212A" w:rsidP="4EF3ED29" w:rsidRDefault="00DD212A" w14:paraId="3A666D51" w14:textId="48C19083">
      <w:pPr>
        <w:rPr>
          <w:rFonts w:ascii="Arial" w:hAnsi="Arial" w:eastAsia="Arial" w:cs="Arial"/>
          <w:sz w:val="24"/>
          <w:szCs w:val="24"/>
        </w:rPr>
      </w:pPr>
      <w:r w:rsidRPr="4EF3ED29" w:rsidR="00DD212A">
        <w:rPr>
          <w:rFonts w:ascii="Arial" w:hAnsi="Arial" w:eastAsia="Arial" w:cs="Arial"/>
          <w:sz w:val="24"/>
          <w:szCs w:val="24"/>
          <w:lang w:val="en-US"/>
        </w:rPr>
        <w:t xml:space="preserve">“I confirm this essay is my own original work and does not include text created by a generative artificial intelligence </w:t>
      </w:r>
      <w:r w:rsidRPr="4EF3ED29" w:rsidR="00DD212A">
        <w:rPr>
          <w:rFonts w:ascii="Arial" w:hAnsi="Arial" w:eastAsia="Arial" w:cs="Arial"/>
          <w:sz w:val="24"/>
          <w:szCs w:val="24"/>
          <w:lang w:val="en-US"/>
        </w:rPr>
        <w:t>tool.</w:t>
      </w:r>
      <w:r w:rsidRPr="4EF3ED29" w:rsidR="00DD212A">
        <w:rPr>
          <w:rFonts w:ascii="Arial" w:hAnsi="Arial" w:eastAsia="Arial" w:cs="Arial"/>
          <w:sz w:val="24"/>
          <w:szCs w:val="24"/>
          <w:lang w:val="en-US"/>
        </w:rPr>
        <w:t>”</w:t>
      </w:r>
      <w:r w:rsidRPr="4EF3ED29" w:rsidR="00DD212A">
        <w:rPr>
          <w:rFonts w:ascii="Arial" w:hAnsi="Arial" w:eastAsia="Arial" w:cs="Arial"/>
          <w:sz w:val="24"/>
          <w:szCs w:val="24"/>
        </w:rPr>
        <w:t> </w:t>
      </w:r>
    </w:p>
    <w:p w:rsidRPr="00DD212A" w:rsidR="00DD212A" w:rsidP="4EF3ED29" w:rsidRDefault="00DD212A" w14:paraId="067C9598" w14:textId="77777777">
      <w:pPr>
        <w:rPr>
          <w:rFonts w:ascii="Arial" w:hAnsi="Arial" w:eastAsia="Arial" w:cs="Arial"/>
          <w:sz w:val="24"/>
          <w:szCs w:val="24"/>
        </w:rPr>
      </w:pPr>
      <w:r w:rsidRPr="4EF3ED29" w:rsidR="00DD212A">
        <w:rPr>
          <w:rFonts w:ascii="Arial" w:hAnsi="Arial" w:eastAsia="Arial" w:cs="Arial"/>
          <w:sz w:val="24"/>
          <w:szCs w:val="24"/>
        </w:rPr>
        <w:t> </w:t>
      </w:r>
    </w:p>
    <w:p w:rsidR="009F5895" w:rsidP="4EF3ED29" w:rsidRDefault="009F5895" w14:paraId="306CC131" w14:textId="77777777">
      <w:pPr>
        <w:rPr>
          <w:rFonts w:ascii="Arial" w:hAnsi="Arial" w:eastAsia="Arial" w:cs="Arial"/>
          <w:sz w:val="24"/>
          <w:szCs w:val="24"/>
        </w:rPr>
      </w:pPr>
    </w:p>
    <w:sectPr w:rsidR="009F589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KmCSMKWpuKcb1p" int2:id="OvQz1sMS">
      <int2:state int2:type="spell" int2:value="Rejected"/>
    </int2:textHash>
    <int2:textHash int2:hashCode="kuVyEkPzYpObLK" int2:id="EhnmRxDQ">
      <int2:state int2:type="spell" int2:value="Rejected"/>
    </int2:textHash>
    <int2:textHash int2:hashCode="D/T33U+eFjrsf3" int2:id="mgf6Wu1l">
      <int2:state int2:type="spell" int2:value="Rejected"/>
    </int2:textHash>
    <int2:textHash int2:hashCode="venRI4I9hgwgM7" int2:id="AaQc6qNd">
      <int2:state int2:type="spell" int2:value="Rejected"/>
    </int2:textHash>
    <int2:textHash int2:hashCode="vI2UezR++J7qf1" int2:id="egqhBI5B">
      <int2:state int2:type="spell" int2:value="Rejected"/>
    </int2:textHash>
    <int2:textHash int2:hashCode="+R7OdNJMP78DJA" int2:id="W4dkql65">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24147F"/>
    <w:multiLevelType w:val="multilevel"/>
    <w:tmpl w:val="0F2ED1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6079508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9"/>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895"/>
    <w:rsid w:val="0000744F"/>
    <w:rsid w:val="00024C8D"/>
    <w:rsid w:val="000B5A3B"/>
    <w:rsid w:val="00143383"/>
    <w:rsid w:val="00360EC1"/>
    <w:rsid w:val="004177A0"/>
    <w:rsid w:val="004D55CF"/>
    <w:rsid w:val="00603EA3"/>
    <w:rsid w:val="00624AF0"/>
    <w:rsid w:val="00644457"/>
    <w:rsid w:val="00651BD3"/>
    <w:rsid w:val="00693A96"/>
    <w:rsid w:val="007A2F0B"/>
    <w:rsid w:val="008D4F6F"/>
    <w:rsid w:val="009919DE"/>
    <w:rsid w:val="009F5895"/>
    <w:rsid w:val="00A305D0"/>
    <w:rsid w:val="00A878F2"/>
    <w:rsid w:val="00AF2CD9"/>
    <w:rsid w:val="00B82F33"/>
    <w:rsid w:val="00BE42BC"/>
    <w:rsid w:val="00C23603"/>
    <w:rsid w:val="00C605DE"/>
    <w:rsid w:val="00CC792D"/>
    <w:rsid w:val="00CD3EC1"/>
    <w:rsid w:val="00D62903"/>
    <w:rsid w:val="00D75247"/>
    <w:rsid w:val="00DD212A"/>
    <w:rsid w:val="00E60FB4"/>
    <w:rsid w:val="00E77C84"/>
    <w:rsid w:val="00EB2284"/>
    <w:rsid w:val="00F3112C"/>
    <w:rsid w:val="00FB6B43"/>
    <w:rsid w:val="00FC4E57"/>
    <w:rsid w:val="0ED5A29A"/>
    <w:rsid w:val="1247BB24"/>
    <w:rsid w:val="210545A8"/>
    <w:rsid w:val="258A587A"/>
    <w:rsid w:val="2D4BCCAD"/>
    <w:rsid w:val="2EEA69C9"/>
    <w:rsid w:val="2EFA8FFB"/>
    <w:rsid w:val="3B11216D"/>
    <w:rsid w:val="4EF3ED29"/>
    <w:rsid w:val="4F04EFBF"/>
    <w:rsid w:val="7BF2C702"/>
    <w:rsid w:val="7E7C98E4"/>
    <w:rsid w:val="7F204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929C3"/>
  <w15:chartTrackingRefBased/>
  <w15:docId w15:val="{021546A4-2AD6-4DC5-ADC3-7E2FB81972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F589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589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58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58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58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58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8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8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89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F589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9F589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F589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F589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F589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F589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F589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F589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F5895"/>
    <w:rPr>
      <w:rFonts w:eastAsiaTheme="majorEastAsia" w:cstheme="majorBidi"/>
      <w:color w:val="272727" w:themeColor="text1" w:themeTint="D8"/>
    </w:rPr>
  </w:style>
  <w:style w:type="paragraph" w:styleId="Title">
    <w:name w:val="Title"/>
    <w:basedOn w:val="Normal"/>
    <w:next w:val="Normal"/>
    <w:link w:val="TitleChar"/>
    <w:uiPriority w:val="10"/>
    <w:qFormat/>
    <w:rsid w:val="009F589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F589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F589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F58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895"/>
    <w:pPr>
      <w:spacing w:before="160"/>
      <w:jc w:val="center"/>
    </w:pPr>
    <w:rPr>
      <w:i/>
      <w:iCs/>
      <w:color w:val="404040" w:themeColor="text1" w:themeTint="BF"/>
    </w:rPr>
  </w:style>
  <w:style w:type="character" w:styleId="QuoteChar" w:customStyle="1">
    <w:name w:val="Quote Char"/>
    <w:basedOn w:val="DefaultParagraphFont"/>
    <w:link w:val="Quote"/>
    <w:uiPriority w:val="29"/>
    <w:rsid w:val="009F5895"/>
    <w:rPr>
      <w:i/>
      <w:iCs/>
      <w:color w:val="404040" w:themeColor="text1" w:themeTint="BF"/>
    </w:rPr>
  </w:style>
  <w:style w:type="paragraph" w:styleId="ListParagraph">
    <w:name w:val="List Paragraph"/>
    <w:basedOn w:val="Normal"/>
    <w:uiPriority w:val="34"/>
    <w:qFormat/>
    <w:rsid w:val="009F5895"/>
    <w:pPr>
      <w:ind w:left="720"/>
      <w:contextualSpacing/>
    </w:pPr>
  </w:style>
  <w:style w:type="character" w:styleId="IntenseEmphasis">
    <w:name w:val="Intense Emphasis"/>
    <w:basedOn w:val="DefaultParagraphFont"/>
    <w:uiPriority w:val="21"/>
    <w:qFormat/>
    <w:rsid w:val="009F5895"/>
    <w:rPr>
      <w:i/>
      <w:iCs/>
      <w:color w:val="0F4761" w:themeColor="accent1" w:themeShade="BF"/>
    </w:rPr>
  </w:style>
  <w:style w:type="paragraph" w:styleId="IntenseQuote">
    <w:name w:val="Intense Quote"/>
    <w:basedOn w:val="Normal"/>
    <w:next w:val="Normal"/>
    <w:link w:val="IntenseQuoteChar"/>
    <w:uiPriority w:val="30"/>
    <w:qFormat/>
    <w:rsid w:val="009F589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F5895"/>
    <w:rPr>
      <w:i/>
      <w:iCs/>
      <w:color w:val="0F4761" w:themeColor="accent1" w:themeShade="BF"/>
    </w:rPr>
  </w:style>
  <w:style w:type="character" w:styleId="IntenseReference">
    <w:name w:val="Intense Reference"/>
    <w:basedOn w:val="DefaultParagraphFont"/>
    <w:uiPriority w:val="32"/>
    <w:qFormat/>
    <w:rsid w:val="009F5895"/>
    <w:rPr>
      <w:b/>
      <w:bCs/>
      <w:smallCaps/>
      <w:color w:val="0F4761" w:themeColor="accent1" w:themeShade="BF"/>
      <w:spacing w:val="5"/>
    </w:rPr>
  </w:style>
  <w:style w:type="character" w:styleId="Hyperlink">
    <w:name w:val="Hyperlink"/>
    <w:basedOn w:val="DefaultParagraphFont"/>
    <w:uiPriority w:val="99"/>
    <w:unhideWhenUsed/>
    <w:rsid w:val="009F5895"/>
    <w:rPr>
      <w:color w:val="467886" w:themeColor="hyperlink"/>
      <w:u w:val="single"/>
    </w:rPr>
  </w:style>
  <w:style w:type="character" w:styleId="UnresolvedMention">
    <w:name w:val="Unresolved Mention"/>
    <w:basedOn w:val="DefaultParagraphFont"/>
    <w:uiPriority w:val="99"/>
    <w:semiHidden/>
    <w:unhideWhenUsed/>
    <w:rsid w:val="009F5895"/>
    <w:rPr>
      <w:color w:val="605E5C"/>
      <w:shd w:val="clear" w:color="auto" w:fill="E1DFDD"/>
    </w:rPr>
  </w:style>
  <w:style w:type="character" w:styleId="PlaceholderText">
    <w:name w:val="Placeholder Text"/>
    <w:basedOn w:val="DefaultParagraphFont"/>
    <w:uiPriority w:val="99"/>
    <w:semiHidden/>
    <w:rsid w:val="009F5895"/>
    <w:rPr>
      <w:color w:val="666666"/>
    </w:rPr>
  </w:style>
  <w:style w:type="character" w:styleId="FollowedHyperlink">
    <w:name w:val="FollowedHyperlink"/>
    <w:basedOn w:val="DefaultParagraphFont"/>
    <w:uiPriority w:val="99"/>
    <w:semiHidden/>
    <w:unhideWhenUsed/>
    <w:rsid w:val="009F5895"/>
    <w:rPr>
      <w:color w:val="96607D" w:themeColor="followedHyperlink"/>
      <w:u w:val="single"/>
    </w:rPr>
  </w:style>
  <w:style w:type="table" w:styleId="TableGrid">
    <w:name w:val="Table Grid"/>
    <w:basedOn w:val="TableNormal"/>
    <w:uiPriority w:val="39"/>
    <w:rsid w:val="000B5A3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D7524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8417">
      <w:marLeft w:val="480"/>
      <w:marRight w:val="0"/>
      <w:marTop w:val="0"/>
      <w:marBottom w:val="0"/>
      <w:divBdr>
        <w:top w:val="none" w:sz="0" w:space="0" w:color="auto"/>
        <w:left w:val="none" w:sz="0" w:space="0" w:color="auto"/>
        <w:bottom w:val="none" w:sz="0" w:space="0" w:color="auto"/>
        <w:right w:val="none" w:sz="0" w:space="0" w:color="auto"/>
      </w:divBdr>
    </w:div>
    <w:div w:id="18237843">
      <w:marLeft w:val="480"/>
      <w:marRight w:val="0"/>
      <w:marTop w:val="0"/>
      <w:marBottom w:val="0"/>
      <w:divBdr>
        <w:top w:val="none" w:sz="0" w:space="0" w:color="auto"/>
        <w:left w:val="none" w:sz="0" w:space="0" w:color="auto"/>
        <w:bottom w:val="none" w:sz="0" w:space="0" w:color="auto"/>
        <w:right w:val="none" w:sz="0" w:space="0" w:color="auto"/>
      </w:divBdr>
    </w:div>
    <w:div w:id="50542014">
      <w:marLeft w:val="480"/>
      <w:marRight w:val="0"/>
      <w:marTop w:val="0"/>
      <w:marBottom w:val="0"/>
      <w:divBdr>
        <w:top w:val="none" w:sz="0" w:space="0" w:color="auto"/>
        <w:left w:val="none" w:sz="0" w:space="0" w:color="auto"/>
        <w:bottom w:val="none" w:sz="0" w:space="0" w:color="auto"/>
        <w:right w:val="none" w:sz="0" w:space="0" w:color="auto"/>
      </w:divBdr>
    </w:div>
    <w:div w:id="66074312">
      <w:marLeft w:val="480"/>
      <w:marRight w:val="0"/>
      <w:marTop w:val="0"/>
      <w:marBottom w:val="0"/>
      <w:divBdr>
        <w:top w:val="none" w:sz="0" w:space="0" w:color="auto"/>
        <w:left w:val="none" w:sz="0" w:space="0" w:color="auto"/>
        <w:bottom w:val="none" w:sz="0" w:space="0" w:color="auto"/>
        <w:right w:val="none" w:sz="0" w:space="0" w:color="auto"/>
      </w:divBdr>
    </w:div>
    <w:div w:id="180629632">
      <w:marLeft w:val="480"/>
      <w:marRight w:val="0"/>
      <w:marTop w:val="0"/>
      <w:marBottom w:val="0"/>
      <w:divBdr>
        <w:top w:val="none" w:sz="0" w:space="0" w:color="auto"/>
        <w:left w:val="none" w:sz="0" w:space="0" w:color="auto"/>
        <w:bottom w:val="none" w:sz="0" w:space="0" w:color="auto"/>
        <w:right w:val="none" w:sz="0" w:space="0" w:color="auto"/>
      </w:divBdr>
    </w:div>
    <w:div w:id="266429377">
      <w:marLeft w:val="480"/>
      <w:marRight w:val="0"/>
      <w:marTop w:val="0"/>
      <w:marBottom w:val="0"/>
      <w:divBdr>
        <w:top w:val="none" w:sz="0" w:space="0" w:color="auto"/>
        <w:left w:val="none" w:sz="0" w:space="0" w:color="auto"/>
        <w:bottom w:val="none" w:sz="0" w:space="0" w:color="auto"/>
        <w:right w:val="none" w:sz="0" w:space="0" w:color="auto"/>
      </w:divBdr>
    </w:div>
    <w:div w:id="272440948">
      <w:marLeft w:val="480"/>
      <w:marRight w:val="0"/>
      <w:marTop w:val="0"/>
      <w:marBottom w:val="0"/>
      <w:divBdr>
        <w:top w:val="none" w:sz="0" w:space="0" w:color="auto"/>
        <w:left w:val="none" w:sz="0" w:space="0" w:color="auto"/>
        <w:bottom w:val="none" w:sz="0" w:space="0" w:color="auto"/>
        <w:right w:val="none" w:sz="0" w:space="0" w:color="auto"/>
      </w:divBdr>
    </w:div>
    <w:div w:id="310791381">
      <w:marLeft w:val="480"/>
      <w:marRight w:val="0"/>
      <w:marTop w:val="0"/>
      <w:marBottom w:val="0"/>
      <w:divBdr>
        <w:top w:val="none" w:sz="0" w:space="0" w:color="auto"/>
        <w:left w:val="none" w:sz="0" w:space="0" w:color="auto"/>
        <w:bottom w:val="none" w:sz="0" w:space="0" w:color="auto"/>
        <w:right w:val="none" w:sz="0" w:space="0" w:color="auto"/>
      </w:divBdr>
    </w:div>
    <w:div w:id="359354466">
      <w:marLeft w:val="480"/>
      <w:marRight w:val="0"/>
      <w:marTop w:val="0"/>
      <w:marBottom w:val="0"/>
      <w:divBdr>
        <w:top w:val="none" w:sz="0" w:space="0" w:color="auto"/>
        <w:left w:val="none" w:sz="0" w:space="0" w:color="auto"/>
        <w:bottom w:val="none" w:sz="0" w:space="0" w:color="auto"/>
        <w:right w:val="none" w:sz="0" w:space="0" w:color="auto"/>
      </w:divBdr>
    </w:div>
    <w:div w:id="365329350">
      <w:marLeft w:val="480"/>
      <w:marRight w:val="0"/>
      <w:marTop w:val="0"/>
      <w:marBottom w:val="0"/>
      <w:divBdr>
        <w:top w:val="none" w:sz="0" w:space="0" w:color="auto"/>
        <w:left w:val="none" w:sz="0" w:space="0" w:color="auto"/>
        <w:bottom w:val="none" w:sz="0" w:space="0" w:color="auto"/>
        <w:right w:val="none" w:sz="0" w:space="0" w:color="auto"/>
      </w:divBdr>
    </w:div>
    <w:div w:id="434324326">
      <w:marLeft w:val="480"/>
      <w:marRight w:val="0"/>
      <w:marTop w:val="0"/>
      <w:marBottom w:val="0"/>
      <w:divBdr>
        <w:top w:val="none" w:sz="0" w:space="0" w:color="auto"/>
        <w:left w:val="none" w:sz="0" w:space="0" w:color="auto"/>
        <w:bottom w:val="none" w:sz="0" w:space="0" w:color="auto"/>
        <w:right w:val="none" w:sz="0" w:space="0" w:color="auto"/>
      </w:divBdr>
    </w:div>
    <w:div w:id="496969331">
      <w:marLeft w:val="480"/>
      <w:marRight w:val="0"/>
      <w:marTop w:val="0"/>
      <w:marBottom w:val="0"/>
      <w:divBdr>
        <w:top w:val="none" w:sz="0" w:space="0" w:color="auto"/>
        <w:left w:val="none" w:sz="0" w:space="0" w:color="auto"/>
        <w:bottom w:val="none" w:sz="0" w:space="0" w:color="auto"/>
        <w:right w:val="none" w:sz="0" w:space="0" w:color="auto"/>
      </w:divBdr>
    </w:div>
    <w:div w:id="537083609">
      <w:marLeft w:val="480"/>
      <w:marRight w:val="0"/>
      <w:marTop w:val="0"/>
      <w:marBottom w:val="0"/>
      <w:divBdr>
        <w:top w:val="none" w:sz="0" w:space="0" w:color="auto"/>
        <w:left w:val="none" w:sz="0" w:space="0" w:color="auto"/>
        <w:bottom w:val="none" w:sz="0" w:space="0" w:color="auto"/>
        <w:right w:val="none" w:sz="0" w:space="0" w:color="auto"/>
      </w:divBdr>
    </w:div>
    <w:div w:id="643199409">
      <w:marLeft w:val="480"/>
      <w:marRight w:val="0"/>
      <w:marTop w:val="0"/>
      <w:marBottom w:val="0"/>
      <w:divBdr>
        <w:top w:val="none" w:sz="0" w:space="0" w:color="auto"/>
        <w:left w:val="none" w:sz="0" w:space="0" w:color="auto"/>
        <w:bottom w:val="none" w:sz="0" w:space="0" w:color="auto"/>
        <w:right w:val="none" w:sz="0" w:space="0" w:color="auto"/>
      </w:divBdr>
    </w:div>
    <w:div w:id="682242371">
      <w:marLeft w:val="480"/>
      <w:marRight w:val="0"/>
      <w:marTop w:val="0"/>
      <w:marBottom w:val="0"/>
      <w:divBdr>
        <w:top w:val="none" w:sz="0" w:space="0" w:color="auto"/>
        <w:left w:val="none" w:sz="0" w:space="0" w:color="auto"/>
        <w:bottom w:val="none" w:sz="0" w:space="0" w:color="auto"/>
        <w:right w:val="none" w:sz="0" w:space="0" w:color="auto"/>
      </w:divBdr>
    </w:div>
    <w:div w:id="704017538">
      <w:marLeft w:val="480"/>
      <w:marRight w:val="0"/>
      <w:marTop w:val="0"/>
      <w:marBottom w:val="0"/>
      <w:divBdr>
        <w:top w:val="none" w:sz="0" w:space="0" w:color="auto"/>
        <w:left w:val="none" w:sz="0" w:space="0" w:color="auto"/>
        <w:bottom w:val="none" w:sz="0" w:space="0" w:color="auto"/>
        <w:right w:val="none" w:sz="0" w:space="0" w:color="auto"/>
      </w:divBdr>
    </w:div>
    <w:div w:id="734200360">
      <w:marLeft w:val="480"/>
      <w:marRight w:val="0"/>
      <w:marTop w:val="0"/>
      <w:marBottom w:val="0"/>
      <w:divBdr>
        <w:top w:val="none" w:sz="0" w:space="0" w:color="auto"/>
        <w:left w:val="none" w:sz="0" w:space="0" w:color="auto"/>
        <w:bottom w:val="none" w:sz="0" w:space="0" w:color="auto"/>
        <w:right w:val="none" w:sz="0" w:space="0" w:color="auto"/>
      </w:divBdr>
    </w:div>
    <w:div w:id="827745644">
      <w:marLeft w:val="480"/>
      <w:marRight w:val="0"/>
      <w:marTop w:val="0"/>
      <w:marBottom w:val="0"/>
      <w:divBdr>
        <w:top w:val="none" w:sz="0" w:space="0" w:color="auto"/>
        <w:left w:val="none" w:sz="0" w:space="0" w:color="auto"/>
        <w:bottom w:val="none" w:sz="0" w:space="0" w:color="auto"/>
        <w:right w:val="none" w:sz="0" w:space="0" w:color="auto"/>
      </w:divBdr>
    </w:div>
    <w:div w:id="839582474">
      <w:marLeft w:val="480"/>
      <w:marRight w:val="0"/>
      <w:marTop w:val="0"/>
      <w:marBottom w:val="0"/>
      <w:divBdr>
        <w:top w:val="none" w:sz="0" w:space="0" w:color="auto"/>
        <w:left w:val="none" w:sz="0" w:space="0" w:color="auto"/>
        <w:bottom w:val="none" w:sz="0" w:space="0" w:color="auto"/>
        <w:right w:val="none" w:sz="0" w:space="0" w:color="auto"/>
      </w:divBdr>
    </w:div>
    <w:div w:id="846362354">
      <w:marLeft w:val="480"/>
      <w:marRight w:val="0"/>
      <w:marTop w:val="0"/>
      <w:marBottom w:val="0"/>
      <w:divBdr>
        <w:top w:val="none" w:sz="0" w:space="0" w:color="auto"/>
        <w:left w:val="none" w:sz="0" w:space="0" w:color="auto"/>
        <w:bottom w:val="none" w:sz="0" w:space="0" w:color="auto"/>
        <w:right w:val="none" w:sz="0" w:space="0" w:color="auto"/>
      </w:divBdr>
    </w:div>
    <w:div w:id="871266156">
      <w:marLeft w:val="480"/>
      <w:marRight w:val="0"/>
      <w:marTop w:val="0"/>
      <w:marBottom w:val="0"/>
      <w:divBdr>
        <w:top w:val="none" w:sz="0" w:space="0" w:color="auto"/>
        <w:left w:val="none" w:sz="0" w:space="0" w:color="auto"/>
        <w:bottom w:val="none" w:sz="0" w:space="0" w:color="auto"/>
        <w:right w:val="none" w:sz="0" w:space="0" w:color="auto"/>
      </w:divBdr>
    </w:div>
    <w:div w:id="877401342">
      <w:marLeft w:val="480"/>
      <w:marRight w:val="0"/>
      <w:marTop w:val="0"/>
      <w:marBottom w:val="0"/>
      <w:divBdr>
        <w:top w:val="none" w:sz="0" w:space="0" w:color="auto"/>
        <w:left w:val="none" w:sz="0" w:space="0" w:color="auto"/>
        <w:bottom w:val="none" w:sz="0" w:space="0" w:color="auto"/>
        <w:right w:val="none" w:sz="0" w:space="0" w:color="auto"/>
      </w:divBdr>
    </w:div>
    <w:div w:id="1060251252">
      <w:marLeft w:val="480"/>
      <w:marRight w:val="0"/>
      <w:marTop w:val="0"/>
      <w:marBottom w:val="0"/>
      <w:divBdr>
        <w:top w:val="none" w:sz="0" w:space="0" w:color="auto"/>
        <w:left w:val="none" w:sz="0" w:space="0" w:color="auto"/>
        <w:bottom w:val="none" w:sz="0" w:space="0" w:color="auto"/>
        <w:right w:val="none" w:sz="0" w:space="0" w:color="auto"/>
      </w:divBdr>
    </w:div>
    <w:div w:id="1112628489">
      <w:marLeft w:val="480"/>
      <w:marRight w:val="0"/>
      <w:marTop w:val="0"/>
      <w:marBottom w:val="0"/>
      <w:divBdr>
        <w:top w:val="none" w:sz="0" w:space="0" w:color="auto"/>
        <w:left w:val="none" w:sz="0" w:space="0" w:color="auto"/>
        <w:bottom w:val="none" w:sz="0" w:space="0" w:color="auto"/>
        <w:right w:val="none" w:sz="0" w:space="0" w:color="auto"/>
      </w:divBdr>
    </w:div>
    <w:div w:id="1130396107">
      <w:marLeft w:val="480"/>
      <w:marRight w:val="0"/>
      <w:marTop w:val="0"/>
      <w:marBottom w:val="0"/>
      <w:divBdr>
        <w:top w:val="none" w:sz="0" w:space="0" w:color="auto"/>
        <w:left w:val="none" w:sz="0" w:space="0" w:color="auto"/>
        <w:bottom w:val="none" w:sz="0" w:space="0" w:color="auto"/>
        <w:right w:val="none" w:sz="0" w:space="0" w:color="auto"/>
      </w:divBdr>
    </w:div>
    <w:div w:id="1137575916">
      <w:marLeft w:val="480"/>
      <w:marRight w:val="0"/>
      <w:marTop w:val="0"/>
      <w:marBottom w:val="0"/>
      <w:divBdr>
        <w:top w:val="none" w:sz="0" w:space="0" w:color="auto"/>
        <w:left w:val="none" w:sz="0" w:space="0" w:color="auto"/>
        <w:bottom w:val="none" w:sz="0" w:space="0" w:color="auto"/>
        <w:right w:val="none" w:sz="0" w:space="0" w:color="auto"/>
      </w:divBdr>
    </w:div>
    <w:div w:id="1180655579">
      <w:marLeft w:val="480"/>
      <w:marRight w:val="0"/>
      <w:marTop w:val="0"/>
      <w:marBottom w:val="0"/>
      <w:divBdr>
        <w:top w:val="none" w:sz="0" w:space="0" w:color="auto"/>
        <w:left w:val="none" w:sz="0" w:space="0" w:color="auto"/>
        <w:bottom w:val="none" w:sz="0" w:space="0" w:color="auto"/>
        <w:right w:val="none" w:sz="0" w:space="0" w:color="auto"/>
      </w:divBdr>
    </w:div>
    <w:div w:id="1189103450">
      <w:marLeft w:val="480"/>
      <w:marRight w:val="0"/>
      <w:marTop w:val="0"/>
      <w:marBottom w:val="0"/>
      <w:divBdr>
        <w:top w:val="none" w:sz="0" w:space="0" w:color="auto"/>
        <w:left w:val="none" w:sz="0" w:space="0" w:color="auto"/>
        <w:bottom w:val="none" w:sz="0" w:space="0" w:color="auto"/>
        <w:right w:val="none" w:sz="0" w:space="0" w:color="auto"/>
      </w:divBdr>
    </w:div>
    <w:div w:id="1196888583">
      <w:marLeft w:val="480"/>
      <w:marRight w:val="0"/>
      <w:marTop w:val="0"/>
      <w:marBottom w:val="0"/>
      <w:divBdr>
        <w:top w:val="none" w:sz="0" w:space="0" w:color="auto"/>
        <w:left w:val="none" w:sz="0" w:space="0" w:color="auto"/>
        <w:bottom w:val="none" w:sz="0" w:space="0" w:color="auto"/>
        <w:right w:val="none" w:sz="0" w:space="0" w:color="auto"/>
      </w:divBdr>
    </w:div>
    <w:div w:id="1266840886">
      <w:marLeft w:val="480"/>
      <w:marRight w:val="0"/>
      <w:marTop w:val="0"/>
      <w:marBottom w:val="0"/>
      <w:divBdr>
        <w:top w:val="none" w:sz="0" w:space="0" w:color="auto"/>
        <w:left w:val="none" w:sz="0" w:space="0" w:color="auto"/>
        <w:bottom w:val="none" w:sz="0" w:space="0" w:color="auto"/>
        <w:right w:val="none" w:sz="0" w:space="0" w:color="auto"/>
      </w:divBdr>
    </w:div>
    <w:div w:id="1325233618">
      <w:marLeft w:val="480"/>
      <w:marRight w:val="0"/>
      <w:marTop w:val="0"/>
      <w:marBottom w:val="0"/>
      <w:divBdr>
        <w:top w:val="none" w:sz="0" w:space="0" w:color="auto"/>
        <w:left w:val="none" w:sz="0" w:space="0" w:color="auto"/>
        <w:bottom w:val="none" w:sz="0" w:space="0" w:color="auto"/>
        <w:right w:val="none" w:sz="0" w:space="0" w:color="auto"/>
      </w:divBdr>
    </w:div>
    <w:div w:id="1330056412">
      <w:marLeft w:val="480"/>
      <w:marRight w:val="0"/>
      <w:marTop w:val="0"/>
      <w:marBottom w:val="0"/>
      <w:divBdr>
        <w:top w:val="none" w:sz="0" w:space="0" w:color="auto"/>
        <w:left w:val="none" w:sz="0" w:space="0" w:color="auto"/>
        <w:bottom w:val="none" w:sz="0" w:space="0" w:color="auto"/>
        <w:right w:val="none" w:sz="0" w:space="0" w:color="auto"/>
      </w:divBdr>
    </w:div>
    <w:div w:id="1334185933">
      <w:marLeft w:val="480"/>
      <w:marRight w:val="0"/>
      <w:marTop w:val="0"/>
      <w:marBottom w:val="0"/>
      <w:divBdr>
        <w:top w:val="none" w:sz="0" w:space="0" w:color="auto"/>
        <w:left w:val="none" w:sz="0" w:space="0" w:color="auto"/>
        <w:bottom w:val="none" w:sz="0" w:space="0" w:color="auto"/>
        <w:right w:val="none" w:sz="0" w:space="0" w:color="auto"/>
      </w:divBdr>
    </w:div>
    <w:div w:id="1352103138">
      <w:marLeft w:val="480"/>
      <w:marRight w:val="0"/>
      <w:marTop w:val="0"/>
      <w:marBottom w:val="0"/>
      <w:divBdr>
        <w:top w:val="none" w:sz="0" w:space="0" w:color="auto"/>
        <w:left w:val="none" w:sz="0" w:space="0" w:color="auto"/>
        <w:bottom w:val="none" w:sz="0" w:space="0" w:color="auto"/>
        <w:right w:val="none" w:sz="0" w:space="0" w:color="auto"/>
      </w:divBdr>
    </w:div>
    <w:div w:id="1395544356">
      <w:marLeft w:val="480"/>
      <w:marRight w:val="0"/>
      <w:marTop w:val="0"/>
      <w:marBottom w:val="0"/>
      <w:divBdr>
        <w:top w:val="none" w:sz="0" w:space="0" w:color="auto"/>
        <w:left w:val="none" w:sz="0" w:space="0" w:color="auto"/>
        <w:bottom w:val="none" w:sz="0" w:space="0" w:color="auto"/>
        <w:right w:val="none" w:sz="0" w:space="0" w:color="auto"/>
      </w:divBdr>
    </w:div>
    <w:div w:id="1563520288">
      <w:marLeft w:val="480"/>
      <w:marRight w:val="0"/>
      <w:marTop w:val="0"/>
      <w:marBottom w:val="0"/>
      <w:divBdr>
        <w:top w:val="none" w:sz="0" w:space="0" w:color="auto"/>
        <w:left w:val="none" w:sz="0" w:space="0" w:color="auto"/>
        <w:bottom w:val="none" w:sz="0" w:space="0" w:color="auto"/>
        <w:right w:val="none" w:sz="0" w:space="0" w:color="auto"/>
      </w:divBdr>
    </w:div>
    <w:div w:id="1590235961">
      <w:marLeft w:val="480"/>
      <w:marRight w:val="0"/>
      <w:marTop w:val="0"/>
      <w:marBottom w:val="0"/>
      <w:divBdr>
        <w:top w:val="none" w:sz="0" w:space="0" w:color="auto"/>
        <w:left w:val="none" w:sz="0" w:space="0" w:color="auto"/>
        <w:bottom w:val="none" w:sz="0" w:space="0" w:color="auto"/>
        <w:right w:val="none" w:sz="0" w:space="0" w:color="auto"/>
      </w:divBdr>
    </w:div>
    <w:div w:id="1594122022">
      <w:marLeft w:val="480"/>
      <w:marRight w:val="0"/>
      <w:marTop w:val="0"/>
      <w:marBottom w:val="0"/>
      <w:divBdr>
        <w:top w:val="none" w:sz="0" w:space="0" w:color="auto"/>
        <w:left w:val="none" w:sz="0" w:space="0" w:color="auto"/>
        <w:bottom w:val="none" w:sz="0" w:space="0" w:color="auto"/>
        <w:right w:val="none" w:sz="0" w:space="0" w:color="auto"/>
      </w:divBdr>
    </w:div>
    <w:div w:id="1603881113">
      <w:marLeft w:val="480"/>
      <w:marRight w:val="0"/>
      <w:marTop w:val="0"/>
      <w:marBottom w:val="0"/>
      <w:divBdr>
        <w:top w:val="none" w:sz="0" w:space="0" w:color="auto"/>
        <w:left w:val="none" w:sz="0" w:space="0" w:color="auto"/>
        <w:bottom w:val="none" w:sz="0" w:space="0" w:color="auto"/>
        <w:right w:val="none" w:sz="0" w:space="0" w:color="auto"/>
      </w:divBdr>
    </w:div>
    <w:div w:id="1741252119">
      <w:marLeft w:val="480"/>
      <w:marRight w:val="0"/>
      <w:marTop w:val="0"/>
      <w:marBottom w:val="0"/>
      <w:divBdr>
        <w:top w:val="none" w:sz="0" w:space="0" w:color="auto"/>
        <w:left w:val="none" w:sz="0" w:space="0" w:color="auto"/>
        <w:bottom w:val="none" w:sz="0" w:space="0" w:color="auto"/>
        <w:right w:val="none" w:sz="0" w:space="0" w:color="auto"/>
      </w:divBdr>
    </w:div>
    <w:div w:id="1757901219">
      <w:marLeft w:val="480"/>
      <w:marRight w:val="0"/>
      <w:marTop w:val="0"/>
      <w:marBottom w:val="0"/>
      <w:divBdr>
        <w:top w:val="none" w:sz="0" w:space="0" w:color="auto"/>
        <w:left w:val="none" w:sz="0" w:space="0" w:color="auto"/>
        <w:bottom w:val="none" w:sz="0" w:space="0" w:color="auto"/>
        <w:right w:val="none" w:sz="0" w:space="0" w:color="auto"/>
      </w:divBdr>
    </w:div>
    <w:div w:id="1760100506">
      <w:marLeft w:val="480"/>
      <w:marRight w:val="0"/>
      <w:marTop w:val="0"/>
      <w:marBottom w:val="0"/>
      <w:divBdr>
        <w:top w:val="none" w:sz="0" w:space="0" w:color="auto"/>
        <w:left w:val="none" w:sz="0" w:space="0" w:color="auto"/>
        <w:bottom w:val="none" w:sz="0" w:space="0" w:color="auto"/>
        <w:right w:val="none" w:sz="0" w:space="0" w:color="auto"/>
      </w:divBdr>
    </w:div>
    <w:div w:id="1832912351">
      <w:marLeft w:val="480"/>
      <w:marRight w:val="0"/>
      <w:marTop w:val="0"/>
      <w:marBottom w:val="0"/>
      <w:divBdr>
        <w:top w:val="none" w:sz="0" w:space="0" w:color="auto"/>
        <w:left w:val="none" w:sz="0" w:space="0" w:color="auto"/>
        <w:bottom w:val="none" w:sz="0" w:space="0" w:color="auto"/>
        <w:right w:val="none" w:sz="0" w:space="0" w:color="auto"/>
      </w:divBdr>
    </w:div>
    <w:div w:id="1886528138">
      <w:marLeft w:val="480"/>
      <w:marRight w:val="0"/>
      <w:marTop w:val="0"/>
      <w:marBottom w:val="0"/>
      <w:divBdr>
        <w:top w:val="none" w:sz="0" w:space="0" w:color="auto"/>
        <w:left w:val="none" w:sz="0" w:space="0" w:color="auto"/>
        <w:bottom w:val="none" w:sz="0" w:space="0" w:color="auto"/>
        <w:right w:val="none" w:sz="0" w:space="0" w:color="auto"/>
      </w:divBdr>
    </w:div>
    <w:div w:id="1905753274">
      <w:marLeft w:val="480"/>
      <w:marRight w:val="0"/>
      <w:marTop w:val="0"/>
      <w:marBottom w:val="0"/>
      <w:divBdr>
        <w:top w:val="none" w:sz="0" w:space="0" w:color="auto"/>
        <w:left w:val="none" w:sz="0" w:space="0" w:color="auto"/>
        <w:bottom w:val="none" w:sz="0" w:space="0" w:color="auto"/>
        <w:right w:val="none" w:sz="0" w:space="0" w:color="auto"/>
      </w:divBdr>
    </w:div>
    <w:div w:id="1916470649">
      <w:marLeft w:val="480"/>
      <w:marRight w:val="0"/>
      <w:marTop w:val="0"/>
      <w:marBottom w:val="0"/>
      <w:divBdr>
        <w:top w:val="none" w:sz="0" w:space="0" w:color="auto"/>
        <w:left w:val="none" w:sz="0" w:space="0" w:color="auto"/>
        <w:bottom w:val="none" w:sz="0" w:space="0" w:color="auto"/>
        <w:right w:val="none" w:sz="0" w:space="0" w:color="auto"/>
      </w:divBdr>
    </w:div>
    <w:div w:id="1919903651">
      <w:marLeft w:val="480"/>
      <w:marRight w:val="0"/>
      <w:marTop w:val="0"/>
      <w:marBottom w:val="0"/>
      <w:divBdr>
        <w:top w:val="none" w:sz="0" w:space="0" w:color="auto"/>
        <w:left w:val="none" w:sz="0" w:space="0" w:color="auto"/>
        <w:bottom w:val="none" w:sz="0" w:space="0" w:color="auto"/>
        <w:right w:val="none" w:sz="0" w:space="0" w:color="auto"/>
      </w:divBdr>
    </w:div>
    <w:div w:id="1926524801">
      <w:marLeft w:val="480"/>
      <w:marRight w:val="0"/>
      <w:marTop w:val="0"/>
      <w:marBottom w:val="0"/>
      <w:divBdr>
        <w:top w:val="none" w:sz="0" w:space="0" w:color="auto"/>
        <w:left w:val="none" w:sz="0" w:space="0" w:color="auto"/>
        <w:bottom w:val="none" w:sz="0" w:space="0" w:color="auto"/>
        <w:right w:val="none" w:sz="0" w:space="0" w:color="auto"/>
      </w:divBdr>
    </w:div>
    <w:div w:id="2118987843">
      <w:marLeft w:val="480"/>
      <w:marRight w:val="0"/>
      <w:marTop w:val="0"/>
      <w:marBottom w:val="0"/>
      <w:divBdr>
        <w:top w:val="none" w:sz="0" w:space="0" w:color="auto"/>
        <w:left w:val="none" w:sz="0" w:space="0" w:color="auto"/>
        <w:bottom w:val="none" w:sz="0" w:space="0" w:color="auto"/>
        <w:right w:val="none" w:sz="0" w:space="0" w:color="auto"/>
      </w:divBdr>
    </w:div>
    <w:div w:id="2121366134">
      <w:marLeft w:val="480"/>
      <w:marRight w:val="0"/>
      <w:marTop w:val="0"/>
      <w:marBottom w:val="0"/>
      <w:divBdr>
        <w:top w:val="none" w:sz="0" w:space="0" w:color="auto"/>
        <w:left w:val="none" w:sz="0" w:space="0" w:color="auto"/>
        <w:bottom w:val="none" w:sz="0" w:space="0" w:color="auto"/>
        <w:right w:val="none" w:sz="0" w:space="0" w:color="auto"/>
      </w:divBdr>
    </w:div>
    <w:div w:id="2124959330">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glossaryDocument" Target="glossary/document.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microsoft.com/office/2020/10/relationships/intelligence" Target="intelligence2.xml" Id="R0f3c49dca4b74137"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98E22DA-40D8-4D54-8787-02210A618EF0}"/>
      </w:docPartPr>
      <w:docPartBody>
        <w:p xmlns:wp14="http://schemas.microsoft.com/office/word/2010/wordml" w:rsidR="00E56493" w:rsidRDefault="00143383" w14:paraId="4C3E277F" wp14:textId="77777777">
          <w:r w:rsidRPr="0075443E">
            <w:rPr>
              <w:rStyle w:val="PlaceholderText"/>
            </w:rPr>
            <w:t>Click or tap here to enter text.</w:t>
          </w:r>
        </w:p>
      </w:docPartBody>
    </w:docPart>
    <w:docPart>
      <w:docPartPr>
        <w:name w:val="D75B376A263548C694687436AF301E84"/>
        <w:category>
          <w:name w:val="General"/>
          <w:gallery w:val="placeholder"/>
        </w:category>
        <w:types>
          <w:type w:val="bbPlcHdr"/>
        </w:types>
        <w:behaviors>
          <w:behavior w:val="content"/>
        </w:behaviors>
        <w:guid w:val="{91B7F434-FC8D-4BBE-9C78-FF950E2C03AD}"/>
      </w:docPartPr>
      <w:docPartBody>
        <w:p xmlns:wp14="http://schemas.microsoft.com/office/word/2010/wordml" w:rsidR="00E56493" w:rsidP="00143383" w:rsidRDefault="00143383" w14:paraId="4F14D7C8" wp14:textId="77777777">
          <w:pPr>
            <w:pStyle w:val="D75B376A263548C694687436AF301E84"/>
          </w:pPr>
          <w:r w:rsidRPr="0075443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383"/>
    <w:rsid w:val="00143383"/>
    <w:rsid w:val="003829D3"/>
    <w:rsid w:val="00644457"/>
    <w:rsid w:val="006D2945"/>
    <w:rsid w:val="00C23603"/>
    <w:rsid w:val="00E56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43383"/>
    <w:rPr>
      <w:color w:val="666666"/>
    </w:rPr>
  </w:style>
  <w:style w:type="paragraph" w:customStyle="1" w:styleId="D75B376A263548C694687436AF301E84">
    <w:name w:val="D75B376A263548C694687436AF301E84"/>
    <w:rsid w:val="001433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963176-B7D5-4BBF-827D-1D0DDC1C27F5}">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75798223123"/>
    <we:property name="MENDELEY_CITATIONS" value="[{&quot;citationID&quot;:&quot;MENDELEY_CITATION_463f9f76-e585-46da-ab8b-dc4feec7071e&quot;,&quot;properties&quot;:{&quot;noteIndex&quot;:0},&quot;isEdited&quot;:false,&quot;manualOverride&quot;:{&quot;isManuallyOverridden&quot;:false,&quot;citeprocText&quot;:&quot;(&lt;i&gt;About Us - Welsh Ambulance Services University NHS Trust&lt;/i&gt;, n.d.)&quot;,&quot;manualOverrideText&quot;:&quot;&quot;},&quot;citationTag&quot;:&quot;MENDELEY_CITATION_v3_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&quot;,&quot;citationItems&quot;:[{&quot;id&quot;:&quot;d74f006a-e863-3b2a-958a-34ee0d4fabb5&quot;,&quot;itemData&quot;:{&quot;type&quot;:&quot;webpage&quot;,&quot;id&quot;:&quot;d74f006a-e863-3b2a-958a-34ee0d4fabb5&quot;,&quot;title&quot;:&quot;About Us - Welsh Ambulance Services University NHS Trust&quot;,&quot;groupId&quot;:&quot;5280dd38-8f5c-3b9a-ba4f-35046ec058cf&quot;,&quot;accessed&quot;:{&quot;date-parts&quot;:[[2026,4,10]]},&quot;URL&quot;:&quot;https://ambulance.nhs.wales/about-us/&quot;},&quot;isTemporary&quot;:false}]},{&quot;citationID&quot;:&quot;MENDELEY_CITATION_0c5af4b8-f991-4ccf-b70a-daa93cf403c0&quot;,&quot;properties&quot;:{&quot;noteIndex&quot;:0},&quot;isEdited&quot;:false,&quot;manualOverride&quot;:{&quot;isManuallyOverridden&quot;:false,&quot;citeprocText&quot;:&quot;(&lt;i&gt;INTEGRATED MEDIUM-TERM PLAN&lt;/i&gt;, 2025)&quot;,&quot;manualOverrideText&quot;:&quot;&quot;},&quot;citationTag&quot;:&quot;MENDELEY_CITATION_v3_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&quot;,&quot;citationItems&quot;:[{&quot;id&quot;:&quot;3a795535-7704-3163-b405-17ceb0414467&quot;,&quot;itemData&quot;:{&quot;type&quot;:&quot;article-journal&quot;,&quot;id&quot;:&quot;3a795535-7704-3163-b405-17ceb0414467&quot;,&quot;title&quot;:&quot;INTEGRATED MEDIUM-TERM PLAN&quot;,&quot;groupId&quot;:&quot;5280dd38-8f5c-3b9a-ba4f-35046ec058cf&quot;,&quot;accessed&quot;:{&quot;date-parts&quot;:[[2026,4,10]]},&quot;issued&quot;:{&quot;date-parts&quot;:[[2025]]}},&quot;isTemporary&quot;:false}]},{&quot;citationID&quot;:&quot;MENDELEY_CITATION_774120a2-647b-44b2-bbe6-953cc99e599d&quot;,&quot;properties&quot;:{&quot;noteIndex&quot;:0},&quot;isEdited&quot;:false,&quot;manualOverride&quot;:{&quot;isManuallyOverridden&quot;:false,&quot;citeprocText&quot;:&quot;(&lt;i&gt;Duty of Quality Annual Report 2024-2025&lt;/i&gt;, n.d.)&quot;,&quot;manualOverrideText&quot;:&quot;&quot;},&quot;citationTag&quot;:&quot;MENDELEY_CITATION_v3_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&quot;,&quot;citationItems&quot;:[{&quot;id&quot;:&quot;a709e1e0-8d55-367e-ad31-b2e0d144e0ef&quot;,&quot;itemData&quot;:{&quot;type&quot;:&quot;webpage&quot;,&quot;id&quot;:&quot;a709e1e0-8d55-367e-ad31-b2e0d144e0ef&quot;,&quot;title&quot;:&quot;Duty of Quality Annual Report 2024-2025&quot;,&quot;groupId&quot;:&quot;5280dd38-8f5c-3b9a-ba4f-35046ec058cf&quot;,&quot;accessed&quot;:{&quot;date-parts&quot;:[[2026,4,10]]},&quot;URL&quot;:&quot;https://sway.cloud.microsoft/fCfcCcb5K7ab8cLj&quot;},&quot;isTemporary&quot;:false}]},{&quot;citationID&quot;:&quot;MENDELEY_CITATION_025d99f3-f810-493c-b6e7-524f9939b50e&quot;,&quot;properties&quot;:{&quot;noteIndex&quot;:0},&quot;isEdited&quot;:false,&quot;manualOverride&quot;:{&quot;isManuallyOverridden&quot;:true,&quot;citeprocText&quot;:&quot;(&lt;i&gt;Welsh Ambulance Service’s Patient Records Go Digital - Welsh Ambulance Services University NHS Trust&lt;/i&gt;, n.d.)&quot;,&quot;manualOverrideText&quot;:&quot;Welsh Ambulance Service’s Patient Records Go Digital - Welsh Ambulance Services University NHS Trust, n.d.)&quot;},&quot;citationItems&quot;:[{&quot;id&quot;:&quot;7311b0da-3533-3690-aa56-ed8a8f2490a8&quot;,&quot;itemData&quot;:{&quot;type&quot;:&quot;webpage&quot;,&quot;id&quot;:&quot;7311b0da-3533-3690-aa56-ed8a8f2490a8&quot;,&quot;title&quot;:&quot;Welsh Ambulance Service's patient records go digital - Welsh Ambulance Services University NHS Trust&quot;,&quot;groupId&quot;:&quot;5280dd38-8f5c-3b9a-ba4f-35046ec058cf&quot;,&quot;accessed&quot;:{&quot;date-parts&quot;:[[2026,4,10]]},&quot;URL&quot;:&quot;https://ambulance.nhs.wales/news/nhs/2022/welsh-ambulance-services-patient-records-go-digital/&quot;},&quot;isTemporary&quot;:false}],&quot;citationTag&quot;:&quot;MENDELEY_CITATION_v3_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&quot;},{&quot;citationID&quot;:&quot;MENDELEY_CITATION_065ea47f-8165-4354-b4e3-969d5f60f565&quot;,&quot;properties&quot;:{&quot;noteIndex&quot;:0},&quot;isEdited&quot;:false,&quot;manualOverride&quot;:{&quot;isManuallyOverridden&quot;:true,&quot;citeprocText&quot;:&quot;(&lt;i&gt;A Healthier Wales: Long Term Plan for Health and Social Care | GOV.WALES&lt;/i&gt;, n.d.-a)&quot;,&quot;manualOverrideText&quot;:&quot;(A Healthier Wales: Long Term Plan for Health and Social Care | GOV.WALES, n.d.-a).&quot;},&quot;citationTag&quot;:&quot;MENDELEY_CITATION_v3_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&quot;,&quot;citationItems&quot;:[{&quot;id&quot;:&quot;9b44961c-394d-3875-84a2-f50d8173bf32&quot;,&quot;itemData&quot;:{&quot;type&quot;:&quot;webpage&quot;,&quot;id&quot;:&quot;9b44961c-394d-3875-84a2-f50d8173bf32&quot;,&quot;title&quot;:&quot;A healthier Wales: long term plan for health and social care | GOV.WALES&quot;,&quot;groupId&quot;:&quot;5280dd38-8f5c-3b9a-ba4f-35046ec058cf&quot;,&quot;accessed&quot;:{&quot;date-parts&quot;:[[2026,4,10]]},&quot;URL&quot;:&quot;https://www.gov.wales/healthier-wales-long-term-plan-health-and-social-care&quot;},&quot;isTemporary&quot;:false}]},{&quot;citationID&quot;:&quot;MENDELEY_CITATION_003205f3-95c2-4f77-9e1b-c5a1d28a46c6&quot;,&quot;properties&quot;:{&quot;noteIndex&quot;:0},&quot;isEdited&quot;:false,&quot;manualOverride&quot;:{&quot;isManuallyOverridden&quot;:false,&quot;citeprocText&quot;:&quot;(&lt;i&gt;About Us - Welsh Ambulance Services University NHS Trust&lt;/i&gt;, n.d.)&quot;,&quot;manualOverrideText&quot;:&quot;&quot;},&quot;citationTag&quot;:&quot;MENDELEY_CITATION_v3_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&quot;,&quot;citationItems&quot;:[{&quot;id&quot;:&quot;d74f006a-e863-3b2a-958a-34ee0d4fabb5&quot;,&quot;itemData&quot;:{&quot;type&quot;:&quot;webpage&quot;,&quot;id&quot;:&quot;d74f006a-e863-3b2a-958a-34ee0d4fabb5&quot;,&quot;title&quot;:&quot;About Us - Welsh Ambulance Services University NHS Trust&quot;,&quot;groupId&quot;:&quot;5280dd38-8f5c-3b9a-ba4f-35046ec058cf&quot;,&quot;accessed&quot;:{&quot;date-parts&quot;:[[2026,4,10]]},&quot;URL&quot;:&quot;https://ambulance.nhs.wales/about-us/&quot;},&quot;isTemporary&quot;:false}]},{&quot;citationID&quot;:&quot;MENDELEY_CITATION_027ec368-2ba9-404c-94e9-a1b94fcf9d32&quot;,&quot;properties&quot;:{&quot;noteIndex&quot;:0},&quot;isEdited&quot;:false,&quot;manualOverride&quot;:{&quot;isManuallyOverridden&quot;:false,&quot;citeprocText&quot;:&quot;(&lt;i&gt;About Us - Welsh Ambulance Services University NHS Trust&lt;/i&gt;, n.d.)&quot;,&quot;manualOverrideText&quot;:&quot;&quot;},&quot;citationTag&quot;:&quot;MENDELEY_CITATION_v3_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&quot;,&quot;citationItems&quot;:[{&quot;id&quot;:&quot;d74f006a-e863-3b2a-958a-34ee0d4fabb5&quot;,&quot;itemData&quot;:{&quot;type&quot;:&quot;webpage&quot;,&quot;id&quot;:&quot;d74f006a-e863-3b2a-958a-34ee0d4fabb5&quot;,&quot;title&quot;:&quot;About Us - Welsh Ambulance Services University NHS Trust&quot;,&quot;groupId&quot;:&quot;5280dd38-8f5c-3b9a-ba4f-35046ec058cf&quot;,&quot;accessed&quot;:{&quot;date-parts&quot;:[[2026,4,10]]},&quot;URL&quot;:&quot;https://ambulance.nhs.wales/about-us/&quot;},&quot;isTemporary&quot;:false}]},{&quot;citationID&quot;:&quot;MENDELEY_CITATION_4b5ab76c-acf0-4940-b1f9-962dd3e5ec2f&quot;,&quot;properties&quot;:{&quot;noteIndex&quot;:0},&quot;isEdited&quot;:false,&quot;manualOverride&quot;:{&quot;isManuallyOverridden&quot;:false,&quot;citeprocText&quot;:&quot;(Brady et al., 2025b, 2025a)&quot;,&quot;manualOverrideText&quot;:&quot;&quot;},&quot;citationTag&quot;:&quot;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&quot;,&quot;citationItems&quot;:[{&quot;id&quot;:&quot;7ef46e13-68fe-3bc3-9c3f-97dadccbdf64&quot;,&quot;itemData&quot;:{&quot;type&quot;:&quot;article-journal&quot;,&quot;id&quot;:&quot;7ef46e13-68fe-3bc3-9c3f-97dadccbdf64&quot;,&quot;title&quot;:&quot;Remote clinical decision-making: a clinician’s definition&quot;,&quot;groupId&quot;:&quot;5280dd38-8f5c-3b9a-ba4f-35046ec058cf&quot;,&quot;author&quot;:[{&quot;family&quot;:&quot;Brady&quot;,&quot;given&quot;:&quot;Mike&quot;,&quot;parse-names&quot;:false,&quot;dropping-particle&quot;:&quot;&quot;,&quot;non-dropping-particle&quot;:&quot;&quot;},{&quot;family&quot;:&quot;Lyall&quot;,&quot;given&quot;:&quot;Alannah&quot;,&quot;parse-names&quot;:false,&quot;dropping-particle&quot;:&quot;&quot;,&quot;non-dropping-particle&quot;:&quot;&quot;},{&quot;family&quot;:&quot;Fivaz&quot;,&quot;given&quot;:&quot;Mark Conrad&quot;,&quot;parse-names&quot;:false,&quot;dropping-particle&quot;:&quot;&quot;,&quot;non-dropping-particle&quot;:&quot;&quot;},{&quot;family&quot;:&quot;Brown&quot;,&quot;given&quot;:&quot;Craig&quot;,&quot;parse-names&quot;:false,&quot;dropping-particle&quot;:&quot;&quot;,&quot;non-dropping-particle&quot;:&quot;&quot;},{&quot;family&quot;:&quot;Armstrong&quot;,&quot;given&quot;:&quot;Deborah&quot;,&quot;parse-names&quot;:false,&quot;dropping-particle&quot;:&quot;&quot;,&quot;non-dropping-particle&quot;:&quot;&quot;},{&quot;family&quot;:&quot;Harries&quot;,&quot;given&quot;:&quot;Emily&quot;,&quot;parse-names&quot;:false,&quot;dropping-particle&quot;:&quot;&quot;,&quot;non-dropping-particle&quot;:&quot;&quot;},{&quot;family&quot;:&quot;Roynon&quot;,&quot;given&quot;:&quot;Rhiannon&quot;,&quot;parse-names&quot;:false,&quot;dropping-particle&quot;:&quot;&quot;,&quot;non-dropping-particle&quot;:&quot;&quot;},{&quot;family&quot;:&quot;Davies&quot;,&quot;given&quot;:&quot;Ruth&quot;,&quot;parse-names&quot;:false,&quot;dropping-particle&quot;:&quot;&quot;,&quot;non-dropping-particle&quot;:&quot;&quot;}],&quot;container-title&quot;:&quot;Emerg Nurse&quot;,&quot;accessed&quot;:{&quot;date-parts&quot;:[[2026,4,10]]},&quot;DOI&quot;:&quot;10.1136/bmjinnov-2024-001305&quot;,&quot;ISSN&quot;:&quot;2055642X&quot;,&quot;issued&quot;:{&quot;date-parts&quot;:[[2025,4,1]]},&quot;page&quot;:&quot;24-8&quot;,&quot;abstract&quot;:&quot;Introduction NHS 111 Wales is a free phone, nonemergency number that helps people get the right advice and treatment when needed. Clinicians, such as nurses and paramedics, work alongside health advisors to assess, advice and signpost patients. For various reasons, Welsh Ambulance Services NHS Trust (WAST) had to rapidly replace its ageing call handling and clinical assessment systems. This early-stage innovation report describes the development of the newly created and implemented Call Prioritisation Streaming System (CPSS), now in use in NHS 111 Wales for call handling. It will outline the approach taken to creating, in partnership, CPSS from the existing intellectual property of WAST and describe some of its key benefits. Methods The CPSS development process was adapted from various established processes. It included group preparation, engine preparation, protocol selection, alias creation, question topic, category, keyword creation, question rationale creation, full review, external peer-review process, engine testing and International Academies of Emergency Dispatch adoption and approval before implementation. Conclusion This early-stage innovation report has outlined the creation of CPSS, which has already managed over 530 000 cases to date. The creation of such systems does not happen frequently, and the authors hope that in sharing this journey, learning might be adapted and taken into the creation of other systems or the evolution of existing protocols and systems. Learning will occur immediately, with data from outcomes, user feedback, patient experience reports and feedback from wider system partners all being considered, and early evaluation will be undertaken.&quot;,&quot;publisher&quot;:&quot;BMJ Publishing Group&quot;,&quot;issue&quot;:&quot;2&quot;,&quot;volume&quot;:&quot;25&quot;},&quot;isTemporary&quot;:false},{&quot;id&quot;:&quot;78ae1904-bc5f-3f34-90d1-c019a2774894&quot;,&quot;itemData&quot;:{&quot;type&quot;:&quot;article-journal&quot;,&quot;id&quot;:&quot;78ae1904-bc5f-3f34-90d1-c019a2774894&quot;,&quot;title&quot;:&quot;Development of the Call Prioritisation Streaming System (CPSS) for NHS 111 Wales&quot;,&quot;groupId&quot;:&quot;5280dd38-8f5c-3b9a-ba4f-35046ec058cf&quot;,&quot;author&quot;:[{&quot;family&quot;:&quot;Brady&quot;,&quot;given&quot;:&quot;Mike&quot;,&quot;parse-names&quot;:false,&quot;dropping-particle&quot;:&quot;&quot;,&quot;non-dropping-particle&quot;:&quot;&quot;},{&quot;family&quot;:&quot;Lyall&quot;,&quot;given&quot;:&quot;Alannah&quot;,&quot;parse-names&quot;:false,&quot;dropping-particle&quot;:&quot;&quot;,&quot;non-dropping-particle&quot;:&quot;&quot;},{&quot;family&quot;:&quot;Fivaz&quot;,&quot;given&quot;:&quot;Mark Conrad&quot;,&quot;parse-names&quot;:false,&quot;dropping-particle&quot;:&quot;&quot;,&quot;non-dropping-particle&quot;:&quot;&quot;},{&quot;family&quot;:&quot;Brown&quot;,&quot;given&quot;:&quot;Craig&quot;,&quot;parse-names&quot;:false,&quot;dropping-particle&quot;:&quot;&quot;,&quot;non-dropping-particle&quot;:&quot;&quot;},{&quot;family&quot;:&quot;Armstrong&quot;,&quot;given&quot;:&quot;Deborah&quot;,&quot;parse-names&quot;:false,&quot;dropping-particle&quot;:&quot;&quot;,&quot;non-dropping-particle&quot;:&quot;&quot;},{&quot;family&quot;:&quot;Harries&quot;,&quot;given&quot;:&quot;Emily&quot;,&quot;parse-names&quot;:false,&quot;dropping-particle&quot;:&quot;&quot;,&quot;non-dropping-particle&quot;:&quot;&quot;},{&quot;family&quot;:&quot;Roynon&quot;,&quot;given&quot;:&quot;Rhiannon&quot;,&quot;parse-names&quot;:false,&quot;dropping-particle&quot;:&quot;&quot;,&quot;non-dropping-particle&quot;:&quot;&quot;},{&quot;family&quot;:&quot;Davies&quot;,&quot;given&quot;:&quot;Ruth&quot;,&quot;parse-names&quot;:false,&quot;dropping-particle&quot;:&quot;&quot;,&quot;non-dropping-particle&quot;:&quot;&quot;}],&quot;container-title&quot;:&quot;BMJ Innovations&quot;,&quot;container-title-short&quot;:&quot;BMJ Innov.&quot;,&quot;accessed&quot;:{&quot;date-parts&quot;:[[2026,4,10]]},&quot;DOI&quot;:&quot;10.1136/BMJINNOV-2024-001305&quot;,&quot;ISSN&quot;:&quot;2055-8074&quot;,&quot;URL&quot;:&quot;https://innovations.bmj.com/content/11/2/89&quot;,&quot;issued&quot;:{&quot;date-parts&quot;:[[2025,4,1]]},&quot;page&quot;:&quot;89-97&quot;,&quot;abstract&quot;:&quot;Introduction NHS 111 Wales is a free phone, nonemergency number that helps people get the right advice and treatment when needed. Clinicians, such as nurses and paramedics, work alongside health advisors to assess, advice and signpost patients.\n\nFor various reasons, Welsh Ambulance Services NHS Trust (WAST) had to rapidly replace its ageing call handling and clinical assessment systems. This early-stage innovation report describes the development of the newly created and implemented Call Prioritisation Streaming System (CPSS), now in use in NHS 111 Wales for call handling. It will outline the approach taken to creating, in partnership, CPSS from the existing intellectual property of WAST and describe some of its key benefits.\n\nMethods The CPSS development process was adapted from various established processes. It included group preparation, engine preparation, protocol selection, alias creation, question topic, category, keyword creation, question rationale creation, full review, external peer-review process, engine testing and International Academies of Emergency Dispatch adoption and approval before implementation.\n\nConclusion This early-stage innovation report has outlined the creation of CPSS, which has already managed over 530 000 cases to date. The creation of such systems does not happen frequently, and the authors hope that in sharing this journey, learning might be adapted and taken into the creation of other systems or the evolution of existing protocols and systems.\n\nLearning will occur immediately, with data from outcomes, user feedback, patient experience reports and feedback from wider system partners all being considered, and early evaluation will be undertaken.&quot;,&quot;publisher&quot;:&quot;BMJ Specialist Journals&quot;,&quot;issue&quot;:&quot;2&quot;,&quot;volume&quot;:&quot;11&quot;},&quot;isTemporary&quot;:false}]},{&quot;citationID&quot;:&quot;MENDELEY_CITATION_0aa80f78-ca53-445c-95a2-0f620ffb250e&quot;,&quot;properties&quot;:{&quot;noteIndex&quot;:0},&quot;isEdited&quot;:false,&quot;manualOverride&quot;:{&quot;isManuallyOverridden&quot;:true,&quot;citeprocText&quot;:&quot;(&lt;i&gt;Factors Influencing Appropriate Referrals from NHS 111 to 999 Services in Wales | British Journal of Healthcare Management&lt;/i&gt;, n.d.)&quot;,&quot;manualOverrideText&quot;:&quot;(Factors Influencing Appropriate Referrals from NHS 111 to 999 Services in Wales | British Journal of Healthcare Management, n.d.).&quot;},&quot;citationTag&quot;:&quot;MENDELEY_CITATION_v3_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&quot;,&quot;citationItems&quot;:[{&quot;id&quot;:&quot;a3acc32d-1665-3e27-89da-68e36fa906c2&quot;,&quot;itemData&quot;:{&quot;type&quot;:&quot;webpage&quot;,&quot;id&quot;:&quot;a3acc32d-1665-3e27-89da-68e36fa906c2&quot;,&quot;title&quot;:&quot;Factors influencing appropriate referrals from NHS 111 to 999 services in Wales | British Journal of Healthcare Management&quot;,&quot;groupId&quot;:&quot;5280dd38-8f5c-3b9a-ba4f-35046ec058cf&quot;,&quot;accessed&quot;:{&quot;date-parts&quot;:[[2026,4,10]]},&quot;URL&quot;:&quot;https://www.magonlinelibrary.com/doi/abs/10.12968/bjhc.2023.0119&quot;},&quot;isTemporary&quot;:false}]},{&quot;citationID&quot;:&quot;MENDELEY_CITATION_e8a5a77b-e5c0-49b8-84e6-20b0aa65e57e&quot;,&quot;properties&quot;:{&quot;noteIndex&quot;:0},&quot;isEdited&quot;:false,&quot;manualOverride&quot;:{&quot;isManuallyOverridden&quot;:false,&quot;citeprocText&quot;:&quot;(&lt;i&gt;A Healthier Wales: Long Term Plan for Health and Social Care | GOV.WALES&lt;/i&gt;, n.d.-b)&quot;,&quot;manualOverrideText&quot;:&quot;&quot;},&quot;citationTag&quot;:&quot;MENDELEY_CITATION_v3_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&quot;,&quot;citationItems&quot;:[{&quot;id&quot;:&quot;07e30e73-26e5-3adb-b410-125728e6ab60&quot;,&quot;itemData&quot;:{&quot;type&quot;:&quot;webpage&quot;,&quot;id&quot;:&quot;07e30e73-26e5-3adb-b410-125728e6ab60&quot;,&quot;title&quot;:&quot;A healthier Wales: long term plan for health and social care | GOV.WALES&quot;,&quot;groupId&quot;:&quot;5280dd38-8f5c-3b9a-ba4f-35046ec058cf&quot;,&quot;accessed&quot;:{&quot;date-parts&quot;:[[2026,4,10]]},&quot;URL&quot;:&quot;https://www.gov.wales/healthier-wales-long-term-plan-health-and-social-care&quot;},&quot;isTemporary&quot;:false}]},{&quot;citationID&quot;:&quot;MENDELEY_CITATION_7d679a23-a0a9-44f7-8a4b-a23718e5f216&quot;,&quot;properties&quot;:{&quot;noteIndex&quot;:0},&quot;isEdited&quot;:false,&quot;manualOverride&quot;:{&quot;isManuallyOverridden&quot;:true,&quot;citeprocText&quot;:&quot;(&lt;i&gt;INTEGRATED MEDIUM-TERM PLAN&lt;/i&gt;, 2025)&quot;,&quot;manualOverrideText&quot;:&quot;INTEGRATED MEDIUM-TERM PLAN, 2025).&quot;},&quot;citationTag&quot;:&quot;MENDELEY_CITATION_v3_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&quot;,&quot;citationItems&quot;:[{&quot;id&quot;:&quot;3a795535-7704-3163-b405-17ceb0414467&quot;,&quot;itemData&quot;:{&quot;type&quot;:&quot;article-journal&quot;,&quot;id&quot;:&quot;3a795535-7704-3163-b405-17ceb0414467&quot;,&quot;title&quot;:&quot;INTEGRATED MEDIUM-TERM PLAN&quot;,&quot;groupId&quot;:&quot;5280dd38-8f5c-3b9a-ba4f-35046ec058cf&quot;,&quot;accessed&quot;:{&quot;date-parts&quot;:[[2026,4,10]]},&quot;issued&quot;:{&quot;date-parts&quot;:[[2025]]}},&quot;isTemporary&quot;:false}]},{&quot;citationID&quot;:&quot;MENDELEY_CITATION_3c1897f5-80b8-41fb-9efc-246c64e0893b&quot;,&quot;properties&quot;:{&quot;noteIndex&quot;:0},&quot;isEdited&quot;:false,&quot;manualOverride&quot;:{&quot;isManuallyOverridden&quot;:true,&quot;citeprocText&quot;:&quot;(&lt;i&gt;Welsh Ambulance Service’s Patient Records Go Digital - Welsh Ambulance Services University NHS Trust&lt;/i&gt;, n.d.)&quot;,&quot;manualOverrideText&quot;:&quot;Welsh Ambulance Service’s Patient Records Go Digital - Welsh Ambulance Services University NHS Trust, n.d.)&quot;},&quot;citationItems&quot;:[{&quot;id&quot;:&quot;7311b0da-3533-3690-aa56-ed8a8f2490a8&quot;,&quot;itemData&quot;:{&quot;type&quot;:&quot;webpage&quot;,&quot;id&quot;:&quot;7311b0da-3533-3690-aa56-ed8a8f2490a8&quot;,&quot;title&quot;:&quot;Welsh Ambulance Service's patient records go digital - Welsh Ambulance Services University NHS Trust&quot;,&quot;groupId&quot;:&quot;5280dd38-8f5c-3b9a-ba4f-35046ec058cf&quot;,&quot;accessed&quot;:{&quot;date-parts&quot;:[[2026,4,10]]},&quot;URL&quot;:&quot;https://ambulance.nhs.wales/news/nhs/2022/welsh-ambulance-services-patient-records-go-digital/&quot;},&quot;isTemporary&quot;:false}],&quot;citationTag&quot;:&quot;MENDELEY_CITATION_v3_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&quot;},{&quot;citationID&quot;:&quot;MENDELEY_CITATION_fd22ecdc-4c8e-48a1-b6e3-1b1667b75e18&quot;,&quot;properties&quot;:{&quot;noteIndex&quot;:0},&quot;isEdited&quot;:false,&quot;manualOverride&quot;:{&quot;isManuallyOverridden&quot;:false,&quot;citeprocText&quot;:&quot;(&lt;i&gt;Duty of Quality Annual Report 2024-2025&lt;/i&gt;, n.d.)&quot;,&quot;manualOverrideText&quot;:&quot;&quot;},&quot;citationTag&quot;:&quot;MENDELEY_CITATION_v3_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&quot;,&quot;citationItems&quot;:[{&quot;id&quot;:&quot;a709e1e0-8d55-367e-ad31-b2e0d144e0ef&quot;,&quot;itemData&quot;:{&quot;type&quot;:&quot;webpage&quot;,&quot;id&quot;:&quot;a709e1e0-8d55-367e-ad31-b2e0d144e0ef&quot;,&quot;title&quot;:&quot;Duty of Quality Annual Report 2024-2025&quot;,&quot;groupId&quot;:&quot;5280dd38-8f5c-3b9a-ba4f-35046ec058cf&quot;,&quot;accessed&quot;:{&quot;date-parts&quot;:[[2026,4,10]]},&quot;URL&quot;:&quot;https://sway.cloud.microsoft/fCfcCcb5K7ab8cLj&quot;},&quot;isTemporary&quot;:false}]},{&quot;citationID&quot;:&quot;MENDELEY_CITATION_0655850a-ad3d-4890-a74b-7d045f6a380d&quot;,&quot;properties&quot;:{&quot;noteIndex&quot;:0},&quot;isEdited&quot;:false,&quot;manualOverride&quot;:{&quot;isManuallyOverridden&quot;:false,&quot;citeprocText&quot;:&quot;(&lt;i&gt;WAST Digital Plan 2024-2029&lt;/i&gt;, n.d.)&quot;,&quot;manualOverrideText&quot;:&quot;&quot;},&quot;citationTag&quot;:&quot;MENDELEY_CITATION_v3_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&quot;,&quot;citationItems&quot;:[{&quot;id&quot;:&quot;439fef80-6472-3634-bdb2-dd024adbd8d9&quot;,&quot;itemData&quot;:{&quot;type&quot;:&quot;article-journal&quot;,&quot;id&quot;:&quot;439fef80-6472-3634-bdb2-dd024adbd8d9&quot;,&quot;title&quot;:&quot;WAST Digital Plan 2024-2029&quot;,&quot;groupId&quot;:&quot;5280dd38-8f5c-3b9a-ba4f-35046ec058cf&quot;,&quot;accessed&quot;:{&quot;date-parts&quot;:[[2026,4,10]]},&quot;abstract&quot;:&quot;Digital capability is pivotal to achieving our ambition set out in our long-term strategy-Delivering Excellence; we want to provide the right care and advice in the right place every time. Digital systems are the backbone of healthcare delivery and, as technology develops apace, there are exciting opportunities to harness for our patients and our people to make sure that we not only have the \&quot;digital basics\&quot; right, but also the right digital and data infrastructure. This Digital Plan is informed by the people we are here to serve, our staff and volunteers. Digital inclusivity and quality are key considerations in this plan, ensuring our services are user friendly and accessible to meet the needs of communities across Wales. And, of course, the digital landscape is rapidly evolving and providing us with new and exciting opportunities to do things differently. Using technology and data to enable us to be the best we can be, to drive improvements, safety and improved colleague and patient experience is at the heart of this Digital Plan. I am delighted to be able to introduce our 2024-29 Digital Plan, which represents such an important milestone in our digital journey. It's the culmination of many months of work for colleagues across the organisation and especially in our digital team, who are among our many unsung heroes who work so hard to make sure that our digital systems serve our people and our patients.&quot;},&quot;isTemporary&quot;:false}]},{&quot;citationID&quot;:&quot;MENDELEY_CITATION_ac876b95-cad0-446c-8011-ab44c3fd696a&quot;,&quot;properties&quot;:{&quot;noteIndex&quot;:0},&quot;isEdited&quot;:false,&quot;manualOverride&quot;:{&quot;isManuallyOverridden&quot;:false,&quot;citeprocText&quot;:&quot;(&lt;i&gt;A Healthier Wales: Long Term Plan for Health and Social Care | GOV.WALES&lt;/i&gt;, n.d.-a)&quot;,&quot;manualOverrideText&quot;:&quot;&quot;},&quot;citationTag&quot;:&quot;MENDELEY_CITATION_v3_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&quot;,&quot;citationItems&quot;:[{&quot;id&quot;:&quot;9b44961c-394d-3875-84a2-f50d8173bf32&quot;,&quot;itemData&quot;:{&quot;type&quot;:&quot;webpage&quot;,&quot;id&quot;:&quot;9b44961c-394d-3875-84a2-f50d8173bf32&quot;,&quot;title&quot;:&quot;A healthier Wales: long term plan for health and social care | GOV.WALES&quot;,&quot;groupId&quot;:&quot;5280dd38-8f5c-3b9a-ba4f-35046ec058cf&quot;,&quot;accessed&quot;:{&quot;date-parts&quot;:[[2026,4,10]]},&quot;URL&quot;:&quot;https://www.gov.wales/healthier-wales-long-term-plan-health-and-social-care&quot;},&quot;isTemporary&quot;:false}]},{&quot;citationID&quot;:&quot;MENDELEY_CITATION_79d63708-5b88-4768-9c90-f04c939fe4ed&quot;,&quot;properties&quot;:{&quot;noteIndex&quot;:0},&quot;isEdited&quot;:false,&quot;manualOverride&quot;:{&quot;isManuallyOverridden&quot;:true,&quot;citeprocText&quot;:&quot;(&lt;i&gt;INTEGRATED MEDIUM-TERM PLAN&lt;/i&gt;, 2025)&quot;,&quot;manualOverrideText&quot;:&quot;(INTEGRATED MEDIUM-TERM PLAN, 2025).&quot;},&quot;citationTag&quot;:&quot;MENDELEY_CITATION_v3_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&quot;,&quot;citationItems&quot;:[{&quot;id&quot;:&quot;3a795535-7704-3163-b405-17ceb0414467&quot;,&quot;itemData&quot;:{&quot;type&quot;:&quot;article-journal&quot;,&quot;id&quot;:&quot;3a795535-7704-3163-b405-17ceb0414467&quot;,&quot;title&quot;:&quot;INTEGRATED MEDIUM-TERM PLAN&quot;,&quot;groupId&quot;:&quot;5280dd38-8f5c-3b9a-ba4f-35046ec058cf&quot;,&quot;accessed&quot;:{&quot;date-parts&quot;:[[2026,4,10]]},&quot;issued&quot;:{&quot;date-parts&quot;:[[2025]]}},&quot;isTemporary&quot;:false}]},{&quot;citationID&quot;:&quot;MENDELEY_CITATION_80fcd5a9-53bd-4975-a66f-ead3507ae6c9&quot;,&quot;properties&quot;:{&quot;noteIndex&quot;:0},&quot;isEdited&quot;:false,&quot;manualOverride&quot;:{&quot;isManuallyOverridden&quot;:true,&quot;citeprocText&quot;:&quot;(&lt;i&gt;Welsh Ambulance Service’s Patient Records Go Digital - Welsh Ambulance Services University NHS Trust&lt;/i&gt;, n.d.)&quot;,&quot;manualOverrideText&quot;:&quot;(Welsh Ambulance Service’s Patient Records Go Digital - Welsh Ambulance Services University NHS Trust, n.d.).&quot;},&quot;citationTag&quot;:&quot;MENDELEY_CITATION_v3_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&quot;,&quot;citationItems&quot;:[{&quot;id&quot;:&quot;7311b0da-3533-3690-aa56-ed8a8f2490a8&quot;,&quot;itemData&quot;:{&quot;type&quot;:&quot;webpage&quot;,&quot;id&quot;:&quot;7311b0da-3533-3690-aa56-ed8a8f2490a8&quot;,&quot;title&quot;:&quot;Welsh Ambulance Service's patient records go digital - Welsh Ambulance Services University NHS Trust&quot;,&quot;groupId&quot;:&quot;5280dd38-8f5c-3b9a-ba4f-35046ec058cf&quot;,&quot;accessed&quot;:{&quot;date-parts&quot;:[[2026,4,10]]},&quot;URL&quot;:&quot;https://ambulance.nhs.wales/news/nhs/2022/welsh-ambulance-services-patient-records-go-digital/&quot;},&quot;isTemporary&quot;:false}]},{&quot;citationID&quot;:&quot;MENDELEY_CITATION_d232f3b8-0ac2-48a2-aeec-73514bbe021d&quot;,&quot;properties&quot;:{&quot;noteIndex&quot;:0},&quot;isEdited&quot;:false,&quot;manualOverride&quot;:{&quot;isManuallyOverridden&quot;:true,&quot;citeprocText&quot;:&quot;(&lt;i&gt;AI Standards and Guidance - Digital Health and Care Wales&lt;/i&gt;, n.d.; &lt;i&gt;Using Artificial Intelligence in the Public Sector | Digital Public Services Wales&lt;/i&gt;, n.d.)&quot;,&quot;manualOverrideText&quot;:&quot;(AI Standards and Guidance - Digital Health and Care Wales, n.d.; Using Artificial Intelligence in the Public Sector | Digital Public Services Wales, n.d.).&quot;},&quot;citationTag&quot;:&quot;MENDELEY_CITATION_v3_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&quot;,&quot;citationItems&quot;:[{&quot;id&quot;:&quot;385b46c5-aa60-3743-a07f-0c95c9e06b36&quot;,&quot;itemData&quot;:{&quot;type&quot;:&quot;webpage&quot;,&quot;id&quot;:&quot;385b46c5-aa60-3743-a07f-0c95c9e06b36&quot;,&quot;title&quot;:&quot;AI standards and guidance - Digital Health and Care Wales&quot;,&quot;groupId&quot;:&quot;5280dd38-8f5c-3b9a-ba4f-35046ec058cf&quot;,&quot;accessed&quot;:{&quot;date-parts&quot;:[[2026,4,10]]},&quot;URL&quot;:&quot;https://dhcw.nhs.wales/data/artificial-intelligence-ai/ai-standards-and-guidance/&quot;},&quot;isTemporary&quot;:false},{&quot;id&quot;:&quot;51c70b7a-565b-3f64-9173-17360d909a25&quot;,&quot;itemData&quot;:{&quot;type&quot;:&quot;webpage&quot;,&quot;id&quot;:&quot;51c70b7a-565b-3f64-9173-17360d909a25&quot;,&quot;title&quot;:&quot;Using artificial intelligence in the public sector | Digital Public Services Wales&quot;,&quot;groupId&quot;:&quot;5280dd38-8f5c-3b9a-ba4f-35046ec058cf&quot;,&quot;accessed&quot;:{&quot;date-parts&quot;:[[2026,4,10]]},&quot;URL&quot;:&quot;https://digitalpublicservices.gov.wales/guidance-and-standards/service-manual/using-artificial-intelligence-public-sector&quot;},&quot;isTemporary&quot;:false}]},{&quot;citationID&quot;:&quot;MENDELEY_CITATION_9a6866a9-2fc0-4311-acfd-9c44726d3dda&quot;,&quot;properties&quot;:{&quot;noteIndex&quot;:0},&quot;isEdited&quot;:false,&quot;manualOverride&quot;:{&quot;isManuallyOverridden&quot;:false,&quot;citeprocText&quot;:&quot;(&lt;i&gt;WAST Digital Plan 2024-2029&lt;/i&gt;, n.d.)&quot;,&quot;manualOverrideText&quot;:&quot;&quot;},&quot;citationTag&quot;:&quot;MENDELEY_CITATION_v3_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&quot;,&quot;citationItems&quot;:[{&quot;id&quot;:&quot;439fef80-6472-3634-bdb2-dd024adbd8d9&quot;,&quot;itemData&quot;:{&quot;type&quot;:&quot;article-journal&quot;,&quot;id&quot;:&quot;439fef80-6472-3634-bdb2-dd024adbd8d9&quot;,&quot;title&quot;:&quot;WAST Digital Plan 2024-2029&quot;,&quot;groupId&quot;:&quot;5280dd38-8f5c-3b9a-ba4f-35046ec058cf&quot;,&quot;accessed&quot;:{&quot;date-parts&quot;:[[2026,4,10]]},&quot;abstract&quot;:&quot;Digital capability is pivotal to achieving our ambition set out in our long-term strategy-Delivering Excellence; we want to provide the right care and advice in the right place every time. Digital systems are the backbone of healthcare delivery and, as technology develops apace, there are exciting opportunities to harness for our patients and our people to make sure that we not only have the \&quot;digital basics\&quot; right, but also the right digital and data infrastructure. This Digital Plan is informed by the people we are here to serve, our staff and volunteers. Digital inclusivity and quality are key considerations in this plan, ensuring our services are user friendly and accessible to meet the needs of communities across Wales. And, of course, the digital landscape is rapidly evolving and providing us with new and exciting opportunities to do things differently. Using technology and data to enable us to be the best we can be, to drive improvements, safety and improved colleague and patient experience is at the heart of this Digital Plan. I am delighted to be able to introduce our 2024-29 Digital Plan, which represents such an important milestone in our digital journey. It's the culmination of many months of work for colleagues across the organisation and especially in our digital team, who are among our many unsung heroes who work so hard to make sure that our digital systems serve our people and our patients.&quot;},&quot;isTemporary&quot;:false}]},{&quot;citationID&quot;:&quot;MENDELEY_CITATION_c226f76f-e427-41f7-aaed-32083ecaaf12&quot;,&quot;properties&quot;:{&quot;noteIndex&quot;:0},&quot;isEdited&quot;:false,&quot;manualOverride&quot;:{&quot;isManuallyOverridden&quot;:true,&quot;citeprocText&quot;:&quot;(&lt;i&gt;Normalization Process Theory | Normalization Process Theory&lt;/i&gt;, n.d.)&quot;,&quot;manualOverrideText&quot;:&quot;(Normalization Process Theory | Normalization Process Theory, n.d.).&quot;},&quot;citationTag&quot;:&quot;MENDELEY_CITATION_v3_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&quot;,&quot;citationItems&quot;:[{&quot;id&quot;:&quot;098c52ff-ddf6-3952-86c8-5a55a4f5e7c8&quot;,&quot;itemData&quot;:{&quot;type&quot;:&quot;webpage&quot;,&quot;id&quot;:&quot;098c52ff-ddf6-3952-86c8-5a55a4f5e7c8&quot;,&quot;title&quot;:&quot;Normalization Process Theory | Normalization Process Theory&quot;,&quot;groupId&quot;:&quot;5280dd38-8f5c-3b9a-ba4f-35046ec058cf&quot;,&quot;accessed&quot;:{&quot;date-parts&quot;:[[2026,4,10]]},&quot;URL&quot;:&quot;https://normalization-process-theory.northumbria.ac.uk/&quot;},&quot;isTemporary&quot;:false}]},{&quot;citationID&quot;:&quot;MENDELEY_CITATION_123db86d-0b98-42b1-a37a-5491d8887ece&quot;,&quot;properties&quot;:{&quot;noteIndex&quot;:0},&quot;isEdited&quot;:false,&quot;manualOverride&quot;:{&quot;isManuallyOverridden&quot;:false,&quot;citeprocText&quot;:&quot;(&lt;i&gt;Health Transformation Programme Theory of Change&lt;/i&gt;, n.d.)&quot;,&quot;manualOverrideText&quot;:&quot;&quot;},&quot;citationTag&quot;:&quot;MENDELEY_CITATION_v3_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&quot;,&quot;citationItems&quot;:[{&quot;id&quot;:&quot;97a4509f-0171-3994-acb7-8a19e1ccfc77&quot;,&quot;itemData&quot;:{&quot;type&quot;:&quot;article-journal&quot;,&quot;id&quot;:&quot;97a4509f-0171-3994-acb7-8a19e1ccfc77&quot;,&quot;title&quot;:&quot;Health Transformation Programme Theory of Change&quot;,&quot;groupId&quot;:&quot;5280dd38-8f5c-3b9a-ba4f-35046ec058cf&quot;,&quot;accessed&quot;:{&quot;date-parts&quot;:[[2026,4,10]]}},&quot;isTemporary&quot;:false}]},{&quot;citationID&quot;:&quot;MENDELEY_CITATION_5999c5fe-8148-4171-b428-1b63c028b290&quot;,&quot;properties&quot;:{&quot;noteIndex&quot;:0},&quot;isEdited&quot;:false,&quot;manualOverride&quot;:{&quot;isManuallyOverridden&quot;:false,&quot;citeprocText&quot;:&quot;(&lt;i&gt;NHS England » Digital Maturity Assessment&lt;/i&gt;, n.d.; &lt;i&gt;What Good Looks Like Framework - What Good Looks Like - NHS Transformation Directorate&lt;/i&gt;, n.d.)&quot;,&quot;manualOverrideText&quot;:&quot;&quot;},&quot;citationTag&quot;:&quot;MENDELEY_CITATION_v3_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&quot;,&quot;citationItems&quot;:[{&quot;id&quot;:&quot;ffc58b86-bd87-3e80-8ad2-2ad98e2275c1&quot;,&quot;itemData&quot;:{&quot;type&quot;:&quot;webpage&quot;,&quot;id&quot;:&quot;ffc58b86-bd87-3e80-8ad2-2ad98e2275c1&quot;,&quot;title&quot;:&quot;NHS England » Digital maturity assessment&quot;,&quot;groupId&quot;:&quot;5280dd38-8f5c-3b9a-ba4f-35046ec058cf&quot;,&quot;accessed&quot;:{&quot;date-parts&quot;:[[2026,4,10]]},&quot;URL&quot;:&quot;https://www.england.nhs.uk/long-read/digital-maturity-assessment/&quot;},&quot;isTemporary&quot;:false},{&quot;id&quot;:&quot;50505ae0-077d-3287-a796-b67139e6ac82&quot;,&quot;itemData&quot;:{&quot;type&quot;:&quot;webpage&quot;,&quot;id&quot;:&quot;50505ae0-077d-3287-a796-b67139e6ac82&quot;,&quot;title&quot;:&quot;What Good Looks Like framework - What Good Looks Like - NHS Transformation Directorate&quot;,&quot;groupId&quot;:&quot;5280dd38-8f5c-3b9a-ba4f-35046ec058cf&quot;,&quot;accessed&quot;:{&quot;date-parts&quot;:[[2026,4,10]]},&quot;URL&quot;:&quot;https://transform.england.nhs.uk/digitise-connect-transform/what-good-looks-like/what-good-looks-like-publication/&quot;},&quot;isTemporary&quot;:false}]},{&quot;citationID&quot;:&quot;MENDELEY_CITATION_535c7c1b-80d6-4823-aa16-81c7074fc205&quot;,&quot;properties&quot;:{&quot;noteIndex&quot;:0},&quot;isEdited&quot;:false,&quot;manualOverride&quot;:{&quot;isManuallyOverridden&quot;:false,&quot;citeprocText&quot;:&quot;(&lt;i&gt;National EHealth Strategy Toolkit&lt;/i&gt;, n.d.)&quot;,&quot;manualOverrideText&quot;:&quot;&quot;},&quot;citationTag&quot;:&quot;MENDELEY_CITATION_v3_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&quot;,&quot;citationItems&quot;:[{&quot;id&quot;:&quot;ddf22a69-650a-32a7-8afe-aa9fc160c40e&quot;,&quot;itemData&quot;:{&quot;type&quot;:&quot;webpage&quot;,&quot;id&quot;:&quot;ddf22a69-650a-32a7-8afe-aa9fc160c40e&quot;,&quot;title&quot;:&quot;National eHealth Strategy Toolkit&quot;,&quot;groupId&quot;:&quot;5280dd38-8f5c-3b9a-ba4f-35046ec058cf&quot;,&quot;accessed&quot;:{&quot;date-parts&quot;:[[2026,4,10]]},&quot;URL&quot;:&quot;https://www.who.int/publications/i/item/national-ehealth-strategy-toolkit&quot;},&quot;isTemporary&quot;:false}]},{&quot;citationID&quot;:&quot;MENDELEY_CITATION_d9e8e1e9-6c8a-47d1-a48b-22b4cd5845cd&quot;,&quot;properties&quot;:{&quot;noteIndex&quot;:0},&quot;isEdited&quot;:false,&quot;manualOverride&quot;:{&quot;isManuallyOverridden&quot;:false,&quot;citeprocText&quot;:&quot;(Greenhalgh &amp;#38; others, 2022)&quot;,&quot;manualOverrideText&quot;:&quot;&quot;},&quot;citationTag&quot;:&quot;MENDELEY_CITATION_v3_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&quot;,&quot;citationItems&quot;:[{&quot;id&quot;:&quot;7b6faad0-35f3-3a44-aa83-e4856019a5b0&quot;,&quot;itemData&quot;:{&quot;type&quot;:&quot;article-journal&quot;,&quot;id&quot;:&quot;7b6faad0-35f3-3a44-aa83-e4856019a5b0&quot;,&quot;title&quot;:&quot;Beyond adoption: A new framework for theorising and evaluating non-adoption, abandonment and challenges to scale-up of health technologies&quot;,&quot;author&quot;:[{&quot;family&quot;:&quot;Greenhalgh&quot;,&quot;given&quot;:&quot;Trisha&quot;,&quot;parse-names&quot;:false,&quot;dropping-particle&quot;:&quot;&quot;,&quot;non-dropping-particle&quot;:&quot;&quot;},{&quot;family&quot;:&quot;others&quot;,&quot;given&quot;:&quot;&quot;,&quot;parse-names&quot;:false,&quot;dropping-particle&quot;:&quot;&quot;,&quot;non-dropping-particle&quot;:&quot;&quot;}],&quot;container-title&quot;:&quot;Journal of Medical Internet Research&quot;,&quot;container-title-short&quot;:&quot;J. Med. Internet Res.&quot;,&quot;DOI&quot;:&quot;10.2196/36794&quot;,&quot;issued&quot;:{&quot;date-parts&quot;:[[2022]]}},&quot;isTemporary&quot;:false}]},{&quot;citationID&quot;:&quot;MENDELEY_CITATION_f9cf1be0-64e7-4606-afb9-6dca87c17b10&quot;,&quot;properties&quot;:{&quot;noteIndex&quot;:0},&quot;isEdited&quot;:false,&quot;manualOverride&quot;:{&quot;isManuallyOverridden&quot;:false,&quot;citeprocText&quot;:&quot;(&lt;i&gt;Welsh Ambulance Service’s Patient Records Go Digital - Welsh Ambulance Services University NHS Trust&lt;/i&gt;, n.d.)&quot;,&quot;manualOverrideText&quot;:&quot;&quot;},&quot;citationTag&quot;:&quot;MENDELEY_CITATION_v3_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&quot;,&quot;citationItems&quot;:[{&quot;id&quot;:&quot;7311b0da-3533-3690-aa56-ed8a8f2490a8&quot;,&quot;itemData&quot;:{&quot;type&quot;:&quot;webpage&quot;,&quot;id&quot;:&quot;7311b0da-3533-3690-aa56-ed8a8f2490a8&quot;,&quot;title&quot;:&quot;Welsh Ambulance Service's patient records go digital - Welsh Ambulance Services University NHS Trust&quot;,&quot;groupId&quot;:&quot;5280dd38-8f5c-3b9a-ba4f-35046ec058cf&quot;,&quot;accessed&quot;:{&quot;date-parts&quot;:[[2026,4,10]]},&quot;URL&quot;:&quot;https://ambulance.nhs.wales/news/nhs/2022/welsh-ambulance-services-patient-records-go-digital/&quot;},&quot;isTemporary&quot;:false}]},{&quot;citationID&quot;:&quot;MENDELEY_CITATION_b6aa5b4e-1197-4e5e-8873-582cca0c531a&quot;,&quot;properties&quot;:{&quot;noteIndex&quot;:0},&quot;isEdited&quot;:false,&quot;manualOverride&quot;:{&quot;isManuallyOverridden&quot;:false,&quot;citeprocText&quot;:&quot;(&lt;i&gt;Duty of Quality Annual Report 2024-2025&lt;/i&gt;, n.d.)&quot;,&quot;manualOverrideText&quot;:&quot;&quot;},&quot;citationTag&quot;:&quot;MENDELEY_CITATION_v3_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&quot;,&quot;citationItems&quot;:[{&quot;id&quot;:&quot;a709e1e0-8d55-367e-ad31-b2e0d144e0ef&quot;,&quot;itemData&quot;:{&quot;type&quot;:&quot;webpage&quot;,&quot;id&quot;:&quot;a709e1e0-8d55-367e-ad31-b2e0d144e0ef&quot;,&quot;title&quot;:&quot;Duty of Quality Annual Report 2024-2025&quot;,&quot;groupId&quot;:&quot;5280dd38-8f5c-3b9a-ba4f-35046ec058cf&quot;,&quot;accessed&quot;:{&quot;date-parts&quot;:[[2026,4,10]]},&quot;URL&quot;:&quot;https://sway.cloud.microsoft/fCfcCcb5K7ab8cLj&quot;},&quot;isTemporary&quot;:false}]},{&quot;citationID&quot;:&quot;MENDELEY_CITATION_adbfebb2-7da8-4b6f-b002-e552229df024&quot;,&quot;properties&quot;:{&quot;noteIndex&quot;:0},&quot;isEdited&quot;:false,&quot;manualOverride&quot;:{&quot;isManuallyOverridden&quot;:false,&quot;citeprocText&quot;:&quot;(Gremyr et al., 2025; &lt;i&gt;Learning about Learning Health Systems: Strengthening Theory through Continuous Evaluation and Improvement - Gremyr - 2025 - Learning Health Systems - Wiley Online Library&lt;/i&gt;, n.d.)&quot;,&quot;manualOverrideText&quot;:&quot;&quot;},&quot;citationTag&quot;:&quot;MENDELEY_CITATION_v3_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&quot;,&quot;citationItems&quot;:[{&quot;id&quot;:&quot;ad9d0dd2-b72b-3d35-ba60-78ccc0dfb1cf&quot;,&quot;itemData&quot;:{&quot;type&quot;:&quot;webpage&quot;,&quot;id&quot;:&quot;ad9d0dd2-b72b-3d35-ba60-78ccc0dfb1cf&quot;,&quot;title&quot;:&quot;Learning about learning health systems: Strengthening theory through continuous evaluation and improvement - Gremyr - 2025 - Learning Health Systems - Wiley Online Library&quot;,&quot;groupId&quot;:&quot;5280dd38-8f5c-3b9a-ba4f-35046ec058cf&quot;,&quot;accessed&quot;:{&quot;date-parts&quot;:[[2026,4,10]]},&quot;URL&quot;:&quot;https://onlinelibrary.wiley.com/doi/full/10.1002/lrh2.70038&quot;},&quot;isTemporary&quot;:false},{&quot;id&quot;:&quot;e5b83f0e-44b1-3e4c-ad9e-a5cbb34a83e3&quot;,&quot;itemData&quot;:{&quot;type&quot;:&quot;article-journal&quot;,&quot;id&quot;:&quot;e5b83f0e-44b1-3e4c-ad9e-a5cbb34a83e3&quot;,&quot;title&quot;:&quot;Learning about learning health systems: Strengthening theory through continuous evaluation and improvement&quot;,&quot;groupId&quot;:&quot;5280dd38-8f5c-3b9a-ba4f-35046ec058cf&quot;,&quot;author&quot;:[{&quot;family&quot;:&quot;Gremyr&quot;,&quot;given&quot;:&quot;Andreas&quot;,&quot;parse-names&quot;:false,&quot;dropping-particle&quot;:&quot;&quot;,&quot;non-dropping-particle&quot;:&quot;&quot;},{&quot;family&quot;:&quot;Seid&quot;,&quot;given&quot;:&quot;Michael&quot;,&quot;parse-names&quot;:false,&quot;dropping-particle&quot;:&quot;&quot;,&quot;non-dropping-particle&quot;:&quot;&quot;},{&quot;family&quot;:&quot;Margolis&quot;,&quot;given&quot;:&quot;Peter A.&quot;,&quot;parse-names&quot;:false,&quot;dropping-particle&quot;:&quot;&quot;,&quot;non-dropping-particle&quot;:&quot;&quot;},{&quot;family&quot;:&quot;Ramaswamy&quot;,&quot;given&quot;:&quot;Rohit&quot;,&quot;parse-names&quot;:false,&quot;dropping-particle&quot;:&quot;&quot;,&quot;non-dropping-particle&quot;:&quot;&quot;}],&quot;container-title&quot;:&quot;Learning Health Systems&quot;,&quot;container-title-short&quot;:&quot;Learn. Health Syst.&quot;,&quot;accessed&quot;:{&quot;date-parts&quot;:[[2026,4,10]]},&quot;DOI&quot;:&quot;10.1002/LRH2.70038&quot;,&quot;ISSN&quot;:&quot;2379-6146&quot;,&quot;URL&quot;:&quot;/doi/pdf/10.1002/lrh2.70038&quot;,&quot;issued&quot;:{&quot;date-parts&quot;:[[2025,10,1]]},&quot;page&quot;:&quot;e70038&quot;,&quot;abstract&quot;:&quot;Introduction: Learning Health Systems (LHSs) offer potential for transforming healthcare through continuous learning and improvement. However, the current literature lacks a robust connection between theory and practice, limiting knowledge transferability across diverse healthcare environments. This article proposes a novel framework for integrating theorizing and continuous evaluation into LHSs, illustrated through the case of the Bipolar Action Network (The Network). Methods: We use a process of theorizing to structure how mid-range theory, program theory and LHS design, development and evaluation can support improved practices and theories. We use the Conceptual Framework for Value-Creating Learning Health Systems as our initial mid-range theory, and the Bipolar Action Network serves as an illustrative case. Results: The framework emphasizes continuous multi-level LHS theory refinement based on real-world data, ensuring that both the system and its theoretical underpinnings evolve in response to new insights and challenges by connecting four steps: (1) Selecting an initial mid-range theory, (2) Creating a program theory for a specific LHS, (3) Evaluating LHS performance using operational data, and (4) Using evaluation findings to refine both the LHS program and mid-range theory. Conclusions: This article contributes to the field by offering a practical methodology for bridging the gap between LHS theory and practice. By promoting ongoing theorizing and evaluation, our framework aims to both enhance the effectiveness and adaptability of LHSs, as well as inform theory development. Challenges remain, including resource intensity for data infrastructure and potential limitations in data quality or accessibility, which must be addressed to realize the full potential of LHSs as adaptive, theory-driven systems.&quot;,&quot;publisher&quot;:&quot;John Wiley &amp; Sons, Ltd&quot;,&quot;issue&quot;:&quot;4&quot;,&quot;volume&quot;:&quot;9&quot;},&quot;isTemporary&quot;:false}]},{&quot;citationID&quot;:&quot;MENDELEY_CITATION_443bb7dd-a096-410b-9c0b-f9ab9593d261&quot;,&quot;properties&quot;:{&quot;noteIndex&quot;:0},&quot;isEdited&quot;:false,&quot;manualOverride&quot;:{&quot;isManuallyOverridden&quot;:false,&quot;citeprocText&quot;:&quot;(&lt;i&gt;NHS England » Digital Maturity Assessment&lt;/i&gt;, n.d.)&quot;,&quot;manualOverrideText&quot;:&quot;&quot;},&quot;citationTag&quot;:&quot;MENDELEY_CITATION_v3_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&quot;,&quot;citationItems&quot;:[{&quot;id&quot;:&quot;ffc58b86-bd87-3e80-8ad2-2ad98e2275c1&quot;,&quot;itemData&quot;:{&quot;type&quot;:&quot;webpage&quot;,&quot;id&quot;:&quot;ffc58b86-bd87-3e80-8ad2-2ad98e2275c1&quot;,&quot;title&quot;:&quot;NHS England » Digital maturity assessment&quot;,&quot;groupId&quot;:&quot;5280dd38-8f5c-3b9a-ba4f-35046ec058cf&quot;,&quot;accessed&quot;:{&quot;date-parts&quot;:[[2026,4,10]]},&quot;URL&quot;:&quot;https://www.england.nhs.uk/long-read/digital-maturity-assessment/&quot;},&quot;isTemporary&quot;:false}]},{&quot;citationID&quot;:&quot;MENDELEY_CITATION_1bad3887-5b33-4c44-b71b-7b14267d85d7&quot;,&quot;properties&quot;:{&quot;noteIndex&quot;:0},&quot;isEdited&quot;:false,&quot;manualOverride&quot;:{&quot;isManuallyOverridden&quot;:false,&quot;citeprocText&quot;:&quot;(&lt;i&gt;What Good Looks Like Framework - What Good Looks Like - NHS Transformation Directorate&lt;/i&gt;, n.d.)&quot;,&quot;manualOverrideText&quot;:&quot;&quot;},&quot;citationTag&quot;:&quot;MENDELEY_CITATION_v3_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&quot;,&quot;citationItems&quot;:[{&quot;id&quot;:&quot;50505ae0-077d-3287-a796-b67139e6ac82&quot;,&quot;itemData&quot;:{&quot;type&quot;:&quot;webpage&quot;,&quot;id&quot;:&quot;50505ae0-077d-3287-a796-b67139e6ac82&quot;,&quot;title&quot;:&quot;What Good Looks Like framework - What Good Looks Like - NHS Transformation Directorate&quot;,&quot;groupId&quot;:&quot;5280dd38-8f5c-3b9a-ba4f-35046ec058cf&quot;,&quot;accessed&quot;:{&quot;date-parts&quot;:[[2026,4,10]]},&quot;URL&quot;:&quot;https://transform.england.nhs.uk/digitise-connect-transform/what-good-looks-like/what-good-looks-like-publication/&quot;},&quot;isTemporary&quot;:false}]},{&quot;citationID&quot;:&quot;MENDELEY_CITATION_759077cc-b328-4f8b-92b0-dd686d1bb43c&quot;,&quot;properties&quot;:{&quot;noteIndex&quot;:0},&quot;isEdited&quot;:false,&quot;manualOverride&quot;:{&quot;isManuallyOverridden&quot;:false,&quot;citeprocText&quot;:&quot;(&lt;i&gt;National EHealth Strategy Toolkit&lt;/i&gt;, n.d.)&quot;,&quot;manualOverrideText&quot;:&quot;&quot;},&quot;citationTag&quot;:&quot;MENDELEY_CITATION_v3_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&quot;,&quot;citationItems&quot;:[{&quot;id&quot;:&quot;ddf22a69-650a-32a7-8afe-aa9fc160c40e&quot;,&quot;itemData&quot;:{&quot;type&quot;:&quot;webpage&quot;,&quot;id&quot;:&quot;ddf22a69-650a-32a7-8afe-aa9fc160c40e&quot;,&quot;title&quot;:&quot;National eHealth Strategy Toolkit&quot;,&quot;groupId&quot;:&quot;5280dd38-8f5c-3b9a-ba4f-35046ec058cf&quot;,&quot;accessed&quot;:{&quot;date-parts&quot;:[[2026,4,10]]},&quot;URL&quot;:&quot;https://www.who.int/publications/i/item/national-ehealth-strategy-toolkit&quot;},&quot;isTemporary&quot;:false}]},{&quot;citationID&quot;:&quot;MENDELEY_CITATION_c98219ab-8f52-421a-bee6-020c8b750369&quot;,&quot;properties&quot;:{&quot;noteIndex&quot;:0},&quot;isEdited&quot;:false,&quot;manualOverride&quot;:{&quot;isManuallyOverridden&quot;:false,&quot;citeprocText&quot;:&quot;(&lt;i&gt;National EHealth Strategy Toolkit&lt;/i&gt;, n.d.)&quot;,&quot;manualOverrideText&quot;:&quot;&quot;},&quot;citationTag&quot;:&quot;MENDELEY_CITATION_v3_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&quot;,&quot;citationItems&quot;:[{&quot;id&quot;:&quot;ddf22a69-650a-32a7-8afe-aa9fc160c40e&quot;,&quot;itemData&quot;:{&quot;type&quot;:&quot;webpage&quot;,&quot;id&quot;:&quot;ddf22a69-650a-32a7-8afe-aa9fc160c40e&quot;,&quot;title&quot;:&quot;National eHealth Strategy Toolkit&quot;,&quot;groupId&quot;:&quot;5280dd38-8f5c-3b9a-ba4f-35046ec058cf&quot;,&quot;accessed&quot;:{&quot;date-parts&quot;:[[2026,4,10]]},&quot;URL&quot;:&quot;https://www.who.int/publications/i/item/national-ehealth-strategy-toolkit&quot;},&quot;isTemporary&quot;:false}]},{&quot;citationID&quot;:&quot;MENDELEY_CITATION_ae0c86cd-ea62-4315-a1ff-f4b4255a685d&quot;,&quot;properties&quot;:{&quot;noteIndex&quot;:0},&quot;isEdited&quot;:false,&quot;manualOverride&quot;:{&quot;isManuallyOverridden&quot;:false,&quot;citeprocText&quot;:&quot;(&lt;i&gt;National EHealth Strategy Toolkit&lt;/i&gt;, n.d.)&quot;,&quot;manualOverrideText&quot;:&quot;&quot;},&quot;citationTag&quot;:&quot;MENDELEY_CITATION_v3_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&quot;,&quot;citationItems&quot;:[{&quot;id&quot;:&quot;ddf22a69-650a-32a7-8afe-aa9fc160c40e&quot;,&quot;itemData&quot;:{&quot;type&quot;:&quot;webpage&quot;,&quot;id&quot;:&quot;ddf22a69-650a-32a7-8afe-aa9fc160c40e&quot;,&quot;title&quot;:&quot;National eHealth Strategy Toolkit&quot;,&quot;groupId&quot;:&quot;5280dd38-8f5c-3b9a-ba4f-35046ec058cf&quot;,&quot;accessed&quot;:{&quot;date-parts&quot;:[[2026,4,10]]},&quot;URL&quot;:&quot;https://www.who.int/publications/i/item/national-ehealth-strategy-toolki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AFB3E5-39DE-4F8E-8584-0834D1BA3D9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Pooja Chawla (2515021)</dc:creator>
  <keywords/>
  <dc:description/>
  <lastModifiedBy>Pooja Chawla (2515021)</lastModifiedBy>
  <revision>10</revision>
  <dcterms:created xsi:type="dcterms:W3CDTF">2026-04-10T00:34:00.0000000Z</dcterms:created>
  <dcterms:modified xsi:type="dcterms:W3CDTF">2026-04-10T05:49:22.1046037Z</dcterms:modified>
</coreProperties>
</file>