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698B7" w14:textId="77777777" w:rsidR="00FD6A38" w:rsidRDefault="00FD6A38" w:rsidP="00FD6A38">
      <w:pPr>
        <w:spacing w:after="0" w:line="360" w:lineRule="auto"/>
        <w:jc w:val="both"/>
        <w:rPr>
          <w:rFonts w:ascii="Arial" w:hAnsi="Arial" w:cs="Arial"/>
        </w:rPr>
      </w:pPr>
    </w:p>
    <w:p w14:paraId="1ABD6599" w14:textId="77777777" w:rsidR="00FD6A38" w:rsidRDefault="00FD6A38" w:rsidP="00FD6A38">
      <w:pPr>
        <w:spacing w:after="0" w:line="360" w:lineRule="auto"/>
        <w:jc w:val="both"/>
        <w:rPr>
          <w:rFonts w:ascii="Arial" w:hAnsi="Arial" w:cs="Arial"/>
        </w:rPr>
      </w:pPr>
    </w:p>
    <w:p w14:paraId="6EEF6324" w14:textId="77777777" w:rsidR="00FD6A38" w:rsidRDefault="00FD6A38" w:rsidP="00FD6A38">
      <w:pPr>
        <w:spacing w:after="0" w:line="360" w:lineRule="auto"/>
        <w:jc w:val="both"/>
        <w:rPr>
          <w:rFonts w:ascii="Arial" w:hAnsi="Arial" w:cs="Arial"/>
        </w:rPr>
      </w:pPr>
    </w:p>
    <w:p w14:paraId="70BB3DA2" w14:textId="77777777" w:rsidR="00FD6A38" w:rsidRDefault="00FD6A38" w:rsidP="00FD6A38">
      <w:pPr>
        <w:spacing w:after="0" w:line="360" w:lineRule="auto"/>
        <w:jc w:val="both"/>
        <w:rPr>
          <w:rFonts w:ascii="Arial" w:hAnsi="Arial" w:cs="Arial"/>
        </w:rPr>
      </w:pPr>
    </w:p>
    <w:p w14:paraId="5A385CDF" w14:textId="77777777" w:rsidR="00FD6A38" w:rsidRDefault="00FD6A38" w:rsidP="00FD6A38">
      <w:pPr>
        <w:spacing w:after="0" w:line="360" w:lineRule="auto"/>
        <w:jc w:val="center"/>
        <w:rPr>
          <w:rFonts w:ascii="Arial" w:hAnsi="Arial" w:cs="Arial"/>
        </w:rPr>
      </w:pPr>
      <w:r>
        <w:rPr>
          <w:rFonts w:ascii="Arial" w:hAnsi="Arial" w:cs="Arial"/>
          <w:noProof/>
        </w:rPr>
        <w:drawing>
          <wp:inline distT="0" distB="0" distL="0" distR="0" wp14:anchorId="0CC3F3DA" wp14:editId="546EAA2A">
            <wp:extent cx="4514850" cy="14859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514850" cy="1485900"/>
                    </a:xfrm>
                    <a:prstGeom prst="rect">
                      <a:avLst/>
                    </a:prstGeom>
                  </pic:spPr>
                </pic:pic>
              </a:graphicData>
            </a:graphic>
          </wp:inline>
        </w:drawing>
      </w:r>
    </w:p>
    <w:p w14:paraId="70E9D9B9" w14:textId="77777777" w:rsidR="00FD6A38" w:rsidRDefault="00FD6A38" w:rsidP="001C0967">
      <w:pPr>
        <w:spacing w:after="0" w:line="360" w:lineRule="auto"/>
        <w:rPr>
          <w:rFonts w:ascii="Arial" w:hAnsi="Arial" w:cs="Arial"/>
        </w:rPr>
      </w:pPr>
    </w:p>
    <w:p w14:paraId="565291DB" w14:textId="77777777" w:rsidR="00FD6A38" w:rsidRDefault="00FD6A38" w:rsidP="00FD6A38">
      <w:pPr>
        <w:spacing w:after="0" w:line="360" w:lineRule="auto"/>
        <w:jc w:val="center"/>
        <w:rPr>
          <w:rFonts w:ascii="Arial" w:hAnsi="Arial" w:cs="Arial"/>
        </w:rPr>
      </w:pPr>
    </w:p>
    <w:p w14:paraId="38B25DF1" w14:textId="3083ABA9" w:rsidR="00FD6A38" w:rsidRDefault="001C0967" w:rsidP="00FD6A38">
      <w:pPr>
        <w:spacing w:after="0" w:line="360" w:lineRule="auto"/>
        <w:jc w:val="center"/>
        <w:rPr>
          <w:rFonts w:ascii="Arial" w:hAnsi="Arial" w:cs="Arial"/>
          <w:sz w:val="44"/>
          <w:szCs w:val="44"/>
        </w:rPr>
      </w:pPr>
      <w:r>
        <w:rPr>
          <w:rFonts w:ascii="Arial" w:hAnsi="Arial" w:cs="Arial"/>
          <w:sz w:val="44"/>
          <w:szCs w:val="44"/>
        </w:rPr>
        <w:t>A Study of Malnutrition in the Medical Environment</w:t>
      </w:r>
    </w:p>
    <w:p w14:paraId="5793DEDE" w14:textId="77777777" w:rsidR="00FD6A38" w:rsidRDefault="00FD6A38" w:rsidP="00073337">
      <w:pPr>
        <w:spacing w:after="0" w:line="360" w:lineRule="auto"/>
        <w:rPr>
          <w:rFonts w:ascii="Arial" w:hAnsi="Arial" w:cs="Arial"/>
          <w:sz w:val="44"/>
          <w:szCs w:val="44"/>
        </w:rPr>
      </w:pPr>
    </w:p>
    <w:p w14:paraId="5ED9D498" w14:textId="77777777" w:rsidR="00FD6A38" w:rsidRDefault="00FD6A38" w:rsidP="00B72D12">
      <w:pPr>
        <w:spacing w:after="0" w:line="240" w:lineRule="auto"/>
        <w:jc w:val="center"/>
        <w:rPr>
          <w:sz w:val="44"/>
          <w:szCs w:val="44"/>
        </w:rPr>
      </w:pPr>
    </w:p>
    <w:tbl>
      <w:tblPr>
        <w:tblStyle w:val="ListTable2-Accent5"/>
        <w:tblW w:w="0" w:type="auto"/>
        <w:tblInd w:w="733" w:type="dxa"/>
        <w:tblLook w:val="04A0" w:firstRow="1" w:lastRow="0" w:firstColumn="1" w:lastColumn="0" w:noHBand="0" w:noVBand="1"/>
      </w:tblPr>
      <w:tblGrid>
        <w:gridCol w:w="3261"/>
        <w:gridCol w:w="5755"/>
      </w:tblGrid>
      <w:tr w:rsidR="00FD6A38" w14:paraId="660E15A2" w14:textId="77777777" w:rsidTr="00B72D12">
        <w:trPr>
          <w:cnfStyle w:val="100000000000" w:firstRow="1" w:lastRow="0" w:firstColumn="0" w:lastColumn="0" w:oddVBand="0" w:evenVBand="0" w:oddHBand="0"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3261" w:type="dxa"/>
            <w:tcBorders>
              <w:right w:val="single" w:sz="4" w:space="0" w:color="auto"/>
            </w:tcBorders>
            <w:vAlign w:val="center"/>
          </w:tcPr>
          <w:p w14:paraId="65BDC546" w14:textId="77777777" w:rsidR="00FD6A38" w:rsidRPr="00F450BB" w:rsidRDefault="00FD6A38" w:rsidP="00B72D12">
            <w:pPr>
              <w:jc w:val="center"/>
              <w:rPr>
                <w:color w:val="1F4E79" w:themeColor="accent5" w:themeShade="80"/>
                <w:sz w:val="32"/>
                <w:szCs w:val="32"/>
              </w:rPr>
            </w:pPr>
            <w:r w:rsidRPr="00F450BB">
              <w:rPr>
                <w:color w:val="1F4E79" w:themeColor="accent5" w:themeShade="80"/>
                <w:sz w:val="32"/>
                <w:szCs w:val="32"/>
              </w:rPr>
              <w:t>Student Name</w:t>
            </w:r>
          </w:p>
        </w:tc>
        <w:tc>
          <w:tcPr>
            <w:tcW w:w="5755" w:type="dxa"/>
            <w:tcBorders>
              <w:left w:val="single" w:sz="4" w:space="0" w:color="auto"/>
            </w:tcBorders>
            <w:vAlign w:val="center"/>
          </w:tcPr>
          <w:p w14:paraId="3C460A83" w14:textId="77777777" w:rsidR="00FD6A38" w:rsidRPr="00F450BB" w:rsidRDefault="00FD6A38" w:rsidP="00B72D12">
            <w:pPr>
              <w:jc w:val="center"/>
              <w:cnfStyle w:val="100000000000" w:firstRow="1" w:lastRow="0" w:firstColumn="0" w:lastColumn="0" w:oddVBand="0" w:evenVBand="0" w:oddHBand="0" w:evenHBand="0" w:firstRowFirstColumn="0" w:firstRowLastColumn="0" w:lastRowFirstColumn="0" w:lastRowLastColumn="0"/>
              <w:rPr>
                <w:b w:val="0"/>
                <w:bCs w:val="0"/>
                <w:color w:val="2E74B5" w:themeColor="accent5" w:themeShade="BF"/>
                <w:sz w:val="32"/>
                <w:szCs w:val="32"/>
              </w:rPr>
            </w:pPr>
            <w:r w:rsidRPr="00F450BB">
              <w:rPr>
                <w:b w:val="0"/>
                <w:bCs w:val="0"/>
                <w:color w:val="2E74B5" w:themeColor="accent5" w:themeShade="BF"/>
                <w:sz w:val="32"/>
                <w:szCs w:val="32"/>
              </w:rPr>
              <w:t>Bianca Ioana Terza</w:t>
            </w:r>
          </w:p>
        </w:tc>
      </w:tr>
      <w:tr w:rsidR="00FD6A38" w14:paraId="6E1B29A9" w14:textId="77777777" w:rsidTr="00B72D12">
        <w:trPr>
          <w:cnfStyle w:val="000000100000" w:firstRow="0" w:lastRow="0" w:firstColumn="0" w:lastColumn="0" w:oddVBand="0" w:evenVBand="0" w:oddHBand="1"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3261" w:type="dxa"/>
            <w:tcBorders>
              <w:right w:val="single" w:sz="4" w:space="0" w:color="auto"/>
            </w:tcBorders>
            <w:vAlign w:val="center"/>
          </w:tcPr>
          <w:p w14:paraId="4560E415" w14:textId="77777777" w:rsidR="00FD6A38" w:rsidRPr="00F450BB" w:rsidRDefault="00FD6A38" w:rsidP="00B72D12">
            <w:pPr>
              <w:jc w:val="center"/>
              <w:rPr>
                <w:color w:val="1F4E79" w:themeColor="accent5" w:themeShade="80"/>
                <w:sz w:val="32"/>
                <w:szCs w:val="32"/>
              </w:rPr>
            </w:pPr>
            <w:r w:rsidRPr="00F450BB">
              <w:rPr>
                <w:color w:val="1F4E79" w:themeColor="accent5" w:themeShade="80"/>
                <w:sz w:val="32"/>
                <w:szCs w:val="32"/>
              </w:rPr>
              <w:t>Student Number</w:t>
            </w:r>
          </w:p>
        </w:tc>
        <w:tc>
          <w:tcPr>
            <w:tcW w:w="5755" w:type="dxa"/>
            <w:tcBorders>
              <w:left w:val="single" w:sz="4" w:space="0" w:color="auto"/>
            </w:tcBorders>
            <w:vAlign w:val="center"/>
          </w:tcPr>
          <w:p w14:paraId="311AD99D" w14:textId="77777777" w:rsidR="00FD6A38" w:rsidRPr="00F450BB" w:rsidRDefault="00FD6A38" w:rsidP="00B72D12">
            <w:pPr>
              <w:jc w:val="center"/>
              <w:cnfStyle w:val="000000100000" w:firstRow="0" w:lastRow="0" w:firstColumn="0" w:lastColumn="0" w:oddVBand="0" w:evenVBand="0" w:oddHBand="1" w:evenHBand="0" w:firstRowFirstColumn="0" w:firstRowLastColumn="0" w:lastRowFirstColumn="0" w:lastRowLastColumn="0"/>
              <w:rPr>
                <w:color w:val="2E74B5" w:themeColor="accent5" w:themeShade="BF"/>
                <w:sz w:val="32"/>
                <w:szCs w:val="32"/>
              </w:rPr>
            </w:pPr>
            <w:r w:rsidRPr="00F450BB">
              <w:rPr>
                <w:color w:val="2E74B5" w:themeColor="accent5" w:themeShade="BF"/>
                <w:sz w:val="32"/>
                <w:szCs w:val="32"/>
              </w:rPr>
              <w:t>2009067</w:t>
            </w:r>
          </w:p>
        </w:tc>
      </w:tr>
      <w:tr w:rsidR="00FD6A38" w14:paraId="0CD817CC" w14:textId="77777777" w:rsidTr="00B72D12">
        <w:trPr>
          <w:trHeight w:val="894"/>
        </w:trPr>
        <w:tc>
          <w:tcPr>
            <w:cnfStyle w:val="001000000000" w:firstRow="0" w:lastRow="0" w:firstColumn="1" w:lastColumn="0" w:oddVBand="0" w:evenVBand="0" w:oddHBand="0" w:evenHBand="0" w:firstRowFirstColumn="0" w:firstRowLastColumn="0" w:lastRowFirstColumn="0" w:lastRowLastColumn="0"/>
            <w:tcW w:w="3261" w:type="dxa"/>
            <w:tcBorders>
              <w:right w:val="single" w:sz="4" w:space="0" w:color="auto"/>
            </w:tcBorders>
            <w:vAlign w:val="center"/>
          </w:tcPr>
          <w:p w14:paraId="231A1921" w14:textId="77777777" w:rsidR="00FD6A38" w:rsidRPr="00F450BB" w:rsidRDefault="00FD6A38" w:rsidP="00B72D12">
            <w:pPr>
              <w:jc w:val="center"/>
              <w:rPr>
                <w:color w:val="1F4E79" w:themeColor="accent5" w:themeShade="80"/>
                <w:sz w:val="32"/>
                <w:szCs w:val="32"/>
              </w:rPr>
            </w:pPr>
            <w:r w:rsidRPr="00F450BB">
              <w:rPr>
                <w:color w:val="1F4E79" w:themeColor="accent5" w:themeShade="80"/>
                <w:sz w:val="32"/>
                <w:szCs w:val="32"/>
              </w:rPr>
              <w:t>Module Number</w:t>
            </w:r>
          </w:p>
        </w:tc>
        <w:tc>
          <w:tcPr>
            <w:tcW w:w="5755" w:type="dxa"/>
            <w:tcBorders>
              <w:left w:val="single" w:sz="4" w:space="0" w:color="auto"/>
            </w:tcBorders>
            <w:vAlign w:val="center"/>
          </w:tcPr>
          <w:p w14:paraId="3B42CDA5" w14:textId="02A6C286" w:rsidR="00FD6A38" w:rsidRPr="00F450BB" w:rsidRDefault="00FD6A38" w:rsidP="00B72D12">
            <w:pPr>
              <w:jc w:val="center"/>
              <w:cnfStyle w:val="000000000000" w:firstRow="0" w:lastRow="0" w:firstColumn="0" w:lastColumn="0" w:oddVBand="0" w:evenVBand="0" w:oddHBand="0" w:evenHBand="0" w:firstRowFirstColumn="0" w:firstRowLastColumn="0" w:lastRowFirstColumn="0" w:lastRowLastColumn="0"/>
              <w:rPr>
                <w:color w:val="2E74B5" w:themeColor="accent5" w:themeShade="BF"/>
                <w:sz w:val="32"/>
                <w:szCs w:val="32"/>
              </w:rPr>
            </w:pPr>
            <w:r w:rsidRPr="00F450BB">
              <w:rPr>
                <w:color w:val="2E74B5" w:themeColor="accent5" w:themeShade="BF"/>
                <w:sz w:val="32"/>
                <w:szCs w:val="32"/>
              </w:rPr>
              <w:t>BMSW400</w:t>
            </w:r>
            <w:r>
              <w:rPr>
                <w:color w:val="2E74B5" w:themeColor="accent5" w:themeShade="BF"/>
                <w:sz w:val="32"/>
                <w:szCs w:val="32"/>
              </w:rPr>
              <w:t>4</w:t>
            </w:r>
            <w:r w:rsidRPr="00F450BB">
              <w:rPr>
                <w:color w:val="2E74B5" w:themeColor="accent5" w:themeShade="BF"/>
                <w:sz w:val="32"/>
                <w:szCs w:val="32"/>
              </w:rPr>
              <w:t>_LON</w:t>
            </w:r>
          </w:p>
        </w:tc>
      </w:tr>
      <w:tr w:rsidR="00FD6A38" w14:paraId="2E0BC951" w14:textId="77777777" w:rsidTr="00B72D12">
        <w:trPr>
          <w:cnfStyle w:val="000000100000" w:firstRow="0" w:lastRow="0" w:firstColumn="0" w:lastColumn="0" w:oddVBand="0" w:evenVBand="0" w:oddHBand="1" w:evenHBand="0" w:firstRowFirstColumn="0" w:firstRowLastColumn="0" w:lastRowFirstColumn="0" w:lastRowLastColumn="0"/>
          <w:trHeight w:val="884"/>
        </w:trPr>
        <w:tc>
          <w:tcPr>
            <w:cnfStyle w:val="001000000000" w:firstRow="0" w:lastRow="0" w:firstColumn="1" w:lastColumn="0" w:oddVBand="0" w:evenVBand="0" w:oddHBand="0" w:evenHBand="0" w:firstRowFirstColumn="0" w:firstRowLastColumn="0" w:lastRowFirstColumn="0" w:lastRowLastColumn="0"/>
            <w:tcW w:w="3261" w:type="dxa"/>
            <w:tcBorders>
              <w:right w:val="single" w:sz="4" w:space="0" w:color="auto"/>
            </w:tcBorders>
            <w:vAlign w:val="center"/>
          </w:tcPr>
          <w:p w14:paraId="5915B351" w14:textId="77777777" w:rsidR="00FD6A38" w:rsidRPr="00F450BB" w:rsidRDefault="00FD6A38" w:rsidP="00B72D12">
            <w:pPr>
              <w:jc w:val="center"/>
              <w:rPr>
                <w:color w:val="1F4E79" w:themeColor="accent5" w:themeShade="80"/>
                <w:sz w:val="32"/>
                <w:szCs w:val="32"/>
              </w:rPr>
            </w:pPr>
            <w:r w:rsidRPr="00F450BB">
              <w:rPr>
                <w:color w:val="1F4E79" w:themeColor="accent5" w:themeShade="80"/>
                <w:sz w:val="32"/>
                <w:szCs w:val="32"/>
              </w:rPr>
              <w:t>Module Title</w:t>
            </w:r>
          </w:p>
        </w:tc>
        <w:tc>
          <w:tcPr>
            <w:tcW w:w="5755" w:type="dxa"/>
            <w:tcBorders>
              <w:left w:val="single" w:sz="4" w:space="0" w:color="auto"/>
            </w:tcBorders>
            <w:vAlign w:val="center"/>
          </w:tcPr>
          <w:p w14:paraId="308D0BD5" w14:textId="0C18511A" w:rsidR="00FD6A38" w:rsidRPr="00F450BB" w:rsidRDefault="00FD6A38" w:rsidP="00B72D12">
            <w:pPr>
              <w:jc w:val="center"/>
              <w:cnfStyle w:val="000000100000" w:firstRow="0" w:lastRow="0" w:firstColumn="0" w:lastColumn="0" w:oddVBand="0" w:evenVBand="0" w:oddHBand="1" w:evenHBand="0" w:firstRowFirstColumn="0" w:firstRowLastColumn="0" w:lastRowFirstColumn="0" w:lastRowLastColumn="0"/>
              <w:rPr>
                <w:color w:val="2E74B5" w:themeColor="accent5" w:themeShade="BF"/>
                <w:sz w:val="32"/>
                <w:szCs w:val="32"/>
              </w:rPr>
            </w:pPr>
            <w:r>
              <w:rPr>
                <w:color w:val="2E74B5" w:themeColor="accent5" w:themeShade="BF"/>
                <w:sz w:val="32"/>
                <w:szCs w:val="32"/>
              </w:rPr>
              <w:t>Problem Solving and Decision Making</w:t>
            </w:r>
          </w:p>
        </w:tc>
      </w:tr>
      <w:tr w:rsidR="00FD6A38" w14:paraId="28211E7C" w14:textId="77777777" w:rsidTr="00B72D12">
        <w:trPr>
          <w:trHeight w:val="902"/>
        </w:trPr>
        <w:tc>
          <w:tcPr>
            <w:cnfStyle w:val="001000000000" w:firstRow="0" w:lastRow="0" w:firstColumn="1" w:lastColumn="0" w:oddVBand="0" w:evenVBand="0" w:oddHBand="0" w:evenHBand="0" w:firstRowFirstColumn="0" w:firstRowLastColumn="0" w:lastRowFirstColumn="0" w:lastRowLastColumn="0"/>
            <w:tcW w:w="3261" w:type="dxa"/>
            <w:tcBorders>
              <w:right w:val="single" w:sz="4" w:space="0" w:color="auto"/>
            </w:tcBorders>
            <w:vAlign w:val="center"/>
          </w:tcPr>
          <w:p w14:paraId="1536E139" w14:textId="77777777" w:rsidR="00FD6A38" w:rsidRPr="00F450BB" w:rsidRDefault="00FD6A38" w:rsidP="00B72D12">
            <w:pPr>
              <w:jc w:val="center"/>
              <w:rPr>
                <w:color w:val="1F4E79" w:themeColor="accent5" w:themeShade="80"/>
                <w:sz w:val="32"/>
                <w:szCs w:val="32"/>
              </w:rPr>
            </w:pPr>
            <w:r w:rsidRPr="00F450BB">
              <w:rPr>
                <w:color w:val="1F4E79" w:themeColor="accent5" w:themeShade="80"/>
                <w:sz w:val="32"/>
                <w:szCs w:val="32"/>
              </w:rPr>
              <w:t>Lecturer Name</w:t>
            </w:r>
          </w:p>
        </w:tc>
        <w:tc>
          <w:tcPr>
            <w:tcW w:w="5755" w:type="dxa"/>
            <w:tcBorders>
              <w:left w:val="single" w:sz="4" w:space="0" w:color="auto"/>
            </w:tcBorders>
            <w:vAlign w:val="center"/>
          </w:tcPr>
          <w:p w14:paraId="756B1568" w14:textId="2C2FE701" w:rsidR="00FD6A38" w:rsidRPr="00F450BB" w:rsidRDefault="00FD6A38" w:rsidP="00B72D12">
            <w:pPr>
              <w:jc w:val="center"/>
              <w:cnfStyle w:val="000000000000" w:firstRow="0" w:lastRow="0" w:firstColumn="0" w:lastColumn="0" w:oddVBand="0" w:evenVBand="0" w:oddHBand="0" w:evenHBand="0" w:firstRowFirstColumn="0" w:firstRowLastColumn="0" w:lastRowFirstColumn="0" w:lastRowLastColumn="0"/>
              <w:rPr>
                <w:color w:val="2E74B5" w:themeColor="accent5" w:themeShade="BF"/>
                <w:sz w:val="32"/>
                <w:szCs w:val="32"/>
              </w:rPr>
            </w:pPr>
            <w:r>
              <w:rPr>
                <w:color w:val="2E74B5" w:themeColor="accent5" w:themeShade="BF"/>
                <w:sz w:val="32"/>
                <w:szCs w:val="32"/>
              </w:rPr>
              <w:t>Mary March</w:t>
            </w:r>
          </w:p>
        </w:tc>
      </w:tr>
      <w:tr w:rsidR="00FD6A38" w14:paraId="7D01BC37" w14:textId="77777777" w:rsidTr="00B72D12">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261" w:type="dxa"/>
            <w:tcBorders>
              <w:right w:val="single" w:sz="4" w:space="0" w:color="auto"/>
            </w:tcBorders>
            <w:vAlign w:val="center"/>
          </w:tcPr>
          <w:p w14:paraId="199B3D83" w14:textId="77777777" w:rsidR="00FD6A38" w:rsidRPr="00F450BB" w:rsidRDefault="00FD6A38" w:rsidP="00B72D12">
            <w:pPr>
              <w:jc w:val="center"/>
              <w:rPr>
                <w:color w:val="1F4E79" w:themeColor="accent5" w:themeShade="80"/>
                <w:sz w:val="32"/>
                <w:szCs w:val="32"/>
              </w:rPr>
            </w:pPr>
            <w:r w:rsidRPr="00F450BB">
              <w:rPr>
                <w:color w:val="1F4E79" w:themeColor="accent5" w:themeShade="80"/>
                <w:sz w:val="32"/>
                <w:szCs w:val="32"/>
              </w:rPr>
              <w:t>Date o</w:t>
            </w:r>
            <w:r>
              <w:rPr>
                <w:color w:val="1F4E79" w:themeColor="accent5" w:themeShade="80"/>
                <w:sz w:val="32"/>
                <w:szCs w:val="32"/>
              </w:rPr>
              <w:t>f</w:t>
            </w:r>
            <w:r w:rsidRPr="00F450BB">
              <w:rPr>
                <w:color w:val="1F4E79" w:themeColor="accent5" w:themeShade="80"/>
                <w:sz w:val="32"/>
                <w:szCs w:val="32"/>
              </w:rPr>
              <w:t xml:space="preserve"> submission</w:t>
            </w:r>
          </w:p>
        </w:tc>
        <w:tc>
          <w:tcPr>
            <w:tcW w:w="5755" w:type="dxa"/>
            <w:tcBorders>
              <w:left w:val="single" w:sz="4" w:space="0" w:color="auto"/>
            </w:tcBorders>
            <w:vAlign w:val="center"/>
          </w:tcPr>
          <w:p w14:paraId="7393827C" w14:textId="398FC46B" w:rsidR="00FD6A38" w:rsidRPr="00F450BB" w:rsidRDefault="00FD6A38" w:rsidP="00B72D12">
            <w:pPr>
              <w:jc w:val="center"/>
              <w:cnfStyle w:val="000000100000" w:firstRow="0" w:lastRow="0" w:firstColumn="0" w:lastColumn="0" w:oddVBand="0" w:evenVBand="0" w:oddHBand="1" w:evenHBand="0" w:firstRowFirstColumn="0" w:firstRowLastColumn="0" w:lastRowFirstColumn="0" w:lastRowLastColumn="0"/>
              <w:rPr>
                <w:color w:val="2E74B5" w:themeColor="accent5" w:themeShade="BF"/>
                <w:sz w:val="32"/>
                <w:szCs w:val="32"/>
              </w:rPr>
            </w:pPr>
            <w:r>
              <w:rPr>
                <w:color w:val="2E74B5" w:themeColor="accent5" w:themeShade="BF"/>
                <w:sz w:val="32"/>
                <w:szCs w:val="32"/>
              </w:rPr>
              <w:t>28</w:t>
            </w:r>
            <w:r w:rsidRPr="00FD6A38">
              <w:rPr>
                <w:color w:val="2E74B5" w:themeColor="accent5" w:themeShade="BF"/>
                <w:sz w:val="32"/>
                <w:szCs w:val="32"/>
                <w:vertAlign w:val="superscript"/>
              </w:rPr>
              <w:t>th</w:t>
            </w:r>
            <w:r>
              <w:rPr>
                <w:color w:val="2E74B5" w:themeColor="accent5" w:themeShade="BF"/>
                <w:sz w:val="32"/>
                <w:szCs w:val="32"/>
              </w:rPr>
              <w:t xml:space="preserve"> of April 2021</w:t>
            </w:r>
          </w:p>
        </w:tc>
      </w:tr>
    </w:tbl>
    <w:p w14:paraId="469E7CD8" w14:textId="77777777" w:rsidR="00FD6A38" w:rsidRDefault="00FD6A38" w:rsidP="00FD6A38">
      <w:pPr>
        <w:spacing w:after="0" w:line="360" w:lineRule="auto"/>
        <w:jc w:val="center"/>
        <w:rPr>
          <w:rFonts w:ascii="Arial" w:hAnsi="Arial" w:cs="Arial"/>
          <w:sz w:val="44"/>
          <w:szCs w:val="44"/>
        </w:rPr>
      </w:pPr>
    </w:p>
    <w:p w14:paraId="492855D7" w14:textId="77777777" w:rsidR="00FD6A38" w:rsidRDefault="00FD6A38" w:rsidP="00FD6A38">
      <w:pPr>
        <w:spacing w:after="0" w:line="360" w:lineRule="auto"/>
        <w:jc w:val="center"/>
        <w:rPr>
          <w:rFonts w:ascii="Arial" w:hAnsi="Arial" w:cs="Arial"/>
        </w:rPr>
      </w:pPr>
    </w:p>
    <w:p w14:paraId="2B71FE1C" w14:textId="77777777" w:rsidR="00FD6A38" w:rsidRDefault="00FD6A38" w:rsidP="00FD6A38">
      <w:pPr>
        <w:spacing w:after="0" w:line="360" w:lineRule="auto"/>
        <w:jc w:val="center"/>
        <w:rPr>
          <w:rFonts w:ascii="Arial" w:hAnsi="Arial" w:cs="Arial"/>
        </w:rPr>
      </w:pPr>
    </w:p>
    <w:p w14:paraId="4F2E4C51" w14:textId="77777777" w:rsidR="00FD6A38" w:rsidRDefault="00FD6A38" w:rsidP="00FD6A38">
      <w:pPr>
        <w:spacing w:after="0" w:line="360" w:lineRule="auto"/>
        <w:jc w:val="center"/>
        <w:rPr>
          <w:rFonts w:ascii="Arial" w:hAnsi="Arial" w:cs="Arial"/>
        </w:rPr>
      </w:pPr>
    </w:p>
    <w:p w14:paraId="3E329897" w14:textId="77777777" w:rsidR="00FD6A38" w:rsidRDefault="00FD6A38" w:rsidP="00FD6A38">
      <w:pPr>
        <w:spacing w:after="0" w:line="360" w:lineRule="auto"/>
        <w:jc w:val="center"/>
        <w:rPr>
          <w:rFonts w:ascii="Arial" w:hAnsi="Arial" w:cs="Arial"/>
        </w:rPr>
      </w:pPr>
    </w:p>
    <w:p w14:paraId="3614B88A" w14:textId="77777777" w:rsidR="00FD6A38" w:rsidRDefault="00FD6A38" w:rsidP="00FD6A38">
      <w:pPr>
        <w:spacing w:after="0" w:line="360" w:lineRule="auto"/>
        <w:jc w:val="center"/>
        <w:rPr>
          <w:rFonts w:ascii="Arial" w:hAnsi="Arial" w:cs="Arial"/>
        </w:rPr>
      </w:pPr>
    </w:p>
    <w:p w14:paraId="53F85E3F" w14:textId="77777777" w:rsidR="00FD6A38" w:rsidRDefault="00FD6A38" w:rsidP="00FD6A38">
      <w:pPr>
        <w:spacing w:after="0" w:line="360" w:lineRule="auto"/>
        <w:jc w:val="center"/>
        <w:rPr>
          <w:rFonts w:ascii="Arial" w:hAnsi="Arial" w:cs="Arial"/>
        </w:rPr>
      </w:pPr>
    </w:p>
    <w:p w14:paraId="7A44881A" w14:textId="77777777" w:rsidR="00FD6A38" w:rsidRDefault="00FD6A38" w:rsidP="00FD6A38">
      <w:pPr>
        <w:spacing w:after="0" w:line="360" w:lineRule="auto"/>
        <w:jc w:val="center"/>
        <w:rPr>
          <w:rFonts w:ascii="Arial" w:hAnsi="Arial" w:cs="Arial"/>
        </w:rPr>
      </w:pPr>
    </w:p>
    <w:p w14:paraId="322638E5" w14:textId="32531D17" w:rsidR="00FD6A38" w:rsidRDefault="00FD6A38" w:rsidP="00FD6A38">
      <w:pPr>
        <w:spacing w:after="0" w:line="360" w:lineRule="auto"/>
        <w:jc w:val="center"/>
        <w:rPr>
          <w:rFonts w:ascii="Arial" w:hAnsi="Arial" w:cs="Arial"/>
        </w:rPr>
      </w:pPr>
    </w:p>
    <w:p w14:paraId="398FBC9E" w14:textId="5A43DB41" w:rsidR="00B72D12" w:rsidRDefault="00B72D12" w:rsidP="00FD6A38">
      <w:pPr>
        <w:spacing w:after="0" w:line="360" w:lineRule="auto"/>
        <w:jc w:val="center"/>
        <w:rPr>
          <w:rFonts w:ascii="Arial" w:hAnsi="Arial" w:cs="Arial"/>
        </w:rPr>
      </w:pPr>
    </w:p>
    <w:p w14:paraId="783F2EFE" w14:textId="2AFAB312" w:rsidR="00B72D12" w:rsidRDefault="00B72D12" w:rsidP="00FD6A38">
      <w:pPr>
        <w:spacing w:after="0" w:line="360" w:lineRule="auto"/>
        <w:jc w:val="center"/>
        <w:rPr>
          <w:rFonts w:ascii="Arial" w:hAnsi="Arial" w:cs="Arial"/>
        </w:rPr>
      </w:pPr>
    </w:p>
    <w:p w14:paraId="6EB4897C" w14:textId="3E728F67" w:rsidR="00B72D12" w:rsidRDefault="00B72D12" w:rsidP="00FD6A38">
      <w:pPr>
        <w:spacing w:after="0" w:line="360" w:lineRule="auto"/>
        <w:jc w:val="center"/>
        <w:rPr>
          <w:rFonts w:ascii="Arial" w:hAnsi="Arial" w:cs="Arial"/>
        </w:rPr>
      </w:pPr>
    </w:p>
    <w:p w14:paraId="4BF42F4B" w14:textId="71C73805" w:rsidR="00B72D12" w:rsidRDefault="00B72D12" w:rsidP="00FD6A38">
      <w:pPr>
        <w:spacing w:after="0" w:line="360" w:lineRule="auto"/>
        <w:jc w:val="center"/>
        <w:rPr>
          <w:rFonts w:ascii="Arial" w:hAnsi="Arial" w:cs="Arial"/>
        </w:rPr>
      </w:pPr>
    </w:p>
    <w:p w14:paraId="02BD079D" w14:textId="77777777" w:rsidR="00B72D12" w:rsidRDefault="00B72D12" w:rsidP="00FD6A38">
      <w:pPr>
        <w:spacing w:after="0" w:line="360" w:lineRule="auto"/>
        <w:jc w:val="center"/>
        <w:rPr>
          <w:rFonts w:ascii="Arial" w:hAnsi="Arial" w:cs="Arial"/>
        </w:rPr>
      </w:pPr>
    </w:p>
    <w:p w14:paraId="107B479F" w14:textId="64774978" w:rsidR="00B72D12" w:rsidRDefault="00B72D12" w:rsidP="00FD6A38">
      <w:pPr>
        <w:spacing w:after="0" w:line="360" w:lineRule="auto"/>
        <w:jc w:val="center"/>
        <w:rPr>
          <w:rFonts w:ascii="Arial" w:hAnsi="Arial" w:cs="Arial"/>
        </w:rPr>
      </w:pPr>
    </w:p>
    <w:p w14:paraId="4F4A6EF6" w14:textId="758FC28F" w:rsidR="00B72D12" w:rsidRDefault="00B72D12" w:rsidP="00FD6A38">
      <w:pPr>
        <w:spacing w:after="0" w:line="360" w:lineRule="auto"/>
        <w:jc w:val="center"/>
        <w:rPr>
          <w:rFonts w:ascii="Arial" w:hAnsi="Arial" w:cs="Arial"/>
        </w:rPr>
      </w:pPr>
    </w:p>
    <w:p w14:paraId="2727D712" w14:textId="77777777" w:rsidR="00B72D12" w:rsidRDefault="00B72D12" w:rsidP="00FD6A38">
      <w:pPr>
        <w:spacing w:after="0" w:line="360" w:lineRule="auto"/>
        <w:jc w:val="center"/>
        <w:rPr>
          <w:rFonts w:ascii="Arial" w:hAnsi="Arial" w:cs="Arial"/>
        </w:rPr>
      </w:pPr>
    </w:p>
    <w:p w14:paraId="7F616EF2" w14:textId="77777777" w:rsidR="00FD6A38" w:rsidRPr="00CD3DE1" w:rsidRDefault="00FD6A38" w:rsidP="00FD6A38">
      <w:pPr>
        <w:spacing w:after="0" w:line="360" w:lineRule="auto"/>
        <w:jc w:val="center"/>
        <w:rPr>
          <w:rFonts w:ascii="Arial" w:hAnsi="Arial" w:cs="Arial"/>
        </w:rPr>
      </w:pPr>
    </w:p>
    <w:p w14:paraId="57EA3E3C" w14:textId="77777777" w:rsidR="00FD6A38" w:rsidRPr="00CD3DE1" w:rsidRDefault="00FD6A38" w:rsidP="00FD6A38">
      <w:pPr>
        <w:spacing w:after="0" w:line="240" w:lineRule="auto"/>
        <w:rPr>
          <w:rFonts w:ascii="Arial" w:hAnsi="Arial" w:cs="Arial"/>
          <w:color w:val="4472C4" w:themeColor="accent1"/>
          <w:sz w:val="32"/>
          <w:szCs w:val="32"/>
        </w:rPr>
      </w:pPr>
      <w:r w:rsidRPr="00CD3DE1">
        <w:rPr>
          <w:rFonts w:ascii="Arial" w:hAnsi="Arial" w:cs="Arial"/>
          <w:color w:val="4472C4" w:themeColor="accent1"/>
          <w:sz w:val="32"/>
          <w:szCs w:val="32"/>
        </w:rPr>
        <w:t>Table of Contents:</w:t>
      </w:r>
    </w:p>
    <w:p w14:paraId="50627B9B" w14:textId="77777777" w:rsidR="00FD6A38" w:rsidRPr="00CD3DE1" w:rsidRDefault="00FD6A38" w:rsidP="00FD6A38">
      <w:pPr>
        <w:spacing w:after="0" w:line="240" w:lineRule="auto"/>
        <w:rPr>
          <w:rFonts w:ascii="Arial" w:hAnsi="Arial" w:cs="Arial"/>
          <w:color w:val="4472C4" w:themeColor="accent1"/>
          <w:sz w:val="32"/>
          <w:szCs w:val="32"/>
        </w:rPr>
      </w:pPr>
    </w:p>
    <w:p w14:paraId="496830A5" w14:textId="2A7C05F5" w:rsidR="00073337" w:rsidRDefault="00073337" w:rsidP="00073337">
      <w:pPr>
        <w:pStyle w:val="ListParagraph"/>
        <w:numPr>
          <w:ilvl w:val="0"/>
          <w:numId w:val="1"/>
        </w:numPr>
        <w:spacing w:after="0" w:line="360" w:lineRule="auto"/>
        <w:rPr>
          <w:rFonts w:ascii="Arial" w:hAnsi="Arial" w:cs="Arial"/>
          <w:sz w:val="28"/>
          <w:szCs w:val="28"/>
        </w:rPr>
      </w:pPr>
      <w:r>
        <w:rPr>
          <w:rFonts w:ascii="Arial" w:hAnsi="Arial" w:cs="Arial"/>
          <w:sz w:val="28"/>
          <w:szCs w:val="28"/>
        </w:rPr>
        <w:t>Overview of the problems in Health and</w:t>
      </w:r>
      <w:r w:rsidR="00FD6A38" w:rsidRPr="00073337">
        <w:rPr>
          <w:rFonts w:ascii="Arial" w:hAnsi="Arial" w:cs="Arial"/>
          <w:sz w:val="28"/>
          <w:szCs w:val="28"/>
        </w:rPr>
        <w:t xml:space="preserve"> </w:t>
      </w:r>
      <w:r>
        <w:rPr>
          <w:rFonts w:ascii="Arial" w:hAnsi="Arial" w:cs="Arial"/>
          <w:sz w:val="28"/>
          <w:szCs w:val="28"/>
        </w:rPr>
        <w:t xml:space="preserve">Social Care </w:t>
      </w:r>
      <w:r w:rsidR="00B72D12">
        <w:rPr>
          <w:rFonts w:ascii="Arial" w:hAnsi="Arial" w:cs="Arial"/>
          <w:sz w:val="28"/>
          <w:szCs w:val="28"/>
        </w:rPr>
        <w:t xml:space="preserve">                     </w:t>
      </w:r>
      <w:r>
        <w:rPr>
          <w:rFonts w:ascii="Arial" w:hAnsi="Arial" w:cs="Arial"/>
          <w:sz w:val="28"/>
          <w:szCs w:val="28"/>
        </w:rPr>
        <w:t xml:space="preserve">     </w:t>
      </w:r>
      <w:r w:rsidR="00FD6A38" w:rsidRPr="00073337">
        <w:rPr>
          <w:rFonts w:ascii="Arial" w:hAnsi="Arial" w:cs="Arial"/>
          <w:sz w:val="28"/>
          <w:szCs w:val="28"/>
        </w:rPr>
        <w:t xml:space="preserve"> page</w:t>
      </w:r>
      <w:r w:rsidR="000A1927">
        <w:rPr>
          <w:rFonts w:ascii="Arial" w:hAnsi="Arial" w:cs="Arial"/>
          <w:sz w:val="28"/>
          <w:szCs w:val="28"/>
        </w:rPr>
        <w:t xml:space="preserve"> 3</w:t>
      </w:r>
    </w:p>
    <w:p w14:paraId="3F4B792A" w14:textId="2EE8D7DD" w:rsidR="00073337" w:rsidRDefault="00B72D12" w:rsidP="00073337">
      <w:pPr>
        <w:pStyle w:val="ListParagraph"/>
        <w:numPr>
          <w:ilvl w:val="0"/>
          <w:numId w:val="1"/>
        </w:numPr>
        <w:spacing w:after="0" w:line="360" w:lineRule="auto"/>
        <w:rPr>
          <w:rFonts w:ascii="Arial" w:hAnsi="Arial" w:cs="Arial"/>
          <w:sz w:val="28"/>
          <w:szCs w:val="28"/>
        </w:rPr>
      </w:pPr>
      <w:r w:rsidRPr="00B72D12">
        <w:rPr>
          <w:rFonts w:ascii="Arial" w:hAnsi="Arial" w:cs="Arial"/>
          <w:sz w:val="28"/>
          <w:szCs w:val="28"/>
        </w:rPr>
        <w:t>Understanding of malnutrition in clinical settings</w:t>
      </w:r>
      <w:r w:rsidR="00073337">
        <w:rPr>
          <w:rFonts w:ascii="Arial" w:hAnsi="Arial" w:cs="Arial"/>
          <w:sz w:val="28"/>
          <w:szCs w:val="28"/>
        </w:rPr>
        <w:t xml:space="preserve">        </w:t>
      </w:r>
      <w:r>
        <w:rPr>
          <w:rFonts w:ascii="Arial" w:hAnsi="Arial" w:cs="Arial"/>
          <w:sz w:val="28"/>
          <w:szCs w:val="28"/>
        </w:rPr>
        <w:t xml:space="preserve">           </w:t>
      </w:r>
      <w:r w:rsidR="000A1927">
        <w:rPr>
          <w:rFonts w:ascii="Arial" w:hAnsi="Arial" w:cs="Arial"/>
          <w:sz w:val="28"/>
          <w:szCs w:val="28"/>
        </w:rPr>
        <w:t xml:space="preserve"> </w:t>
      </w:r>
      <w:r>
        <w:rPr>
          <w:rFonts w:ascii="Arial" w:hAnsi="Arial" w:cs="Arial"/>
          <w:sz w:val="28"/>
          <w:szCs w:val="28"/>
        </w:rPr>
        <w:t xml:space="preserve">         </w:t>
      </w:r>
      <w:r w:rsidR="00073337">
        <w:rPr>
          <w:rFonts w:ascii="Arial" w:hAnsi="Arial" w:cs="Arial"/>
          <w:sz w:val="28"/>
          <w:szCs w:val="28"/>
        </w:rPr>
        <w:t xml:space="preserve">      </w:t>
      </w:r>
      <w:r w:rsidR="00FD6A38" w:rsidRPr="00073337">
        <w:rPr>
          <w:rFonts w:ascii="Arial" w:hAnsi="Arial" w:cs="Arial"/>
          <w:sz w:val="28"/>
          <w:szCs w:val="28"/>
        </w:rPr>
        <w:t>page</w:t>
      </w:r>
      <w:r>
        <w:rPr>
          <w:rFonts w:ascii="Arial" w:hAnsi="Arial" w:cs="Arial"/>
          <w:sz w:val="28"/>
          <w:szCs w:val="28"/>
        </w:rPr>
        <w:t xml:space="preserve"> </w:t>
      </w:r>
      <w:r w:rsidR="000A1927">
        <w:rPr>
          <w:rFonts w:ascii="Arial" w:hAnsi="Arial" w:cs="Arial"/>
          <w:sz w:val="28"/>
          <w:szCs w:val="28"/>
        </w:rPr>
        <w:t>3</w:t>
      </w:r>
    </w:p>
    <w:p w14:paraId="2BEA567E" w14:textId="7DB2F076" w:rsidR="00FD6A38" w:rsidRDefault="00B72D12" w:rsidP="00073337">
      <w:pPr>
        <w:pStyle w:val="ListParagraph"/>
        <w:numPr>
          <w:ilvl w:val="0"/>
          <w:numId w:val="1"/>
        </w:numPr>
        <w:spacing w:after="0" w:line="360" w:lineRule="auto"/>
        <w:rPr>
          <w:rFonts w:ascii="Arial" w:hAnsi="Arial" w:cs="Arial"/>
          <w:sz w:val="28"/>
          <w:szCs w:val="28"/>
        </w:rPr>
      </w:pPr>
      <w:r w:rsidRPr="00B72D12">
        <w:rPr>
          <w:rFonts w:ascii="Arial" w:hAnsi="Arial" w:cs="Arial"/>
          <w:sz w:val="28"/>
          <w:szCs w:val="28"/>
        </w:rPr>
        <w:t>What is the impact of the stakeholders on the patient</w:t>
      </w:r>
      <w:r>
        <w:rPr>
          <w:rFonts w:ascii="Arial" w:hAnsi="Arial" w:cs="Arial"/>
          <w:sz w:val="28"/>
          <w:szCs w:val="28"/>
        </w:rPr>
        <w:t>s’</w:t>
      </w:r>
      <w:r w:rsidRPr="00B72D12">
        <w:rPr>
          <w:rFonts w:ascii="Arial" w:hAnsi="Arial" w:cs="Arial"/>
          <w:sz w:val="28"/>
          <w:szCs w:val="28"/>
        </w:rPr>
        <w:t xml:space="preserve"> alimentation?</w:t>
      </w:r>
      <w:r w:rsidR="00073337">
        <w:rPr>
          <w:rFonts w:ascii="Arial" w:hAnsi="Arial" w:cs="Arial"/>
          <w:sz w:val="28"/>
          <w:szCs w:val="28"/>
        </w:rPr>
        <w:t xml:space="preserve"> </w:t>
      </w:r>
      <w:r w:rsidR="000A1927">
        <w:rPr>
          <w:rFonts w:ascii="Arial" w:hAnsi="Arial" w:cs="Arial"/>
          <w:sz w:val="28"/>
          <w:szCs w:val="28"/>
        </w:rPr>
        <w:t xml:space="preserve"> p</w:t>
      </w:r>
      <w:r w:rsidR="00FD6A38" w:rsidRPr="00073337">
        <w:rPr>
          <w:rFonts w:ascii="Arial" w:hAnsi="Arial" w:cs="Arial"/>
          <w:sz w:val="28"/>
          <w:szCs w:val="28"/>
        </w:rPr>
        <w:t>age</w:t>
      </w:r>
      <w:r w:rsidR="000A1927">
        <w:rPr>
          <w:rFonts w:ascii="Arial" w:hAnsi="Arial" w:cs="Arial"/>
          <w:sz w:val="28"/>
          <w:szCs w:val="28"/>
        </w:rPr>
        <w:t xml:space="preserve"> 5</w:t>
      </w:r>
    </w:p>
    <w:p w14:paraId="7B45CEE9" w14:textId="2735C941" w:rsidR="00073337" w:rsidRDefault="00B72D12" w:rsidP="00073337">
      <w:pPr>
        <w:pStyle w:val="ListParagraph"/>
        <w:numPr>
          <w:ilvl w:val="0"/>
          <w:numId w:val="1"/>
        </w:numPr>
        <w:spacing w:after="0" w:line="360" w:lineRule="auto"/>
        <w:rPr>
          <w:rFonts w:ascii="Arial" w:hAnsi="Arial" w:cs="Arial"/>
          <w:sz w:val="28"/>
          <w:szCs w:val="28"/>
        </w:rPr>
      </w:pPr>
      <w:r w:rsidRPr="00B72D12">
        <w:rPr>
          <w:rFonts w:ascii="Arial" w:hAnsi="Arial" w:cs="Arial"/>
          <w:sz w:val="28"/>
          <w:szCs w:val="28"/>
        </w:rPr>
        <w:t>An analysis of malnutrition through the existing legislations</w:t>
      </w:r>
      <w:r w:rsidR="00073337">
        <w:rPr>
          <w:rFonts w:ascii="Arial" w:hAnsi="Arial" w:cs="Arial"/>
          <w:sz w:val="28"/>
          <w:szCs w:val="28"/>
        </w:rPr>
        <w:t xml:space="preserve">  </w:t>
      </w:r>
      <w:r>
        <w:rPr>
          <w:rFonts w:ascii="Arial" w:hAnsi="Arial" w:cs="Arial"/>
          <w:sz w:val="28"/>
          <w:szCs w:val="28"/>
        </w:rPr>
        <w:t xml:space="preserve">  </w:t>
      </w:r>
      <w:r w:rsidR="00073337">
        <w:rPr>
          <w:rFonts w:ascii="Arial" w:hAnsi="Arial" w:cs="Arial"/>
          <w:sz w:val="28"/>
          <w:szCs w:val="28"/>
        </w:rPr>
        <w:t xml:space="preserve">     </w:t>
      </w:r>
      <w:r w:rsidR="000A1927">
        <w:rPr>
          <w:rFonts w:ascii="Arial" w:hAnsi="Arial" w:cs="Arial"/>
          <w:sz w:val="28"/>
          <w:szCs w:val="28"/>
        </w:rPr>
        <w:t xml:space="preserve"> </w:t>
      </w:r>
      <w:r w:rsidR="00073337">
        <w:rPr>
          <w:rFonts w:ascii="Arial" w:hAnsi="Arial" w:cs="Arial"/>
          <w:sz w:val="28"/>
          <w:szCs w:val="28"/>
        </w:rPr>
        <w:t xml:space="preserve">        page</w:t>
      </w:r>
      <w:r w:rsidR="000A1927">
        <w:rPr>
          <w:rFonts w:ascii="Arial" w:hAnsi="Arial" w:cs="Arial"/>
          <w:sz w:val="28"/>
          <w:szCs w:val="28"/>
        </w:rPr>
        <w:t xml:space="preserve"> 6</w:t>
      </w:r>
    </w:p>
    <w:p w14:paraId="24FEC1EE" w14:textId="7310FE30" w:rsidR="00073337" w:rsidRPr="00073337" w:rsidRDefault="00B72D12" w:rsidP="00073337">
      <w:pPr>
        <w:pStyle w:val="ListParagraph"/>
        <w:numPr>
          <w:ilvl w:val="0"/>
          <w:numId w:val="1"/>
        </w:numPr>
        <w:spacing w:after="0" w:line="360" w:lineRule="auto"/>
        <w:rPr>
          <w:rFonts w:ascii="Arial" w:hAnsi="Arial" w:cs="Arial"/>
          <w:sz w:val="28"/>
          <w:szCs w:val="28"/>
        </w:rPr>
      </w:pPr>
      <w:r w:rsidRPr="00B72D12">
        <w:rPr>
          <w:rFonts w:ascii="Arial" w:hAnsi="Arial" w:cs="Arial"/>
          <w:sz w:val="28"/>
          <w:szCs w:val="28"/>
        </w:rPr>
        <w:t xml:space="preserve">Recommendations to prevent malnutrition in the clinical </w:t>
      </w:r>
      <w:proofErr w:type="gramStart"/>
      <w:r w:rsidRPr="00B72D12">
        <w:rPr>
          <w:rFonts w:ascii="Arial" w:hAnsi="Arial" w:cs="Arial"/>
          <w:sz w:val="28"/>
          <w:szCs w:val="28"/>
        </w:rPr>
        <w:t>environmen</w:t>
      </w:r>
      <w:r>
        <w:rPr>
          <w:rFonts w:ascii="Arial" w:hAnsi="Arial" w:cs="Arial"/>
          <w:sz w:val="28"/>
          <w:szCs w:val="28"/>
        </w:rPr>
        <w:t xml:space="preserve">t </w:t>
      </w:r>
      <w:r w:rsidR="000A1927">
        <w:rPr>
          <w:rFonts w:ascii="Arial" w:hAnsi="Arial" w:cs="Arial"/>
          <w:sz w:val="28"/>
          <w:szCs w:val="28"/>
        </w:rPr>
        <w:t xml:space="preserve"> </w:t>
      </w:r>
      <w:r w:rsidR="00073337">
        <w:rPr>
          <w:rFonts w:ascii="Arial" w:hAnsi="Arial" w:cs="Arial"/>
          <w:sz w:val="28"/>
          <w:szCs w:val="28"/>
        </w:rPr>
        <w:t>page</w:t>
      </w:r>
      <w:proofErr w:type="gramEnd"/>
      <w:r w:rsidR="000A1927">
        <w:rPr>
          <w:rFonts w:ascii="Arial" w:hAnsi="Arial" w:cs="Arial"/>
          <w:sz w:val="28"/>
          <w:szCs w:val="28"/>
        </w:rPr>
        <w:t xml:space="preserve"> 9</w:t>
      </w:r>
    </w:p>
    <w:p w14:paraId="5804EB3A" w14:textId="3B865871" w:rsidR="00FD6A38" w:rsidRPr="00073337" w:rsidRDefault="00FD6A38" w:rsidP="00FD6A38">
      <w:pPr>
        <w:pStyle w:val="ListParagraph"/>
        <w:numPr>
          <w:ilvl w:val="0"/>
          <w:numId w:val="1"/>
        </w:numPr>
        <w:spacing w:after="0" w:line="360" w:lineRule="auto"/>
        <w:ind w:left="714" w:hanging="357"/>
        <w:rPr>
          <w:rFonts w:ascii="Arial" w:hAnsi="Arial" w:cs="Arial"/>
          <w:sz w:val="28"/>
          <w:szCs w:val="28"/>
        </w:rPr>
      </w:pPr>
      <w:r w:rsidRPr="00073337">
        <w:rPr>
          <w:rFonts w:ascii="Arial" w:hAnsi="Arial" w:cs="Arial"/>
          <w:sz w:val="28"/>
          <w:szCs w:val="28"/>
        </w:rPr>
        <w:t xml:space="preserve">Conclusion                                                 </w:t>
      </w:r>
      <w:r w:rsidR="00B72D12">
        <w:rPr>
          <w:rFonts w:ascii="Arial" w:hAnsi="Arial" w:cs="Arial"/>
          <w:sz w:val="28"/>
          <w:szCs w:val="28"/>
        </w:rPr>
        <w:t xml:space="preserve">                   </w:t>
      </w:r>
      <w:r w:rsidRPr="00073337">
        <w:rPr>
          <w:rFonts w:ascii="Arial" w:hAnsi="Arial" w:cs="Arial"/>
          <w:sz w:val="28"/>
          <w:szCs w:val="28"/>
        </w:rPr>
        <w:t xml:space="preserve">                       page</w:t>
      </w:r>
      <w:r w:rsidR="00071171">
        <w:rPr>
          <w:rFonts w:ascii="Arial" w:hAnsi="Arial" w:cs="Arial"/>
          <w:sz w:val="28"/>
          <w:szCs w:val="28"/>
        </w:rPr>
        <w:t xml:space="preserve"> 12</w:t>
      </w:r>
    </w:p>
    <w:p w14:paraId="422A5D59" w14:textId="675976D1" w:rsidR="00FD6A38" w:rsidRPr="00073337" w:rsidRDefault="00FD6A38" w:rsidP="00FD6A38">
      <w:pPr>
        <w:pStyle w:val="ListParagraph"/>
        <w:numPr>
          <w:ilvl w:val="0"/>
          <w:numId w:val="1"/>
        </w:numPr>
        <w:spacing w:after="0" w:line="360" w:lineRule="auto"/>
        <w:ind w:left="714" w:hanging="357"/>
        <w:rPr>
          <w:rFonts w:ascii="Arial" w:hAnsi="Arial" w:cs="Arial"/>
          <w:sz w:val="28"/>
          <w:szCs w:val="28"/>
        </w:rPr>
      </w:pPr>
      <w:r w:rsidRPr="00073337">
        <w:rPr>
          <w:rFonts w:ascii="Arial" w:hAnsi="Arial" w:cs="Arial"/>
          <w:sz w:val="28"/>
          <w:szCs w:val="28"/>
        </w:rPr>
        <w:t xml:space="preserve">Reference                                            </w:t>
      </w:r>
      <w:r w:rsidR="00B72D12">
        <w:rPr>
          <w:rFonts w:ascii="Arial" w:hAnsi="Arial" w:cs="Arial"/>
          <w:sz w:val="28"/>
          <w:szCs w:val="28"/>
        </w:rPr>
        <w:t xml:space="preserve">                    </w:t>
      </w:r>
      <w:r w:rsidRPr="00073337">
        <w:rPr>
          <w:rFonts w:ascii="Arial" w:hAnsi="Arial" w:cs="Arial"/>
          <w:sz w:val="28"/>
          <w:szCs w:val="28"/>
        </w:rPr>
        <w:t xml:space="preserve">                            page</w:t>
      </w:r>
      <w:r w:rsidR="00071171">
        <w:rPr>
          <w:rFonts w:ascii="Arial" w:hAnsi="Arial" w:cs="Arial"/>
          <w:sz w:val="28"/>
          <w:szCs w:val="28"/>
        </w:rPr>
        <w:t xml:space="preserve"> 13</w:t>
      </w:r>
    </w:p>
    <w:p w14:paraId="4FC0E689" w14:textId="5135CBF3" w:rsidR="00FD6A38" w:rsidRPr="00073337" w:rsidRDefault="00FD6A38" w:rsidP="00FD6A38">
      <w:pPr>
        <w:pStyle w:val="ListParagraph"/>
        <w:numPr>
          <w:ilvl w:val="0"/>
          <w:numId w:val="1"/>
        </w:numPr>
        <w:spacing w:after="0" w:line="360" w:lineRule="auto"/>
        <w:ind w:left="714" w:hanging="357"/>
        <w:rPr>
          <w:rFonts w:ascii="Arial" w:hAnsi="Arial" w:cs="Arial"/>
          <w:sz w:val="28"/>
          <w:szCs w:val="28"/>
        </w:rPr>
      </w:pPr>
      <w:r w:rsidRPr="00073337">
        <w:rPr>
          <w:rFonts w:ascii="Arial" w:hAnsi="Arial" w:cs="Arial"/>
          <w:sz w:val="28"/>
          <w:szCs w:val="28"/>
        </w:rPr>
        <w:t xml:space="preserve">Appendix                                        </w:t>
      </w:r>
      <w:r w:rsidR="00B72D12">
        <w:rPr>
          <w:rFonts w:ascii="Arial" w:hAnsi="Arial" w:cs="Arial"/>
          <w:sz w:val="28"/>
          <w:szCs w:val="28"/>
        </w:rPr>
        <w:t xml:space="preserve">                   </w:t>
      </w:r>
      <w:r w:rsidRPr="00073337">
        <w:rPr>
          <w:rFonts w:ascii="Arial" w:hAnsi="Arial" w:cs="Arial"/>
          <w:sz w:val="28"/>
          <w:szCs w:val="28"/>
        </w:rPr>
        <w:t xml:space="preserve">                           </w:t>
      </w:r>
      <w:r w:rsidR="00073337">
        <w:rPr>
          <w:rFonts w:ascii="Arial" w:hAnsi="Arial" w:cs="Arial"/>
          <w:sz w:val="28"/>
          <w:szCs w:val="28"/>
        </w:rPr>
        <w:t xml:space="preserve"> </w:t>
      </w:r>
      <w:r w:rsidRPr="00073337">
        <w:rPr>
          <w:rFonts w:ascii="Arial" w:hAnsi="Arial" w:cs="Arial"/>
          <w:sz w:val="28"/>
          <w:szCs w:val="28"/>
        </w:rPr>
        <w:t xml:space="preserve">       page</w:t>
      </w:r>
      <w:r w:rsidR="00EC48E5">
        <w:rPr>
          <w:rFonts w:ascii="Arial" w:hAnsi="Arial" w:cs="Arial"/>
          <w:sz w:val="28"/>
          <w:szCs w:val="28"/>
        </w:rPr>
        <w:t xml:space="preserve"> 1</w:t>
      </w:r>
      <w:r w:rsidR="00EB1F0C">
        <w:rPr>
          <w:rFonts w:ascii="Arial" w:hAnsi="Arial" w:cs="Arial"/>
          <w:sz w:val="28"/>
          <w:szCs w:val="28"/>
        </w:rPr>
        <w:t>7</w:t>
      </w:r>
    </w:p>
    <w:p w14:paraId="36590723" w14:textId="77777777" w:rsidR="00FD6A38" w:rsidRPr="00577318" w:rsidRDefault="00FD6A38" w:rsidP="00FD6A38">
      <w:pPr>
        <w:spacing w:after="0" w:line="360" w:lineRule="auto"/>
        <w:rPr>
          <w:rFonts w:cstheme="minorHAnsi"/>
          <w:sz w:val="28"/>
          <w:szCs w:val="28"/>
          <w:highlight w:val="yellow"/>
        </w:rPr>
      </w:pPr>
    </w:p>
    <w:p w14:paraId="10739CBD" w14:textId="77777777" w:rsidR="00FD6A38" w:rsidRPr="00577318" w:rsidRDefault="00FD6A38" w:rsidP="00FD6A38">
      <w:pPr>
        <w:spacing w:after="0" w:line="360" w:lineRule="auto"/>
        <w:rPr>
          <w:rFonts w:cstheme="minorHAnsi"/>
          <w:sz w:val="28"/>
          <w:szCs w:val="28"/>
          <w:highlight w:val="yellow"/>
        </w:rPr>
      </w:pPr>
    </w:p>
    <w:p w14:paraId="3E50BC07" w14:textId="77777777" w:rsidR="00FD6A38" w:rsidRPr="00577318" w:rsidRDefault="00FD6A38" w:rsidP="00FD6A38">
      <w:pPr>
        <w:spacing w:after="0" w:line="360" w:lineRule="auto"/>
        <w:rPr>
          <w:rFonts w:cstheme="minorHAnsi"/>
          <w:sz w:val="28"/>
          <w:szCs w:val="28"/>
          <w:highlight w:val="yellow"/>
        </w:rPr>
      </w:pPr>
    </w:p>
    <w:p w14:paraId="3A4A2951" w14:textId="77777777" w:rsidR="00FD6A38" w:rsidRPr="00577318" w:rsidRDefault="00FD6A38" w:rsidP="00FD6A38">
      <w:pPr>
        <w:spacing w:after="0" w:line="360" w:lineRule="auto"/>
        <w:rPr>
          <w:rFonts w:cstheme="minorHAnsi"/>
          <w:sz w:val="28"/>
          <w:szCs w:val="28"/>
          <w:highlight w:val="yellow"/>
        </w:rPr>
      </w:pPr>
    </w:p>
    <w:p w14:paraId="4A1FDAEC" w14:textId="77777777" w:rsidR="00FD6A38" w:rsidRPr="00577318" w:rsidRDefault="00FD6A38" w:rsidP="00FD6A38">
      <w:pPr>
        <w:spacing w:after="0" w:line="360" w:lineRule="auto"/>
        <w:rPr>
          <w:rFonts w:cstheme="minorHAnsi"/>
          <w:sz w:val="28"/>
          <w:szCs w:val="28"/>
          <w:highlight w:val="yellow"/>
        </w:rPr>
      </w:pPr>
    </w:p>
    <w:p w14:paraId="672D4F49" w14:textId="50479808" w:rsidR="00B72D12" w:rsidRDefault="00B72D12" w:rsidP="00FD6A38">
      <w:pPr>
        <w:spacing w:after="0" w:line="360" w:lineRule="auto"/>
        <w:rPr>
          <w:rFonts w:cstheme="minorHAnsi"/>
          <w:sz w:val="28"/>
          <w:szCs w:val="28"/>
          <w:highlight w:val="yellow"/>
        </w:rPr>
      </w:pPr>
    </w:p>
    <w:p w14:paraId="65A0560D" w14:textId="5312272F" w:rsidR="00B72D12" w:rsidRDefault="00B72D12" w:rsidP="00FD6A38">
      <w:pPr>
        <w:spacing w:after="0" w:line="360" w:lineRule="auto"/>
        <w:rPr>
          <w:rFonts w:cstheme="minorHAnsi"/>
          <w:sz w:val="28"/>
          <w:szCs w:val="28"/>
          <w:highlight w:val="yellow"/>
        </w:rPr>
      </w:pPr>
    </w:p>
    <w:p w14:paraId="7A761694" w14:textId="1F4D2A2C" w:rsidR="00B72D12" w:rsidRDefault="00B72D12" w:rsidP="00FD6A38">
      <w:pPr>
        <w:spacing w:after="0" w:line="360" w:lineRule="auto"/>
        <w:rPr>
          <w:rFonts w:cstheme="minorHAnsi"/>
          <w:sz w:val="28"/>
          <w:szCs w:val="28"/>
          <w:highlight w:val="yellow"/>
        </w:rPr>
      </w:pPr>
    </w:p>
    <w:p w14:paraId="6E579DF1" w14:textId="77777777" w:rsidR="00B72D12" w:rsidRDefault="00B72D12" w:rsidP="00FD6A38">
      <w:pPr>
        <w:spacing w:after="0" w:line="360" w:lineRule="auto"/>
        <w:rPr>
          <w:rFonts w:cstheme="minorHAnsi"/>
          <w:sz w:val="28"/>
          <w:szCs w:val="28"/>
          <w:highlight w:val="yellow"/>
        </w:rPr>
      </w:pPr>
    </w:p>
    <w:p w14:paraId="13EFAD72" w14:textId="77777777" w:rsidR="00073337" w:rsidRPr="00577318" w:rsidRDefault="00073337" w:rsidP="00FD6A38">
      <w:pPr>
        <w:spacing w:after="0" w:line="360" w:lineRule="auto"/>
        <w:rPr>
          <w:rFonts w:cstheme="minorHAnsi"/>
          <w:sz w:val="28"/>
          <w:szCs w:val="28"/>
          <w:highlight w:val="yellow"/>
        </w:rPr>
      </w:pPr>
    </w:p>
    <w:p w14:paraId="3952F20E" w14:textId="77777777" w:rsidR="00FD6A38" w:rsidRPr="00577318" w:rsidRDefault="00FD6A38" w:rsidP="00FD6A38">
      <w:pPr>
        <w:spacing w:after="0" w:line="360" w:lineRule="auto"/>
        <w:jc w:val="both"/>
        <w:rPr>
          <w:rFonts w:ascii="Arial" w:hAnsi="Arial" w:cs="Arial"/>
          <w:sz w:val="28"/>
          <w:szCs w:val="28"/>
          <w:highlight w:val="yellow"/>
        </w:rPr>
      </w:pPr>
    </w:p>
    <w:p w14:paraId="3E1CCCA1" w14:textId="1922A803" w:rsidR="00FD6A38" w:rsidRPr="00073337" w:rsidRDefault="00FD6A38" w:rsidP="00073337">
      <w:pPr>
        <w:spacing w:after="0" w:line="360" w:lineRule="auto"/>
        <w:jc w:val="both"/>
        <w:rPr>
          <w:rFonts w:ascii="Arial" w:hAnsi="Arial" w:cs="Arial"/>
          <w:color w:val="2E74B5" w:themeColor="accent5" w:themeShade="BF"/>
          <w:sz w:val="28"/>
          <w:szCs w:val="28"/>
        </w:rPr>
      </w:pPr>
      <w:r w:rsidRPr="00073337">
        <w:rPr>
          <w:rFonts w:ascii="Arial" w:hAnsi="Arial" w:cs="Arial"/>
          <w:color w:val="2E74B5" w:themeColor="accent5" w:themeShade="BF"/>
          <w:sz w:val="28"/>
          <w:szCs w:val="28"/>
        </w:rPr>
        <w:lastRenderedPageBreak/>
        <w:t>1.</w:t>
      </w:r>
      <w:r w:rsidR="006E225E">
        <w:rPr>
          <w:rFonts w:ascii="Arial" w:hAnsi="Arial" w:cs="Arial"/>
          <w:color w:val="2E74B5" w:themeColor="accent5" w:themeShade="BF"/>
          <w:sz w:val="28"/>
          <w:szCs w:val="28"/>
        </w:rPr>
        <w:t xml:space="preserve"> </w:t>
      </w:r>
      <w:r w:rsidR="00073337">
        <w:rPr>
          <w:rFonts w:ascii="Arial" w:hAnsi="Arial" w:cs="Arial"/>
          <w:color w:val="2E74B5" w:themeColor="accent5" w:themeShade="BF"/>
          <w:sz w:val="28"/>
          <w:szCs w:val="28"/>
        </w:rPr>
        <w:t>Overview of the problems in Health and Social Care</w:t>
      </w:r>
    </w:p>
    <w:p w14:paraId="71E30DDC" w14:textId="77777777" w:rsidR="00FD6A38" w:rsidRPr="00577318" w:rsidRDefault="00FD6A38" w:rsidP="00073337">
      <w:pPr>
        <w:spacing w:after="0" w:line="360" w:lineRule="auto"/>
        <w:jc w:val="both"/>
        <w:rPr>
          <w:rFonts w:ascii="Arial" w:hAnsi="Arial" w:cs="Arial"/>
          <w:highlight w:val="yellow"/>
        </w:rPr>
      </w:pPr>
    </w:p>
    <w:p w14:paraId="356246AF"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In 2017, the National Health Service, (NHS) was rewarded as the best healthcare system in 11 wealthy countries due to its affordability and efficiency (</w:t>
      </w:r>
      <w:proofErr w:type="spellStart"/>
      <w:r w:rsidRPr="001C0967">
        <w:rPr>
          <w:rFonts w:ascii="Arial" w:hAnsi="Arial" w:cs="Arial"/>
          <w:lang w:val="en-US"/>
        </w:rPr>
        <w:t>Triggle</w:t>
      </w:r>
      <w:proofErr w:type="spellEnd"/>
      <w:r w:rsidRPr="001C0967">
        <w:rPr>
          <w:rFonts w:ascii="Arial" w:hAnsi="Arial" w:cs="Arial"/>
          <w:lang w:val="en-US"/>
        </w:rPr>
        <w:t>, 2017). The challenging years have, however, brought in the public eye different cracks in the English medical organization.</w:t>
      </w:r>
    </w:p>
    <w:p w14:paraId="163E725B"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Population health has improved through the last decades and it is a common aspiration of the different healthcare systems to obtaining equality in it.</w:t>
      </w:r>
    </w:p>
    <w:p w14:paraId="74B5D6B6"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 xml:space="preserve">Although this desire is shown, the authorities are recognizing different gaps in the distribution of medical support in society. Those with smaller profits, different education, or part of ethnic minorities have difficulties benefiting from all the facilities available (Morris, Sutton, and Gravelle, 2005). </w:t>
      </w:r>
    </w:p>
    <w:p w14:paraId="7EFAF328"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In 2002, Graham acknowledges different meanings of inequality, he explains how focusing on the unprivileged groups is not sufficient and the gap could be narrowed only if the health system acting in these areas improves faster than the one running in the well-off’s regions.</w:t>
      </w:r>
    </w:p>
    <w:p w14:paraId="7C4F4D39"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The current worldwide medical emergency has also presented the workforce’s insufficient experience in the NHS institution. In 2011, the practice period was reduced by 10% and in 2017 a limited percentage of nurses completed their training; this brought the UK healthcare system to rely on international recruitment to reduce the staff shortage as at the end of 2018 more than 3000 medical assistants came to form the EU to work in the UK (The Health Foundation, 2019).</w:t>
      </w:r>
    </w:p>
    <w:p w14:paraId="0952821D"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A different problem is presented in 2017, as the founds result insufficient to support the population’s needs (Montgomery et. al., 2017). In the past months, due to the global pandemic, a budget of more than £60 billion was spent on buildings and equipment or transferred to other national institutions to support public health during the COVID-19 emergency (The king’s Founds,2021).</w:t>
      </w:r>
    </w:p>
    <w:p w14:paraId="08345B43" w14:textId="77777777" w:rsidR="00FD6A38" w:rsidRPr="00577318" w:rsidRDefault="00FD6A38" w:rsidP="00073337">
      <w:pPr>
        <w:spacing w:after="0" w:line="360" w:lineRule="auto"/>
        <w:jc w:val="both"/>
        <w:rPr>
          <w:rFonts w:ascii="Arial" w:hAnsi="Arial" w:cs="Arial"/>
          <w:highlight w:val="yellow"/>
        </w:rPr>
      </w:pPr>
    </w:p>
    <w:p w14:paraId="5B9DC433" w14:textId="29E6E0E0" w:rsidR="00FD6A38" w:rsidRPr="00073337" w:rsidRDefault="00FD6A38" w:rsidP="00073337">
      <w:pPr>
        <w:spacing w:after="0" w:line="360" w:lineRule="auto"/>
        <w:jc w:val="both"/>
        <w:rPr>
          <w:rFonts w:ascii="Arial" w:hAnsi="Arial" w:cs="Arial"/>
          <w:color w:val="2E74B5" w:themeColor="accent5" w:themeShade="BF"/>
          <w:sz w:val="28"/>
          <w:szCs w:val="28"/>
        </w:rPr>
      </w:pPr>
      <w:r w:rsidRPr="00073337">
        <w:rPr>
          <w:rFonts w:ascii="Arial" w:hAnsi="Arial" w:cs="Arial"/>
          <w:color w:val="2E74B5" w:themeColor="accent5" w:themeShade="BF"/>
          <w:sz w:val="28"/>
          <w:szCs w:val="28"/>
        </w:rPr>
        <w:t>2.</w:t>
      </w:r>
      <w:r w:rsidR="001C0967">
        <w:rPr>
          <w:rFonts w:ascii="Arial" w:hAnsi="Arial" w:cs="Arial"/>
          <w:color w:val="2E74B5" w:themeColor="accent5" w:themeShade="BF"/>
          <w:sz w:val="28"/>
          <w:szCs w:val="28"/>
        </w:rPr>
        <w:t xml:space="preserve"> </w:t>
      </w:r>
      <w:bookmarkStart w:id="0" w:name="_Hlk70491165"/>
      <w:r w:rsidR="001C0967">
        <w:rPr>
          <w:rFonts w:ascii="Arial" w:hAnsi="Arial" w:cs="Arial"/>
          <w:color w:val="2E74B5" w:themeColor="accent5" w:themeShade="BF"/>
          <w:sz w:val="28"/>
          <w:szCs w:val="28"/>
        </w:rPr>
        <w:t>Understanding of malnutrition in clinical settings</w:t>
      </w:r>
    </w:p>
    <w:bookmarkEnd w:id="0"/>
    <w:p w14:paraId="41E5CAB7" w14:textId="77777777" w:rsidR="00FD6A38" w:rsidRPr="00577318" w:rsidRDefault="00FD6A38" w:rsidP="00073337">
      <w:pPr>
        <w:spacing w:after="0" w:line="360" w:lineRule="auto"/>
        <w:jc w:val="both"/>
        <w:rPr>
          <w:rFonts w:ascii="Arial" w:hAnsi="Arial" w:cs="Arial"/>
          <w:highlight w:val="yellow"/>
        </w:rPr>
      </w:pPr>
    </w:p>
    <w:p w14:paraId="279E937E" w14:textId="632EECBA" w:rsidR="00FD6A38" w:rsidRPr="001C0967" w:rsidRDefault="001C0967" w:rsidP="001C0967">
      <w:pPr>
        <w:spacing w:after="0" w:line="360" w:lineRule="auto"/>
        <w:jc w:val="both"/>
        <w:rPr>
          <w:rFonts w:ascii="Arial" w:hAnsi="Arial" w:cs="Arial"/>
          <w:lang w:val="en-US"/>
        </w:rPr>
      </w:pPr>
      <w:r w:rsidRPr="001C0967">
        <w:rPr>
          <w:rFonts w:ascii="Arial" w:hAnsi="Arial" w:cs="Arial"/>
          <w:lang w:val="en-US"/>
        </w:rPr>
        <w:t>The previous paragraph has introduced how the Government has provided the NHS with a new budget to implement the staff recruitment, the rental of multiple facilities for hospitalization purpose, and the development of new technologies to face the international emergency, yet different departments in the clinics remain in a precarious state, such as the patient’s accommodation in these structures and their nutritional needs.</w:t>
      </w:r>
    </w:p>
    <w:p w14:paraId="088A4C4C" w14:textId="77777777" w:rsidR="001C0967" w:rsidRPr="001C0967" w:rsidRDefault="001C0967" w:rsidP="001C0967">
      <w:pPr>
        <w:spacing w:after="0" w:line="360" w:lineRule="auto"/>
        <w:jc w:val="both"/>
        <w:rPr>
          <w:rFonts w:ascii="Arial" w:hAnsi="Arial" w:cs="Arial"/>
          <w:lang w:val="en-US"/>
        </w:rPr>
      </w:pPr>
    </w:p>
    <w:tbl>
      <w:tblPr>
        <w:tblStyle w:val="GridTable5Dark-Accent5"/>
        <w:tblW w:w="0" w:type="auto"/>
        <w:tblLook w:val="04A0" w:firstRow="1" w:lastRow="0" w:firstColumn="1" w:lastColumn="0" w:noHBand="0" w:noVBand="1"/>
      </w:tblPr>
      <w:tblGrid>
        <w:gridCol w:w="2679"/>
        <w:gridCol w:w="7757"/>
      </w:tblGrid>
      <w:tr w:rsidR="001C0967" w:rsidRPr="001C0967" w14:paraId="07511729" w14:textId="77777777" w:rsidTr="001C09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36" w:type="dxa"/>
            <w:gridSpan w:val="2"/>
          </w:tcPr>
          <w:p w14:paraId="3C9DA85F" w14:textId="77777777" w:rsidR="001C0967" w:rsidRPr="001C0967" w:rsidRDefault="001C0967" w:rsidP="001C0967">
            <w:pPr>
              <w:spacing w:line="360" w:lineRule="auto"/>
              <w:jc w:val="both"/>
              <w:rPr>
                <w:rFonts w:ascii="Arial" w:hAnsi="Arial" w:cs="Arial"/>
                <w:lang w:val="en-US"/>
              </w:rPr>
            </w:pPr>
            <w:r w:rsidRPr="001C0967">
              <w:rPr>
                <w:rFonts w:ascii="Arial" w:hAnsi="Arial" w:cs="Arial"/>
                <w:lang w:val="en-US"/>
              </w:rPr>
              <w:t>PESTLE analysis of a food industry</w:t>
            </w:r>
          </w:p>
        </w:tc>
      </w:tr>
      <w:tr w:rsidR="001C0967" w:rsidRPr="001C0967" w14:paraId="5A090FE4" w14:textId="77777777" w:rsidTr="001C09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9" w:type="dxa"/>
          </w:tcPr>
          <w:p w14:paraId="4CF240C8" w14:textId="77777777" w:rsidR="001C0967" w:rsidRPr="001C0967" w:rsidRDefault="001C0967" w:rsidP="001C0967">
            <w:pPr>
              <w:spacing w:line="360" w:lineRule="auto"/>
              <w:jc w:val="both"/>
              <w:rPr>
                <w:rFonts w:ascii="Arial" w:hAnsi="Arial" w:cs="Arial"/>
                <w:i/>
                <w:iCs/>
                <w:lang w:val="en-US"/>
              </w:rPr>
            </w:pPr>
            <w:r w:rsidRPr="001C0967">
              <w:rPr>
                <w:rFonts w:ascii="Arial" w:hAnsi="Arial" w:cs="Arial"/>
                <w:lang w:val="en-US"/>
              </w:rPr>
              <w:t>Political Impact</w:t>
            </w:r>
          </w:p>
        </w:tc>
        <w:tc>
          <w:tcPr>
            <w:tcW w:w="7757" w:type="dxa"/>
          </w:tcPr>
          <w:p w14:paraId="04AC1E0A" w14:textId="77777777" w:rsidR="001C0967" w:rsidRPr="001C0967" w:rsidRDefault="001C0967" w:rsidP="001C096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1C0967">
              <w:rPr>
                <w:rFonts w:ascii="Arial" w:hAnsi="Arial" w:cs="Arial"/>
                <w:lang w:val="en-US"/>
              </w:rPr>
              <w:t xml:space="preserve">Nowadays all the industries must follow legislation and regulations </w:t>
            </w:r>
            <w:proofErr w:type="gramStart"/>
            <w:r w:rsidRPr="001C0967">
              <w:rPr>
                <w:rFonts w:ascii="Arial" w:hAnsi="Arial" w:cs="Arial"/>
                <w:lang w:val="en-US"/>
              </w:rPr>
              <w:t>in order to</w:t>
            </w:r>
            <w:proofErr w:type="gramEnd"/>
            <w:r w:rsidRPr="001C0967">
              <w:rPr>
                <w:rFonts w:ascii="Arial" w:hAnsi="Arial" w:cs="Arial"/>
                <w:lang w:val="en-US"/>
              </w:rPr>
              <w:t xml:space="preserve"> maintain their stability through time.</w:t>
            </w:r>
          </w:p>
        </w:tc>
      </w:tr>
      <w:tr w:rsidR="001C0967" w:rsidRPr="001C0967" w14:paraId="20621036" w14:textId="77777777" w:rsidTr="001C0967">
        <w:tc>
          <w:tcPr>
            <w:cnfStyle w:val="001000000000" w:firstRow="0" w:lastRow="0" w:firstColumn="1" w:lastColumn="0" w:oddVBand="0" w:evenVBand="0" w:oddHBand="0" w:evenHBand="0" w:firstRowFirstColumn="0" w:firstRowLastColumn="0" w:lastRowFirstColumn="0" w:lastRowLastColumn="0"/>
            <w:tcW w:w="2679" w:type="dxa"/>
          </w:tcPr>
          <w:p w14:paraId="28B388C1" w14:textId="77777777" w:rsidR="001C0967" w:rsidRPr="001C0967" w:rsidRDefault="001C0967" w:rsidP="001C0967">
            <w:pPr>
              <w:spacing w:line="360" w:lineRule="auto"/>
              <w:jc w:val="both"/>
              <w:rPr>
                <w:rFonts w:ascii="Arial" w:hAnsi="Arial" w:cs="Arial"/>
                <w:lang w:val="en-US"/>
              </w:rPr>
            </w:pPr>
            <w:r w:rsidRPr="001C0967">
              <w:rPr>
                <w:rFonts w:ascii="Arial" w:hAnsi="Arial" w:cs="Arial"/>
                <w:lang w:val="en-US"/>
              </w:rPr>
              <w:t>Economic Impact</w:t>
            </w:r>
          </w:p>
        </w:tc>
        <w:tc>
          <w:tcPr>
            <w:tcW w:w="7757" w:type="dxa"/>
          </w:tcPr>
          <w:p w14:paraId="0A920F4F" w14:textId="77777777" w:rsidR="001C0967" w:rsidRPr="001C0967" w:rsidRDefault="001C0967" w:rsidP="001C096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1C0967">
              <w:rPr>
                <w:rFonts w:ascii="Arial" w:hAnsi="Arial" w:cs="Arial"/>
                <w:lang w:val="en-US"/>
              </w:rPr>
              <w:t>Food industries need external suppliers which provide the industry with the needed equipment, goods, personnel, etc., to deliver the service.</w:t>
            </w:r>
          </w:p>
        </w:tc>
      </w:tr>
      <w:tr w:rsidR="001C0967" w:rsidRPr="001C0967" w14:paraId="13B0E90F" w14:textId="77777777" w:rsidTr="001C09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9" w:type="dxa"/>
          </w:tcPr>
          <w:p w14:paraId="6D14982B" w14:textId="77777777" w:rsidR="001C0967" w:rsidRPr="001C0967" w:rsidRDefault="001C0967" w:rsidP="001C0967">
            <w:pPr>
              <w:spacing w:line="360" w:lineRule="auto"/>
              <w:jc w:val="both"/>
              <w:rPr>
                <w:rFonts w:ascii="Arial" w:hAnsi="Arial" w:cs="Arial"/>
                <w:lang w:val="en-US"/>
              </w:rPr>
            </w:pPr>
            <w:r w:rsidRPr="001C0967">
              <w:rPr>
                <w:rFonts w:ascii="Arial" w:hAnsi="Arial" w:cs="Arial"/>
                <w:lang w:val="en-US"/>
              </w:rPr>
              <w:t>Sociological Impact</w:t>
            </w:r>
          </w:p>
        </w:tc>
        <w:tc>
          <w:tcPr>
            <w:tcW w:w="7757" w:type="dxa"/>
          </w:tcPr>
          <w:p w14:paraId="4A1E9E6F" w14:textId="77777777" w:rsidR="001C0967" w:rsidRPr="001C0967" w:rsidRDefault="001C0967" w:rsidP="001C096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1C0967">
              <w:rPr>
                <w:rFonts w:ascii="Arial" w:hAnsi="Arial" w:cs="Arial"/>
                <w:lang w:val="en-US"/>
              </w:rPr>
              <w:t xml:space="preserve">The food industries must think of the public they are selling the product at, special dietary requirement, eating habits and preferences, or religious </w:t>
            </w:r>
            <w:r w:rsidRPr="001C0967">
              <w:rPr>
                <w:rFonts w:ascii="Arial" w:hAnsi="Arial" w:cs="Arial"/>
                <w:lang w:val="en-US"/>
              </w:rPr>
              <w:lastRenderedPageBreak/>
              <w:t xml:space="preserve">restrictions </w:t>
            </w:r>
            <w:proofErr w:type="gramStart"/>
            <w:r w:rsidRPr="001C0967">
              <w:rPr>
                <w:rFonts w:ascii="Arial" w:hAnsi="Arial" w:cs="Arial"/>
                <w:lang w:val="en-US"/>
              </w:rPr>
              <w:t>has to</w:t>
            </w:r>
            <w:proofErr w:type="gramEnd"/>
            <w:r w:rsidRPr="001C0967">
              <w:rPr>
                <w:rFonts w:ascii="Arial" w:hAnsi="Arial" w:cs="Arial"/>
                <w:lang w:val="en-US"/>
              </w:rPr>
              <w:t xml:space="preserve"> be considered once the activity is producing the goods. The activity </w:t>
            </w:r>
            <w:proofErr w:type="gramStart"/>
            <w:r w:rsidRPr="001C0967">
              <w:rPr>
                <w:rFonts w:ascii="Arial" w:hAnsi="Arial" w:cs="Arial"/>
                <w:lang w:val="en-US"/>
              </w:rPr>
              <w:t>has to</w:t>
            </w:r>
            <w:proofErr w:type="gramEnd"/>
            <w:r w:rsidRPr="001C0967">
              <w:rPr>
                <w:rFonts w:ascii="Arial" w:hAnsi="Arial" w:cs="Arial"/>
                <w:lang w:val="en-US"/>
              </w:rPr>
              <w:t xml:space="preserve"> analyze the social perception of healthy eating as well and the general lifestyle of the buyers.</w:t>
            </w:r>
          </w:p>
        </w:tc>
      </w:tr>
      <w:tr w:rsidR="001C0967" w:rsidRPr="001C0967" w14:paraId="795D4912" w14:textId="77777777" w:rsidTr="001C0967">
        <w:tc>
          <w:tcPr>
            <w:cnfStyle w:val="001000000000" w:firstRow="0" w:lastRow="0" w:firstColumn="1" w:lastColumn="0" w:oddVBand="0" w:evenVBand="0" w:oddHBand="0" w:evenHBand="0" w:firstRowFirstColumn="0" w:firstRowLastColumn="0" w:lastRowFirstColumn="0" w:lastRowLastColumn="0"/>
            <w:tcW w:w="2679" w:type="dxa"/>
          </w:tcPr>
          <w:p w14:paraId="04E9AB09" w14:textId="77777777" w:rsidR="001C0967" w:rsidRPr="001C0967" w:rsidRDefault="001C0967" w:rsidP="001C0967">
            <w:pPr>
              <w:spacing w:line="360" w:lineRule="auto"/>
              <w:jc w:val="both"/>
              <w:rPr>
                <w:rFonts w:ascii="Arial" w:hAnsi="Arial" w:cs="Arial"/>
                <w:lang w:val="en-US"/>
              </w:rPr>
            </w:pPr>
            <w:r w:rsidRPr="001C0967">
              <w:rPr>
                <w:rFonts w:ascii="Arial" w:hAnsi="Arial" w:cs="Arial"/>
                <w:lang w:val="en-US"/>
              </w:rPr>
              <w:lastRenderedPageBreak/>
              <w:t>Technological Impact</w:t>
            </w:r>
          </w:p>
        </w:tc>
        <w:tc>
          <w:tcPr>
            <w:tcW w:w="7757" w:type="dxa"/>
          </w:tcPr>
          <w:p w14:paraId="13532FCB" w14:textId="77777777" w:rsidR="001C0967" w:rsidRPr="001C0967" w:rsidRDefault="001C0967" w:rsidP="001C096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1C0967">
              <w:rPr>
                <w:rFonts w:ascii="Arial" w:hAnsi="Arial" w:cs="Arial"/>
                <w:lang w:val="en-US"/>
              </w:rPr>
              <w:t>The food industry should be able to maintain a marketing campaign. It should be also able to adapt the staff working habits to the new technologies which help reducing human errors and facilitate the making process.</w:t>
            </w:r>
          </w:p>
        </w:tc>
      </w:tr>
      <w:tr w:rsidR="001C0967" w:rsidRPr="001C0967" w14:paraId="03252C6F" w14:textId="77777777" w:rsidTr="001C09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9" w:type="dxa"/>
          </w:tcPr>
          <w:p w14:paraId="0AC93EF0" w14:textId="77777777" w:rsidR="001C0967" w:rsidRPr="001C0967" w:rsidRDefault="001C0967" w:rsidP="001C0967">
            <w:pPr>
              <w:spacing w:line="360" w:lineRule="auto"/>
              <w:jc w:val="both"/>
              <w:rPr>
                <w:rFonts w:ascii="Arial" w:hAnsi="Arial" w:cs="Arial"/>
                <w:lang w:val="en-US"/>
              </w:rPr>
            </w:pPr>
            <w:r w:rsidRPr="001C0967">
              <w:rPr>
                <w:rFonts w:ascii="Arial" w:hAnsi="Arial" w:cs="Arial"/>
                <w:lang w:val="en-US"/>
              </w:rPr>
              <w:t>Legal Impact</w:t>
            </w:r>
          </w:p>
        </w:tc>
        <w:tc>
          <w:tcPr>
            <w:tcW w:w="7757" w:type="dxa"/>
          </w:tcPr>
          <w:p w14:paraId="6580395A" w14:textId="77777777" w:rsidR="001C0967" w:rsidRPr="001C0967" w:rsidRDefault="001C0967" w:rsidP="001C096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1C0967">
              <w:rPr>
                <w:rFonts w:ascii="Arial" w:hAnsi="Arial" w:cs="Arial"/>
                <w:lang w:val="en-US"/>
              </w:rPr>
              <w:t>The law ensures the creation of acts, like hygiene standards and food quality to deliver safe products to the service user, it is a legal requirement to have periodical pieces of training that allow a major control on the delivery of the products.</w:t>
            </w:r>
          </w:p>
        </w:tc>
      </w:tr>
      <w:tr w:rsidR="001C0967" w:rsidRPr="001C0967" w14:paraId="6CB21D4A" w14:textId="77777777" w:rsidTr="001C0967">
        <w:tc>
          <w:tcPr>
            <w:cnfStyle w:val="001000000000" w:firstRow="0" w:lastRow="0" w:firstColumn="1" w:lastColumn="0" w:oddVBand="0" w:evenVBand="0" w:oddHBand="0" w:evenHBand="0" w:firstRowFirstColumn="0" w:firstRowLastColumn="0" w:lastRowFirstColumn="0" w:lastRowLastColumn="0"/>
            <w:tcW w:w="2679" w:type="dxa"/>
          </w:tcPr>
          <w:p w14:paraId="44263FAB" w14:textId="77777777" w:rsidR="001C0967" w:rsidRPr="001C0967" w:rsidRDefault="001C0967" w:rsidP="001C0967">
            <w:pPr>
              <w:spacing w:line="360" w:lineRule="auto"/>
              <w:jc w:val="both"/>
              <w:rPr>
                <w:rFonts w:ascii="Arial" w:hAnsi="Arial" w:cs="Arial"/>
                <w:lang w:val="en-US"/>
              </w:rPr>
            </w:pPr>
            <w:r w:rsidRPr="001C0967">
              <w:rPr>
                <w:rFonts w:ascii="Arial" w:hAnsi="Arial" w:cs="Arial"/>
                <w:lang w:val="en-US"/>
              </w:rPr>
              <w:t>Environmental Impact</w:t>
            </w:r>
          </w:p>
        </w:tc>
        <w:tc>
          <w:tcPr>
            <w:tcW w:w="7757" w:type="dxa"/>
          </w:tcPr>
          <w:p w14:paraId="0A655673" w14:textId="77777777" w:rsidR="001C0967" w:rsidRPr="001C0967" w:rsidRDefault="001C0967" w:rsidP="001C096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1C0967">
              <w:rPr>
                <w:rFonts w:ascii="Arial" w:hAnsi="Arial" w:cs="Arial"/>
                <w:lang w:val="en-US"/>
              </w:rPr>
              <w:t>The food industry should consider the impact that the activity has on the environment. It should use recyclable products and ensure the correct disposal of the wastage. It should also consider the impact of the methods used by the external business to produce the raw goods.</w:t>
            </w:r>
          </w:p>
        </w:tc>
      </w:tr>
    </w:tbl>
    <w:p w14:paraId="010BF747" w14:textId="77777777" w:rsidR="001C0967" w:rsidRPr="001C0967" w:rsidRDefault="001C0967" w:rsidP="001C0967">
      <w:pPr>
        <w:spacing w:after="0" w:line="360" w:lineRule="auto"/>
        <w:jc w:val="both"/>
        <w:rPr>
          <w:rFonts w:ascii="Arial" w:hAnsi="Arial" w:cs="Arial"/>
          <w:lang w:val="en-US"/>
        </w:rPr>
      </w:pPr>
    </w:p>
    <w:p w14:paraId="431A0A8D"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The PESTLE analysis shows how food industries, including the ones operating in hospitals, should be able to support the different dietary demands, clinical environments must be able to provide patients with adequate nutritional support to maintain their well-being. Understanding the patient’s needs, monitor their condition during the stay-in, and observe the ongoing illnesses they may be subject to can be challenging but it would prevent cases of malnutrition, defined by W.H.O. as an “imbalanced intake of energy and nutrients” from food (2020).</w:t>
      </w:r>
    </w:p>
    <w:p w14:paraId="5913A00F"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 xml:space="preserve">The British Association for Parental and Enteral Nutrition (BAPEN) launches, in 2003, the “Malnutritional Universal Screening Tool” (“MUST”) to identify and provide appropriate treatment to patients at risk in hospitals and in 2006 this procedure got extended to all the care facilities, including General Practitioner, establishing the magnitude of the problem. </w:t>
      </w:r>
    </w:p>
    <w:p w14:paraId="60F046C6"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In 2008, 40% of the Health Care expenses were supporting the problem of malnutrition in clinics.</w:t>
      </w:r>
    </w:p>
    <w:p w14:paraId="7CD80646"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(Russell and Elia, 2010)</w:t>
      </w:r>
    </w:p>
    <w:p w14:paraId="06759E4C"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A “MUST” study, in 2011, shows how malnutrition cases decreased yet 1 in 4 adults on hospital admission, 1 in 3 in care home admission and 1 in 5 in mental health units result at risk, with greater exposure for women (28%) than men (22%). (Emerald Group Publishing Limited, 2012).</w:t>
      </w:r>
    </w:p>
    <w:p w14:paraId="69468E9E"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An American study conduct in 2016, identifies several reasons behind this issue, the main cause is due to protein-calorie malnutrition, lack of proteins and energy absorption, (63.9%), followed by failure to thrive (21.6%) and cachexia, ongoing weight loss due to chronic illnesses (8.3%), which leads to a higher morbidity and mortality rate. (Weiss et al, 2016)</w:t>
      </w:r>
    </w:p>
    <w:p w14:paraId="52DA2867" w14:textId="77777777" w:rsidR="001C0967" w:rsidRPr="001C0967" w:rsidRDefault="001C0967" w:rsidP="001C0967">
      <w:pPr>
        <w:spacing w:after="0" w:line="360" w:lineRule="auto"/>
        <w:jc w:val="both"/>
        <w:rPr>
          <w:rFonts w:ascii="Arial" w:hAnsi="Arial" w:cs="Arial"/>
          <w:lang w:val="en-US"/>
        </w:rPr>
      </w:pPr>
    </w:p>
    <w:p w14:paraId="164CCB91"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noProof/>
          <w:lang w:val="en-US"/>
        </w:rPr>
        <w:lastRenderedPageBreak/>
        <w:drawing>
          <wp:inline distT="0" distB="0" distL="0" distR="0" wp14:anchorId="3EBCC38A" wp14:editId="6F11B4DC">
            <wp:extent cx="6629400" cy="4905858"/>
            <wp:effectExtent l="0" t="0" r="0" b="9525"/>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670645" cy="4936380"/>
                    </a:xfrm>
                    <a:prstGeom prst="rect">
                      <a:avLst/>
                    </a:prstGeom>
                  </pic:spPr>
                </pic:pic>
              </a:graphicData>
            </a:graphic>
          </wp:inline>
        </w:drawing>
      </w:r>
    </w:p>
    <w:p w14:paraId="1B2A2C7B"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(Statistical Brief, Weiss, et al., 2016)</w:t>
      </w:r>
    </w:p>
    <w:p w14:paraId="3BF92401" w14:textId="77777777" w:rsidR="001C0967" w:rsidRPr="001C0967" w:rsidRDefault="001C0967" w:rsidP="001C0967">
      <w:pPr>
        <w:spacing w:after="0" w:line="360" w:lineRule="auto"/>
        <w:jc w:val="both"/>
        <w:rPr>
          <w:rFonts w:ascii="Arial" w:hAnsi="Arial" w:cs="Arial"/>
          <w:lang w:val="en-US"/>
        </w:rPr>
      </w:pPr>
    </w:p>
    <w:p w14:paraId="098D076B" w14:textId="28D9C5D0" w:rsidR="00FD6A38" w:rsidRDefault="001C0967" w:rsidP="00073337">
      <w:pPr>
        <w:spacing w:after="0" w:line="360" w:lineRule="auto"/>
        <w:jc w:val="both"/>
        <w:rPr>
          <w:rFonts w:ascii="Arial" w:hAnsi="Arial" w:cs="Arial"/>
          <w:lang w:val="en-US"/>
        </w:rPr>
      </w:pPr>
      <w:r w:rsidRPr="001C0967">
        <w:rPr>
          <w:rFonts w:ascii="Arial" w:hAnsi="Arial" w:cs="Arial"/>
          <w:lang w:val="en-US"/>
        </w:rPr>
        <w:t>This paper will focus on how the patients’ nutritional needs impact the hospital industry and, considering existing legislation and regulation, propose a range of suggestions that would help to reduce malnutrition cases in clinics.</w:t>
      </w:r>
    </w:p>
    <w:p w14:paraId="458683BF" w14:textId="77777777" w:rsidR="00B72D12" w:rsidRPr="001C0967" w:rsidRDefault="00B72D12" w:rsidP="00073337">
      <w:pPr>
        <w:spacing w:after="0" w:line="360" w:lineRule="auto"/>
        <w:jc w:val="both"/>
        <w:rPr>
          <w:rFonts w:ascii="Arial" w:hAnsi="Arial" w:cs="Arial"/>
          <w:lang w:val="en-US"/>
        </w:rPr>
      </w:pPr>
    </w:p>
    <w:p w14:paraId="026241A8" w14:textId="2321BE20" w:rsidR="00FD6A38" w:rsidRPr="00073337" w:rsidRDefault="00FD6A38" w:rsidP="00073337">
      <w:pPr>
        <w:spacing w:after="0" w:line="360" w:lineRule="auto"/>
        <w:jc w:val="both"/>
        <w:rPr>
          <w:rFonts w:ascii="Arial" w:hAnsi="Arial" w:cs="Arial"/>
          <w:color w:val="2E74B5" w:themeColor="accent5" w:themeShade="BF"/>
          <w:sz w:val="28"/>
          <w:szCs w:val="28"/>
        </w:rPr>
      </w:pPr>
      <w:r w:rsidRPr="00073337">
        <w:rPr>
          <w:rFonts w:ascii="Arial" w:hAnsi="Arial" w:cs="Arial"/>
          <w:color w:val="2E74B5" w:themeColor="accent5" w:themeShade="BF"/>
          <w:sz w:val="28"/>
          <w:szCs w:val="28"/>
        </w:rPr>
        <w:t>3.</w:t>
      </w:r>
      <w:r w:rsidR="001C0967">
        <w:rPr>
          <w:rFonts w:ascii="Arial" w:hAnsi="Arial" w:cs="Arial"/>
          <w:color w:val="2E74B5" w:themeColor="accent5" w:themeShade="BF"/>
          <w:sz w:val="28"/>
          <w:szCs w:val="28"/>
        </w:rPr>
        <w:t xml:space="preserve"> </w:t>
      </w:r>
      <w:bookmarkStart w:id="1" w:name="_Hlk70491212"/>
      <w:r w:rsidR="001C0967">
        <w:rPr>
          <w:rFonts w:ascii="Arial" w:hAnsi="Arial" w:cs="Arial"/>
          <w:color w:val="2E74B5" w:themeColor="accent5" w:themeShade="BF"/>
          <w:sz w:val="28"/>
          <w:szCs w:val="28"/>
        </w:rPr>
        <w:t>What is the impact of the stakeholders on the patient</w:t>
      </w:r>
      <w:r w:rsidR="00B72D12">
        <w:rPr>
          <w:rFonts w:ascii="Arial" w:hAnsi="Arial" w:cs="Arial"/>
          <w:color w:val="2E74B5" w:themeColor="accent5" w:themeShade="BF"/>
          <w:sz w:val="28"/>
          <w:szCs w:val="28"/>
        </w:rPr>
        <w:t>s’</w:t>
      </w:r>
      <w:r w:rsidR="001C0967">
        <w:rPr>
          <w:rFonts w:ascii="Arial" w:hAnsi="Arial" w:cs="Arial"/>
          <w:color w:val="2E74B5" w:themeColor="accent5" w:themeShade="BF"/>
          <w:sz w:val="28"/>
          <w:szCs w:val="28"/>
        </w:rPr>
        <w:t xml:space="preserve"> alimentation?</w:t>
      </w:r>
    </w:p>
    <w:bookmarkEnd w:id="1"/>
    <w:p w14:paraId="22A43FDE" w14:textId="77777777" w:rsidR="00FD6A38" w:rsidRPr="00577318" w:rsidRDefault="00FD6A38" w:rsidP="00073337">
      <w:pPr>
        <w:spacing w:after="0" w:line="360" w:lineRule="auto"/>
        <w:jc w:val="both"/>
        <w:rPr>
          <w:rFonts w:ascii="Arial" w:hAnsi="Arial" w:cs="Arial"/>
          <w:highlight w:val="yellow"/>
        </w:rPr>
      </w:pPr>
    </w:p>
    <w:p w14:paraId="17465B1C"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In 2003 Schenker carried out a research and the results show that 40% of the patients in English hospitals are malnourished and 60% are at risk, the author affirms also that less than 75% of the recommended intake is absorbed from the food received, being more noticeable among elderly.</w:t>
      </w:r>
    </w:p>
    <w:p w14:paraId="0121F626"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The high percentages can be explained by the patient’s opinion on the food received during their stay-in, the hospitals’ mealtimes composition, and the impact that external businesses have on the product distributed.</w:t>
      </w:r>
    </w:p>
    <w:p w14:paraId="0EECD365" w14:textId="261A7A49"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In 2006, Walton, Williams, and Tapsell analyzed the patient</w:t>
      </w:r>
      <w:r w:rsidR="001D6A2C">
        <w:rPr>
          <w:rFonts w:ascii="Arial" w:hAnsi="Arial" w:cs="Arial"/>
          <w:lang w:val="en-US"/>
        </w:rPr>
        <w:t>s’</w:t>
      </w:r>
      <w:r w:rsidRPr="001C0967">
        <w:rPr>
          <w:rFonts w:ascii="Arial" w:hAnsi="Arial" w:cs="Arial"/>
          <w:lang w:val="en-US"/>
        </w:rPr>
        <w:t xml:space="preserve"> opinion on the food received during their life in hospital showing the discontent of receiving prepacked food as multiple facilities </w:t>
      </w:r>
      <w:proofErr w:type="gramStart"/>
      <w:r w:rsidRPr="001C0967">
        <w:rPr>
          <w:rFonts w:ascii="Arial" w:hAnsi="Arial" w:cs="Arial"/>
          <w:lang w:val="en-US"/>
        </w:rPr>
        <w:t>don’t</w:t>
      </w:r>
      <w:proofErr w:type="gramEnd"/>
      <w:r w:rsidRPr="001C0967">
        <w:rPr>
          <w:rFonts w:ascii="Arial" w:hAnsi="Arial" w:cs="Arial"/>
          <w:lang w:val="en-US"/>
        </w:rPr>
        <w:t xml:space="preserve"> have specific areas and equipment to provide freshly cooked ones. The selection was also considered minimal and unable to support the patients’ medical conditions with their specific nutritional diets, forcing the nurses to compensate for the shortcomings through medications and supplements. Another significant problem regarded the size </w:t>
      </w:r>
      <w:r w:rsidRPr="001C0967">
        <w:rPr>
          <w:rFonts w:ascii="Arial" w:hAnsi="Arial" w:cs="Arial"/>
          <w:lang w:val="en-US"/>
        </w:rPr>
        <w:lastRenderedPageBreak/>
        <w:t>of the portions, which were either excessive for older patients or insufficient for the average adult, caused by the low budget reserved to the food industry operating in hospitals.</w:t>
      </w:r>
    </w:p>
    <w:p w14:paraId="2E767707"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 xml:space="preserve">In 2012, Wong et al. demonstrates that 52% of patients </w:t>
      </w:r>
      <w:proofErr w:type="gramStart"/>
      <w:r w:rsidRPr="001C0967">
        <w:rPr>
          <w:rFonts w:ascii="Arial" w:hAnsi="Arial" w:cs="Arial"/>
          <w:lang w:val="en-US"/>
        </w:rPr>
        <w:t>don’t</w:t>
      </w:r>
      <w:proofErr w:type="gramEnd"/>
      <w:r w:rsidRPr="001C0967">
        <w:rPr>
          <w:rFonts w:ascii="Arial" w:hAnsi="Arial" w:cs="Arial"/>
          <w:lang w:val="en-US"/>
        </w:rPr>
        <w:t xml:space="preserve"> eat the food served and 34% of them are missing a meal, while the majority (90%) don’t get a snack which contributes to malnutrition. The Council of Europe established “protected mealtimes” to support the “Food and Nutritional Care” in hospitals and the UK’s “Improving National Care” adapted to it immediately, as suggested by the Government, even so, the project had hardly a little improvement, questioning its efficiency.</w:t>
      </w:r>
    </w:p>
    <w:p w14:paraId="11C10267" w14:textId="435200A2"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Thanks to a study carried out by Baron et al., in a hospital, they confirmed that patients would be able to receive adequate nutritional values from the food provide yet over 40% of the meal</w:t>
      </w:r>
      <w:r w:rsidR="001D6A2C">
        <w:rPr>
          <w:rFonts w:ascii="Arial" w:hAnsi="Arial" w:cs="Arial"/>
          <w:lang w:val="en-US"/>
        </w:rPr>
        <w:t>s</w:t>
      </w:r>
      <w:r w:rsidRPr="001C0967">
        <w:rPr>
          <w:rFonts w:ascii="Arial" w:hAnsi="Arial" w:cs="Arial"/>
          <w:lang w:val="en-US"/>
        </w:rPr>
        <w:t xml:space="preserve"> gets wasted and this contributes to the continued weight-loss registered. For this reason, dietitians’ assistance is required, to support the patient’s needs and avoid malnutrition. The patients confirm that having personalized diets is more effective and helpful, they are also pleased with having a periodical consultation either by telephone or in-person, which helps them continuing with the alimentation plans and checking the progress obtained (Mohammed et al., 2020)</w:t>
      </w:r>
    </w:p>
    <w:p w14:paraId="3485E3C0"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Heaven et al., (2012) also affirm that the feeding assistance is largely appreciated and considered an important factor preventing malnutrition and emotional labor, interpersonal care, and tactic knowledge are fundamental to support the assistance during mealtimes.</w:t>
      </w:r>
    </w:p>
    <w:p w14:paraId="0F7F1309" w14:textId="77777777" w:rsidR="001C0967" w:rsidRPr="001C0967" w:rsidRDefault="001C0967" w:rsidP="001C0967">
      <w:pPr>
        <w:spacing w:after="0" w:line="360" w:lineRule="auto"/>
        <w:jc w:val="both"/>
        <w:rPr>
          <w:rFonts w:ascii="Arial" w:hAnsi="Arial" w:cs="Arial"/>
          <w:lang w:val="en-US"/>
        </w:rPr>
      </w:pPr>
      <w:r w:rsidRPr="001C0967">
        <w:rPr>
          <w:rFonts w:ascii="Arial" w:hAnsi="Arial" w:cs="Arial"/>
          <w:lang w:val="en-US"/>
        </w:rPr>
        <w:t xml:space="preserve">Another important factor that has an impact on the patient’s alimentation is shown by Mathew, </w:t>
      </w:r>
      <w:proofErr w:type="spellStart"/>
      <w:r w:rsidRPr="001C0967">
        <w:rPr>
          <w:rFonts w:ascii="Arial" w:hAnsi="Arial" w:cs="Arial"/>
          <w:lang w:val="en-US"/>
        </w:rPr>
        <w:t>Barlett</w:t>
      </w:r>
      <w:proofErr w:type="spellEnd"/>
      <w:r w:rsidRPr="001C0967">
        <w:rPr>
          <w:rFonts w:ascii="Arial" w:hAnsi="Arial" w:cs="Arial"/>
          <w:lang w:val="en-US"/>
        </w:rPr>
        <w:t>, and Hall (2007) in a report where they analyze the difficulty to open packaging, discouraging the patients to eat, contributing to the malnutrition among elderly and disabled in hospitals. As showed by Schenker (2003), more than 75% of the hospitalized patients are relying on hospital food as the sole source of nutrition but dishearten by the containers.</w:t>
      </w:r>
    </w:p>
    <w:p w14:paraId="1232FE58" w14:textId="44A395E4" w:rsidR="00FD6A38" w:rsidRPr="001C0967" w:rsidRDefault="001C0967" w:rsidP="00073337">
      <w:pPr>
        <w:spacing w:after="0" w:line="360" w:lineRule="auto"/>
        <w:jc w:val="both"/>
        <w:rPr>
          <w:rFonts w:ascii="Arial" w:hAnsi="Arial" w:cs="Arial"/>
          <w:lang w:val="en-US"/>
        </w:rPr>
      </w:pPr>
      <w:proofErr w:type="spellStart"/>
      <w:r w:rsidRPr="001C0967">
        <w:rPr>
          <w:rFonts w:ascii="Arial" w:hAnsi="Arial" w:cs="Arial"/>
          <w:lang w:val="en-US"/>
        </w:rPr>
        <w:t>Yoxall</w:t>
      </w:r>
      <w:proofErr w:type="spellEnd"/>
      <w:r w:rsidRPr="001C0967">
        <w:rPr>
          <w:rFonts w:ascii="Arial" w:hAnsi="Arial" w:cs="Arial"/>
          <w:lang w:val="en-US"/>
        </w:rPr>
        <w:t xml:space="preserve"> et al., (2006) suggest the use of more accessible packages for the elderly, disabled, and left-handed, as the product should be available to most users. They also propose to change the packets in which the food is served in hospitals, but this would have a major impact on the Health Service finance and so it quickly got rejected.</w:t>
      </w:r>
    </w:p>
    <w:p w14:paraId="49542F83" w14:textId="77777777" w:rsidR="00FD6A38" w:rsidRPr="00577318" w:rsidRDefault="00FD6A38" w:rsidP="00073337">
      <w:pPr>
        <w:spacing w:after="0" w:line="360" w:lineRule="auto"/>
        <w:jc w:val="both"/>
        <w:rPr>
          <w:rFonts w:ascii="Arial" w:hAnsi="Arial" w:cs="Arial"/>
          <w:highlight w:val="yellow"/>
        </w:rPr>
      </w:pPr>
    </w:p>
    <w:p w14:paraId="3DAFA19C" w14:textId="26FDDC37" w:rsidR="00FD6A38" w:rsidRPr="00073337" w:rsidRDefault="00FD6A38" w:rsidP="00073337">
      <w:pPr>
        <w:spacing w:after="0" w:line="360" w:lineRule="auto"/>
        <w:jc w:val="both"/>
        <w:rPr>
          <w:rFonts w:ascii="Arial" w:hAnsi="Arial" w:cs="Arial"/>
          <w:color w:val="2E74B5" w:themeColor="accent5" w:themeShade="BF"/>
          <w:sz w:val="28"/>
          <w:szCs w:val="28"/>
        </w:rPr>
      </w:pPr>
      <w:r w:rsidRPr="00073337">
        <w:rPr>
          <w:rFonts w:ascii="Arial" w:hAnsi="Arial" w:cs="Arial"/>
          <w:color w:val="2E74B5" w:themeColor="accent5" w:themeShade="BF"/>
          <w:sz w:val="28"/>
          <w:szCs w:val="28"/>
        </w:rPr>
        <w:t>4.</w:t>
      </w:r>
      <w:r w:rsidR="00AB4C09">
        <w:rPr>
          <w:rFonts w:ascii="Arial" w:hAnsi="Arial" w:cs="Arial"/>
          <w:color w:val="2E74B5" w:themeColor="accent5" w:themeShade="BF"/>
          <w:sz w:val="28"/>
          <w:szCs w:val="28"/>
        </w:rPr>
        <w:t xml:space="preserve"> </w:t>
      </w:r>
      <w:bookmarkStart w:id="2" w:name="_Hlk70491317"/>
      <w:r w:rsidR="00AB4C09">
        <w:rPr>
          <w:rFonts w:ascii="Arial" w:hAnsi="Arial" w:cs="Arial"/>
          <w:color w:val="2E74B5" w:themeColor="accent5" w:themeShade="BF"/>
          <w:sz w:val="28"/>
          <w:szCs w:val="28"/>
        </w:rPr>
        <w:t>An analysis of malnutrition through the existing legislations</w:t>
      </w:r>
      <w:bookmarkEnd w:id="2"/>
    </w:p>
    <w:p w14:paraId="3B707AB7" w14:textId="65209A44" w:rsidR="00FD6A38" w:rsidRPr="00577318" w:rsidRDefault="00FD6A38" w:rsidP="00073337">
      <w:pPr>
        <w:spacing w:after="0" w:line="360" w:lineRule="auto"/>
        <w:jc w:val="both"/>
        <w:rPr>
          <w:rFonts w:ascii="Arial" w:hAnsi="Arial" w:cs="Arial"/>
          <w:highlight w:val="yellow"/>
        </w:rPr>
      </w:pPr>
    </w:p>
    <w:p w14:paraId="305AA813" w14:textId="77777777" w:rsidR="00AB4C09" w:rsidRPr="00AB4C09" w:rsidRDefault="00AB4C09" w:rsidP="00AB4C09">
      <w:pPr>
        <w:spacing w:after="0" w:line="360" w:lineRule="auto"/>
        <w:jc w:val="both"/>
        <w:rPr>
          <w:rFonts w:ascii="Arial" w:hAnsi="Arial" w:cs="Arial"/>
          <w:lang w:val="en-US"/>
        </w:rPr>
      </w:pPr>
      <w:r w:rsidRPr="00AB4C09">
        <w:rPr>
          <w:rFonts w:ascii="Arial" w:hAnsi="Arial" w:cs="Arial"/>
          <w:lang w:val="en-US"/>
        </w:rPr>
        <w:t>Sanders and Smith, (2010) define malnutrition as a common yet underestimated problem in the health system. They affirm that a reduced dietary intake (decrease of appetite), reduced absorption of nutritional values, mostly noticeable among patients with intestinal failure, the necessity of different nutritional requirements, are some of the causes of malnutrition. They also expose some consequences of a dietary deficiency, one of the most common is the loss of muscle mass as the body, deprived of nutrients, access the reserves in tissues, this leads to a change in the body structure, the cardio-respiratory system struggles with the daily function, affecting also the renal activity, pancreatic and gastrointestinal functions are limited, immunity system gets weaker, the risk of infection is higher and the healing time longer, mental health is affected as the patient may suffer from apathy, depression or self-neglection.</w:t>
      </w:r>
    </w:p>
    <w:p w14:paraId="20EEA577" w14:textId="77777777" w:rsidR="00AB4C09" w:rsidRPr="00AB4C09" w:rsidRDefault="00AB4C09" w:rsidP="00AB4C09">
      <w:pPr>
        <w:spacing w:after="0" w:line="360" w:lineRule="auto"/>
        <w:jc w:val="both"/>
        <w:rPr>
          <w:rFonts w:ascii="Arial" w:hAnsi="Arial" w:cs="Arial"/>
          <w:lang w:val="en-US"/>
        </w:rPr>
      </w:pPr>
      <w:r w:rsidRPr="00AB4C09">
        <w:rPr>
          <w:rFonts w:ascii="Arial" w:hAnsi="Arial" w:cs="Arial"/>
          <w:lang w:val="en-US"/>
        </w:rPr>
        <w:lastRenderedPageBreak/>
        <w:t>To avoid this, NICE (National Institute for Health and Care Excellence) declares, in 2012, that all patients considered malnourished must have a monitoring plan and a personalized dietary schedule, the association suggests that all information should be kept and made available for other structures in case of need.</w:t>
      </w:r>
    </w:p>
    <w:p w14:paraId="7E4E816C" w14:textId="77777777" w:rsidR="00AB4C09" w:rsidRPr="00AB4C09" w:rsidRDefault="00AB4C09" w:rsidP="00AB4C09">
      <w:pPr>
        <w:spacing w:after="0" w:line="360" w:lineRule="auto"/>
        <w:jc w:val="both"/>
        <w:rPr>
          <w:rFonts w:ascii="Arial" w:hAnsi="Arial" w:cs="Arial"/>
          <w:lang w:val="en-US"/>
        </w:rPr>
      </w:pPr>
      <w:r w:rsidRPr="00AB4C09">
        <w:rPr>
          <w:rFonts w:ascii="Arial" w:hAnsi="Arial" w:cs="Arial"/>
          <w:lang w:val="en-US"/>
        </w:rPr>
        <w:t xml:space="preserve">The CQC (Care Quality Commission) publishes Regulation 14 (2014), assuring adequate nutrition and hydration treatment during the stay-in. </w:t>
      </w:r>
    </w:p>
    <w:p w14:paraId="24C7F91B" w14:textId="77777777" w:rsidR="00AB4C09" w:rsidRPr="00AB4C09" w:rsidRDefault="00AB4C09" w:rsidP="00AB4C09">
      <w:pPr>
        <w:spacing w:after="0" w:line="360" w:lineRule="auto"/>
        <w:jc w:val="both"/>
        <w:rPr>
          <w:rFonts w:ascii="Arial" w:hAnsi="Arial" w:cs="Arial"/>
          <w:lang w:val="en-US"/>
        </w:rPr>
      </w:pPr>
      <w:r w:rsidRPr="00AB4C09">
        <w:rPr>
          <w:rFonts w:ascii="Arial" w:hAnsi="Arial" w:cs="Arial"/>
          <w:lang w:val="en-US"/>
        </w:rPr>
        <w:t>Later, in 2016, the NHS Scotland create the Food Standards Scotland (FSS) to ensure transparency of the food delivered and declaring a consumer-focused plan, to shield the public from health risk and offer personalized nutritional plans.</w:t>
      </w:r>
    </w:p>
    <w:p w14:paraId="26AC57CD" w14:textId="77777777" w:rsidR="00AB4C09" w:rsidRPr="00AB4C09" w:rsidRDefault="00AB4C09" w:rsidP="00AB4C09">
      <w:pPr>
        <w:spacing w:after="0" w:line="360" w:lineRule="auto"/>
        <w:jc w:val="both"/>
        <w:rPr>
          <w:rFonts w:ascii="Arial" w:hAnsi="Arial" w:cs="Arial"/>
          <w:lang w:val="en-US"/>
        </w:rPr>
      </w:pPr>
      <w:r w:rsidRPr="00AB4C09">
        <w:rPr>
          <w:rFonts w:ascii="Arial" w:hAnsi="Arial" w:cs="Arial"/>
          <w:lang w:val="en-US"/>
        </w:rPr>
        <w:t>Supported by the British Dietetic Association (BDA), the Scottish NHS created a weekly meal plan able to integrate a large consumption of starchy food, fruits, and vegetables, moderate consumption of milk, dairy products, and proteins, and limited consumption of salt, sugar, and saturated fats. (NHS, Nutritional Specifications in Scotland, 2016)</w:t>
      </w:r>
    </w:p>
    <w:p w14:paraId="3CB128E4" w14:textId="77777777" w:rsidR="00AB4C09" w:rsidRPr="00AB4C09" w:rsidRDefault="00AB4C09" w:rsidP="00AB4C09">
      <w:pPr>
        <w:spacing w:after="0" w:line="360" w:lineRule="auto"/>
        <w:jc w:val="both"/>
        <w:rPr>
          <w:rFonts w:ascii="Arial" w:hAnsi="Arial" w:cs="Arial"/>
          <w:noProof/>
          <w:lang w:val="en-US"/>
        </w:rPr>
      </w:pPr>
    </w:p>
    <w:p w14:paraId="737A8F5D" w14:textId="77777777" w:rsidR="00AB4C09" w:rsidRPr="00AB4C09" w:rsidRDefault="00AB4C09" w:rsidP="00AB4C09">
      <w:pPr>
        <w:spacing w:after="0" w:line="360" w:lineRule="auto"/>
        <w:jc w:val="both"/>
        <w:rPr>
          <w:rFonts w:ascii="Arial" w:hAnsi="Arial" w:cs="Arial"/>
          <w:lang w:val="en-US"/>
        </w:rPr>
      </w:pPr>
      <w:r w:rsidRPr="00AB4C09">
        <w:rPr>
          <w:rFonts w:ascii="Arial" w:hAnsi="Arial" w:cs="Arial"/>
          <w:noProof/>
          <w:lang w:val="en-US"/>
        </w:rPr>
        <w:drawing>
          <wp:inline distT="0" distB="0" distL="0" distR="0" wp14:anchorId="425164B8" wp14:editId="5D5C4181">
            <wp:extent cx="6659880" cy="4708879"/>
            <wp:effectExtent l="0" t="0" r="762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67249" cy="4784795"/>
                    </a:xfrm>
                    <a:prstGeom prst="rect">
                      <a:avLst/>
                    </a:prstGeom>
                  </pic:spPr>
                </pic:pic>
              </a:graphicData>
            </a:graphic>
          </wp:inline>
        </w:drawing>
      </w:r>
    </w:p>
    <w:p w14:paraId="3FDAC923" w14:textId="77777777" w:rsidR="00AB4C09" w:rsidRPr="00AB4C09" w:rsidRDefault="00AB4C09" w:rsidP="00AB4C09">
      <w:pPr>
        <w:spacing w:after="0" w:line="360" w:lineRule="auto"/>
        <w:jc w:val="both"/>
        <w:rPr>
          <w:rFonts w:ascii="Arial" w:hAnsi="Arial" w:cs="Arial"/>
          <w:lang w:val="en-US"/>
        </w:rPr>
      </w:pPr>
      <w:r w:rsidRPr="00AB4C09">
        <w:rPr>
          <w:rFonts w:ascii="Arial" w:hAnsi="Arial" w:cs="Arial"/>
          <w:lang w:val="en-US"/>
        </w:rPr>
        <w:t>(Food Standards Agency, 2020)</w:t>
      </w:r>
    </w:p>
    <w:p w14:paraId="47632259" w14:textId="77777777" w:rsidR="00AB4C09" w:rsidRPr="00AB4C09" w:rsidRDefault="00AB4C09" w:rsidP="00AB4C09">
      <w:pPr>
        <w:spacing w:after="0" w:line="360" w:lineRule="auto"/>
        <w:jc w:val="both"/>
        <w:rPr>
          <w:rFonts w:ascii="Arial" w:hAnsi="Arial" w:cs="Arial"/>
          <w:lang w:val="en-US"/>
        </w:rPr>
      </w:pPr>
    </w:p>
    <w:p w14:paraId="412999FB" w14:textId="77777777" w:rsidR="00AB4C09" w:rsidRPr="00AB4C09" w:rsidRDefault="00AB4C09" w:rsidP="00AB4C09">
      <w:pPr>
        <w:spacing w:after="0" w:line="360" w:lineRule="auto"/>
        <w:jc w:val="both"/>
        <w:rPr>
          <w:rFonts w:ascii="Arial" w:hAnsi="Arial" w:cs="Arial"/>
          <w:lang w:val="en-US"/>
        </w:rPr>
      </w:pPr>
      <w:r w:rsidRPr="00AB4C09">
        <w:rPr>
          <w:rFonts w:ascii="Arial" w:hAnsi="Arial" w:cs="Arial"/>
          <w:lang w:val="en-US"/>
        </w:rPr>
        <w:t>The NHS Scotland made available menus that consider not only allergies, intolerances, and patient’s condition, by offering modified texture menus, but also some to support the different cultural and religious backgrounds.</w:t>
      </w:r>
    </w:p>
    <w:p w14:paraId="7405105E" w14:textId="77777777" w:rsidR="00AB4C09" w:rsidRPr="00AB4C09" w:rsidRDefault="00AB4C09" w:rsidP="00AB4C09">
      <w:pPr>
        <w:spacing w:after="0" w:line="360" w:lineRule="auto"/>
        <w:jc w:val="both"/>
        <w:rPr>
          <w:rFonts w:ascii="Arial" w:hAnsi="Arial" w:cs="Arial"/>
          <w:lang w:val="en-US"/>
        </w:rPr>
      </w:pPr>
    </w:p>
    <w:tbl>
      <w:tblPr>
        <w:tblStyle w:val="GridTable5Dark-Accent5"/>
        <w:tblW w:w="0" w:type="auto"/>
        <w:tblLook w:val="04A0" w:firstRow="1" w:lastRow="0" w:firstColumn="1" w:lastColumn="0" w:noHBand="0" w:noVBand="1"/>
      </w:tblPr>
      <w:tblGrid>
        <w:gridCol w:w="5228"/>
        <w:gridCol w:w="5228"/>
      </w:tblGrid>
      <w:tr w:rsidR="00AB4C09" w:rsidRPr="00AB4C09" w14:paraId="3A19693E" w14:textId="77777777" w:rsidTr="00AB4C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gridSpan w:val="2"/>
          </w:tcPr>
          <w:p w14:paraId="0151CC5B" w14:textId="77777777" w:rsidR="00AB4C09" w:rsidRPr="00AB4C09" w:rsidRDefault="00AB4C09" w:rsidP="00AB4C09">
            <w:pPr>
              <w:spacing w:line="360" w:lineRule="auto"/>
              <w:jc w:val="center"/>
              <w:rPr>
                <w:rFonts w:ascii="Arial" w:hAnsi="Arial" w:cs="Arial"/>
                <w:lang w:val="en-US"/>
              </w:rPr>
            </w:pPr>
            <w:r w:rsidRPr="00AB4C09">
              <w:rPr>
                <w:rFonts w:ascii="Arial" w:hAnsi="Arial" w:cs="Arial"/>
                <w:lang w:val="en-US"/>
              </w:rPr>
              <w:lastRenderedPageBreak/>
              <w:t>SPECIAL DIETS</w:t>
            </w:r>
          </w:p>
        </w:tc>
      </w:tr>
      <w:tr w:rsidR="00AB4C09" w:rsidRPr="00AB4C09" w14:paraId="15D37380" w14:textId="77777777" w:rsidTr="00AB4C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8" w:type="dxa"/>
          </w:tcPr>
          <w:p w14:paraId="7BE7537A" w14:textId="77777777" w:rsidR="00AB4C09" w:rsidRPr="00AB4C09" w:rsidRDefault="00AB4C09" w:rsidP="00AB4C09">
            <w:pPr>
              <w:spacing w:line="360" w:lineRule="auto"/>
              <w:jc w:val="both"/>
              <w:rPr>
                <w:rFonts w:ascii="Arial" w:hAnsi="Arial" w:cs="Arial"/>
                <w:lang w:val="en-US"/>
              </w:rPr>
            </w:pPr>
            <w:r w:rsidRPr="00AB4C09">
              <w:rPr>
                <w:rFonts w:ascii="Arial" w:hAnsi="Arial" w:cs="Arial"/>
                <w:lang w:val="en-US"/>
              </w:rPr>
              <w:t>VEGETARIAN AND VEGAN</w:t>
            </w:r>
          </w:p>
        </w:tc>
        <w:tc>
          <w:tcPr>
            <w:tcW w:w="5228" w:type="dxa"/>
          </w:tcPr>
          <w:p w14:paraId="747A6076" w14:textId="77777777" w:rsidR="00AB4C09" w:rsidRPr="00AB4C09" w:rsidRDefault="00AB4C09" w:rsidP="00AB4C0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B4C09">
              <w:rPr>
                <w:rFonts w:ascii="Arial" w:hAnsi="Arial" w:cs="Arial"/>
                <w:lang w:val="en-US"/>
              </w:rPr>
              <w:t xml:space="preserve">Due to an exclusion of animal products or derived by some nutritional values such as proteins </w:t>
            </w:r>
            <w:proofErr w:type="gramStart"/>
            <w:r w:rsidRPr="00AB4C09">
              <w:rPr>
                <w:rFonts w:ascii="Arial" w:hAnsi="Arial" w:cs="Arial"/>
                <w:lang w:val="en-US"/>
              </w:rPr>
              <w:t>have to</w:t>
            </w:r>
            <w:proofErr w:type="gramEnd"/>
            <w:r w:rsidRPr="00AB4C09">
              <w:rPr>
                <w:rFonts w:ascii="Arial" w:hAnsi="Arial" w:cs="Arial"/>
                <w:lang w:val="en-US"/>
              </w:rPr>
              <w:t xml:space="preserve"> be reintroduced in the body and well-planned diets can add the right nutritional needs through fruits and vegetables.</w:t>
            </w:r>
          </w:p>
        </w:tc>
      </w:tr>
      <w:tr w:rsidR="00AB4C09" w:rsidRPr="00AB4C09" w14:paraId="7F7E365F" w14:textId="77777777" w:rsidTr="00AB4C09">
        <w:tc>
          <w:tcPr>
            <w:cnfStyle w:val="001000000000" w:firstRow="0" w:lastRow="0" w:firstColumn="1" w:lastColumn="0" w:oddVBand="0" w:evenVBand="0" w:oddHBand="0" w:evenHBand="0" w:firstRowFirstColumn="0" w:firstRowLastColumn="0" w:lastRowFirstColumn="0" w:lastRowLastColumn="0"/>
            <w:tcW w:w="5228" w:type="dxa"/>
          </w:tcPr>
          <w:p w14:paraId="6C02A6E0" w14:textId="77777777" w:rsidR="00AB4C09" w:rsidRPr="00AB4C09" w:rsidRDefault="00AB4C09" w:rsidP="00AB4C09">
            <w:pPr>
              <w:spacing w:line="360" w:lineRule="auto"/>
              <w:jc w:val="both"/>
              <w:rPr>
                <w:rFonts w:ascii="Arial" w:hAnsi="Arial" w:cs="Arial"/>
                <w:lang w:val="en-US"/>
              </w:rPr>
            </w:pPr>
            <w:r w:rsidRPr="00AB4C09">
              <w:rPr>
                <w:rFonts w:ascii="Arial" w:hAnsi="Arial" w:cs="Arial"/>
                <w:lang w:val="en-US"/>
              </w:rPr>
              <w:t>HALAL</w:t>
            </w:r>
          </w:p>
        </w:tc>
        <w:tc>
          <w:tcPr>
            <w:tcW w:w="5228" w:type="dxa"/>
          </w:tcPr>
          <w:p w14:paraId="3CC8D41D" w14:textId="77777777" w:rsidR="00AB4C09" w:rsidRPr="00AB4C09" w:rsidRDefault="00AB4C09" w:rsidP="00AB4C0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AB4C09">
              <w:rPr>
                <w:rFonts w:ascii="Arial" w:hAnsi="Arial" w:cs="Arial"/>
                <w:lang w:val="en-US"/>
              </w:rPr>
              <w:t xml:space="preserve">Halal food (lawful food), consumed by the Muslim Faith followers, prohibits pork meat and derivates, blood use and derivates, cuts of meat that </w:t>
            </w:r>
            <w:proofErr w:type="gramStart"/>
            <w:r w:rsidRPr="00AB4C09">
              <w:rPr>
                <w:rFonts w:ascii="Arial" w:hAnsi="Arial" w:cs="Arial"/>
                <w:lang w:val="en-US"/>
              </w:rPr>
              <w:t>haven’t</w:t>
            </w:r>
            <w:proofErr w:type="gramEnd"/>
            <w:r w:rsidRPr="00AB4C09">
              <w:rPr>
                <w:rFonts w:ascii="Arial" w:hAnsi="Arial" w:cs="Arial"/>
                <w:lang w:val="en-US"/>
              </w:rPr>
              <w:t xml:space="preserve"> used a Halal Method, and alcohol in all the forms.</w:t>
            </w:r>
          </w:p>
        </w:tc>
      </w:tr>
      <w:tr w:rsidR="00AB4C09" w:rsidRPr="00AB4C09" w14:paraId="3F450B38" w14:textId="77777777" w:rsidTr="00AB4C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8" w:type="dxa"/>
          </w:tcPr>
          <w:p w14:paraId="27F8D28C" w14:textId="77777777" w:rsidR="00AB4C09" w:rsidRPr="00AB4C09" w:rsidRDefault="00AB4C09" w:rsidP="00AB4C09">
            <w:pPr>
              <w:spacing w:line="360" w:lineRule="auto"/>
              <w:jc w:val="both"/>
              <w:rPr>
                <w:rFonts w:ascii="Arial" w:hAnsi="Arial" w:cs="Arial"/>
                <w:lang w:val="en-US"/>
              </w:rPr>
            </w:pPr>
            <w:r w:rsidRPr="00AB4C09">
              <w:rPr>
                <w:rFonts w:ascii="Arial" w:hAnsi="Arial" w:cs="Arial"/>
                <w:lang w:val="en-US"/>
              </w:rPr>
              <w:t>HINDU</w:t>
            </w:r>
          </w:p>
        </w:tc>
        <w:tc>
          <w:tcPr>
            <w:tcW w:w="5228" w:type="dxa"/>
          </w:tcPr>
          <w:p w14:paraId="0FB21E67" w14:textId="77777777" w:rsidR="00AB4C09" w:rsidRPr="00AB4C09" w:rsidRDefault="00AB4C09" w:rsidP="00AB4C0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B4C09">
              <w:rPr>
                <w:rFonts w:ascii="Arial" w:hAnsi="Arial" w:cs="Arial"/>
                <w:lang w:val="en-US"/>
              </w:rPr>
              <w:t>A diet which prohibits the consumption of cow, considered sacred, generally Lacto-vegetarian diet, with no consumption of meat (yet not forbidden) and eggs</w:t>
            </w:r>
          </w:p>
        </w:tc>
      </w:tr>
      <w:tr w:rsidR="00AB4C09" w:rsidRPr="00AB4C09" w14:paraId="7876065B" w14:textId="77777777" w:rsidTr="00AB4C09">
        <w:tc>
          <w:tcPr>
            <w:cnfStyle w:val="001000000000" w:firstRow="0" w:lastRow="0" w:firstColumn="1" w:lastColumn="0" w:oddVBand="0" w:evenVBand="0" w:oddHBand="0" w:evenHBand="0" w:firstRowFirstColumn="0" w:firstRowLastColumn="0" w:lastRowFirstColumn="0" w:lastRowLastColumn="0"/>
            <w:tcW w:w="5228" w:type="dxa"/>
          </w:tcPr>
          <w:p w14:paraId="56CC26DA" w14:textId="77777777" w:rsidR="00AB4C09" w:rsidRPr="00AB4C09" w:rsidRDefault="00AB4C09" w:rsidP="00AB4C09">
            <w:pPr>
              <w:spacing w:line="360" w:lineRule="auto"/>
              <w:jc w:val="both"/>
              <w:rPr>
                <w:rFonts w:ascii="Arial" w:hAnsi="Arial" w:cs="Arial"/>
                <w:lang w:val="en-US"/>
              </w:rPr>
            </w:pPr>
            <w:r w:rsidRPr="00AB4C09">
              <w:rPr>
                <w:rFonts w:ascii="Arial" w:hAnsi="Arial" w:cs="Arial"/>
                <w:lang w:val="en-US"/>
              </w:rPr>
              <w:t>KOSHER</w:t>
            </w:r>
          </w:p>
        </w:tc>
        <w:tc>
          <w:tcPr>
            <w:tcW w:w="5228" w:type="dxa"/>
          </w:tcPr>
          <w:p w14:paraId="70FB6C48" w14:textId="77777777" w:rsidR="00AB4C09" w:rsidRPr="00AB4C09" w:rsidRDefault="00AB4C09" w:rsidP="00AB4C0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AB4C09">
              <w:rPr>
                <w:rFonts w:ascii="Arial" w:hAnsi="Arial" w:cs="Arial"/>
                <w:lang w:val="en-US"/>
              </w:rPr>
              <w:t>Food consumed by Judaism Faith followers, characterized by a strict maintenance of food hygiene, and prohibits the mix with non-kosher aliments.</w:t>
            </w:r>
          </w:p>
        </w:tc>
      </w:tr>
    </w:tbl>
    <w:p w14:paraId="62DEC92B" w14:textId="77777777" w:rsidR="00AB4C09" w:rsidRPr="00AB4C09" w:rsidRDefault="00AB4C09" w:rsidP="00AB4C09">
      <w:pPr>
        <w:spacing w:after="0" w:line="360" w:lineRule="auto"/>
        <w:jc w:val="both"/>
        <w:rPr>
          <w:rFonts w:ascii="Arial" w:hAnsi="Arial" w:cs="Arial"/>
          <w:lang w:val="en-US"/>
        </w:rPr>
      </w:pPr>
    </w:p>
    <w:p w14:paraId="17D8570E" w14:textId="77777777" w:rsidR="00AB4C09" w:rsidRPr="00AB4C09" w:rsidRDefault="00AB4C09" w:rsidP="00AB4C09">
      <w:pPr>
        <w:spacing w:after="0" w:line="360" w:lineRule="auto"/>
        <w:jc w:val="both"/>
        <w:rPr>
          <w:rFonts w:ascii="Arial" w:hAnsi="Arial" w:cs="Arial"/>
          <w:lang w:val="en-US"/>
        </w:rPr>
      </w:pPr>
      <w:r w:rsidRPr="00AB4C09">
        <w:rPr>
          <w:rFonts w:ascii="Arial" w:hAnsi="Arial" w:cs="Arial"/>
          <w:lang w:val="en-US"/>
        </w:rPr>
        <w:t>Another tool utilized by the NHS was launched in 2003, by the British Association for Parental and Enteral Nutrition, BAPEN, a Charitable Association, focused on malnutrition (BAPEN, 2018)</w:t>
      </w:r>
    </w:p>
    <w:p w14:paraId="00513DE8" w14:textId="7942058B" w:rsidR="00AB4C09" w:rsidRPr="00AB4C09" w:rsidRDefault="00AB4C09" w:rsidP="00AB4C09">
      <w:pPr>
        <w:spacing w:after="0" w:line="360" w:lineRule="auto"/>
        <w:jc w:val="both"/>
        <w:rPr>
          <w:rFonts w:ascii="Arial" w:hAnsi="Arial" w:cs="Arial"/>
          <w:lang w:val="en-US"/>
        </w:rPr>
      </w:pPr>
      <w:r w:rsidRPr="00AB4C09">
        <w:rPr>
          <w:rFonts w:ascii="Arial" w:hAnsi="Arial" w:cs="Arial"/>
          <w:lang w:val="en-US"/>
        </w:rPr>
        <w:t>The project is a 5-steps analysis of patients with risk of malnutrition, MUST (Malnutritional Universal Screening Tool).</w:t>
      </w:r>
    </w:p>
    <w:p w14:paraId="47C08FC0" w14:textId="77777777" w:rsidR="00AB4C09" w:rsidRPr="00AB4C09" w:rsidRDefault="00AB4C09" w:rsidP="00AB4C09">
      <w:pPr>
        <w:spacing w:after="0" w:line="360" w:lineRule="auto"/>
        <w:jc w:val="center"/>
        <w:rPr>
          <w:rFonts w:ascii="Arial" w:hAnsi="Arial" w:cs="Arial"/>
          <w:lang w:val="en-US"/>
        </w:rPr>
      </w:pPr>
      <w:r w:rsidRPr="00AB4C09">
        <w:rPr>
          <w:rFonts w:ascii="Arial" w:hAnsi="Arial" w:cs="Arial"/>
          <w:noProof/>
          <w:lang w:val="en-US"/>
        </w:rPr>
        <w:lastRenderedPageBreak/>
        <w:drawing>
          <wp:inline distT="0" distB="0" distL="0" distR="0" wp14:anchorId="3F79D5A6" wp14:editId="7B14A37E">
            <wp:extent cx="3641637" cy="5173980"/>
            <wp:effectExtent l="0" t="0" r="0" b="762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0">
                      <a:extLst>
                        <a:ext uri="{BEBA8EAE-BF5A-486C-A8C5-ECC9F3942E4B}">
                          <a14:imgProps xmlns:a14="http://schemas.microsoft.com/office/drawing/2010/main">
                            <a14:imgLayer r:embed="rId11">
                              <a14:imgEffect>
                                <a14:saturation sat="300000"/>
                              </a14:imgEffect>
                            </a14:imgLayer>
                          </a14:imgProps>
                        </a:ext>
                        <a:ext uri="{28A0092B-C50C-407E-A947-70E740481C1C}">
                          <a14:useLocalDpi xmlns:a14="http://schemas.microsoft.com/office/drawing/2010/main" val="0"/>
                        </a:ext>
                      </a:extLst>
                    </a:blip>
                    <a:stretch>
                      <a:fillRect/>
                    </a:stretch>
                  </pic:blipFill>
                  <pic:spPr>
                    <a:xfrm>
                      <a:off x="0" y="0"/>
                      <a:ext cx="3673065" cy="5218632"/>
                    </a:xfrm>
                    <a:prstGeom prst="rect">
                      <a:avLst/>
                    </a:prstGeom>
                  </pic:spPr>
                </pic:pic>
              </a:graphicData>
            </a:graphic>
          </wp:inline>
        </w:drawing>
      </w:r>
    </w:p>
    <w:p w14:paraId="41578182" w14:textId="066A877C" w:rsidR="00AB4C09" w:rsidRPr="00AB4C09" w:rsidRDefault="00AB4C09" w:rsidP="00AB4C09">
      <w:pPr>
        <w:spacing w:after="0" w:line="360" w:lineRule="auto"/>
        <w:jc w:val="both"/>
        <w:rPr>
          <w:rFonts w:ascii="Arial" w:hAnsi="Arial" w:cs="Arial"/>
          <w:lang w:val="en-US"/>
        </w:rPr>
      </w:pPr>
      <w:r w:rsidRPr="00AB4C09">
        <w:rPr>
          <w:rFonts w:ascii="Arial" w:hAnsi="Arial" w:cs="Arial"/>
          <w:lang w:val="en-US"/>
        </w:rPr>
        <w:t xml:space="preserve">      </w:t>
      </w:r>
      <w:r w:rsidR="00B72D12">
        <w:rPr>
          <w:rFonts w:ascii="Arial" w:hAnsi="Arial" w:cs="Arial"/>
          <w:lang w:val="en-US"/>
        </w:rPr>
        <w:t xml:space="preserve">            </w:t>
      </w:r>
      <w:r w:rsidRPr="00AB4C09">
        <w:rPr>
          <w:rFonts w:ascii="Arial" w:hAnsi="Arial" w:cs="Arial"/>
          <w:lang w:val="en-US"/>
        </w:rPr>
        <w:t xml:space="preserve">      </w:t>
      </w:r>
      <w:r>
        <w:rPr>
          <w:rFonts w:ascii="Arial" w:hAnsi="Arial" w:cs="Arial"/>
          <w:lang w:val="en-US"/>
        </w:rPr>
        <w:t xml:space="preserve">      </w:t>
      </w:r>
      <w:r w:rsidRPr="00AB4C09">
        <w:rPr>
          <w:rFonts w:ascii="Arial" w:hAnsi="Arial" w:cs="Arial"/>
          <w:lang w:val="en-US"/>
        </w:rPr>
        <w:t xml:space="preserve">        (BAPEN, 2011)</w:t>
      </w:r>
    </w:p>
    <w:p w14:paraId="55102866" w14:textId="77777777" w:rsidR="00AB4C09" w:rsidRPr="00AB4C09" w:rsidRDefault="00AB4C09" w:rsidP="00AB4C09">
      <w:pPr>
        <w:spacing w:after="0" w:line="360" w:lineRule="auto"/>
        <w:jc w:val="both"/>
        <w:rPr>
          <w:rFonts w:ascii="Arial" w:hAnsi="Arial" w:cs="Arial"/>
          <w:lang w:val="en-US"/>
        </w:rPr>
      </w:pPr>
    </w:p>
    <w:p w14:paraId="67EAB887" w14:textId="77777777" w:rsidR="00AB4C09" w:rsidRPr="00AB4C09" w:rsidRDefault="00AB4C09" w:rsidP="00AB4C09">
      <w:pPr>
        <w:spacing w:after="0" w:line="360" w:lineRule="auto"/>
        <w:jc w:val="both"/>
        <w:rPr>
          <w:rFonts w:ascii="Arial" w:hAnsi="Arial" w:cs="Arial"/>
          <w:lang w:val="en-US"/>
        </w:rPr>
      </w:pPr>
      <w:r w:rsidRPr="00AB4C09">
        <w:rPr>
          <w:rFonts w:ascii="Arial" w:hAnsi="Arial" w:cs="Arial"/>
          <w:lang w:val="en-US"/>
        </w:rPr>
        <w:t>The first step consists of a control of the BMI (Body Mass Index) to understand the risk of malnutrition. The graph, [1] is a scored-based chart.</w:t>
      </w:r>
    </w:p>
    <w:p w14:paraId="32B60D54" w14:textId="77777777" w:rsidR="00AB4C09" w:rsidRPr="00AB4C09" w:rsidRDefault="00AB4C09" w:rsidP="00AB4C09">
      <w:pPr>
        <w:spacing w:after="0" w:line="360" w:lineRule="auto"/>
        <w:jc w:val="both"/>
        <w:rPr>
          <w:rFonts w:ascii="Arial" w:hAnsi="Arial" w:cs="Arial"/>
          <w:lang w:val="en-US"/>
        </w:rPr>
      </w:pPr>
      <w:r w:rsidRPr="00AB4C09">
        <w:rPr>
          <w:rFonts w:ascii="Arial" w:hAnsi="Arial" w:cs="Arial"/>
          <w:lang w:val="en-US"/>
        </w:rPr>
        <w:t>The second step is a check of unplanned weight loss. The graph [2] is also a scored-based chart.</w:t>
      </w:r>
    </w:p>
    <w:p w14:paraId="0D2A13C7" w14:textId="77777777" w:rsidR="00AB4C09" w:rsidRPr="00AB4C09" w:rsidRDefault="00AB4C09" w:rsidP="00AB4C09">
      <w:pPr>
        <w:spacing w:after="0" w:line="360" w:lineRule="auto"/>
        <w:jc w:val="both"/>
        <w:rPr>
          <w:rFonts w:ascii="Arial" w:hAnsi="Arial" w:cs="Arial"/>
          <w:lang w:val="en-US"/>
        </w:rPr>
      </w:pPr>
      <w:r w:rsidRPr="00AB4C09">
        <w:rPr>
          <w:rFonts w:ascii="Arial" w:hAnsi="Arial" w:cs="Arial"/>
          <w:lang w:val="en-US"/>
        </w:rPr>
        <w:t>The thirst step is an analysis of the impact of an acute disease (long-lasting illnesses that affect eating habits).</w:t>
      </w:r>
    </w:p>
    <w:p w14:paraId="22457EFA" w14:textId="77777777" w:rsidR="00AB4C09" w:rsidRPr="00AB4C09" w:rsidRDefault="00AB4C09" w:rsidP="00AB4C09">
      <w:pPr>
        <w:spacing w:after="0" w:line="360" w:lineRule="auto"/>
        <w:jc w:val="both"/>
        <w:rPr>
          <w:rFonts w:ascii="Arial" w:hAnsi="Arial" w:cs="Arial"/>
          <w:lang w:val="en-US"/>
        </w:rPr>
      </w:pPr>
      <w:r w:rsidRPr="00AB4C09">
        <w:rPr>
          <w:rFonts w:ascii="Arial" w:hAnsi="Arial" w:cs="Arial"/>
          <w:lang w:val="en-US"/>
        </w:rPr>
        <w:t>The fourth step consists of the simple addition of all the scores accumulated.</w:t>
      </w:r>
    </w:p>
    <w:p w14:paraId="5F2513CF" w14:textId="77777777" w:rsidR="00AB4C09" w:rsidRPr="00AB4C09" w:rsidRDefault="00AB4C09" w:rsidP="00AB4C09">
      <w:pPr>
        <w:spacing w:after="0" w:line="360" w:lineRule="auto"/>
        <w:jc w:val="both"/>
        <w:rPr>
          <w:rFonts w:ascii="Arial" w:hAnsi="Arial" w:cs="Arial"/>
          <w:lang w:val="en-US"/>
        </w:rPr>
      </w:pPr>
      <w:r w:rsidRPr="00AB4C09">
        <w:rPr>
          <w:rFonts w:ascii="Arial" w:hAnsi="Arial" w:cs="Arial"/>
          <w:lang w:val="en-US"/>
        </w:rPr>
        <w:t>The fifth step is developing a personalized meal plan.</w:t>
      </w:r>
    </w:p>
    <w:p w14:paraId="2ECB101A" w14:textId="32EBC719" w:rsidR="00FD6A38" w:rsidRPr="00AB4C09" w:rsidRDefault="00AB4C09" w:rsidP="00AB4C09">
      <w:pPr>
        <w:spacing w:after="0" w:line="360" w:lineRule="auto"/>
        <w:jc w:val="both"/>
        <w:rPr>
          <w:rFonts w:ascii="Arial" w:hAnsi="Arial" w:cs="Arial"/>
          <w:lang w:val="en-US"/>
        </w:rPr>
      </w:pPr>
      <w:r w:rsidRPr="00AB4C09">
        <w:rPr>
          <w:rFonts w:ascii="Arial" w:hAnsi="Arial" w:cs="Arial"/>
          <w:lang w:val="en-US"/>
        </w:rPr>
        <w:t>A dietitian’s help can lead to a different approach to the nutritional needs of a patient, their role is important to develop programs to prevent and manage malnutrition by establishing self-management plans and minimizing the risk of the patient. (BDA, n.d.)</w:t>
      </w:r>
    </w:p>
    <w:p w14:paraId="00266A7A" w14:textId="5CCF873C" w:rsidR="00FD6A38" w:rsidRPr="00577318" w:rsidRDefault="00FD6A38" w:rsidP="00073337">
      <w:pPr>
        <w:spacing w:after="0" w:line="360" w:lineRule="auto"/>
        <w:jc w:val="both"/>
        <w:rPr>
          <w:rFonts w:ascii="Arial" w:hAnsi="Arial" w:cs="Arial"/>
          <w:highlight w:val="yellow"/>
        </w:rPr>
      </w:pPr>
    </w:p>
    <w:p w14:paraId="2083FC7D" w14:textId="05BC53FD" w:rsidR="00FD6A38" w:rsidRPr="00073337" w:rsidRDefault="00FD6A38" w:rsidP="00073337">
      <w:pPr>
        <w:spacing w:after="0" w:line="360" w:lineRule="auto"/>
        <w:jc w:val="both"/>
        <w:rPr>
          <w:rFonts w:ascii="Arial" w:hAnsi="Arial" w:cs="Arial"/>
          <w:color w:val="2E74B5" w:themeColor="accent5" w:themeShade="BF"/>
          <w:sz w:val="28"/>
          <w:szCs w:val="28"/>
        </w:rPr>
      </w:pPr>
      <w:r w:rsidRPr="00073337">
        <w:rPr>
          <w:rFonts w:ascii="Arial" w:hAnsi="Arial" w:cs="Arial"/>
          <w:color w:val="2E74B5" w:themeColor="accent5" w:themeShade="BF"/>
          <w:sz w:val="28"/>
          <w:szCs w:val="28"/>
        </w:rPr>
        <w:t>5.</w:t>
      </w:r>
      <w:r w:rsidR="00AB4C09">
        <w:rPr>
          <w:rFonts w:ascii="Arial" w:hAnsi="Arial" w:cs="Arial"/>
          <w:color w:val="2E74B5" w:themeColor="accent5" w:themeShade="BF"/>
          <w:sz w:val="28"/>
          <w:szCs w:val="28"/>
        </w:rPr>
        <w:t xml:space="preserve"> </w:t>
      </w:r>
      <w:bookmarkStart w:id="3" w:name="_Hlk70491082"/>
      <w:r w:rsidR="00AB4C09">
        <w:rPr>
          <w:rFonts w:ascii="Arial" w:hAnsi="Arial" w:cs="Arial"/>
          <w:color w:val="2E74B5" w:themeColor="accent5" w:themeShade="BF"/>
          <w:sz w:val="28"/>
          <w:szCs w:val="28"/>
        </w:rPr>
        <w:t>Recommendations to prevent malnutrition in the clinical environment</w:t>
      </w:r>
      <w:bookmarkEnd w:id="3"/>
    </w:p>
    <w:p w14:paraId="15D7C287" w14:textId="77777777" w:rsidR="00FD6A38" w:rsidRPr="00577318" w:rsidRDefault="00FD6A38" w:rsidP="00073337">
      <w:pPr>
        <w:spacing w:after="0" w:line="360" w:lineRule="auto"/>
        <w:jc w:val="both"/>
        <w:rPr>
          <w:rFonts w:ascii="Arial" w:hAnsi="Arial" w:cs="Arial"/>
          <w:highlight w:val="yellow"/>
        </w:rPr>
      </w:pPr>
    </w:p>
    <w:p w14:paraId="517C6316" w14:textId="77777777" w:rsidR="00F63C08" w:rsidRPr="00F63C08" w:rsidRDefault="00F63C08" w:rsidP="00071171">
      <w:pPr>
        <w:spacing w:after="0" w:line="360" w:lineRule="auto"/>
        <w:jc w:val="both"/>
        <w:rPr>
          <w:rFonts w:ascii="Arial" w:hAnsi="Arial" w:cs="Arial"/>
          <w:lang w:val="en-US"/>
        </w:rPr>
      </w:pPr>
      <w:r w:rsidRPr="00F63C08">
        <w:rPr>
          <w:rFonts w:ascii="Arial" w:hAnsi="Arial" w:cs="Arial"/>
          <w:lang w:val="en-US"/>
        </w:rPr>
        <w:t>Although different legislations have been enacted by different institutions, malnutrition remains a visible problem that includes different root problems as shown in the fishbone analysis [3].</w:t>
      </w:r>
    </w:p>
    <w:p w14:paraId="2BF218F0" w14:textId="77777777" w:rsidR="00F63C08" w:rsidRPr="00F63C08" w:rsidRDefault="00F63C08" w:rsidP="00071171">
      <w:pPr>
        <w:spacing w:after="0" w:line="360" w:lineRule="auto"/>
        <w:jc w:val="both"/>
        <w:rPr>
          <w:rFonts w:ascii="Arial" w:hAnsi="Arial" w:cs="Arial"/>
          <w:lang w:val="en-US"/>
        </w:rPr>
      </w:pPr>
      <w:r w:rsidRPr="00F63C08">
        <w:rPr>
          <w:rFonts w:ascii="Arial" w:hAnsi="Arial" w:cs="Arial"/>
          <w:lang w:val="en-US"/>
        </w:rPr>
        <w:lastRenderedPageBreak/>
        <w:t>This paper presented the difficulty of some patients to receive adequate nutritional intake from the meals served, for this reason, hospitals and care centers have introduced food supplements into their diets.</w:t>
      </w:r>
    </w:p>
    <w:p w14:paraId="01B36FC8" w14:textId="77777777" w:rsidR="00F63C08" w:rsidRPr="00F63C08" w:rsidRDefault="00F63C08" w:rsidP="00071171">
      <w:pPr>
        <w:spacing w:after="0" w:line="360" w:lineRule="auto"/>
        <w:jc w:val="both"/>
        <w:rPr>
          <w:rFonts w:ascii="Arial" w:hAnsi="Arial" w:cs="Arial"/>
          <w:lang w:val="en-US"/>
        </w:rPr>
      </w:pPr>
      <w:r w:rsidRPr="00F63C08">
        <w:rPr>
          <w:rFonts w:ascii="Arial" w:hAnsi="Arial" w:cs="Arial"/>
          <w:lang w:val="en-US"/>
        </w:rPr>
        <w:t>Fletcher, 2016, describes the Oral Nutritional Supplements (ONS) as liquids or powders which help the absorption of nutrients, these are mainly supplied to patients unable to receive the nutritional values needed. The ONS must receive the approval of the Advisory Committee on Borderline Substances (ACBS) before the commercialization, their use must be limited, and the individual must stop the use once the nutritional requirements are obtained, or they reached a healthy BMI. (Fletcher, 2016)</w:t>
      </w:r>
    </w:p>
    <w:p w14:paraId="5BD3EECC" w14:textId="77777777" w:rsidR="00F63C08" w:rsidRPr="00F63C08" w:rsidRDefault="00F63C08" w:rsidP="00071171">
      <w:pPr>
        <w:spacing w:after="0" w:line="360" w:lineRule="auto"/>
        <w:jc w:val="both"/>
        <w:rPr>
          <w:rFonts w:ascii="Arial" w:hAnsi="Arial" w:cs="Arial"/>
          <w:lang w:val="en-US"/>
        </w:rPr>
      </w:pPr>
      <w:r w:rsidRPr="00F63C08">
        <w:rPr>
          <w:rFonts w:ascii="Arial" w:hAnsi="Arial" w:cs="Arial"/>
          <w:lang w:val="en-US"/>
        </w:rPr>
        <w:t>BAPEN, 2013, suggests the use of ONS in contemporary with a correct alimentation, and remain under the guidance of a dietitian for a better outcome.</w:t>
      </w:r>
    </w:p>
    <w:p w14:paraId="6C7CE937" w14:textId="77777777" w:rsidR="00F63C08" w:rsidRPr="00F63C08" w:rsidRDefault="00F63C08" w:rsidP="00071171">
      <w:pPr>
        <w:spacing w:after="0" w:line="360" w:lineRule="auto"/>
        <w:jc w:val="both"/>
        <w:rPr>
          <w:rFonts w:ascii="Arial" w:hAnsi="Arial" w:cs="Arial"/>
        </w:rPr>
      </w:pPr>
      <w:r w:rsidRPr="00F63C08">
        <w:rPr>
          <w:rFonts w:ascii="Arial" w:hAnsi="Arial" w:cs="Arial"/>
        </w:rPr>
        <w:t>Clinics have also included the use of fortified food. Fortification is the addition of different nutrients to food. (</w:t>
      </w:r>
      <w:hyperlink r:id="rId12" w:history="1">
        <w:r w:rsidRPr="00F63C08">
          <w:rPr>
            <w:rFonts w:ascii="Arial" w:hAnsi="Arial" w:cs="Arial"/>
            <w:color w:val="0563C1" w:themeColor="hyperlink"/>
            <w:u w:val="single"/>
          </w:rPr>
          <w:t>www.nutrition.org.uk</w:t>
        </w:r>
      </w:hyperlink>
      <w:r w:rsidRPr="00F63C08">
        <w:rPr>
          <w:rFonts w:ascii="Arial" w:hAnsi="Arial" w:cs="Arial"/>
        </w:rPr>
        <w:t xml:space="preserve">, n.d.) </w:t>
      </w:r>
      <w:proofErr w:type="gramStart"/>
      <w:r w:rsidRPr="00F63C08">
        <w:rPr>
          <w:rFonts w:ascii="Arial" w:hAnsi="Arial" w:cs="Arial"/>
        </w:rPr>
        <w:t>In order to</w:t>
      </w:r>
      <w:proofErr w:type="gramEnd"/>
      <w:r w:rsidRPr="00F63C08">
        <w:rPr>
          <w:rFonts w:ascii="Arial" w:hAnsi="Arial" w:cs="Arial"/>
        </w:rPr>
        <w:t xml:space="preserve"> improve the community’s nutrition, the Government approved the fortification of certain aliments (white bread, milk, flour, etc…) and listed which vitamins and minerals may be added to them. (GOV.UK, 2021)</w:t>
      </w:r>
    </w:p>
    <w:p w14:paraId="0F0BE369" w14:textId="77777777" w:rsidR="00F63C08" w:rsidRPr="00F63C08" w:rsidRDefault="00F63C08" w:rsidP="00071171">
      <w:pPr>
        <w:spacing w:after="0" w:line="360" w:lineRule="auto"/>
        <w:jc w:val="both"/>
        <w:rPr>
          <w:rFonts w:ascii="Arial" w:hAnsi="Arial" w:cs="Arial"/>
        </w:rPr>
      </w:pPr>
      <w:r w:rsidRPr="00F63C08">
        <w:rPr>
          <w:rFonts w:ascii="Arial" w:hAnsi="Arial" w:cs="Arial"/>
        </w:rPr>
        <w:t xml:space="preserve">In 2018, Mills et al, analysed different studies where fortification and supplementation got compared to the nutritional intake from standard menus, demonstrating that the difference of nutritional values is minimal, suggesting then to incorporate the use of protein and energy-based fortified aliments to the meals, </w:t>
      </w:r>
      <w:proofErr w:type="gramStart"/>
      <w:r w:rsidRPr="00F63C08">
        <w:rPr>
          <w:rFonts w:ascii="Arial" w:hAnsi="Arial" w:cs="Arial"/>
        </w:rPr>
        <w:t>in order to</w:t>
      </w:r>
      <w:proofErr w:type="gramEnd"/>
      <w:r w:rsidRPr="00F63C08">
        <w:rPr>
          <w:rFonts w:ascii="Arial" w:hAnsi="Arial" w:cs="Arial"/>
        </w:rPr>
        <w:t xml:space="preserve"> maximize the intake.</w:t>
      </w:r>
    </w:p>
    <w:p w14:paraId="561FF382" w14:textId="77777777" w:rsidR="00F63C08" w:rsidRPr="00F63C08" w:rsidRDefault="00F63C08" w:rsidP="00071171">
      <w:pPr>
        <w:spacing w:after="0" w:line="360" w:lineRule="auto"/>
        <w:jc w:val="both"/>
        <w:rPr>
          <w:rFonts w:ascii="Arial" w:hAnsi="Arial" w:cs="Arial"/>
        </w:rPr>
      </w:pPr>
      <w:r w:rsidRPr="00F63C08">
        <w:rPr>
          <w:rFonts w:ascii="Arial" w:hAnsi="Arial" w:cs="Arial"/>
        </w:rPr>
        <w:t>Another issue identified is the inadequate training and the lack of feeding assistance during mealtimes.</w:t>
      </w:r>
    </w:p>
    <w:p w14:paraId="22CD9D31" w14:textId="77777777" w:rsidR="00F63C08" w:rsidRPr="00F63C08" w:rsidRDefault="00F63C08" w:rsidP="00071171">
      <w:pPr>
        <w:spacing w:after="0" w:line="360" w:lineRule="auto"/>
        <w:jc w:val="both"/>
        <w:rPr>
          <w:rFonts w:ascii="Arial" w:hAnsi="Arial" w:cs="Arial"/>
        </w:rPr>
      </w:pPr>
      <w:r w:rsidRPr="00F63C08">
        <w:rPr>
          <w:rFonts w:ascii="Arial" w:hAnsi="Arial" w:cs="Arial"/>
        </w:rPr>
        <w:t>The catering assistant should promote warmth, security, and reliability by establishing a relationship with the patient; through eye contact, appropriate use of the tone of the voice, smile, and delivering positive energy, the person will feel welcomed and in good care. Despite the good relationship achieved, the assistant should never provide false hope or set the patients’ expectations without proof. The waiter should also keep in mind that the person in treatment may be exceptionally unwell for this reason they have to remind of C.A.R.E., an acronym of “Connection, Awareness, Respect, and Empathy”, this would increase the patients’ satisfaction and would help the team to shape and improve to meet their expectations. (All the information provided in the paragraph have been gathered from different Catering Toolbox Talks from the workplace)</w:t>
      </w:r>
    </w:p>
    <w:p w14:paraId="451427E8" w14:textId="77777777" w:rsidR="00F63C08" w:rsidRPr="00F63C08" w:rsidRDefault="00F63C08" w:rsidP="00071171">
      <w:pPr>
        <w:spacing w:after="0" w:line="360" w:lineRule="auto"/>
        <w:jc w:val="both"/>
        <w:rPr>
          <w:rFonts w:ascii="Arial" w:hAnsi="Arial" w:cs="Arial"/>
          <w:lang w:val="en-US"/>
        </w:rPr>
      </w:pPr>
      <w:r w:rsidRPr="00F63C08">
        <w:rPr>
          <w:rFonts w:ascii="Arial" w:hAnsi="Arial" w:cs="Arial"/>
          <w:lang w:val="en-US"/>
        </w:rPr>
        <w:t xml:space="preserve">In 2004, </w:t>
      </w:r>
      <w:r w:rsidRPr="00F63C08">
        <w:rPr>
          <w:rFonts w:ascii="Arial" w:hAnsi="Arial" w:cs="Arial"/>
        </w:rPr>
        <w:t xml:space="preserve">Simmons and </w:t>
      </w:r>
      <w:proofErr w:type="spellStart"/>
      <w:r w:rsidRPr="00F63C08">
        <w:rPr>
          <w:rFonts w:ascii="Arial" w:hAnsi="Arial" w:cs="Arial"/>
        </w:rPr>
        <w:t>Schnelle</w:t>
      </w:r>
      <w:proofErr w:type="spellEnd"/>
      <w:r w:rsidRPr="00F63C08">
        <w:rPr>
          <w:rFonts w:ascii="Arial" w:hAnsi="Arial" w:cs="Arial"/>
        </w:rPr>
        <w:t xml:space="preserve">, studied the importance of feeding assistance, demonstrating that </w:t>
      </w:r>
      <w:proofErr w:type="gramStart"/>
      <w:r w:rsidRPr="00F63C08">
        <w:rPr>
          <w:rFonts w:ascii="Arial" w:hAnsi="Arial" w:cs="Arial"/>
        </w:rPr>
        <w:t>the majority of</w:t>
      </w:r>
      <w:proofErr w:type="gramEnd"/>
      <w:r w:rsidRPr="00F63C08">
        <w:rPr>
          <w:rFonts w:ascii="Arial" w:hAnsi="Arial" w:cs="Arial"/>
        </w:rPr>
        <w:t xml:space="preserve"> the patients reacted positively to the individualized service. </w:t>
      </w:r>
    </w:p>
    <w:p w14:paraId="4A082E1D" w14:textId="1926A267" w:rsidR="00F63C08" w:rsidRPr="00F63C08" w:rsidRDefault="00F63C08" w:rsidP="00071171">
      <w:pPr>
        <w:spacing w:after="0" w:line="360" w:lineRule="auto"/>
        <w:jc w:val="both"/>
        <w:rPr>
          <w:rFonts w:ascii="Arial" w:hAnsi="Arial" w:cs="Arial"/>
          <w:lang w:val="en-US"/>
        </w:rPr>
      </w:pPr>
      <w:r w:rsidRPr="00F63C08">
        <w:rPr>
          <w:rFonts w:ascii="Arial" w:hAnsi="Arial" w:cs="Arial"/>
          <w:lang w:val="en-US"/>
        </w:rPr>
        <w:t>A personalized diet maximizes the nutritional intake, improves the individuals’ satisfaction, and reduces the cases of malnutrition, therefore different menus have been created.</w:t>
      </w:r>
    </w:p>
    <w:p w14:paraId="36DDD857" w14:textId="77777777" w:rsidR="00F63C08" w:rsidRPr="00F63C08" w:rsidRDefault="00F63C08" w:rsidP="00071171">
      <w:pPr>
        <w:spacing w:after="0" w:line="360" w:lineRule="auto"/>
        <w:jc w:val="both"/>
        <w:rPr>
          <w:rFonts w:ascii="Arial" w:hAnsi="Arial" w:cs="Arial"/>
          <w:lang w:val="en-US"/>
        </w:rPr>
      </w:pPr>
    </w:p>
    <w:tbl>
      <w:tblPr>
        <w:tblStyle w:val="GridTable5Dark-Accent11"/>
        <w:tblW w:w="0" w:type="auto"/>
        <w:tblLook w:val="04A0" w:firstRow="1" w:lastRow="0" w:firstColumn="1" w:lastColumn="0" w:noHBand="0" w:noVBand="1"/>
      </w:tblPr>
      <w:tblGrid>
        <w:gridCol w:w="2405"/>
        <w:gridCol w:w="5670"/>
        <w:gridCol w:w="2381"/>
      </w:tblGrid>
      <w:tr w:rsidR="00F63C08" w:rsidRPr="00F63C08" w14:paraId="4F625BA5" w14:textId="77777777" w:rsidTr="005C00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gridSpan w:val="3"/>
          </w:tcPr>
          <w:p w14:paraId="77C15838" w14:textId="77777777" w:rsidR="00F63C08" w:rsidRPr="00F63C08" w:rsidRDefault="00F63C08" w:rsidP="00071171">
            <w:pPr>
              <w:spacing w:line="360" w:lineRule="auto"/>
              <w:jc w:val="both"/>
              <w:rPr>
                <w:rFonts w:ascii="Arial" w:hAnsi="Arial" w:cs="Arial"/>
                <w:lang w:val="en-US"/>
              </w:rPr>
            </w:pPr>
            <w:r w:rsidRPr="00F63C08">
              <w:rPr>
                <w:rFonts w:ascii="Arial" w:hAnsi="Arial" w:cs="Arial"/>
                <w:lang w:val="en-US"/>
              </w:rPr>
              <w:t>Special Diets</w:t>
            </w:r>
          </w:p>
        </w:tc>
      </w:tr>
      <w:tr w:rsidR="00F63C08" w:rsidRPr="00F63C08" w14:paraId="2E2068C5" w14:textId="77777777" w:rsidTr="000711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B62BA29" w14:textId="77777777" w:rsidR="00F63C08" w:rsidRPr="00F63C08" w:rsidRDefault="00F63C08" w:rsidP="00071171">
            <w:pPr>
              <w:spacing w:line="360" w:lineRule="auto"/>
              <w:jc w:val="both"/>
              <w:rPr>
                <w:rFonts w:ascii="Arial" w:hAnsi="Arial" w:cs="Arial"/>
                <w:lang w:val="en-US"/>
              </w:rPr>
            </w:pPr>
            <w:r w:rsidRPr="00F63C08">
              <w:rPr>
                <w:rFonts w:ascii="Arial" w:hAnsi="Arial" w:cs="Arial"/>
                <w:lang w:val="en-US"/>
              </w:rPr>
              <w:t>NGCI</w:t>
            </w:r>
          </w:p>
        </w:tc>
        <w:tc>
          <w:tcPr>
            <w:tcW w:w="5670" w:type="dxa"/>
          </w:tcPr>
          <w:p w14:paraId="658C7BFA" w14:textId="77777777" w:rsidR="00F63C08" w:rsidRPr="00F63C08" w:rsidRDefault="00F63C08" w:rsidP="0007117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F63C08">
              <w:rPr>
                <w:rFonts w:ascii="Arial" w:hAnsi="Arial" w:cs="Arial"/>
                <w:lang w:val="en-US"/>
              </w:rPr>
              <w:t>No Gluten Containing Ingredients (NGCI) menus contain aliments without gluten due to the patients’ allergy or intolerance.</w:t>
            </w:r>
          </w:p>
        </w:tc>
        <w:tc>
          <w:tcPr>
            <w:tcW w:w="2381" w:type="dxa"/>
            <w:vMerge w:val="restart"/>
            <w:vAlign w:val="center"/>
          </w:tcPr>
          <w:p w14:paraId="597D11CA" w14:textId="77777777" w:rsidR="00F63C08" w:rsidRPr="00F63C08" w:rsidRDefault="00F63C08" w:rsidP="0007117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F63C08">
              <w:rPr>
                <w:rFonts w:ascii="Arial" w:hAnsi="Arial" w:cs="Arial"/>
                <w:lang w:val="en-US"/>
              </w:rPr>
              <w:t xml:space="preserve">The catering assistant must be familiar with the different menus available, maintain communication with nurses, dietitians, and </w:t>
            </w:r>
            <w:r w:rsidRPr="00F63C08">
              <w:rPr>
                <w:rFonts w:ascii="Arial" w:hAnsi="Arial" w:cs="Arial"/>
                <w:lang w:val="en-US"/>
              </w:rPr>
              <w:lastRenderedPageBreak/>
              <w:t>Speech and Language Therapists, avoid cross-contamination and they should never switch between menus without authorization.</w:t>
            </w:r>
          </w:p>
        </w:tc>
      </w:tr>
      <w:tr w:rsidR="00F63C08" w:rsidRPr="00F63C08" w14:paraId="0CAE2E8E" w14:textId="77777777" w:rsidTr="005C00DE">
        <w:tc>
          <w:tcPr>
            <w:cnfStyle w:val="001000000000" w:firstRow="0" w:lastRow="0" w:firstColumn="1" w:lastColumn="0" w:oddVBand="0" w:evenVBand="0" w:oddHBand="0" w:evenHBand="0" w:firstRowFirstColumn="0" w:firstRowLastColumn="0" w:lastRowFirstColumn="0" w:lastRowLastColumn="0"/>
            <w:tcW w:w="2405" w:type="dxa"/>
          </w:tcPr>
          <w:p w14:paraId="2C60271B" w14:textId="77777777" w:rsidR="00F63C08" w:rsidRPr="00F63C08" w:rsidRDefault="00F63C08" w:rsidP="00071171">
            <w:pPr>
              <w:spacing w:line="360" w:lineRule="auto"/>
              <w:jc w:val="both"/>
              <w:rPr>
                <w:rFonts w:ascii="Arial" w:hAnsi="Arial" w:cs="Arial"/>
                <w:lang w:val="en-US"/>
              </w:rPr>
            </w:pPr>
            <w:r w:rsidRPr="00F63C08">
              <w:rPr>
                <w:rFonts w:ascii="Arial" w:hAnsi="Arial" w:cs="Arial"/>
                <w:lang w:val="en-US"/>
              </w:rPr>
              <w:t>Clear Fluid and Free Fluid</w:t>
            </w:r>
          </w:p>
        </w:tc>
        <w:tc>
          <w:tcPr>
            <w:tcW w:w="5670" w:type="dxa"/>
          </w:tcPr>
          <w:p w14:paraId="7FC912F8" w14:textId="77777777" w:rsidR="00F63C08" w:rsidRPr="00F63C08" w:rsidRDefault="00F63C08" w:rsidP="0007117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63C08">
              <w:rPr>
                <w:rFonts w:ascii="Arial" w:hAnsi="Arial" w:cs="Arial"/>
                <w:lang w:val="en-US"/>
              </w:rPr>
              <w:t>The menu is used for patients following an operation.</w:t>
            </w:r>
          </w:p>
          <w:p w14:paraId="5FE99DF7" w14:textId="77777777" w:rsidR="00F63C08" w:rsidRPr="00F63C08" w:rsidRDefault="00F63C08" w:rsidP="0007117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63C08">
              <w:rPr>
                <w:rFonts w:ascii="Arial" w:hAnsi="Arial" w:cs="Arial"/>
                <w:lang w:val="en-US"/>
              </w:rPr>
              <w:t>Usually, the transition from Clear Fluid to Free Fluid takes a day.</w:t>
            </w:r>
          </w:p>
          <w:p w14:paraId="205DFFE6" w14:textId="77777777" w:rsidR="00F63C08" w:rsidRPr="00F63C08" w:rsidRDefault="00F63C08" w:rsidP="0007117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63C08">
              <w:rPr>
                <w:rFonts w:ascii="Arial" w:hAnsi="Arial" w:cs="Arial"/>
                <w:lang w:val="en-US"/>
              </w:rPr>
              <w:lastRenderedPageBreak/>
              <w:t>Clear Fluid menu is a strict selection of juices with no bits, black drinks, and preserves mixed with water, the Free Fluid menu also includes milk, ice cream, and custard.</w:t>
            </w:r>
          </w:p>
        </w:tc>
        <w:tc>
          <w:tcPr>
            <w:tcW w:w="2381" w:type="dxa"/>
            <w:vMerge/>
          </w:tcPr>
          <w:p w14:paraId="512ED4FF" w14:textId="77777777" w:rsidR="00F63C08" w:rsidRPr="00F63C08" w:rsidRDefault="00F63C08" w:rsidP="0007117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tc>
      </w:tr>
      <w:tr w:rsidR="00F63C08" w:rsidRPr="00F63C08" w14:paraId="4394E0B6" w14:textId="77777777" w:rsidTr="005C00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13CB0FD" w14:textId="77777777" w:rsidR="00F63C08" w:rsidRPr="00F63C08" w:rsidRDefault="00F63C08" w:rsidP="00071171">
            <w:pPr>
              <w:spacing w:line="360" w:lineRule="auto"/>
              <w:jc w:val="both"/>
              <w:rPr>
                <w:rFonts w:ascii="Arial" w:hAnsi="Arial" w:cs="Arial"/>
                <w:lang w:val="en-US"/>
              </w:rPr>
            </w:pPr>
            <w:r w:rsidRPr="00F63C08">
              <w:rPr>
                <w:rFonts w:ascii="Arial" w:hAnsi="Arial" w:cs="Arial"/>
                <w:lang w:val="en-US"/>
              </w:rPr>
              <w:t>Light diet</w:t>
            </w:r>
          </w:p>
        </w:tc>
        <w:tc>
          <w:tcPr>
            <w:tcW w:w="5670" w:type="dxa"/>
          </w:tcPr>
          <w:p w14:paraId="605EA49D" w14:textId="77777777" w:rsidR="00F63C08" w:rsidRPr="00F63C08" w:rsidRDefault="00F63C08" w:rsidP="0007117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F63C08">
              <w:rPr>
                <w:rFonts w:ascii="Arial" w:hAnsi="Arial" w:cs="Arial"/>
                <w:lang w:val="en-US"/>
              </w:rPr>
              <w:t xml:space="preserve">Menu with food easy to digest, low in </w:t>
            </w:r>
            <w:proofErr w:type="spellStart"/>
            <w:r w:rsidRPr="00F63C08">
              <w:rPr>
                <w:rFonts w:ascii="Arial" w:hAnsi="Arial" w:cs="Arial"/>
                <w:lang w:val="en-US"/>
              </w:rPr>
              <w:t>fibre</w:t>
            </w:r>
            <w:proofErr w:type="spellEnd"/>
            <w:r w:rsidRPr="00F63C08">
              <w:rPr>
                <w:rFonts w:ascii="Arial" w:hAnsi="Arial" w:cs="Arial"/>
                <w:lang w:val="en-US"/>
              </w:rPr>
              <w:t>, no fatty or spicy, created for patients with bowel surgery. Minimize the intake of starchy food, fruits, and vegetables.</w:t>
            </w:r>
          </w:p>
        </w:tc>
        <w:tc>
          <w:tcPr>
            <w:tcW w:w="2381" w:type="dxa"/>
            <w:vMerge/>
          </w:tcPr>
          <w:p w14:paraId="29DDF88C" w14:textId="77777777" w:rsidR="00F63C08" w:rsidRPr="00F63C08" w:rsidRDefault="00F63C08" w:rsidP="0007117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r>
      <w:tr w:rsidR="00F63C08" w:rsidRPr="00F63C08" w14:paraId="4B7EF6CB" w14:textId="77777777" w:rsidTr="005C00DE">
        <w:tc>
          <w:tcPr>
            <w:cnfStyle w:val="001000000000" w:firstRow="0" w:lastRow="0" w:firstColumn="1" w:lastColumn="0" w:oddVBand="0" w:evenVBand="0" w:oddHBand="0" w:evenHBand="0" w:firstRowFirstColumn="0" w:firstRowLastColumn="0" w:lastRowFirstColumn="0" w:lastRowLastColumn="0"/>
            <w:tcW w:w="2405" w:type="dxa"/>
          </w:tcPr>
          <w:p w14:paraId="417D7564" w14:textId="77777777" w:rsidR="00F63C08" w:rsidRPr="00F63C08" w:rsidRDefault="00F63C08" w:rsidP="00071171">
            <w:pPr>
              <w:spacing w:line="360" w:lineRule="auto"/>
              <w:jc w:val="both"/>
              <w:rPr>
                <w:rFonts w:ascii="Arial" w:hAnsi="Arial" w:cs="Arial"/>
                <w:lang w:val="en-US"/>
              </w:rPr>
            </w:pPr>
            <w:r w:rsidRPr="00F63C08">
              <w:rPr>
                <w:rFonts w:ascii="Arial" w:hAnsi="Arial" w:cs="Arial"/>
                <w:lang w:val="en-US"/>
              </w:rPr>
              <w:t xml:space="preserve">Low </w:t>
            </w:r>
            <w:proofErr w:type="spellStart"/>
            <w:r w:rsidRPr="00F63C08">
              <w:rPr>
                <w:rFonts w:ascii="Arial" w:hAnsi="Arial" w:cs="Arial"/>
                <w:lang w:val="en-US"/>
              </w:rPr>
              <w:t>fibre</w:t>
            </w:r>
            <w:proofErr w:type="spellEnd"/>
          </w:p>
        </w:tc>
        <w:tc>
          <w:tcPr>
            <w:tcW w:w="5670" w:type="dxa"/>
          </w:tcPr>
          <w:p w14:paraId="050D5DEA" w14:textId="77777777" w:rsidR="00F63C08" w:rsidRPr="00F63C08" w:rsidRDefault="00F63C08" w:rsidP="0007117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63C08">
              <w:rPr>
                <w:rFonts w:ascii="Arial" w:hAnsi="Arial" w:cs="Arial"/>
                <w:lang w:val="en-US"/>
              </w:rPr>
              <w:t xml:space="preserve">In the case of bowel surgery, the patient </w:t>
            </w:r>
            <w:proofErr w:type="gramStart"/>
            <w:r w:rsidRPr="00F63C08">
              <w:rPr>
                <w:rFonts w:ascii="Arial" w:hAnsi="Arial" w:cs="Arial"/>
                <w:lang w:val="en-US"/>
              </w:rPr>
              <w:t>has to</w:t>
            </w:r>
            <w:proofErr w:type="gramEnd"/>
            <w:r w:rsidRPr="00F63C08">
              <w:rPr>
                <w:rFonts w:ascii="Arial" w:hAnsi="Arial" w:cs="Arial"/>
                <w:lang w:val="en-US"/>
              </w:rPr>
              <w:t xml:space="preserve"> minimize the </w:t>
            </w:r>
            <w:proofErr w:type="spellStart"/>
            <w:r w:rsidRPr="00F63C08">
              <w:rPr>
                <w:rFonts w:ascii="Arial" w:hAnsi="Arial" w:cs="Arial"/>
                <w:lang w:val="en-US"/>
              </w:rPr>
              <w:t>fibre</w:t>
            </w:r>
            <w:proofErr w:type="spellEnd"/>
            <w:r w:rsidRPr="00F63C08">
              <w:rPr>
                <w:rFonts w:ascii="Arial" w:hAnsi="Arial" w:cs="Arial"/>
                <w:lang w:val="en-US"/>
              </w:rPr>
              <w:t xml:space="preserve"> in the diet. The menu </w:t>
            </w:r>
            <w:proofErr w:type="gramStart"/>
            <w:r w:rsidRPr="00F63C08">
              <w:rPr>
                <w:rFonts w:ascii="Arial" w:hAnsi="Arial" w:cs="Arial"/>
                <w:lang w:val="en-US"/>
              </w:rPr>
              <w:t>doesn’t</w:t>
            </w:r>
            <w:proofErr w:type="gramEnd"/>
            <w:r w:rsidRPr="00F63C08">
              <w:rPr>
                <w:rFonts w:ascii="Arial" w:hAnsi="Arial" w:cs="Arial"/>
                <w:lang w:val="en-US"/>
              </w:rPr>
              <w:t xml:space="preserve"> allow </w:t>
            </w:r>
            <w:proofErr w:type="spellStart"/>
            <w:r w:rsidRPr="00F63C08">
              <w:rPr>
                <w:rFonts w:ascii="Arial" w:hAnsi="Arial" w:cs="Arial"/>
                <w:lang w:val="en-US"/>
              </w:rPr>
              <w:t>wholemeal</w:t>
            </w:r>
            <w:proofErr w:type="spellEnd"/>
            <w:r w:rsidRPr="00F63C08">
              <w:rPr>
                <w:rFonts w:ascii="Arial" w:hAnsi="Arial" w:cs="Arial"/>
                <w:lang w:val="en-US"/>
              </w:rPr>
              <w:t xml:space="preserve"> or seeded aliments and the fruits are discouraged.</w:t>
            </w:r>
          </w:p>
        </w:tc>
        <w:tc>
          <w:tcPr>
            <w:tcW w:w="2381" w:type="dxa"/>
            <w:vMerge/>
          </w:tcPr>
          <w:p w14:paraId="6CD892A7" w14:textId="77777777" w:rsidR="00F63C08" w:rsidRPr="00F63C08" w:rsidRDefault="00F63C08" w:rsidP="0007117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tc>
      </w:tr>
      <w:tr w:rsidR="00F63C08" w:rsidRPr="00F63C08" w14:paraId="56E2599F" w14:textId="77777777" w:rsidTr="005C00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0CEB9C3" w14:textId="77777777" w:rsidR="00F63C08" w:rsidRPr="00F63C08" w:rsidRDefault="00F63C08" w:rsidP="00071171">
            <w:pPr>
              <w:spacing w:line="360" w:lineRule="auto"/>
              <w:jc w:val="both"/>
              <w:rPr>
                <w:rFonts w:ascii="Arial" w:hAnsi="Arial" w:cs="Arial"/>
                <w:lang w:val="en-US"/>
              </w:rPr>
            </w:pPr>
            <w:r w:rsidRPr="00F63C08">
              <w:rPr>
                <w:rFonts w:ascii="Arial" w:hAnsi="Arial" w:cs="Arial"/>
                <w:lang w:val="en-US"/>
              </w:rPr>
              <w:t>Oncology dietary Guideline</w:t>
            </w:r>
          </w:p>
        </w:tc>
        <w:tc>
          <w:tcPr>
            <w:tcW w:w="5670" w:type="dxa"/>
          </w:tcPr>
          <w:p w14:paraId="75B95CE1" w14:textId="77777777" w:rsidR="00F63C08" w:rsidRPr="00F63C08" w:rsidRDefault="00F63C08" w:rsidP="0007117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F63C08">
              <w:rPr>
                <w:rFonts w:ascii="Arial" w:hAnsi="Arial" w:cs="Arial"/>
                <w:lang w:val="en-US"/>
              </w:rPr>
              <w:t>Patients with cancer who receive treatment may have a low level of white blood cells, for this, there is a higher exposure to infections. To minimize the risk, all the food must be well-cooked, and salads, vegetables, and fruits well-washed.</w:t>
            </w:r>
          </w:p>
        </w:tc>
        <w:tc>
          <w:tcPr>
            <w:tcW w:w="2381" w:type="dxa"/>
            <w:vMerge/>
          </w:tcPr>
          <w:p w14:paraId="632D2B48" w14:textId="77777777" w:rsidR="00F63C08" w:rsidRPr="00F63C08" w:rsidRDefault="00F63C08" w:rsidP="0007117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r>
      <w:tr w:rsidR="00F63C08" w:rsidRPr="00F63C08" w14:paraId="311FAB52" w14:textId="77777777" w:rsidTr="005C00DE">
        <w:tc>
          <w:tcPr>
            <w:cnfStyle w:val="001000000000" w:firstRow="0" w:lastRow="0" w:firstColumn="1" w:lastColumn="0" w:oddVBand="0" w:evenVBand="0" w:oddHBand="0" w:evenHBand="0" w:firstRowFirstColumn="0" w:firstRowLastColumn="0" w:lastRowFirstColumn="0" w:lastRowLastColumn="0"/>
            <w:tcW w:w="2405" w:type="dxa"/>
          </w:tcPr>
          <w:p w14:paraId="44951B41" w14:textId="77777777" w:rsidR="00F63C08" w:rsidRPr="00F63C08" w:rsidRDefault="00F63C08" w:rsidP="00071171">
            <w:pPr>
              <w:spacing w:line="360" w:lineRule="auto"/>
              <w:jc w:val="both"/>
              <w:rPr>
                <w:rFonts w:ascii="Arial" w:hAnsi="Arial" w:cs="Arial"/>
                <w:lang w:val="en-US"/>
              </w:rPr>
            </w:pPr>
            <w:r w:rsidRPr="00F63C08">
              <w:rPr>
                <w:rFonts w:ascii="Arial" w:hAnsi="Arial" w:cs="Arial"/>
                <w:lang w:val="en-US"/>
              </w:rPr>
              <w:t>Renal</w:t>
            </w:r>
          </w:p>
        </w:tc>
        <w:tc>
          <w:tcPr>
            <w:tcW w:w="5670" w:type="dxa"/>
          </w:tcPr>
          <w:p w14:paraId="27435512" w14:textId="77777777" w:rsidR="00F63C08" w:rsidRPr="00F63C08" w:rsidRDefault="00F63C08" w:rsidP="0007117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63C08">
              <w:rPr>
                <w:rFonts w:ascii="Arial" w:hAnsi="Arial" w:cs="Arial"/>
                <w:lang w:val="en-US"/>
              </w:rPr>
              <w:t>The menu is used for patients with kidney failure. The kidneys’ role is to eliminate waste and fluid excess but if there is a problem, the levels of potassium, phosphate, and salt may be dangerous. The patient will have a reduced intake of drinks and portions of food.</w:t>
            </w:r>
          </w:p>
        </w:tc>
        <w:tc>
          <w:tcPr>
            <w:tcW w:w="2381" w:type="dxa"/>
            <w:vMerge/>
          </w:tcPr>
          <w:p w14:paraId="5D235FD1" w14:textId="77777777" w:rsidR="00F63C08" w:rsidRPr="00F63C08" w:rsidRDefault="00F63C08" w:rsidP="0007117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tc>
      </w:tr>
      <w:tr w:rsidR="00F63C08" w:rsidRPr="00F63C08" w14:paraId="641C25BD" w14:textId="77777777" w:rsidTr="005C00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6FC2CD3" w14:textId="77777777" w:rsidR="00F63C08" w:rsidRPr="00F63C08" w:rsidRDefault="00F63C08" w:rsidP="00071171">
            <w:pPr>
              <w:spacing w:line="360" w:lineRule="auto"/>
              <w:jc w:val="both"/>
              <w:rPr>
                <w:rFonts w:ascii="Arial" w:hAnsi="Arial" w:cs="Arial"/>
                <w:lang w:val="en-US"/>
              </w:rPr>
            </w:pPr>
            <w:r w:rsidRPr="00F63C08">
              <w:rPr>
                <w:rFonts w:ascii="Arial" w:hAnsi="Arial" w:cs="Arial"/>
                <w:lang w:val="en-US"/>
              </w:rPr>
              <w:t>Low-Fat MCT (Chylothorax)</w:t>
            </w:r>
          </w:p>
        </w:tc>
        <w:tc>
          <w:tcPr>
            <w:tcW w:w="5670" w:type="dxa"/>
          </w:tcPr>
          <w:p w14:paraId="335071CC" w14:textId="77777777" w:rsidR="00F63C08" w:rsidRPr="00F63C08" w:rsidRDefault="00F63C08" w:rsidP="0007117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F63C08">
              <w:rPr>
                <w:rFonts w:ascii="Arial" w:hAnsi="Arial" w:cs="Arial"/>
                <w:lang w:val="en-US"/>
              </w:rPr>
              <w:t>There are 2 specialized menus, one for adults and one for children, and are characterized by a severe fat restriction. The menu excludes butter, margarine, semi-skimmed milk and limits the intake of low-fat yoghurts. The portion size depends on the patients’ age and weight.</w:t>
            </w:r>
          </w:p>
        </w:tc>
        <w:tc>
          <w:tcPr>
            <w:tcW w:w="2381" w:type="dxa"/>
            <w:vMerge/>
          </w:tcPr>
          <w:p w14:paraId="302A5C1A" w14:textId="77777777" w:rsidR="00F63C08" w:rsidRPr="00F63C08" w:rsidRDefault="00F63C08" w:rsidP="0007117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r>
      <w:tr w:rsidR="00F63C08" w:rsidRPr="00F63C08" w14:paraId="2BDFC2FE" w14:textId="77777777" w:rsidTr="005C00DE">
        <w:tc>
          <w:tcPr>
            <w:cnfStyle w:val="001000000000" w:firstRow="0" w:lastRow="0" w:firstColumn="1" w:lastColumn="0" w:oddVBand="0" w:evenVBand="0" w:oddHBand="0" w:evenHBand="0" w:firstRowFirstColumn="0" w:firstRowLastColumn="0" w:lastRowFirstColumn="0" w:lastRowLastColumn="0"/>
            <w:tcW w:w="2405" w:type="dxa"/>
          </w:tcPr>
          <w:p w14:paraId="26E0AAC3" w14:textId="77777777" w:rsidR="00F63C08" w:rsidRPr="00F63C08" w:rsidRDefault="00F63C08" w:rsidP="00071171">
            <w:pPr>
              <w:spacing w:line="360" w:lineRule="auto"/>
              <w:jc w:val="both"/>
              <w:rPr>
                <w:rFonts w:ascii="Arial" w:hAnsi="Arial" w:cs="Arial"/>
                <w:lang w:val="en-US"/>
              </w:rPr>
            </w:pPr>
            <w:r w:rsidRPr="00F63C08">
              <w:rPr>
                <w:rFonts w:ascii="Arial" w:hAnsi="Arial" w:cs="Arial"/>
                <w:lang w:val="en-US"/>
              </w:rPr>
              <w:t>Modified Texture</w:t>
            </w:r>
          </w:p>
        </w:tc>
        <w:tc>
          <w:tcPr>
            <w:tcW w:w="5670" w:type="dxa"/>
          </w:tcPr>
          <w:p w14:paraId="1403D249" w14:textId="77777777" w:rsidR="00F63C08" w:rsidRPr="00F63C08" w:rsidRDefault="00F63C08" w:rsidP="0007117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63C08">
              <w:rPr>
                <w:rFonts w:ascii="Arial" w:hAnsi="Arial" w:cs="Arial"/>
                <w:lang w:val="en-US"/>
              </w:rPr>
              <w:t>Menus used in case of difficulty to swallow (dysphagia) and a high risk of choking. These menus are requested by the Speech and Language Therapist. Have different levels [4] and are provided by an external company.</w:t>
            </w:r>
          </w:p>
        </w:tc>
        <w:tc>
          <w:tcPr>
            <w:tcW w:w="2381" w:type="dxa"/>
            <w:vMerge/>
          </w:tcPr>
          <w:p w14:paraId="71A6ED05" w14:textId="77777777" w:rsidR="00F63C08" w:rsidRPr="00F63C08" w:rsidRDefault="00F63C08" w:rsidP="0007117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tc>
      </w:tr>
      <w:tr w:rsidR="00F63C08" w:rsidRPr="00F63C08" w14:paraId="041A7880" w14:textId="77777777" w:rsidTr="005C00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2484C96" w14:textId="77777777" w:rsidR="00F63C08" w:rsidRPr="00F63C08" w:rsidRDefault="00F63C08" w:rsidP="00071171">
            <w:pPr>
              <w:spacing w:line="360" w:lineRule="auto"/>
              <w:jc w:val="both"/>
              <w:rPr>
                <w:rFonts w:ascii="Arial" w:hAnsi="Arial" w:cs="Arial"/>
                <w:lang w:val="en-US"/>
              </w:rPr>
            </w:pPr>
            <w:r w:rsidRPr="00F63C08">
              <w:rPr>
                <w:rFonts w:ascii="Arial" w:hAnsi="Arial" w:cs="Arial"/>
                <w:lang w:val="en-US"/>
              </w:rPr>
              <w:t>Low Iodine</w:t>
            </w:r>
          </w:p>
        </w:tc>
        <w:tc>
          <w:tcPr>
            <w:tcW w:w="5670" w:type="dxa"/>
          </w:tcPr>
          <w:p w14:paraId="6AAEE6D0" w14:textId="77777777" w:rsidR="00F63C08" w:rsidRPr="00F63C08" w:rsidRDefault="00F63C08" w:rsidP="0007117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F63C08">
              <w:rPr>
                <w:rFonts w:ascii="Arial" w:hAnsi="Arial" w:cs="Arial"/>
                <w:lang w:val="en-US"/>
              </w:rPr>
              <w:t>This is a specialized menu for a particular type of cancer (mainly thyroid) treatment that uses radioactive iodine. A diet rich in iodine may interfere. The menu eliminates seafood, eggs, and dairy products.</w:t>
            </w:r>
          </w:p>
        </w:tc>
        <w:tc>
          <w:tcPr>
            <w:tcW w:w="2381" w:type="dxa"/>
            <w:vMerge/>
          </w:tcPr>
          <w:p w14:paraId="52D9AEF9" w14:textId="77777777" w:rsidR="00F63C08" w:rsidRPr="00F63C08" w:rsidRDefault="00F63C08" w:rsidP="0007117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r>
    </w:tbl>
    <w:p w14:paraId="114E7B41" w14:textId="0F239426" w:rsidR="00FD6A38" w:rsidRPr="00071171" w:rsidRDefault="00F63C08" w:rsidP="00073337">
      <w:pPr>
        <w:spacing w:after="0" w:line="360" w:lineRule="auto"/>
        <w:jc w:val="both"/>
        <w:rPr>
          <w:rFonts w:ascii="Arial" w:hAnsi="Arial" w:cs="Arial"/>
          <w:lang w:val="en-US"/>
        </w:rPr>
      </w:pPr>
      <w:r w:rsidRPr="00F63C08">
        <w:rPr>
          <w:rFonts w:ascii="Arial" w:hAnsi="Arial" w:cs="Arial"/>
          <w:lang w:val="en-US"/>
        </w:rPr>
        <w:t>(All information provided have been gathered from Special Diet Training from the workplace.)</w:t>
      </w:r>
    </w:p>
    <w:p w14:paraId="0ADB27A9" w14:textId="62F7235C" w:rsidR="00FD6A38" w:rsidRDefault="00FD6A38" w:rsidP="00073337">
      <w:pPr>
        <w:spacing w:after="0" w:line="360" w:lineRule="auto"/>
        <w:jc w:val="both"/>
        <w:rPr>
          <w:rFonts w:ascii="Arial" w:hAnsi="Arial" w:cs="Arial"/>
          <w:highlight w:val="yellow"/>
        </w:rPr>
      </w:pPr>
    </w:p>
    <w:p w14:paraId="3E146B0C" w14:textId="305B710B" w:rsidR="00071171" w:rsidRDefault="00071171" w:rsidP="00073337">
      <w:pPr>
        <w:spacing w:after="0" w:line="360" w:lineRule="auto"/>
        <w:jc w:val="both"/>
        <w:rPr>
          <w:rFonts w:ascii="Arial" w:hAnsi="Arial" w:cs="Arial"/>
          <w:highlight w:val="yellow"/>
        </w:rPr>
      </w:pPr>
    </w:p>
    <w:p w14:paraId="3F0C89FD" w14:textId="5F168454" w:rsidR="00071171" w:rsidRDefault="00071171" w:rsidP="00073337">
      <w:pPr>
        <w:spacing w:after="0" w:line="360" w:lineRule="auto"/>
        <w:jc w:val="both"/>
        <w:rPr>
          <w:rFonts w:ascii="Arial" w:hAnsi="Arial" w:cs="Arial"/>
          <w:highlight w:val="yellow"/>
        </w:rPr>
      </w:pPr>
    </w:p>
    <w:p w14:paraId="7DDF670C" w14:textId="77777777" w:rsidR="00071171" w:rsidRPr="00577318" w:rsidRDefault="00071171" w:rsidP="00073337">
      <w:pPr>
        <w:spacing w:after="0" w:line="360" w:lineRule="auto"/>
        <w:jc w:val="both"/>
        <w:rPr>
          <w:rFonts w:ascii="Arial" w:hAnsi="Arial" w:cs="Arial"/>
          <w:highlight w:val="yellow"/>
        </w:rPr>
      </w:pPr>
    </w:p>
    <w:p w14:paraId="7B9810A2" w14:textId="155457DB" w:rsidR="00073337" w:rsidRDefault="00577318" w:rsidP="00073337">
      <w:pPr>
        <w:spacing w:after="0" w:line="360" w:lineRule="auto"/>
        <w:jc w:val="both"/>
        <w:rPr>
          <w:rFonts w:ascii="Arial" w:hAnsi="Arial" w:cs="Arial"/>
          <w:color w:val="2E74B5" w:themeColor="accent5" w:themeShade="BF"/>
          <w:sz w:val="28"/>
          <w:szCs w:val="28"/>
        </w:rPr>
      </w:pPr>
      <w:r w:rsidRPr="00073337">
        <w:rPr>
          <w:rFonts w:ascii="Arial" w:hAnsi="Arial" w:cs="Arial"/>
          <w:color w:val="2E74B5" w:themeColor="accent5" w:themeShade="BF"/>
          <w:sz w:val="28"/>
          <w:szCs w:val="28"/>
        </w:rPr>
        <w:lastRenderedPageBreak/>
        <w:t>6</w:t>
      </w:r>
      <w:r w:rsidR="00FD6A38" w:rsidRPr="00073337">
        <w:rPr>
          <w:rFonts w:ascii="Arial" w:hAnsi="Arial" w:cs="Arial"/>
          <w:color w:val="2E74B5" w:themeColor="accent5" w:themeShade="BF"/>
          <w:sz w:val="28"/>
          <w:szCs w:val="28"/>
        </w:rPr>
        <w:t>.</w:t>
      </w:r>
      <w:r w:rsidR="00B72D12">
        <w:rPr>
          <w:rFonts w:ascii="Arial" w:hAnsi="Arial" w:cs="Arial"/>
          <w:color w:val="2E74B5" w:themeColor="accent5" w:themeShade="BF"/>
          <w:sz w:val="28"/>
          <w:szCs w:val="28"/>
        </w:rPr>
        <w:t xml:space="preserve"> </w:t>
      </w:r>
      <w:r w:rsidR="00073337">
        <w:rPr>
          <w:rFonts w:ascii="Arial" w:hAnsi="Arial" w:cs="Arial"/>
          <w:color w:val="2E74B5" w:themeColor="accent5" w:themeShade="BF"/>
          <w:sz w:val="28"/>
          <w:szCs w:val="28"/>
        </w:rPr>
        <w:t>Conclusion</w:t>
      </w:r>
    </w:p>
    <w:p w14:paraId="65CEE171" w14:textId="77777777" w:rsidR="00071171" w:rsidRPr="00071171" w:rsidRDefault="00071171" w:rsidP="00071171">
      <w:pPr>
        <w:spacing w:after="0" w:line="360" w:lineRule="auto"/>
        <w:jc w:val="both"/>
        <w:rPr>
          <w:rFonts w:ascii="Arial" w:hAnsi="Arial" w:cs="Arial"/>
          <w:lang w:val="en-US"/>
        </w:rPr>
      </w:pPr>
    </w:p>
    <w:tbl>
      <w:tblPr>
        <w:tblStyle w:val="GridTable5Dark-Accent5"/>
        <w:tblW w:w="0" w:type="auto"/>
        <w:tblLook w:val="04A0" w:firstRow="1" w:lastRow="0" w:firstColumn="1" w:lastColumn="0" w:noHBand="0" w:noVBand="1"/>
      </w:tblPr>
      <w:tblGrid>
        <w:gridCol w:w="5228"/>
        <w:gridCol w:w="5228"/>
      </w:tblGrid>
      <w:tr w:rsidR="00071171" w:rsidRPr="00071171" w14:paraId="706C51C0" w14:textId="77777777" w:rsidTr="005C00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gridSpan w:val="2"/>
          </w:tcPr>
          <w:p w14:paraId="4CABA882" w14:textId="77777777" w:rsidR="00071171" w:rsidRPr="00071171" w:rsidRDefault="00071171" w:rsidP="00071171">
            <w:pPr>
              <w:spacing w:line="360" w:lineRule="auto"/>
              <w:jc w:val="both"/>
              <w:rPr>
                <w:rFonts w:ascii="Arial" w:hAnsi="Arial" w:cs="Arial"/>
                <w:lang w:val="en-US"/>
              </w:rPr>
            </w:pPr>
            <w:r w:rsidRPr="00071171">
              <w:rPr>
                <w:rFonts w:ascii="Arial" w:hAnsi="Arial" w:cs="Arial"/>
                <w:lang w:val="en-US"/>
              </w:rPr>
              <w:t>ADKAR model of change</w:t>
            </w:r>
          </w:p>
        </w:tc>
      </w:tr>
      <w:tr w:rsidR="00071171" w:rsidRPr="00071171" w14:paraId="4A4581C0" w14:textId="77777777" w:rsidTr="005C00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8" w:type="dxa"/>
          </w:tcPr>
          <w:p w14:paraId="06891A61" w14:textId="77777777" w:rsidR="00071171" w:rsidRPr="00071171" w:rsidRDefault="00071171" w:rsidP="00071171">
            <w:pPr>
              <w:spacing w:line="360" w:lineRule="auto"/>
              <w:jc w:val="both"/>
              <w:rPr>
                <w:rFonts w:ascii="Arial" w:hAnsi="Arial" w:cs="Arial"/>
                <w:lang w:val="en-US"/>
              </w:rPr>
            </w:pPr>
            <w:r w:rsidRPr="00071171">
              <w:rPr>
                <w:rFonts w:ascii="Arial" w:hAnsi="Arial" w:cs="Arial"/>
                <w:lang w:val="en-US"/>
              </w:rPr>
              <w:t>Awareness of the issue</w:t>
            </w:r>
          </w:p>
        </w:tc>
        <w:tc>
          <w:tcPr>
            <w:tcW w:w="5228" w:type="dxa"/>
          </w:tcPr>
          <w:p w14:paraId="54C5B6CE" w14:textId="77777777" w:rsidR="00071171" w:rsidRPr="00071171" w:rsidRDefault="00071171" w:rsidP="0007117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71171">
              <w:rPr>
                <w:rFonts w:ascii="Arial" w:hAnsi="Arial" w:cs="Arial"/>
              </w:rPr>
              <w:t>Malnutrition is a problem that affects a high percentage of patients, particularly the elderly. Undernutrition develops complications during the treatment, slowing down the healing time, and extending the hospitalization period.</w:t>
            </w:r>
          </w:p>
          <w:p w14:paraId="4002E62F" w14:textId="77777777" w:rsidR="00071171" w:rsidRPr="00071171" w:rsidRDefault="00071171" w:rsidP="0007117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071171">
              <w:rPr>
                <w:rFonts w:ascii="Arial" w:hAnsi="Arial" w:cs="Arial"/>
              </w:rPr>
              <w:t>(Mills et al., 2018)</w:t>
            </w:r>
          </w:p>
        </w:tc>
      </w:tr>
      <w:tr w:rsidR="00071171" w:rsidRPr="00071171" w14:paraId="16E9D8CD" w14:textId="77777777" w:rsidTr="005C00DE">
        <w:tc>
          <w:tcPr>
            <w:cnfStyle w:val="001000000000" w:firstRow="0" w:lastRow="0" w:firstColumn="1" w:lastColumn="0" w:oddVBand="0" w:evenVBand="0" w:oddHBand="0" w:evenHBand="0" w:firstRowFirstColumn="0" w:firstRowLastColumn="0" w:lastRowFirstColumn="0" w:lastRowLastColumn="0"/>
            <w:tcW w:w="5228" w:type="dxa"/>
          </w:tcPr>
          <w:p w14:paraId="678F7312" w14:textId="77777777" w:rsidR="00071171" w:rsidRPr="00071171" w:rsidRDefault="00071171" w:rsidP="00071171">
            <w:pPr>
              <w:spacing w:line="360" w:lineRule="auto"/>
              <w:jc w:val="both"/>
              <w:rPr>
                <w:rFonts w:ascii="Arial" w:hAnsi="Arial" w:cs="Arial"/>
                <w:lang w:val="en-US"/>
              </w:rPr>
            </w:pPr>
            <w:r w:rsidRPr="00071171">
              <w:rPr>
                <w:rFonts w:ascii="Arial" w:hAnsi="Arial" w:cs="Arial"/>
                <w:lang w:val="en-US"/>
              </w:rPr>
              <w:t>Why there is a Desire to change?</w:t>
            </w:r>
          </w:p>
        </w:tc>
        <w:tc>
          <w:tcPr>
            <w:tcW w:w="5228" w:type="dxa"/>
          </w:tcPr>
          <w:p w14:paraId="053E6EF5" w14:textId="77777777" w:rsidR="00071171" w:rsidRPr="00071171" w:rsidRDefault="00071171" w:rsidP="0007117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71171">
              <w:rPr>
                <w:rFonts w:ascii="Arial" w:hAnsi="Arial" w:cs="Arial"/>
              </w:rPr>
              <w:t>Malnutrition can lead to immune dysfunctions and increase the risk of infection. An excessive intake of food may cause obesity and a higher risk of diabetes and heart disease.</w:t>
            </w:r>
          </w:p>
          <w:p w14:paraId="47335251" w14:textId="77777777" w:rsidR="00071171" w:rsidRPr="00071171" w:rsidRDefault="00071171" w:rsidP="0007117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71171">
              <w:rPr>
                <w:rFonts w:ascii="Arial" w:hAnsi="Arial" w:cs="Arial"/>
              </w:rPr>
              <w:t>(Mark et al., 2020)</w:t>
            </w:r>
          </w:p>
        </w:tc>
      </w:tr>
      <w:tr w:rsidR="00071171" w:rsidRPr="00071171" w14:paraId="5D388F60" w14:textId="77777777" w:rsidTr="005C00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8" w:type="dxa"/>
          </w:tcPr>
          <w:p w14:paraId="242EEF1D" w14:textId="77777777" w:rsidR="00071171" w:rsidRPr="00071171" w:rsidRDefault="00071171" w:rsidP="00071171">
            <w:pPr>
              <w:spacing w:line="360" w:lineRule="auto"/>
              <w:jc w:val="both"/>
              <w:rPr>
                <w:rFonts w:ascii="Arial" w:hAnsi="Arial" w:cs="Arial"/>
                <w:lang w:val="en-US"/>
              </w:rPr>
            </w:pPr>
            <w:r w:rsidRPr="00071171">
              <w:rPr>
                <w:rFonts w:ascii="Arial" w:hAnsi="Arial" w:cs="Arial"/>
                <w:lang w:val="en-US"/>
              </w:rPr>
              <w:t>Knowledge of the motivations behind malnutrition</w:t>
            </w:r>
          </w:p>
        </w:tc>
        <w:tc>
          <w:tcPr>
            <w:tcW w:w="5228" w:type="dxa"/>
          </w:tcPr>
          <w:p w14:paraId="3797FFAE" w14:textId="77777777" w:rsidR="00071171" w:rsidRPr="00071171" w:rsidRDefault="00071171" w:rsidP="0007117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071171">
              <w:rPr>
                <w:rFonts w:ascii="Arial" w:hAnsi="Arial" w:cs="Arial"/>
                <w:lang w:val="en-US"/>
              </w:rPr>
              <w:t>Different problems have been exposed in the report. The patients’ reluctance to eat the meals provided in care facilities, the high level of food wastage, and the difficulty to absorb the right nutritional values are some of the reasons why the patients suffer from malnutrition.</w:t>
            </w:r>
          </w:p>
        </w:tc>
      </w:tr>
      <w:tr w:rsidR="00071171" w:rsidRPr="00071171" w14:paraId="11DA6208" w14:textId="77777777" w:rsidTr="005C00DE">
        <w:tc>
          <w:tcPr>
            <w:cnfStyle w:val="001000000000" w:firstRow="0" w:lastRow="0" w:firstColumn="1" w:lastColumn="0" w:oddVBand="0" w:evenVBand="0" w:oddHBand="0" w:evenHBand="0" w:firstRowFirstColumn="0" w:firstRowLastColumn="0" w:lastRowFirstColumn="0" w:lastRowLastColumn="0"/>
            <w:tcW w:w="5228" w:type="dxa"/>
          </w:tcPr>
          <w:p w14:paraId="5DE1358F" w14:textId="77777777" w:rsidR="00071171" w:rsidRPr="00071171" w:rsidRDefault="00071171" w:rsidP="00071171">
            <w:pPr>
              <w:spacing w:line="360" w:lineRule="auto"/>
              <w:jc w:val="both"/>
              <w:rPr>
                <w:rFonts w:ascii="Arial" w:hAnsi="Arial" w:cs="Arial"/>
                <w:lang w:val="en-US"/>
              </w:rPr>
            </w:pPr>
            <w:r w:rsidRPr="00071171">
              <w:rPr>
                <w:rFonts w:ascii="Arial" w:hAnsi="Arial" w:cs="Arial"/>
                <w:lang w:val="en-US"/>
              </w:rPr>
              <w:t>Ability to implement change</w:t>
            </w:r>
          </w:p>
        </w:tc>
        <w:tc>
          <w:tcPr>
            <w:tcW w:w="5228" w:type="dxa"/>
          </w:tcPr>
          <w:p w14:paraId="23D08711" w14:textId="77777777" w:rsidR="00071171" w:rsidRPr="00071171" w:rsidRDefault="00071171" w:rsidP="0007117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071171">
              <w:rPr>
                <w:rFonts w:ascii="Arial" w:hAnsi="Arial" w:cs="Arial"/>
                <w:lang w:val="en-US"/>
              </w:rPr>
              <w:t>The use of personalized diets raises the patients’ satisfaction and individualized care that supports them will prevent cases of malnutrition.</w:t>
            </w:r>
          </w:p>
        </w:tc>
      </w:tr>
      <w:tr w:rsidR="00071171" w:rsidRPr="00071171" w14:paraId="1A69E821" w14:textId="77777777" w:rsidTr="005C00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8" w:type="dxa"/>
          </w:tcPr>
          <w:p w14:paraId="01EF91FF" w14:textId="77777777" w:rsidR="00071171" w:rsidRPr="00071171" w:rsidRDefault="00071171" w:rsidP="00071171">
            <w:pPr>
              <w:spacing w:line="360" w:lineRule="auto"/>
              <w:jc w:val="both"/>
              <w:rPr>
                <w:rFonts w:ascii="Arial" w:hAnsi="Arial" w:cs="Arial"/>
                <w:lang w:val="en-US"/>
              </w:rPr>
            </w:pPr>
            <w:r w:rsidRPr="00071171">
              <w:rPr>
                <w:rFonts w:ascii="Arial" w:hAnsi="Arial" w:cs="Arial"/>
                <w:lang w:val="en-US"/>
              </w:rPr>
              <w:t>Reinforcement</w:t>
            </w:r>
          </w:p>
        </w:tc>
        <w:tc>
          <w:tcPr>
            <w:tcW w:w="5228" w:type="dxa"/>
          </w:tcPr>
          <w:p w14:paraId="5EC082E1" w14:textId="77777777" w:rsidR="00071171" w:rsidRPr="00071171" w:rsidRDefault="00071171" w:rsidP="0007117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071171">
              <w:rPr>
                <w:rFonts w:ascii="Arial" w:hAnsi="Arial" w:cs="Arial"/>
                <w:lang w:val="en-US"/>
              </w:rPr>
              <w:t>Patients would have a better choice of meal thanks to an individualized plan supported by nurses, dietitians, and Speech and Language Therapists</w:t>
            </w:r>
          </w:p>
        </w:tc>
      </w:tr>
    </w:tbl>
    <w:p w14:paraId="6BFB042A" w14:textId="77777777" w:rsidR="00071171" w:rsidRPr="00071171" w:rsidRDefault="00071171" w:rsidP="00071171">
      <w:pPr>
        <w:spacing w:after="0" w:line="360" w:lineRule="auto"/>
        <w:jc w:val="both"/>
        <w:rPr>
          <w:rFonts w:ascii="Arial" w:hAnsi="Arial" w:cs="Arial"/>
          <w:lang w:val="en-US"/>
        </w:rPr>
      </w:pPr>
    </w:p>
    <w:p w14:paraId="17DBB8B8" w14:textId="20F84781" w:rsidR="00071171" w:rsidRPr="00071171" w:rsidRDefault="00071171" w:rsidP="00071171">
      <w:pPr>
        <w:spacing w:after="0" w:line="360" w:lineRule="auto"/>
        <w:jc w:val="both"/>
        <w:rPr>
          <w:rFonts w:ascii="Arial" w:hAnsi="Arial" w:cs="Arial"/>
        </w:rPr>
      </w:pPr>
      <w:r w:rsidRPr="00071171">
        <w:rPr>
          <w:rFonts w:ascii="Arial" w:hAnsi="Arial" w:cs="Arial"/>
          <w:lang w:val="en-US"/>
        </w:rPr>
        <w:t xml:space="preserve">As shown in the ADKAR model of change, society is aware of the existence of malnutrition and of the consequences it may lead to however, the intervention of specialists </w:t>
      </w:r>
      <w:proofErr w:type="gramStart"/>
      <w:r w:rsidRPr="00071171">
        <w:rPr>
          <w:rFonts w:ascii="Arial" w:hAnsi="Arial" w:cs="Arial"/>
          <w:lang w:val="en-US"/>
        </w:rPr>
        <w:t>help</w:t>
      </w:r>
      <w:proofErr w:type="gramEnd"/>
      <w:r w:rsidRPr="00071171">
        <w:rPr>
          <w:rFonts w:ascii="Arial" w:hAnsi="Arial" w:cs="Arial"/>
          <w:lang w:val="en-US"/>
        </w:rPr>
        <w:t xml:space="preserve"> </w:t>
      </w:r>
      <w:r w:rsidR="001D6A2C">
        <w:rPr>
          <w:rFonts w:ascii="Arial" w:hAnsi="Arial" w:cs="Arial"/>
          <w:lang w:val="en-US"/>
        </w:rPr>
        <w:t xml:space="preserve">to </w:t>
      </w:r>
      <w:r w:rsidRPr="00071171">
        <w:rPr>
          <w:rFonts w:ascii="Arial" w:hAnsi="Arial" w:cs="Arial"/>
          <w:lang w:val="en-US"/>
        </w:rPr>
        <w:t xml:space="preserve">prevent malnutrition and achieve a healthy lifestyle described by </w:t>
      </w:r>
      <w:proofErr w:type="spellStart"/>
      <w:r w:rsidRPr="00071171">
        <w:rPr>
          <w:rFonts w:ascii="Arial" w:hAnsi="Arial" w:cs="Arial"/>
        </w:rPr>
        <w:t>Cojocarul</w:t>
      </w:r>
      <w:proofErr w:type="spellEnd"/>
      <w:r w:rsidRPr="00071171">
        <w:rPr>
          <w:rFonts w:ascii="Arial" w:hAnsi="Arial" w:cs="Arial"/>
        </w:rPr>
        <w:t>, Dima-</w:t>
      </w:r>
      <w:proofErr w:type="spellStart"/>
      <w:r w:rsidRPr="00071171">
        <w:rPr>
          <w:rFonts w:ascii="Arial" w:hAnsi="Arial" w:cs="Arial"/>
        </w:rPr>
        <w:t>Cozma</w:t>
      </w:r>
      <w:proofErr w:type="spellEnd"/>
      <w:r w:rsidRPr="00071171">
        <w:rPr>
          <w:rFonts w:ascii="Arial" w:hAnsi="Arial" w:cs="Arial"/>
        </w:rPr>
        <w:t xml:space="preserve">, and </w:t>
      </w:r>
      <w:proofErr w:type="spellStart"/>
      <w:r w:rsidRPr="00071171">
        <w:rPr>
          <w:rFonts w:ascii="Arial" w:hAnsi="Arial" w:cs="Arial"/>
        </w:rPr>
        <w:t>Gavrilut</w:t>
      </w:r>
      <w:proofErr w:type="spellEnd"/>
      <w:r w:rsidRPr="00071171">
        <w:rPr>
          <w:rFonts w:ascii="Arial" w:hAnsi="Arial" w:cs="Arial"/>
          <w:lang w:val="en-US"/>
        </w:rPr>
        <w:t xml:space="preserve">, 2014, as </w:t>
      </w:r>
      <w:r w:rsidRPr="00071171">
        <w:rPr>
          <w:rFonts w:ascii="Arial" w:hAnsi="Arial" w:cs="Arial"/>
        </w:rPr>
        <w:t xml:space="preserve">an indicator of the well-being of the population with a high quality of life. </w:t>
      </w:r>
    </w:p>
    <w:p w14:paraId="634A2F40" w14:textId="77777777" w:rsidR="00071171" w:rsidRPr="00071171" w:rsidRDefault="00071171" w:rsidP="00071171">
      <w:pPr>
        <w:spacing w:after="0" w:line="360" w:lineRule="auto"/>
        <w:jc w:val="both"/>
        <w:rPr>
          <w:rFonts w:ascii="Arial" w:hAnsi="Arial" w:cs="Arial"/>
        </w:rPr>
      </w:pPr>
    </w:p>
    <w:p w14:paraId="3003A43C" w14:textId="4DC13E02" w:rsidR="00071171" w:rsidRPr="00071171" w:rsidRDefault="00071171" w:rsidP="00071171">
      <w:pPr>
        <w:spacing w:after="0" w:line="360" w:lineRule="auto"/>
        <w:jc w:val="both"/>
        <w:rPr>
          <w:rFonts w:ascii="Arial" w:hAnsi="Arial" w:cs="Arial"/>
          <w:lang w:val="en-US"/>
        </w:rPr>
      </w:pPr>
      <w:r w:rsidRPr="00071171">
        <w:rPr>
          <w:rFonts w:ascii="Arial" w:hAnsi="Arial" w:cs="Arial"/>
        </w:rPr>
        <w:t>This report analysed some of the causes behind the malnutrition in hospitals and care clinics, it presented different legislations, approved by the Government, which have contributed to a better distribution of personalized diet</w:t>
      </w:r>
      <w:r w:rsidR="00C561C7">
        <w:rPr>
          <w:rFonts w:ascii="Arial" w:hAnsi="Arial" w:cs="Arial"/>
        </w:rPr>
        <w:t>s</w:t>
      </w:r>
      <w:r w:rsidRPr="00071171">
        <w:rPr>
          <w:rFonts w:ascii="Arial" w:hAnsi="Arial" w:cs="Arial"/>
        </w:rPr>
        <w:t xml:space="preserve"> </w:t>
      </w:r>
      <w:proofErr w:type="gramStart"/>
      <w:r w:rsidRPr="00071171">
        <w:rPr>
          <w:rFonts w:ascii="Arial" w:hAnsi="Arial" w:cs="Arial"/>
        </w:rPr>
        <w:t>in order to</w:t>
      </w:r>
      <w:proofErr w:type="gramEnd"/>
      <w:r w:rsidRPr="00071171">
        <w:rPr>
          <w:rFonts w:ascii="Arial" w:hAnsi="Arial" w:cs="Arial"/>
        </w:rPr>
        <w:t xml:space="preserve"> support the needs of the hospitalized patients in the Health Care system, and presented a range of solution to implement the changes.</w:t>
      </w:r>
    </w:p>
    <w:p w14:paraId="2C81641A" w14:textId="7AE9F84F" w:rsidR="00073337" w:rsidRPr="00073337" w:rsidRDefault="00073337" w:rsidP="00073337">
      <w:pPr>
        <w:spacing w:after="0" w:line="360" w:lineRule="auto"/>
        <w:jc w:val="both"/>
        <w:rPr>
          <w:rFonts w:ascii="Arial" w:hAnsi="Arial" w:cs="Arial"/>
        </w:rPr>
      </w:pPr>
    </w:p>
    <w:p w14:paraId="7CE7D7BF" w14:textId="47D1ED31" w:rsidR="00073337" w:rsidRPr="00073337" w:rsidRDefault="00073337" w:rsidP="00073337">
      <w:pPr>
        <w:spacing w:after="0" w:line="360" w:lineRule="auto"/>
        <w:jc w:val="both"/>
        <w:rPr>
          <w:rFonts w:ascii="Arial" w:hAnsi="Arial" w:cs="Arial"/>
        </w:rPr>
      </w:pPr>
    </w:p>
    <w:p w14:paraId="5B854E63" w14:textId="20A163C4" w:rsidR="00073337" w:rsidRDefault="00073337" w:rsidP="00073337">
      <w:pPr>
        <w:spacing w:after="0" w:line="360" w:lineRule="auto"/>
        <w:jc w:val="both"/>
        <w:rPr>
          <w:rFonts w:ascii="Arial" w:hAnsi="Arial" w:cs="Arial"/>
          <w:color w:val="2E74B5" w:themeColor="accent5" w:themeShade="BF"/>
          <w:sz w:val="28"/>
          <w:szCs w:val="28"/>
        </w:rPr>
      </w:pPr>
      <w:r>
        <w:rPr>
          <w:rFonts w:ascii="Arial" w:hAnsi="Arial" w:cs="Arial"/>
          <w:color w:val="2E74B5" w:themeColor="accent5" w:themeShade="BF"/>
          <w:sz w:val="28"/>
          <w:szCs w:val="28"/>
        </w:rPr>
        <w:lastRenderedPageBreak/>
        <w:t>7.</w:t>
      </w:r>
      <w:r w:rsidR="006E225E">
        <w:rPr>
          <w:rFonts w:ascii="Arial" w:hAnsi="Arial" w:cs="Arial"/>
          <w:color w:val="2E74B5" w:themeColor="accent5" w:themeShade="BF"/>
          <w:sz w:val="28"/>
          <w:szCs w:val="28"/>
        </w:rPr>
        <w:t xml:space="preserve"> </w:t>
      </w:r>
      <w:r>
        <w:rPr>
          <w:rFonts w:ascii="Arial" w:hAnsi="Arial" w:cs="Arial"/>
          <w:color w:val="2E74B5" w:themeColor="accent5" w:themeShade="BF"/>
          <w:sz w:val="28"/>
          <w:szCs w:val="28"/>
        </w:rPr>
        <w:t>References</w:t>
      </w:r>
    </w:p>
    <w:p w14:paraId="597FA15A" w14:textId="105DD111" w:rsidR="00073337" w:rsidRPr="00073337" w:rsidRDefault="00073337" w:rsidP="00073337">
      <w:pPr>
        <w:spacing w:after="0" w:line="360" w:lineRule="auto"/>
        <w:jc w:val="both"/>
        <w:rPr>
          <w:rFonts w:ascii="Arial" w:hAnsi="Arial" w:cs="Arial"/>
        </w:rPr>
      </w:pPr>
    </w:p>
    <w:p w14:paraId="78985407" w14:textId="15DD60D2" w:rsidR="00071171" w:rsidRPr="00EC48E5" w:rsidRDefault="00071171" w:rsidP="00EC48E5">
      <w:pPr>
        <w:numPr>
          <w:ilvl w:val="0"/>
          <w:numId w:val="5"/>
        </w:numPr>
        <w:spacing w:after="0" w:line="360" w:lineRule="auto"/>
        <w:ind w:left="714" w:hanging="357"/>
        <w:jc w:val="both"/>
        <w:rPr>
          <w:rFonts w:ascii="Arial" w:hAnsi="Arial" w:cs="Arial"/>
        </w:rPr>
      </w:pPr>
      <w:r w:rsidRPr="00EC48E5">
        <w:rPr>
          <w:rFonts w:ascii="Arial" w:hAnsi="Arial" w:cs="Arial"/>
        </w:rPr>
        <w:t>BAPEN (2011). </w:t>
      </w:r>
      <w:r w:rsidRPr="00EC48E5">
        <w:rPr>
          <w:rFonts w:ascii="Arial" w:hAnsi="Arial" w:cs="Arial"/>
          <w:i/>
          <w:iCs/>
        </w:rPr>
        <w:t>Malnutrition Advisory Group A Standing Committee of BAPEN MAG “Malnutrition Universal Screening Tool.”</w:t>
      </w:r>
      <w:r w:rsidRPr="00EC48E5">
        <w:rPr>
          <w:rFonts w:ascii="Arial" w:hAnsi="Arial" w:cs="Arial"/>
        </w:rPr>
        <w:t xml:space="preserve"> [online]. Available at: </w:t>
      </w:r>
      <w:hyperlink r:id="rId13" w:history="1">
        <w:r w:rsidRPr="00EC48E5">
          <w:rPr>
            <w:rStyle w:val="Hyperlink"/>
            <w:rFonts w:ascii="Arial" w:hAnsi="Arial" w:cs="Arial"/>
          </w:rPr>
          <w:t>https://www.bapen.org.uk/pdfs/must/must_full.pdf</w:t>
        </w:r>
      </w:hyperlink>
      <w:r w:rsidRPr="00EC48E5">
        <w:rPr>
          <w:rFonts w:ascii="Arial" w:hAnsi="Arial" w:cs="Arial"/>
        </w:rPr>
        <w:t xml:space="preserve"> [Accessed on 20</w:t>
      </w:r>
      <w:r w:rsidRPr="00EC48E5">
        <w:rPr>
          <w:rFonts w:ascii="Arial" w:hAnsi="Arial" w:cs="Arial"/>
          <w:vertAlign w:val="superscript"/>
        </w:rPr>
        <w:t xml:space="preserve">th </w:t>
      </w:r>
      <w:r w:rsidRPr="00EC48E5">
        <w:rPr>
          <w:rFonts w:ascii="Arial" w:hAnsi="Arial" w:cs="Arial"/>
        </w:rPr>
        <w:t>of April 2021]</w:t>
      </w:r>
      <w:r w:rsidR="0013046C" w:rsidRPr="00EC48E5">
        <w:rPr>
          <w:rFonts w:ascii="Arial" w:hAnsi="Arial" w:cs="Arial"/>
        </w:rPr>
        <w:t>.</w:t>
      </w:r>
    </w:p>
    <w:p w14:paraId="7F57D855" w14:textId="77777777" w:rsidR="00071171" w:rsidRPr="00EC48E5" w:rsidRDefault="00071171"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 xml:space="preserve">Barton, A.D., </w:t>
      </w:r>
      <w:proofErr w:type="spellStart"/>
      <w:r w:rsidRPr="00EC48E5">
        <w:rPr>
          <w:rFonts w:ascii="Arial" w:hAnsi="Arial" w:cs="Arial"/>
        </w:rPr>
        <w:t>Beigg</w:t>
      </w:r>
      <w:proofErr w:type="spellEnd"/>
      <w:r w:rsidRPr="00EC48E5">
        <w:rPr>
          <w:rFonts w:ascii="Arial" w:hAnsi="Arial" w:cs="Arial"/>
        </w:rPr>
        <w:t>, C.L., MacDonald, I.A. and Allison, S.P. (2000). High food wastage and low nutritional intakes in hospital patients. </w:t>
      </w:r>
      <w:r w:rsidRPr="00EC48E5">
        <w:rPr>
          <w:rFonts w:ascii="Arial" w:hAnsi="Arial" w:cs="Arial"/>
          <w:i/>
          <w:iCs/>
        </w:rPr>
        <w:t>Clinical Nutrition</w:t>
      </w:r>
      <w:r w:rsidRPr="00EC48E5">
        <w:rPr>
          <w:rFonts w:ascii="Arial" w:hAnsi="Arial" w:cs="Arial"/>
        </w:rPr>
        <w:t xml:space="preserve">, [online] 19(6), pp.445–449. Available at: </w:t>
      </w:r>
      <w:hyperlink r:id="rId14" w:history="1">
        <w:r w:rsidRPr="00EC48E5">
          <w:rPr>
            <w:rStyle w:val="Hyperlink"/>
            <w:rFonts w:ascii="Arial" w:hAnsi="Arial" w:cs="Arial"/>
          </w:rPr>
          <w:t>https://www.sciencedirect.com/science/article/pii/S026156140090150X</w:t>
        </w:r>
      </w:hyperlink>
      <w:r w:rsidRPr="00EC48E5">
        <w:rPr>
          <w:rFonts w:ascii="Arial" w:hAnsi="Arial" w:cs="Arial"/>
        </w:rPr>
        <w:t xml:space="preserve"> [Accessed on 11</w:t>
      </w:r>
      <w:r w:rsidRPr="00EC48E5">
        <w:rPr>
          <w:rFonts w:ascii="Arial" w:hAnsi="Arial" w:cs="Arial"/>
          <w:vertAlign w:val="superscript"/>
        </w:rPr>
        <w:t xml:space="preserve">th </w:t>
      </w:r>
      <w:r w:rsidRPr="00EC48E5">
        <w:rPr>
          <w:rFonts w:ascii="Arial" w:hAnsi="Arial" w:cs="Arial"/>
        </w:rPr>
        <w:t>of April 2021].</w:t>
      </w:r>
    </w:p>
    <w:p w14:paraId="7AD183CB" w14:textId="77777777" w:rsidR="00071171" w:rsidRPr="00EC48E5" w:rsidRDefault="00071171" w:rsidP="00EC48E5">
      <w:pPr>
        <w:pStyle w:val="ListParagraph"/>
        <w:numPr>
          <w:ilvl w:val="0"/>
          <w:numId w:val="5"/>
        </w:numPr>
        <w:spacing w:after="0" w:line="360" w:lineRule="auto"/>
        <w:ind w:left="714" w:hanging="357"/>
        <w:jc w:val="both"/>
        <w:rPr>
          <w:rFonts w:ascii="Arial" w:hAnsi="Arial" w:cs="Arial"/>
          <w:lang w:val="en-US"/>
        </w:rPr>
      </w:pPr>
      <w:r w:rsidRPr="00EC48E5">
        <w:rPr>
          <w:rFonts w:ascii="Arial" w:hAnsi="Arial" w:cs="Arial"/>
        </w:rPr>
        <w:t xml:space="preserve">Bell, A.F., Walton, K., </w:t>
      </w:r>
      <w:proofErr w:type="spellStart"/>
      <w:r w:rsidRPr="00EC48E5">
        <w:rPr>
          <w:rFonts w:ascii="Arial" w:hAnsi="Arial" w:cs="Arial"/>
        </w:rPr>
        <w:t>Chevis</w:t>
      </w:r>
      <w:proofErr w:type="spellEnd"/>
      <w:r w:rsidRPr="00EC48E5">
        <w:rPr>
          <w:rFonts w:ascii="Arial" w:hAnsi="Arial" w:cs="Arial"/>
        </w:rPr>
        <w:t xml:space="preserve">, J.S., Davies, K., Manson, C., </w:t>
      </w:r>
      <w:proofErr w:type="spellStart"/>
      <w:r w:rsidRPr="00EC48E5">
        <w:rPr>
          <w:rFonts w:ascii="Arial" w:hAnsi="Arial" w:cs="Arial"/>
        </w:rPr>
        <w:t>Wypych</w:t>
      </w:r>
      <w:proofErr w:type="spellEnd"/>
      <w:r w:rsidRPr="00EC48E5">
        <w:rPr>
          <w:rFonts w:ascii="Arial" w:hAnsi="Arial" w:cs="Arial"/>
        </w:rPr>
        <w:t>, A., Yoxall, A., Kirkby, J. and Alexander, N. (2013). Accessing packaged food and beverages in hospitals. Exploring experiences of patients and staff. </w:t>
      </w:r>
      <w:r w:rsidRPr="00EC48E5">
        <w:rPr>
          <w:rFonts w:ascii="Arial" w:hAnsi="Arial" w:cs="Arial"/>
          <w:i/>
          <w:iCs/>
        </w:rPr>
        <w:t>Appetite</w:t>
      </w:r>
      <w:r w:rsidRPr="00EC48E5">
        <w:rPr>
          <w:rFonts w:ascii="Arial" w:hAnsi="Arial" w:cs="Arial"/>
        </w:rPr>
        <w:t xml:space="preserve">, [online] 60, pp.231–238. Available at: </w:t>
      </w:r>
      <w:hyperlink r:id="rId15" w:history="1">
        <w:r w:rsidRPr="00EC48E5">
          <w:rPr>
            <w:rStyle w:val="Hyperlink"/>
            <w:rFonts w:ascii="Arial" w:hAnsi="Arial" w:cs="Arial"/>
          </w:rPr>
          <w:t>https://www.sciencedirect.com/science/article/pii/S0195666312004278</w:t>
        </w:r>
      </w:hyperlink>
      <w:r w:rsidRPr="00EC48E5">
        <w:rPr>
          <w:rFonts w:ascii="Arial" w:hAnsi="Arial" w:cs="Arial"/>
        </w:rPr>
        <w:t xml:space="preserve"> [Accessed on 11</w:t>
      </w:r>
      <w:r w:rsidRPr="00EC48E5">
        <w:rPr>
          <w:rFonts w:ascii="Arial" w:hAnsi="Arial" w:cs="Arial"/>
          <w:vertAlign w:val="superscript"/>
        </w:rPr>
        <w:t xml:space="preserve">th </w:t>
      </w:r>
      <w:r w:rsidRPr="00EC48E5">
        <w:rPr>
          <w:rFonts w:ascii="Arial" w:hAnsi="Arial" w:cs="Arial"/>
          <w:lang w:val="en-US"/>
        </w:rPr>
        <w:t>of April 2021].</w:t>
      </w:r>
    </w:p>
    <w:p w14:paraId="1AE9E12C" w14:textId="68D80266" w:rsidR="00071171" w:rsidRPr="00EC48E5" w:rsidRDefault="00071171"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 xml:space="preserve">Brotherton, A., Cheema, K., </w:t>
      </w:r>
      <w:proofErr w:type="spellStart"/>
      <w:r w:rsidRPr="00EC48E5">
        <w:rPr>
          <w:rFonts w:ascii="Arial" w:hAnsi="Arial" w:cs="Arial"/>
        </w:rPr>
        <w:t>Holdoway</w:t>
      </w:r>
      <w:proofErr w:type="spellEnd"/>
      <w:r w:rsidRPr="00EC48E5">
        <w:rPr>
          <w:rFonts w:ascii="Arial" w:hAnsi="Arial" w:cs="Arial"/>
        </w:rPr>
        <w:t xml:space="preserve">, A., </w:t>
      </w:r>
      <w:proofErr w:type="spellStart"/>
      <w:r w:rsidRPr="00EC48E5">
        <w:rPr>
          <w:rFonts w:ascii="Arial" w:hAnsi="Arial" w:cs="Arial"/>
        </w:rPr>
        <w:t>Todorovic</w:t>
      </w:r>
      <w:proofErr w:type="spellEnd"/>
      <w:r w:rsidRPr="00EC48E5">
        <w:rPr>
          <w:rFonts w:ascii="Arial" w:hAnsi="Arial" w:cs="Arial"/>
        </w:rPr>
        <w:t>, V. and Stroud, M. (2017). </w:t>
      </w:r>
      <w:r w:rsidRPr="00EC48E5">
        <w:rPr>
          <w:rFonts w:ascii="Arial" w:hAnsi="Arial" w:cs="Arial"/>
          <w:i/>
          <w:iCs/>
        </w:rPr>
        <w:t>Nutritional Care Tool Report 2017 A Report by the BAPEN Quality and Safety Committee On behalf of the Quality and Safety Committee</w:t>
      </w:r>
      <w:r w:rsidRPr="00EC48E5">
        <w:rPr>
          <w:rFonts w:ascii="Arial" w:hAnsi="Arial" w:cs="Arial"/>
        </w:rPr>
        <w:t xml:space="preserve">. [online]. Available at: </w:t>
      </w:r>
      <w:hyperlink r:id="rId16" w:history="1">
        <w:r w:rsidRPr="00EC48E5">
          <w:rPr>
            <w:rStyle w:val="Hyperlink"/>
            <w:rFonts w:ascii="Arial" w:hAnsi="Arial" w:cs="Arial"/>
          </w:rPr>
          <w:t>https://www.bapen.org.uk/images/pdfs/nutritional-care-tool/bapen-nutrional-care-tool-report-2017.pdf</w:t>
        </w:r>
      </w:hyperlink>
      <w:r w:rsidRPr="00EC48E5">
        <w:rPr>
          <w:rFonts w:ascii="Arial" w:hAnsi="Arial" w:cs="Arial"/>
        </w:rPr>
        <w:t xml:space="preserve"> [Accessed on 20</w:t>
      </w:r>
      <w:r w:rsidRPr="00EC48E5">
        <w:rPr>
          <w:rFonts w:ascii="Arial" w:hAnsi="Arial" w:cs="Arial"/>
          <w:vertAlign w:val="superscript"/>
        </w:rPr>
        <w:t xml:space="preserve">th </w:t>
      </w:r>
      <w:r w:rsidRPr="00EC48E5">
        <w:rPr>
          <w:rFonts w:ascii="Arial" w:hAnsi="Arial" w:cs="Arial"/>
        </w:rPr>
        <w:t>of April 2021]</w:t>
      </w:r>
      <w:r w:rsidR="0013046C" w:rsidRPr="00EC48E5">
        <w:rPr>
          <w:rFonts w:ascii="Arial" w:hAnsi="Arial" w:cs="Arial"/>
        </w:rPr>
        <w:t>.</w:t>
      </w:r>
    </w:p>
    <w:p w14:paraId="37A47DFA" w14:textId="41E0E00A" w:rsidR="0013046C" w:rsidRPr="00EC48E5" w:rsidRDefault="0013046C" w:rsidP="00EC48E5">
      <w:pPr>
        <w:pStyle w:val="ListParagraph"/>
        <w:numPr>
          <w:ilvl w:val="0"/>
          <w:numId w:val="5"/>
        </w:numPr>
        <w:spacing w:after="0" w:line="360" w:lineRule="auto"/>
        <w:ind w:left="714" w:hanging="357"/>
        <w:jc w:val="both"/>
        <w:rPr>
          <w:rFonts w:ascii="Arial" w:hAnsi="Arial" w:cs="Arial"/>
        </w:rPr>
      </w:pPr>
      <w:proofErr w:type="spellStart"/>
      <w:r w:rsidRPr="00EC48E5">
        <w:rPr>
          <w:rFonts w:ascii="Arial" w:hAnsi="Arial" w:cs="Arial"/>
        </w:rPr>
        <w:t>Cojocarul</w:t>
      </w:r>
      <w:proofErr w:type="spellEnd"/>
      <w:r w:rsidRPr="00EC48E5">
        <w:rPr>
          <w:rFonts w:ascii="Arial" w:hAnsi="Arial" w:cs="Arial"/>
        </w:rPr>
        <w:t>, D.C., Dima-</w:t>
      </w:r>
      <w:proofErr w:type="spellStart"/>
      <w:r w:rsidRPr="00EC48E5">
        <w:rPr>
          <w:rFonts w:ascii="Arial" w:hAnsi="Arial" w:cs="Arial"/>
        </w:rPr>
        <w:t>Cozma</w:t>
      </w:r>
      <w:proofErr w:type="spellEnd"/>
      <w:r w:rsidRPr="00EC48E5">
        <w:rPr>
          <w:rFonts w:ascii="Arial" w:hAnsi="Arial" w:cs="Arial"/>
        </w:rPr>
        <w:t xml:space="preserve">, C. and </w:t>
      </w:r>
      <w:proofErr w:type="spellStart"/>
      <w:r w:rsidRPr="00EC48E5">
        <w:rPr>
          <w:rFonts w:ascii="Arial" w:hAnsi="Arial" w:cs="Arial"/>
        </w:rPr>
        <w:t>Gavriluta</w:t>
      </w:r>
      <w:proofErr w:type="spellEnd"/>
      <w:r w:rsidRPr="00EC48E5">
        <w:rPr>
          <w:rFonts w:ascii="Arial" w:hAnsi="Arial" w:cs="Arial"/>
        </w:rPr>
        <w:t>, C. (2014). The impact of health lifestyle in modern society: a medical social and spiritual perspective. </w:t>
      </w:r>
      <w:r w:rsidRPr="00EC48E5">
        <w:rPr>
          <w:rFonts w:ascii="Arial" w:hAnsi="Arial" w:cs="Arial"/>
          <w:i/>
          <w:iCs/>
        </w:rPr>
        <w:t>European Journal of Science and Theology</w:t>
      </w:r>
      <w:r w:rsidRPr="00EC48E5">
        <w:rPr>
          <w:rFonts w:ascii="Arial" w:hAnsi="Arial" w:cs="Arial"/>
        </w:rPr>
        <w:t xml:space="preserve">, 10(3), pp.111–120. [Online] Available at: </w:t>
      </w:r>
      <w:hyperlink r:id="rId17" w:history="1">
        <w:r w:rsidRPr="00EC48E5">
          <w:rPr>
            <w:rStyle w:val="Hyperlink"/>
            <w:rFonts w:ascii="Arial" w:hAnsi="Arial" w:cs="Arial"/>
          </w:rPr>
          <w:t>(PDF) The importance of healthy lifestyle in modern society: a medical, social and spiritual perspective (researchgate.net)</w:t>
        </w:r>
      </w:hyperlink>
      <w:r w:rsidRPr="00EC48E5">
        <w:rPr>
          <w:rFonts w:ascii="Arial" w:hAnsi="Arial" w:cs="Arial"/>
        </w:rPr>
        <w:t xml:space="preserve"> [Accessed on 21</w:t>
      </w:r>
      <w:r w:rsidRPr="00EC48E5">
        <w:rPr>
          <w:rFonts w:ascii="Arial" w:hAnsi="Arial" w:cs="Arial"/>
          <w:vertAlign w:val="superscript"/>
        </w:rPr>
        <w:t>st</w:t>
      </w:r>
      <w:r w:rsidRPr="00EC48E5">
        <w:rPr>
          <w:rFonts w:ascii="Arial" w:hAnsi="Arial" w:cs="Arial"/>
        </w:rPr>
        <w:t xml:space="preserve"> of April 2021].</w:t>
      </w:r>
    </w:p>
    <w:p w14:paraId="568B5EA2" w14:textId="23689CAA" w:rsidR="0013046C" w:rsidRPr="00EC48E5" w:rsidRDefault="0013046C"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CQC (2014). </w:t>
      </w:r>
      <w:r w:rsidRPr="00EC48E5">
        <w:rPr>
          <w:rFonts w:ascii="Arial" w:hAnsi="Arial" w:cs="Arial"/>
          <w:i/>
          <w:iCs/>
        </w:rPr>
        <w:t>Regulation 14: Meeting nutritional and hydration needs | Care Quality Commission</w:t>
      </w:r>
      <w:r w:rsidRPr="00EC48E5">
        <w:rPr>
          <w:rFonts w:ascii="Arial" w:hAnsi="Arial" w:cs="Arial"/>
        </w:rPr>
        <w:t xml:space="preserve">. [online] Cqc.org.uk. Available at: </w:t>
      </w:r>
      <w:hyperlink r:id="rId18" w:history="1">
        <w:r w:rsidRPr="00EC48E5">
          <w:rPr>
            <w:rStyle w:val="Hyperlink"/>
            <w:rFonts w:ascii="Arial" w:hAnsi="Arial" w:cs="Arial"/>
          </w:rPr>
          <w:t>https://www.cqc.org.uk/guidance-providers/regulations-enforcement/regulation-14-meeting-nutritional-hydration-needs</w:t>
        </w:r>
      </w:hyperlink>
      <w:r w:rsidRPr="00EC48E5">
        <w:rPr>
          <w:rFonts w:ascii="Arial" w:hAnsi="Arial" w:cs="Arial"/>
        </w:rPr>
        <w:t xml:space="preserve"> [Accessed on 20</w:t>
      </w:r>
      <w:r w:rsidRPr="00EC48E5">
        <w:rPr>
          <w:rFonts w:ascii="Arial" w:hAnsi="Arial" w:cs="Arial"/>
          <w:vertAlign w:val="superscript"/>
        </w:rPr>
        <w:t xml:space="preserve">th </w:t>
      </w:r>
      <w:r w:rsidRPr="00EC48E5">
        <w:rPr>
          <w:rFonts w:ascii="Arial" w:hAnsi="Arial" w:cs="Arial"/>
        </w:rPr>
        <w:t>of April 2021].</w:t>
      </w:r>
    </w:p>
    <w:p w14:paraId="507326E5" w14:textId="52127F17" w:rsidR="0013046C" w:rsidRPr="00EC48E5" w:rsidRDefault="0013046C" w:rsidP="00EC48E5">
      <w:pPr>
        <w:pStyle w:val="ListParagraph"/>
        <w:numPr>
          <w:ilvl w:val="0"/>
          <w:numId w:val="5"/>
        </w:numPr>
        <w:spacing w:after="0" w:line="360" w:lineRule="auto"/>
        <w:ind w:left="714" w:hanging="357"/>
        <w:jc w:val="both"/>
        <w:rPr>
          <w:rFonts w:ascii="Arial" w:hAnsi="Arial" w:cs="Arial"/>
          <w:lang w:val="en-US"/>
        </w:rPr>
      </w:pPr>
      <w:r w:rsidRPr="00EC48E5">
        <w:rPr>
          <w:rFonts w:ascii="Arial" w:hAnsi="Arial" w:cs="Arial"/>
        </w:rPr>
        <w:t>Do Rosario, V.A. and Walton, K. (2020). Hospital Food Service. </w:t>
      </w:r>
      <w:r w:rsidRPr="00EC48E5">
        <w:rPr>
          <w:rFonts w:ascii="Arial" w:hAnsi="Arial" w:cs="Arial"/>
          <w:i/>
          <w:iCs/>
        </w:rPr>
        <w:t>Handbook of Eating and Drinking</w:t>
      </w:r>
      <w:r w:rsidRPr="00EC48E5">
        <w:rPr>
          <w:rFonts w:ascii="Arial" w:hAnsi="Arial" w:cs="Arial"/>
        </w:rPr>
        <w:t xml:space="preserve">, [online] pp.1007–1033. Available at: </w:t>
      </w:r>
      <w:hyperlink r:id="rId19" w:history="1">
        <w:r w:rsidRPr="00EC48E5">
          <w:rPr>
            <w:rStyle w:val="Hyperlink"/>
            <w:rFonts w:ascii="Arial" w:hAnsi="Arial" w:cs="Arial"/>
          </w:rPr>
          <w:t>https://link.springer.com/referenceworkentry/10.1007%2F978-3-030-14504-0_74</w:t>
        </w:r>
      </w:hyperlink>
      <w:r w:rsidRPr="00EC48E5">
        <w:rPr>
          <w:rFonts w:ascii="Arial" w:hAnsi="Arial" w:cs="Arial"/>
        </w:rPr>
        <w:t xml:space="preserve"> [Accessed 12</w:t>
      </w:r>
      <w:r w:rsidRPr="00EC48E5">
        <w:rPr>
          <w:rFonts w:ascii="Arial" w:hAnsi="Arial" w:cs="Arial"/>
          <w:vertAlign w:val="superscript"/>
        </w:rPr>
        <w:t>th</w:t>
      </w:r>
      <w:r w:rsidRPr="00EC48E5">
        <w:rPr>
          <w:rFonts w:ascii="Arial" w:hAnsi="Arial" w:cs="Arial"/>
        </w:rPr>
        <w:t xml:space="preserve"> of April 2021].</w:t>
      </w:r>
    </w:p>
    <w:p w14:paraId="2AA27A6F" w14:textId="364CCC59" w:rsidR="00C318BD" w:rsidRPr="00EC48E5" w:rsidRDefault="00C318BD" w:rsidP="00EC48E5">
      <w:pPr>
        <w:pStyle w:val="ListParagraph"/>
        <w:numPr>
          <w:ilvl w:val="0"/>
          <w:numId w:val="5"/>
        </w:numPr>
        <w:spacing w:after="0" w:line="360" w:lineRule="auto"/>
        <w:ind w:left="714" w:hanging="357"/>
        <w:jc w:val="both"/>
        <w:rPr>
          <w:rFonts w:ascii="Arial" w:hAnsi="Arial" w:cs="Arial"/>
          <w:lang w:val="en-US"/>
        </w:rPr>
      </w:pPr>
      <w:r w:rsidRPr="00EC48E5">
        <w:rPr>
          <w:rFonts w:ascii="Arial" w:hAnsi="Arial" w:cs="Arial"/>
        </w:rPr>
        <w:t>Emerald Group Publishing Limited (2012). Malnutrition. </w:t>
      </w:r>
      <w:r w:rsidRPr="00EC48E5">
        <w:rPr>
          <w:rFonts w:ascii="Arial" w:hAnsi="Arial" w:cs="Arial"/>
          <w:i/>
          <w:iCs/>
        </w:rPr>
        <w:t>Nutrition and Food Science</w:t>
      </w:r>
      <w:r w:rsidRPr="00EC48E5">
        <w:rPr>
          <w:rFonts w:ascii="Arial" w:hAnsi="Arial" w:cs="Arial"/>
        </w:rPr>
        <w:t xml:space="preserve">, 42(5). Available at: </w:t>
      </w:r>
      <w:hyperlink r:id="rId20" w:history="1">
        <w:r w:rsidRPr="00EC48E5">
          <w:rPr>
            <w:rStyle w:val="Hyperlink"/>
            <w:rFonts w:ascii="Arial" w:hAnsi="Arial" w:cs="Arial"/>
          </w:rPr>
          <w:t>Malnutrition | Emerald Insight</w:t>
        </w:r>
      </w:hyperlink>
      <w:r w:rsidRPr="00EC48E5">
        <w:rPr>
          <w:rFonts w:ascii="Arial" w:hAnsi="Arial" w:cs="Arial"/>
        </w:rPr>
        <w:t>. [Accessed on 10</w:t>
      </w:r>
      <w:r w:rsidRPr="00EC48E5">
        <w:rPr>
          <w:rFonts w:ascii="Arial" w:hAnsi="Arial" w:cs="Arial"/>
          <w:vertAlign w:val="superscript"/>
        </w:rPr>
        <w:t>th</w:t>
      </w:r>
      <w:r w:rsidRPr="00EC48E5">
        <w:rPr>
          <w:rFonts w:ascii="Arial" w:hAnsi="Arial" w:cs="Arial"/>
        </w:rPr>
        <w:t xml:space="preserve"> of April 2021].</w:t>
      </w:r>
    </w:p>
    <w:p w14:paraId="2463DADB" w14:textId="77777777" w:rsidR="0013046C" w:rsidRPr="00EC48E5" w:rsidRDefault="0013046C" w:rsidP="00EC48E5">
      <w:pPr>
        <w:pStyle w:val="ListParagraph"/>
        <w:numPr>
          <w:ilvl w:val="0"/>
          <w:numId w:val="5"/>
        </w:numPr>
        <w:spacing w:after="0" w:line="360" w:lineRule="auto"/>
        <w:ind w:left="714" w:hanging="357"/>
        <w:jc w:val="both"/>
        <w:rPr>
          <w:rFonts w:ascii="Arial" w:hAnsi="Arial" w:cs="Arial"/>
          <w:lang w:val="en-US"/>
        </w:rPr>
      </w:pPr>
      <w:r w:rsidRPr="00EC48E5">
        <w:rPr>
          <w:rFonts w:ascii="Arial" w:hAnsi="Arial" w:cs="Arial"/>
        </w:rPr>
        <w:t xml:space="preserve">Europe, W.H.O.R.O. for, Policies, E.O. on H.S. and </w:t>
      </w:r>
      <w:proofErr w:type="spellStart"/>
      <w:r w:rsidRPr="00EC48E5">
        <w:rPr>
          <w:rFonts w:ascii="Arial" w:hAnsi="Arial" w:cs="Arial"/>
        </w:rPr>
        <w:t>and</w:t>
      </w:r>
      <w:proofErr w:type="spellEnd"/>
      <w:r w:rsidRPr="00EC48E5">
        <w:rPr>
          <w:rFonts w:ascii="Arial" w:hAnsi="Arial" w:cs="Arial"/>
        </w:rPr>
        <w:t xml:space="preserve"> Boyle, S. (2011). United Kingdom (‎‎‎England)‎‎‎: health system review. </w:t>
      </w:r>
      <w:r w:rsidRPr="00EC48E5">
        <w:rPr>
          <w:rFonts w:ascii="Arial" w:hAnsi="Arial" w:cs="Arial"/>
          <w:i/>
          <w:iCs/>
        </w:rPr>
        <w:t>apps.who.int</w:t>
      </w:r>
      <w:r w:rsidRPr="00EC48E5">
        <w:rPr>
          <w:rFonts w:ascii="Arial" w:hAnsi="Arial" w:cs="Arial"/>
        </w:rPr>
        <w:t xml:space="preserve">. [online] Available at: </w:t>
      </w:r>
      <w:hyperlink r:id="rId21" w:history="1">
        <w:r w:rsidRPr="00EC48E5">
          <w:rPr>
            <w:rStyle w:val="Hyperlink"/>
            <w:rFonts w:ascii="Arial" w:hAnsi="Arial" w:cs="Arial"/>
          </w:rPr>
          <w:t>https://apps.who.int/iris/handle/10665/330328</w:t>
        </w:r>
      </w:hyperlink>
      <w:r w:rsidRPr="00EC48E5">
        <w:rPr>
          <w:rFonts w:ascii="Arial" w:hAnsi="Arial" w:cs="Arial"/>
        </w:rPr>
        <w:t xml:space="preserve"> [Accessed on 10th of April 2021].</w:t>
      </w:r>
    </w:p>
    <w:p w14:paraId="7C0141D5" w14:textId="482EE334" w:rsidR="00C318BD" w:rsidRPr="00EC48E5" w:rsidRDefault="00C318BD"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Fletcher, J. (2016). </w:t>
      </w:r>
      <w:r w:rsidRPr="00EC48E5">
        <w:rPr>
          <w:rFonts w:ascii="Arial" w:hAnsi="Arial" w:cs="Arial"/>
          <w:i/>
          <w:iCs/>
        </w:rPr>
        <w:t>Oral Nutritional Supplements (ONS)</w:t>
      </w:r>
      <w:r w:rsidRPr="00EC48E5">
        <w:rPr>
          <w:rFonts w:ascii="Arial" w:hAnsi="Arial" w:cs="Arial"/>
        </w:rPr>
        <w:t xml:space="preserve">. [online] Bapen.org.uk. Available at: </w:t>
      </w:r>
      <w:hyperlink r:id="rId22" w:history="1">
        <w:r w:rsidRPr="00EC48E5">
          <w:rPr>
            <w:rStyle w:val="Hyperlink"/>
            <w:rFonts w:ascii="Arial" w:hAnsi="Arial" w:cs="Arial"/>
          </w:rPr>
          <w:t>https://www.bapen.org.uk/nutrition-support/nutrition-by-mouth/oral-nutritional-supplements</w:t>
        </w:r>
      </w:hyperlink>
      <w:r w:rsidRPr="00EC48E5">
        <w:rPr>
          <w:rFonts w:ascii="Arial" w:hAnsi="Arial" w:cs="Arial"/>
        </w:rPr>
        <w:t xml:space="preserve"> [Accessed on 21</w:t>
      </w:r>
      <w:r w:rsidRPr="00EC48E5">
        <w:rPr>
          <w:rFonts w:ascii="Arial" w:hAnsi="Arial" w:cs="Arial"/>
          <w:vertAlign w:val="superscript"/>
        </w:rPr>
        <w:t xml:space="preserve">st </w:t>
      </w:r>
      <w:r w:rsidRPr="00EC48E5">
        <w:rPr>
          <w:rFonts w:ascii="Arial" w:hAnsi="Arial" w:cs="Arial"/>
        </w:rPr>
        <w:t>of April 2021].</w:t>
      </w:r>
    </w:p>
    <w:p w14:paraId="49CF1882" w14:textId="5DF3A1A9" w:rsidR="00C318BD" w:rsidRPr="00EC48E5" w:rsidRDefault="00C318BD"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 xml:space="preserve">FOOD IN HOSPITALS National Catering and Nutrition Specification for Food and Fluid Provision in Hospitals in Scotland. (2016). [online]. Available at: </w:t>
      </w:r>
      <w:hyperlink r:id="rId23" w:history="1">
        <w:r w:rsidRPr="00EC48E5">
          <w:rPr>
            <w:rStyle w:val="Hyperlink"/>
            <w:rFonts w:ascii="Arial" w:hAnsi="Arial" w:cs="Arial"/>
          </w:rPr>
          <w:t>https://www.nss.nhs.scot/media/1097/1479818118-food-in-hospitals-revised-march-2016.pdf</w:t>
        </w:r>
      </w:hyperlink>
      <w:r w:rsidRPr="00EC48E5">
        <w:rPr>
          <w:rFonts w:ascii="Arial" w:hAnsi="Arial" w:cs="Arial"/>
        </w:rPr>
        <w:t xml:space="preserve"> [Accessed on 20</w:t>
      </w:r>
      <w:r w:rsidRPr="00EC48E5">
        <w:rPr>
          <w:rFonts w:ascii="Arial" w:hAnsi="Arial" w:cs="Arial"/>
          <w:vertAlign w:val="superscript"/>
        </w:rPr>
        <w:t xml:space="preserve">th </w:t>
      </w:r>
      <w:r w:rsidRPr="00EC48E5">
        <w:rPr>
          <w:rFonts w:ascii="Arial" w:hAnsi="Arial" w:cs="Arial"/>
        </w:rPr>
        <w:t>of April 2021].</w:t>
      </w:r>
    </w:p>
    <w:p w14:paraId="02F145C3" w14:textId="0C4353F7" w:rsidR="00C318BD" w:rsidRPr="00EC48E5" w:rsidRDefault="00C318BD"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Food Standards Agency. (2020). </w:t>
      </w:r>
      <w:r w:rsidRPr="00EC48E5">
        <w:rPr>
          <w:rFonts w:ascii="Arial" w:hAnsi="Arial" w:cs="Arial"/>
          <w:i/>
          <w:iCs/>
        </w:rPr>
        <w:t>The Eatwell Guide and Resources</w:t>
      </w:r>
      <w:r w:rsidRPr="00EC48E5">
        <w:rPr>
          <w:rFonts w:ascii="Arial" w:hAnsi="Arial" w:cs="Arial"/>
        </w:rPr>
        <w:t xml:space="preserve">. [online] Available at: </w:t>
      </w:r>
      <w:hyperlink r:id="rId24" w:history="1">
        <w:r w:rsidRPr="00EC48E5">
          <w:rPr>
            <w:rStyle w:val="Hyperlink"/>
            <w:rFonts w:ascii="Arial" w:hAnsi="Arial" w:cs="Arial"/>
          </w:rPr>
          <w:t>https://www.food.gov.uk/business-guidance/the-eatwell-guide-and-resources</w:t>
        </w:r>
      </w:hyperlink>
      <w:r w:rsidRPr="00EC48E5">
        <w:rPr>
          <w:rFonts w:ascii="Arial" w:hAnsi="Arial" w:cs="Arial"/>
        </w:rPr>
        <w:t xml:space="preserve"> [Accessed on 20</w:t>
      </w:r>
      <w:r w:rsidRPr="00EC48E5">
        <w:rPr>
          <w:rFonts w:ascii="Arial" w:hAnsi="Arial" w:cs="Arial"/>
          <w:vertAlign w:val="superscript"/>
        </w:rPr>
        <w:t xml:space="preserve">th </w:t>
      </w:r>
      <w:r w:rsidRPr="00EC48E5">
        <w:rPr>
          <w:rFonts w:ascii="Arial" w:hAnsi="Arial" w:cs="Arial"/>
        </w:rPr>
        <w:t>of April 2021].</w:t>
      </w:r>
    </w:p>
    <w:p w14:paraId="0DF8D3F2" w14:textId="3C775195" w:rsidR="00C318BD" w:rsidRPr="00EC48E5" w:rsidRDefault="00C318BD"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GOV.UK. (2021). </w:t>
      </w:r>
      <w:r w:rsidRPr="00EC48E5">
        <w:rPr>
          <w:rFonts w:ascii="Arial" w:hAnsi="Arial" w:cs="Arial"/>
          <w:i/>
          <w:iCs/>
        </w:rPr>
        <w:t>Great Britain register on the addition of vitamins and minerals and of certain other substances to foods</w:t>
      </w:r>
      <w:r w:rsidRPr="00EC48E5">
        <w:rPr>
          <w:rFonts w:ascii="Arial" w:hAnsi="Arial" w:cs="Arial"/>
        </w:rPr>
        <w:t xml:space="preserve">. [online] Available at: </w:t>
      </w:r>
      <w:hyperlink r:id="rId25" w:history="1">
        <w:r w:rsidRPr="00EC48E5">
          <w:rPr>
            <w:rStyle w:val="Hyperlink"/>
            <w:rFonts w:ascii="Arial" w:hAnsi="Arial" w:cs="Arial"/>
          </w:rPr>
          <w:t>Great Britain register on the addition of vitamins and minerals and of certain other substances to foods - GOV.UK (www.gov.uk)</w:t>
        </w:r>
      </w:hyperlink>
      <w:r w:rsidRPr="00EC48E5">
        <w:rPr>
          <w:rFonts w:ascii="Arial" w:hAnsi="Arial" w:cs="Arial"/>
        </w:rPr>
        <w:t xml:space="preserve"> [Accessed on 21</w:t>
      </w:r>
      <w:r w:rsidRPr="00EC48E5">
        <w:rPr>
          <w:rFonts w:ascii="Arial" w:hAnsi="Arial" w:cs="Arial"/>
          <w:vertAlign w:val="superscript"/>
        </w:rPr>
        <w:t>st</w:t>
      </w:r>
      <w:r w:rsidRPr="00EC48E5">
        <w:rPr>
          <w:rFonts w:ascii="Arial" w:hAnsi="Arial" w:cs="Arial"/>
        </w:rPr>
        <w:t xml:space="preserve"> of April 2021].</w:t>
      </w:r>
    </w:p>
    <w:p w14:paraId="649D47E6" w14:textId="77777777" w:rsidR="00C318BD" w:rsidRPr="00EC48E5" w:rsidRDefault="00C318BD" w:rsidP="00EC48E5">
      <w:pPr>
        <w:pStyle w:val="ListParagraph"/>
        <w:numPr>
          <w:ilvl w:val="0"/>
          <w:numId w:val="5"/>
        </w:numPr>
        <w:spacing w:after="0" w:line="360" w:lineRule="auto"/>
        <w:ind w:left="714" w:hanging="357"/>
        <w:jc w:val="both"/>
        <w:rPr>
          <w:rFonts w:ascii="Arial" w:hAnsi="Arial" w:cs="Arial"/>
          <w:lang w:val="en-US"/>
        </w:rPr>
      </w:pPr>
      <w:proofErr w:type="spellStart"/>
      <w:r w:rsidRPr="00EC48E5">
        <w:rPr>
          <w:rFonts w:ascii="Arial" w:hAnsi="Arial" w:cs="Arial"/>
        </w:rPr>
        <w:t>Grosios</w:t>
      </w:r>
      <w:proofErr w:type="spellEnd"/>
      <w:r w:rsidRPr="00EC48E5">
        <w:rPr>
          <w:rFonts w:ascii="Arial" w:hAnsi="Arial" w:cs="Arial"/>
        </w:rPr>
        <w:t>, K., Gahan, P.B. and Burbidge, J. (2010). Overview of healthcare in the UK. </w:t>
      </w:r>
      <w:r w:rsidRPr="00EC48E5">
        <w:rPr>
          <w:rFonts w:ascii="Arial" w:hAnsi="Arial" w:cs="Arial"/>
          <w:i/>
          <w:iCs/>
        </w:rPr>
        <w:t>EPMA Journal</w:t>
      </w:r>
      <w:r w:rsidRPr="00EC48E5">
        <w:rPr>
          <w:rFonts w:ascii="Arial" w:hAnsi="Arial" w:cs="Arial"/>
        </w:rPr>
        <w:t xml:space="preserve">, [online] 1(4), pp.529–534. Available at: </w:t>
      </w:r>
      <w:hyperlink r:id="rId26" w:history="1">
        <w:r w:rsidRPr="00EC48E5">
          <w:rPr>
            <w:rStyle w:val="Hyperlink"/>
            <w:rFonts w:ascii="Arial" w:hAnsi="Arial" w:cs="Arial"/>
          </w:rPr>
          <w:t>s13167-010-0050-1.pdf (springer.com)</w:t>
        </w:r>
      </w:hyperlink>
      <w:r w:rsidRPr="00EC48E5">
        <w:rPr>
          <w:rFonts w:ascii="Arial" w:hAnsi="Arial" w:cs="Arial"/>
        </w:rPr>
        <w:t xml:space="preserve"> [Accessed on 10</w:t>
      </w:r>
      <w:r w:rsidRPr="00EC48E5">
        <w:rPr>
          <w:rFonts w:ascii="Arial" w:hAnsi="Arial" w:cs="Arial"/>
          <w:vertAlign w:val="superscript"/>
        </w:rPr>
        <w:t>th</w:t>
      </w:r>
      <w:r w:rsidRPr="00EC48E5">
        <w:rPr>
          <w:rFonts w:ascii="Arial" w:hAnsi="Arial" w:cs="Arial"/>
        </w:rPr>
        <w:t xml:space="preserve"> of April 2021].</w:t>
      </w:r>
    </w:p>
    <w:p w14:paraId="6D780407" w14:textId="77777777" w:rsidR="00C318BD" w:rsidRPr="00EC48E5" w:rsidRDefault="00C318BD"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Heaven, B., Bamford, C., May, C. and Moynihan, P. (2012). Food work and feeding assistance on hospital wards. </w:t>
      </w:r>
      <w:r w:rsidRPr="00EC48E5">
        <w:rPr>
          <w:rFonts w:ascii="Arial" w:hAnsi="Arial" w:cs="Arial"/>
          <w:i/>
          <w:iCs/>
        </w:rPr>
        <w:t>Sociology of Health &amp; Illness</w:t>
      </w:r>
      <w:r w:rsidRPr="00EC48E5">
        <w:rPr>
          <w:rFonts w:ascii="Arial" w:hAnsi="Arial" w:cs="Arial"/>
        </w:rPr>
        <w:t xml:space="preserve">, 35(4), pp.628–642. Available ta: </w:t>
      </w:r>
      <w:hyperlink r:id="rId27" w:history="1">
        <w:r w:rsidRPr="00EC48E5">
          <w:rPr>
            <w:rStyle w:val="Hyperlink"/>
            <w:rFonts w:ascii="Arial" w:hAnsi="Arial" w:cs="Arial"/>
          </w:rPr>
          <w:t>Food work and feeding assistance on hospital wards - Heaven - 2013 - Sociology of Health &amp;amp; Illness - Wiley Online Library</w:t>
        </w:r>
      </w:hyperlink>
      <w:r w:rsidRPr="00EC48E5">
        <w:rPr>
          <w:rFonts w:ascii="Arial" w:hAnsi="Arial" w:cs="Arial"/>
        </w:rPr>
        <w:t xml:space="preserve"> [Accessed on 11</w:t>
      </w:r>
      <w:r w:rsidRPr="00EC48E5">
        <w:rPr>
          <w:rFonts w:ascii="Arial" w:hAnsi="Arial" w:cs="Arial"/>
          <w:vertAlign w:val="superscript"/>
        </w:rPr>
        <w:t xml:space="preserve">th </w:t>
      </w:r>
      <w:r w:rsidRPr="00EC48E5">
        <w:rPr>
          <w:rFonts w:ascii="Arial" w:hAnsi="Arial" w:cs="Arial"/>
        </w:rPr>
        <w:t>of April 2021].</w:t>
      </w:r>
    </w:p>
    <w:p w14:paraId="4C004EDF" w14:textId="5324C466" w:rsidR="00C318BD" w:rsidRPr="00EC48E5" w:rsidRDefault="00C318BD" w:rsidP="00EC48E5">
      <w:pPr>
        <w:pStyle w:val="ListParagraph"/>
        <w:numPr>
          <w:ilvl w:val="0"/>
          <w:numId w:val="5"/>
        </w:numPr>
        <w:spacing w:after="0" w:line="360" w:lineRule="auto"/>
        <w:ind w:left="714" w:hanging="357"/>
        <w:jc w:val="both"/>
        <w:rPr>
          <w:rFonts w:ascii="Arial" w:hAnsi="Arial" w:cs="Arial"/>
          <w:lang w:val="en-US"/>
        </w:rPr>
      </w:pPr>
      <w:r w:rsidRPr="00EC48E5">
        <w:rPr>
          <w:rFonts w:ascii="Arial" w:hAnsi="Arial" w:cs="Arial"/>
        </w:rPr>
        <w:t xml:space="preserve">Hunter, D.J. and </w:t>
      </w:r>
      <w:proofErr w:type="spellStart"/>
      <w:r w:rsidRPr="00EC48E5">
        <w:rPr>
          <w:rFonts w:ascii="Arial" w:hAnsi="Arial" w:cs="Arial"/>
        </w:rPr>
        <w:t>Killoran</w:t>
      </w:r>
      <w:proofErr w:type="spellEnd"/>
      <w:r w:rsidRPr="00EC48E5">
        <w:rPr>
          <w:rFonts w:ascii="Arial" w:hAnsi="Arial" w:cs="Arial"/>
        </w:rPr>
        <w:t xml:space="preserve">, A. (2004). </w:t>
      </w:r>
      <w:proofErr w:type="spellStart"/>
      <w:r w:rsidRPr="00EC48E5">
        <w:rPr>
          <w:rFonts w:ascii="Arial" w:hAnsi="Arial" w:cs="Arial"/>
        </w:rPr>
        <w:t>ackling</w:t>
      </w:r>
      <w:proofErr w:type="spellEnd"/>
      <w:r w:rsidRPr="00EC48E5">
        <w:rPr>
          <w:rFonts w:ascii="Arial" w:hAnsi="Arial" w:cs="Arial"/>
        </w:rPr>
        <w:t xml:space="preserve"> health inequalities: turning policy into practice? </w:t>
      </w:r>
      <w:r w:rsidRPr="00EC48E5">
        <w:rPr>
          <w:rFonts w:ascii="Arial" w:hAnsi="Arial" w:cs="Arial"/>
          <w:i/>
          <w:iCs/>
        </w:rPr>
        <w:t>ResearchGate</w:t>
      </w:r>
      <w:r w:rsidRPr="00EC48E5">
        <w:rPr>
          <w:rFonts w:ascii="Arial" w:hAnsi="Arial" w:cs="Arial"/>
        </w:rPr>
        <w:t>.</w:t>
      </w:r>
      <w:r w:rsidRPr="00EC48E5">
        <w:rPr>
          <w:rFonts w:ascii="Arial" w:hAnsi="Arial" w:cs="Arial"/>
          <w:lang w:val="en-US"/>
        </w:rPr>
        <w:t xml:space="preserve"> </w:t>
      </w:r>
      <w:hyperlink r:id="rId28" w:history="1">
        <w:r w:rsidRPr="00EC48E5">
          <w:rPr>
            <w:rStyle w:val="Hyperlink"/>
            <w:rFonts w:ascii="Arial" w:hAnsi="Arial" w:cs="Arial"/>
          </w:rPr>
          <w:t>Tackling health inequalities: Turning policy into practice? (researchgate.net)</w:t>
        </w:r>
      </w:hyperlink>
      <w:r w:rsidRPr="00EC48E5">
        <w:rPr>
          <w:rFonts w:ascii="Arial" w:hAnsi="Arial" w:cs="Arial"/>
          <w:lang w:val="en-US"/>
        </w:rPr>
        <w:t xml:space="preserve"> [Accessed on 11</w:t>
      </w:r>
      <w:r w:rsidRPr="00EC48E5">
        <w:rPr>
          <w:rFonts w:ascii="Arial" w:hAnsi="Arial" w:cs="Arial"/>
          <w:vertAlign w:val="superscript"/>
          <w:lang w:val="en-US"/>
        </w:rPr>
        <w:t>th</w:t>
      </w:r>
      <w:r w:rsidRPr="00EC48E5">
        <w:rPr>
          <w:rFonts w:ascii="Arial" w:hAnsi="Arial" w:cs="Arial"/>
          <w:lang w:val="en-US"/>
        </w:rPr>
        <w:t xml:space="preserve"> of April 2021].</w:t>
      </w:r>
    </w:p>
    <w:p w14:paraId="49D762EF" w14:textId="77777777" w:rsidR="00C318BD" w:rsidRPr="00EC48E5" w:rsidRDefault="00C318BD"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 xml:space="preserve">Mark, H.E., Costa, G.D. da, </w:t>
      </w:r>
      <w:proofErr w:type="spellStart"/>
      <w:r w:rsidRPr="00EC48E5">
        <w:rPr>
          <w:rFonts w:ascii="Arial" w:hAnsi="Arial" w:cs="Arial"/>
        </w:rPr>
        <w:t>Pagliari</w:t>
      </w:r>
      <w:proofErr w:type="spellEnd"/>
      <w:r w:rsidRPr="00EC48E5">
        <w:rPr>
          <w:rFonts w:ascii="Arial" w:hAnsi="Arial" w:cs="Arial"/>
        </w:rPr>
        <w:t>, C. and Unger, S.A. (2020). Malnutrition: the silent pandemic. </w:t>
      </w:r>
      <w:r w:rsidRPr="00EC48E5">
        <w:rPr>
          <w:rFonts w:ascii="Arial" w:hAnsi="Arial" w:cs="Arial"/>
          <w:i/>
          <w:iCs/>
        </w:rPr>
        <w:t>BMJ</w:t>
      </w:r>
      <w:r w:rsidRPr="00EC48E5">
        <w:rPr>
          <w:rFonts w:ascii="Arial" w:hAnsi="Arial" w:cs="Arial"/>
        </w:rPr>
        <w:t xml:space="preserve">, [online] 371. Available at: </w:t>
      </w:r>
      <w:hyperlink r:id="rId29" w:history="1">
        <w:r w:rsidRPr="00EC48E5">
          <w:rPr>
            <w:rStyle w:val="Hyperlink"/>
            <w:rFonts w:ascii="Arial" w:hAnsi="Arial" w:cs="Arial"/>
          </w:rPr>
          <w:t>https://www.bmj.com/content/371/bmj.m4593</w:t>
        </w:r>
      </w:hyperlink>
      <w:r w:rsidRPr="00EC48E5">
        <w:rPr>
          <w:rFonts w:ascii="Arial" w:hAnsi="Arial" w:cs="Arial"/>
        </w:rPr>
        <w:t xml:space="preserve"> [Accessed on 21</w:t>
      </w:r>
      <w:r w:rsidRPr="00EC48E5">
        <w:rPr>
          <w:rFonts w:ascii="Arial" w:hAnsi="Arial" w:cs="Arial"/>
          <w:vertAlign w:val="superscript"/>
        </w:rPr>
        <w:t xml:space="preserve">st </w:t>
      </w:r>
      <w:r w:rsidRPr="00EC48E5">
        <w:rPr>
          <w:rFonts w:ascii="Arial" w:hAnsi="Arial" w:cs="Arial"/>
        </w:rPr>
        <w:t>of April 2021].</w:t>
      </w:r>
    </w:p>
    <w:p w14:paraId="448F55B2" w14:textId="3CEEA519" w:rsidR="00C318BD" w:rsidRPr="00EC48E5" w:rsidRDefault="00C318BD"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 xml:space="preserve">Mills, S.R., Wilcox, C.R., Ibrahim, </w:t>
      </w:r>
      <w:proofErr w:type="gramStart"/>
      <w:r w:rsidRPr="00EC48E5">
        <w:rPr>
          <w:rFonts w:ascii="Arial" w:hAnsi="Arial" w:cs="Arial"/>
        </w:rPr>
        <w:t>K.</w:t>
      </w:r>
      <w:proofErr w:type="gramEnd"/>
      <w:r w:rsidRPr="00EC48E5">
        <w:rPr>
          <w:rFonts w:ascii="Arial" w:hAnsi="Arial" w:cs="Arial"/>
        </w:rPr>
        <w:t xml:space="preserve"> and Roberts, H.C. (2018). Can fortified foods and snacks increase the energy and protein intake of hospitalised older patients? A systematic review. </w:t>
      </w:r>
      <w:r w:rsidRPr="00EC48E5">
        <w:rPr>
          <w:rFonts w:ascii="Arial" w:hAnsi="Arial" w:cs="Arial"/>
          <w:i/>
          <w:iCs/>
        </w:rPr>
        <w:t>Journal of Human Nutrition and Dietetics</w:t>
      </w:r>
      <w:r w:rsidRPr="00EC48E5">
        <w:rPr>
          <w:rFonts w:ascii="Arial" w:hAnsi="Arial" w:cs="Arial"/>
        </w:rPr>
        <w:t xml:space="preserve">, [online] 31(3), pp.379–389. Available at: </w:t>
      </w:r>
      <w:hyperlink r:id="rId30" w:history="1">
        <w:r w:rsidRPr="00EC48E5">
          <w:rPr>
            <w:rStyle w:val="Hyperlink"/>
            <w:rFonts w:ascii="Arial" w:hAnsi="Arial" w:cs="Arial"/>
          </w:rPr>
          <w:t>https://onlinelibrary.wiley.com/doi/full/10.1111/jhn.12529</w:t>
        </w:r>
      </w:hyperlink>
      <w:r w:rsidRPr="00EC48E5">
        <w:rPr>
          <w:rFonts w:ascii="Arial" w:hAnsi="Arial" w:cs="Arial"/>
        </w:rPr>
        <w:t xml:space="preserve"> [Accessed on 21</w:t>
      </w:r>
      <w:r w:rsidRPr="00EC48E5">
        <w:rPr>
          <w:rFonts w:ascii="Arial" w:hAnsi="Arial" w:cs="Arial"/>
          <w:vertAlign w:val="superscript"/>
        </w:rPr>
        <w:t xml:space="preserve">st </w:t>
      </w:r>
      <w:r w:rsidRPr="00EC48E5">
        <w:rPr>
          <w:rFonts w:ascii="Arial" w:hAnsi="Arial" w:cs="Arial"/>
        </w:rPr>
        <w:t>of April 2021].</w:t>
      </w:r>
    </w:p>
    <w:p w14:paraId="15FE870E" w14:textId="78A93FF0" w:rsidR="00C318BD" w:rsidRPr="00EC48E5" w:rsidRDefault="00C318BD" w:rsidP="00EC48E5">
      <w:pPr>
        <w:pStyle w:val="ListParagraph"/>
        <w:numPr>
          <w:ilvl w:val="0"/>
          <w:numId w:val="5"/>
        </w:numPr>
        <w:spacing w:after="0" w:line="360" w:lineRule="auto"/>
        <w:ind w:left="714" w:hanging="357"/>
        <w:jc w:val="both"/>
        <w:rPr>
          <w:rFonts w:ascii="Arial" w:hAnsi="Arial" w:cs="Arial"/>
          <w:lang w:val="en-US"/>
        </w:rPr>
      </w:pPr>
      <w:r w:rsidRPr="00EC48E5">
        <w:rPr>
          <w:rFonts w:ascii="Arial" w:hAnsi="Arial" w:cs="Arial"/>
        </w:rPr>
        <w:t xml:space="preserve">Mohammad, A., Zaid, Z., </w:t>
      </w:r>
      <w:proofErr w:type="spellStart"/>
      <w:r w:rsidRPr="00EC48E5">
        <w:rPr>
          <w:rFonts w:ascii="Arial" w:hAnsi="Arial" w:cs="Arial"/>
        </w:rPr>
        <w:t>Chiou</w:t>
      </w:r>
      <w:proofErr w:type="spellEnd"/>
      <w:r w:rsidRPr="00EC48E5">
        <w:rPr>
          <w:rFonts w:ascii="Arial" w:hAnsi="Arial" w:cs="Arial"/>
        </w:rPr>
        <w:t xml:space="preserve">, H., Ibrahim, Z., </w:t>
      </w:r>
      <w:proofErr w:type="spellStart"/>
      <w:r w:rsidRPr="00EC48E5">
        <w:rPr>
          <w:rFonts w:ascii="Arial" w:hAnsi="Arial" w:cs="Arial"/>
        </w:rPr>
        <w:t>Azuan</w:t>
      </w:r>
      <w:proofErr w:type="spellEnd"/>
      <w:r w:rsidRPr="00EC48E5">
        <w:rPr>
          <w:rFonts w:ascii="Arial" w:hAnsi="Arial" w:cs="Arial"/>
        </w:rPr>
        <w:t xml:space="preserve">, Z., Daud, M., </w:t>
      </w:r>
      <w:proofErr w:type="spellStart"/>
      <w:r w:rsidRPr="00EC48E5">
        <w:rPr>
          <w:rFonts w:ascii="Arial" w:hAnsi="Arial" w:cs="Arial"/>
        </w:rPr>
        <w:t>Baizura</w:t>
      </w:r>
      <w:proofErr w:type="spellEnd"/>
      <w:r w:rsidRPr="00EC48E5">
        <w:rPr>
          <w:rFonts w:ascii="Arial" w:hAnsi="Arial" w:cs="Arial"/>
        </w:rPr>
        <w:t xml:space="preserve">, N., </w:t>
      </w:r>
      <w:proofErr w:type="spellStart"/>
      <w:r w:rsidRPr="00EC48E5">
        <w:rPr>
          <w:rFonts w:ascii="Arial" w:hAnsi="Arial" w:cs="Arial"/>
        </w:rPr>
        <w:t>Yusop</w:t>
      </w:r>
      <w:proofErr w:type="spellEnd"/>
      <w:r w:rsidRPr="00EC48E5">
        <w:rPr>
          <w:rFonts w:ascii="Arial" w:hAnsi="Arial" w:cs="Arial"/>
        </w:rPr>
        <w:t xml:space="preserve">, M., </w:t>
      </w:r>
      <w:proofErr w:type="spellStart"/>
      <w:r w:rsidRPr="00EC48E5">
        <w:rPr>
          <w:rFonts w:ascii="Arial" w:hAnsi="Arial" w:cs="Arial"/>
        </w:rPr>
        <w:t>Jamhuri</w:t>
      </w:r>
      <w:proofErr w:type="spellEnd"/>
      <w:r w:rsidRPr="00EC48E5">
        <w:rPr>
          <w:rFonts w:ascii="Arial" w:hAnsi="Arial" w:cs="Arial"/>
        </w:rPr>
        <w:t xml:space="preserve">, N., </w:t>
      </w:r>
      <w:proofErr w:type="spellStart"/>
      <w:r w:rsidRPr="00EC48E5">
        <w:rPr>
          <w:rFonts w:ascii="Arial" w:hAnsi="Arial" w:cs="Arial"/>
        </w:rPr>
        <w:t>Nuraini</w:t>
      </w:r>
      <w:proofErr w:type="spellEnd"/>
      <w:r w:rsidRPr="00EC48E5">
        <w:rPr>
          <w:rFonts w:ascii="Arial" w:hAnsi="Arial" w:cs="Arial"/>
        </w:rPr>
        <w:t xml:space="preserve">, S., </w:t>
      </w:r>
      <w:proofErr w:type="spellStart"/>
      <w:r w:rsidRPr="00EC48E5">
        <w:rPr>
          <w:rFonts w:ascii="Arial" w:hAnsi="Arial" w:cs="Arial"/>
        </w:rPr>
        <w:t>Samwil</w:t>
      </w:r>
      <w:proofErr w:type="spellEnd"/>
      <w:r w:rsidRPr="00EC48E5">
        <w:rPr>
          <w:rFonts w:ascii="Arial" w:hAnsi="Arial" w:cs="Arial"/>
        </w:rPr>
        <w:t xml:space="preserve">, M. and Rahman, Z. (2020). Impact of Dietitian Delivered Intensive Nutrition Intervention on Dietary Intake and Weight Outcome Among </w:t>
      </w:r>
      <w:proofErr w:type="spellStart"/>
      <w:r w:rsidRPr="00EC48E5">
        <w:rPr>
          <w:rFonts w:ascii="Arial" w:hAnsi="Arial" w:cs="Arial"/>
        </w:rPr>
        <w:t>Gynecology</w:t>
      </w:r>
      <w:proofErr w:type="spellEnd"/>
      <w:r w:rsidRPr="00EC48E5">
        <w:rPr>
          <w:rFonts w:ascii="Arial" w:hAnsi="Arial" w:cs="Arial"/>
        </w:rPr>
        <w:t xml:space="preserve"> Cancer Outpatient Prior to Surgery. </w:t>
      </w:r>
      <w:r w:rsidRPr="00EC48E5">
        <w:rPr>
          <w:rFonts w:ascii="Arial" w:hAnsi="Arial" w:cs="Arial"/>
          <w:i/>
          <w:iCs/>
        </w:rPr>
        <w:t>Malaysian Journal of Medicine and Health Sciences</w:t>
      </w:r>
      <w:r w:rsidRPr="00EC48E5">
        <w:rPr>
          <w:rFonts w:ascii="Arial" w:hAnsi="Arial" w:cs="Arial"/>
        </w:rPr>
        <w:t xml:space="preserve">, [online] 16(SUPP6), pp.2636–9346. Available at: </w:t>
      </w:r>
      <w:hyperlink r:id="rId31" w:history="1">
        <w:r w:rsidRPr="00EC48E5">
          <w:rPr>
            <w:rStyle w:val="Hyperlink"/>
            <w:rFonts w:ascii="Arial" w:hAnsi="Arial" w:cs="Arial"/>
          </w:rPr>
          <w:t>https://medic.upm.edu.my/upload/dokumen/2020081208271616_MJMHS_0009_L.pdf</w:t>
        </w:r>
      </w:hyperlink>
      <w:r w:rsidRPr="00EC48E5">
        <w:rPr>
          <w:rFonts w:ascii="Arial" w:hAnsi="Arial" w:cs="Arial"/>
        </w:rPr>
        <w:t xml:space="preserve"> [Accessed on 12</w:t>
      </w:r>
      <w:r w:rsidRPr="00EC48E5">
        <w:rPr>
          <w:rFonts w:ascii="Arial" w:hAnsi="Arial" w:cs="Arial"/>
          <w:vertAlign w:val="superscript"/>
        </w:rPr>
        <w:t xml:space="preserve">th </w:t>
      </w:r>
      <w:r w:rsidRPr="00EC48E5">
        <w:rPr>
          <w:rFonts w:ascii="Arial" w:hAnsi="Arial" w:cs="Arial"/>
        </w:rPr>
        <w:t>of April 2021].</w:t>
      </w:r>
    </w:p>
    <w:p w14:paraId="28929640" w14:textId="77777777" w:rsidR="00C318BD" w:rsidRPr="00EC48E5" w:rsidRDefault="00C318BD" w:rsidP="00EC48E5">
      <w:pPr>
        <w:pStyle w:val="ListParagraph"/>
        <w:numPr>
          <w:ilvl w:val="0"/>
          <w:numId w:val="5"/>
        </w:numPr>
        <w:spacing w:after="0" w:line="360" w:lineRule="auto"/>
        <w:ind w:left="714" w:hanging="357"/>
        <w:jc w:val="both"/>
        <w:rPr>
          <w:rFonts w:ascii="Arial" w:hAnsi="Arial" w:cs="Arial"/>
          <w:lang w:val="en-US"/>
        </w:rPr>
      </w:pPr>
      <w:r w:rsidRPr="00EC48E5">
        <w:rPr>
          <w:rFonts w:ascii="Arial" w:hAnsi="Arial" w:cs="Arial"/>
        </w:rPr>
        <w:t xml:space="preserve">Montgomery, H.E., Haines, A., Marlow, N., Pearson, G., Mythen, M.G., </w:t>
      </w:r>
      <w:proofErr w:type="spellStart"/>
      <w:r w:rsidRPr="00EC48E5">
        <w:rPr>
          <w:rFonts w:ascii="Arial" w:hAnsi="Arial" w:cs="Arial"/>
        </w:rPr>
        <w:t>Grocott</w:t>
      </w:r>
      <w:proofErr w:type="spellEnd"/>
      <w:r w:rsidRPr="00EC48E5">
        <w:rPr>
          <w:rFonts w:ascii="Arial" w:hAnsi="Arial" w:cs="Arial"/>
        </w:rPr>
        <w:t>, M.P.W. and Swanton, C. (2017). The future of UK healthcare: problems and potential solutions to a system in crisis. </w:t>
      </w:r>
      <w:r w:rsidRPr="00EC48E5">
        <w:rPr>
          <w:rFonts w:ascii="Arial" w:hAnsi="Arial" w:cs="Arial"/>
          <w:i/>
          <w:iCs/>
        </w:rPr>
        <w:t>Annals of Oncology</w:t>
      </w:r>
      <w:r w:rsidRPr="00EC48E5">
        <w:rPr>
          <w:rFonts w:ascii="Arial" w:hAnsi="Arial" w:cs="Arial"/>
        </w:rPr>
        <w:t xml:space="preserve">, 28(8), pp.1751–1755. Available at: </w:t>
      </w:r>
      <w:hyperlink r:id="rId32" w:anchor="!" w:history="1">
        <w:r w:rsidRPr="00EC48E5">
          <w:rPr>
            <w:rStyle w:val="Hyperlink"/>
            <w:rFonts w:ascii="Arial" w:hAnsi="Arial" w:cs="Arial"/>
          </w:rPr>
          <w:t>The future of UK healthcare: problems and potential solutions to a system in crisis - ScienceDirect</w:t>
        </w:r>
      </w:hyperlink>
      <w:r w:rsidRPr="00EC48E5">
        <w:rPr>
          <w:rFonts w:ascii="Arial" w:hAnsi="Arial" w:cs="Arial"/>
        </w:rPr>
        <w:t xml:space="preserve"> [Accessed on 9</w:t>
      </w:r>
      <w:r w:rsidRPr="00EC48E5">
        <w:rPr>
          <w:rFonts w:ascii="Arial" w:hAnsi="Arial" w:cs="Arial"/>
          <w:vertAlign w:val="superscript"/>
        </w:rPr>
        <w:t>th</w:t>
      </w:r>
      <w:r w:rsidRPr="00EC48E5">
        <w:rPr>
          <w:rFonts w:ascii="Arial" w:hAnsi="Arial" w:cs="Arial"/>
        </w:rPr>
        <w:t xml:space="preserve"> of April 2021].</w:t>
      </w:r>
    </w:p>
    <w:p w14:paraId="55812D26" w14:textId="77777777" w:rsidR="00C318BD" w:rsidRPr="00EC48E5" w:rsidRDefault="00C318BD" w:rsidP="00EC48E5">
      <w:pPr>
        <w:pStyle w:val="ListParagraph"/>
        <w:numPr>
          <w:ilvl w:val="0"/>
          <w:numId w:val="5"/>
        </w:numPr>
        <w:spacing w:after="0" w:line="360" w:lineRule="auto"/>
        <w:ind w:left="714" w:hanging="357"/>
        <w:jc w:val="both"/>
        <w:rPr>
          <w:rFonts w:ascii="Arial" w:hAnsi="Arial" w:cs="Arial"/>
          <w:lang w:val="en-US"/>
        </w:rPr>
      </w:pPr>
      <w:r w:rsidRPr="00EC48E5">
        <w:rPr>
          <w:rFonts w:ascii="Arial" w:hAnsi="Arial" w:cs="Arial"/>
        </w:rPr>
        <w:t>Morris, S., Sutton, M. and Gravelle, H. (2005). Inequity and inequality in the use of health care in England: an empirical investigation. </w:t>
      </w:r>
      <w:r w:rsidRPr="00EC48E5">
        <w:rPr>
          <w:rFonts w:ascii="Arial" w:hAnsi="Arial" w:cs="Arial"/>
          <w:i/>
          <w:iCs/>
        </w:rPr>
        <w:t>Social Science &amp; Medicine</w:t>
      </w:r>
      <w:r w:rsidRPr="00EC48E5">
        <w:rPr>
          <w:rFonts w:ascii="Arial" w:hAnsi="Arial" w:cs="Arial"/>
        </w:rPr>
        <w:t xml:space="preserve">, 60(6), pp.1251–1266. Available at: </w:t>
      </w:r>
      <w:hyperlink r:id="rId33" w:history="1">
        <w:r w:rsidRPr="00EC48E5">
          <w:rPr>
            <w:rStyle w:val="Hyperlink"/>
            <w:rFonts w:ascii="Arial" w:hAnsi="Arial" w:cs="Arial"/>
          </w:rPr>
          <w:t>Inequity and inequality in the use of health care in England: an empirical investigation - ScienceDirect</w:t>
        </w:r>
      </w:hyperlink>
      <w:r w:rsidRPr="00EC48E5">
        <w:rPr>
          <w:rFonts w:ascii="Arial" w:hAnsi="Arial" w:cs="Arial"/>
        </w:rPr>
        <w:t xml:space="preserve"> [Accessed on 10</w:t>
      </w:r>
      <w:r w:rsidRPr="00EC48E5">
        <w:rPr>
          <w:rFonts w:ascii="Arial" w:hAnsi="Arial" w:cs="Arial"/>
          <w:vertAlign w:val="superscript"/>
        </w:rPr>
        <w:t>th</w:t>
      </w:r>
      <w:r w:rsidRPr="00EC48E5">
        <w:rPr>
          <w:rFonts w:ascii="Arial" w:hAnsi="Arial" w:cs="Arial"/>
        </w:rPr>
        <w:t xml:space="preserve"> of April 2021].</w:t>
      </w:r>
    </w:p>
    <w:p w14:paraId="0B003D00" w14:textId="71BABDFB" w:rsidR="00C318BD" w:rsidRPr="00EC48E5" w:rsidRDefault="00C318BD" w:rsidP="00EC48E5">
      <w:pPr>
        <w:pStyle w:val="ListParagraph"/>
        <w:numPr>
          <w:ilvl w:val="0"/>
          <w:numId w:val="5"/>
        </w:numPr>
        <w:spacing w:after="0" w:line="360" w:lineRule="auto"/>
        <w:ind w:left="714" w:hanging="357"/>
        <w:jc w:val="both"/>
        <w:rPr>
          <w:rFonts w:ascii="Arial" w:hAnsi="Arial" w:cs="Arial"/>
          <w:lang w:val="en-US"/>
        </w:rPr>
      </w:pPr>
      <w:r w:rsidRPr="00EC48E5">
        <w:rPr>
          <w:rFonts w:ascii="Arial" w:hAnsi="Arial" w:cs="Arial"/>
        </w:rPr>
        <w:t>NursingAnswers.net. (2020). </w:t>
      </w:r>
      <w:r w:rsidRPr="00EC48E5">
        <w:rPr>
          <w:rFonts w:ascii="Arial" w:hAnsi="Arial" w:cs="Arial"/>
          <w:i/>
          <w:iCs/>
        </w:rPr>
        <w:t>Importance of Nutrition in Patient Care</w:t>
      </w:r>
      <w:r w:rsidRPr="00EC48E5">
        <w:rPr>
          <w:rFonts w:ascii="Arial" w:hAnsi="Arial" w:cs="Arial"/>
        </w:rPr>
        <w:t xml:space="preserve">. [online] Available at: </w:t>
      </w:r>
      <w:hyperlink r:id="rId34" w:anchor=":~:text=If%20the%20nutritional%20state%20of%20the%20patient%20is,from%20chronic%20diseases%2C%20wounds%2C%20infections%20and%20surgical%20operation." w:history="1">
        <w:r w:rsidRPr="00EC48E5">
          <w:rPr>
            <w:rStyle w:val="Hyperlink"/>
            <w:rFonts w:ascii="Arial" w:hAnsi="Arial" w:cs="Arial"/>
          </w:rPr>
          <w:t>Importance of Nutrition in Patient Care (nursinganswers.net)</w:t>
        </w:r>
      </w:hyperlink>
      <w:r w:rsidRPr="00EC48E5">
        <w:rPr>
          <w:rFonts w:ascii="Arial" w:hAnsi="Arial" w:cs="Arial"/>
        </w:rPr>
        <w:t xml:space="preserve"> [Accessed on 9</w:t>
      </w:r>
      <w:r w:rsidRPr="00EC48E5">
        <w:rPr>
          <w:rFonts w:ascii="Arial" w:hAnsi="Arial" w:cs="Arial"/>
          <w:vertAlign w:val="superscript"/>
        </w:rPr>
        <w:t>th</w:t>
      </w:r>
      <w:r w:rsidRPr="00EC48E5">
        <w:rPr>
          <w:rFonts w:ascii="Arial" w:hAnsi="Arial" w:cs="Arial"/>
        </w:rPr>
        <w:t xml:space="preserve"> of April 2021].</w:t>
      </w:r>
    </w:p>
    <w:p w14:paraId="24173BD3" w14:textId="03DC4AA0" w:rsidR="00EC48E5" w:rsidRPr="00EC48E5" w:rsidRDefault="00EC48E5" w:rsidP="00EC48E5">
      <w:pPr>
        <w:pStyle w:val="ListParagraph"/>
        <w:numPr>
          <w:ilvl w:val="0"/>
          <w:numId w:val="5"/>
        </w:numPr>
        <w:spacing w:after="0" w:line="360" w:lineRule="auto"/>
        <w:ind w:left="714" w:hanging="357"/>
        <w:jc w:val="both"/>
        <w:rPr>
          <w:rFonts w:ascii="Arial" w:hAnsi="Arial" w:cs="Arial"/>
          <w:lang w:val="en-US"/>
        </w:rPr>
      </w:pPr>
      <w:r w:rsidRPr="00EC48E5">
        <w:rPr>
          <w:rFonts w:ascii="Arial" w:hAnsi="Arial" w:cs="Arial"/>
        </w:rPr>
        <w:t>Russell, C.A. and Elia, M. (2010). Malnutrition in the UK: where does it begin? </w:t>
      </w:r>
      <w:r w:rsidRPr="00EC48E5">
        <w:rPr>
          <w:rFonts w:ascii="Arial" w:hAnsi="Arial" w:cs="Arial"/>
          <w:i/>
          <w:iCs/>
        </w:rPr>
        <w:t>Proceedings of the Nutrition Society</w:t>
      </w:r>
      <w:r w:rsidRPr="00EC48E5">
        <w:rPr>
          <w:rFonts w:ascii="Arial" w:hAnsi="Arial" w:cs="Arial"/>
        </w:rPr>
        <w:t xml:space="preserve">, 69(4), pp.465–469. Available at: </w:t>
      </w:r>
      <w:hyperlink r:id="rId35" w:history="1">
        <w:r w:rsidRPr="00EC48E5">
          <w:rPr>
            <w:rStyle w:val="Hyperlink"/>
            <w:rFonts w:ascii="Arial" w:hAnsi="Arial" w:cs="Arial"/>
          </w:rPr>
          <w:t>Malnutrition in the UK: where does it begin? | Proceedings of the Nutrition Society | Cambridge Core</w:t>
        </w:r>
      </w:hyperlink>
      <w:r w:rsidRPr="00EC48E5">
        <w:rPr>
          <w:rFonts w:ascii="Arial" w:hAnsi="Arial" w:cs="Arial"/>
        </w:rPr>
        <w:t xml:space="preserve"> [Accessed on 10</w:t>
      </w:r>
      <w:r w:rsidRPr="00EC48E5">
        <w:rPr>
          <w:rFonts w:ascii="Arial" w:hAnsi="Arial" w:cs="Arial"/>
          <w:vertAlign w:val="superscript"/>
        </w:rPr>
        <w:t>th</w:t>
      </w:r>
      <w:r w:rsidRPr="00EC48E5">
        <w:rPr>
          <w:rFonts w:ascii="Arial" w:hAnsi="Arial" w:cs="Arial"/>
        </w:rPr>
        <w:t xml:space="preserve"> of April 2021].</w:t>
      </w:r>
    </w:p>
    <w:p w14:paraId="31176AD3" w14:textId="77777777" w:rsidR="00EC48E5" w:rsidRPr="00EC48E5" w:rsidRDefault="00EC48E5"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Saunders, J. and Smith, T. (2010). Malnutrition: causes and consequences. </w:t>
      </w:r>
      <w:r w:rsidRPr="00EC48E5">
        <w:rPr>
          <w:rFonts w:ascii="Arial" w:hAnsi="Arial" w:cs="Arial"/>
          <w:i/>
          <w:iCs/>
        </w:rPr>
        <w:t>Clinical Medicine</w:t>
      </w:r>
      <w:r w:rsidRPr="00EC48E5">
        <w:rPr>
          <w:rFonts w:ascii="Arial" w:hAnsi="Arial" w:cs="Arial"/>
        </w:rPr>
        <w:t xml:space="preserve">, [online] 10(6), pp.624–627. Available at: </w:t>
      </w:r>
      <w:hyperlink r:id="rId36" w:history="1">
        <w:r w:rsidRPr="00EC48E5">
          <w:rPr>
            <w:rStyle w:val="Hyperlink"/>
            <w:rFonts w:ascii="Arial" w:hAnsi="Arial" w:cs="Arial"/>
          </w:rPr>
          <w:t>https://www.ncbi.nlm.nih.gov/pmc/articles/PMC4951875/</w:t>
        </w:r>
      </w:hyperlink>
      <w:r w:rsidRPr="00EC48E5">
        <w:rPr>
          <w:rFonts w:ascii="Arial" w:hAnsi="Arial" w:cs="Arial"/>
        </w:rPr>
        <w:t xml:space="preserve"> [Accessed on 20</w:t>
      </w:r>
      <w:r w:rsidRPr="00EC48E5">
        <w:rPr>
          <w:rFonts w:ascii="Arial" w:hAnsi="Arial" w:cs="Arial"/>
          <w:vertAlign w:val="superscript"/>
        </w:rPr>
        <w:t>th</w:t>
      </w:r>
      <w:r w:rsidRPr="00EC48E5">
        <w:rPr>
          <w:rFonts w:ascii="Arial" w:hAnsi="Arial" w:cs="Arial"/>
        </w:rPr>
        <w:t xml:space="preserve"> of April 2021].</w:t>
      </w:r>
    </w:p>
    <w:p w14:paraId="5CE661EA" w14:textId="77777777" w:rsidR="00EC48E5" w:rsidRPr="00EC48E5" w:rsidRDefault="00EC48E5"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 xml:space="preserve">Simmons, S.F. and </w:t>
      </w:r>
      <w:proofErr w:type="spellStart"/>
      <w:r w:rsidRPr="00EC48E5">
        <w:rPr>
          <w:rFonts w:ascii="Arial" w:hAnsi="Arial" w:cs="Arial"/>
        </w:rPr>
        <w:t>Schnelle</w:t>
      </w:r>
      <w:proofErr w:type="spellEnd"/>
      <w:r w:rsidRPr="00EC48E5">
        <w:rPr>
          <w:rFonts w:ascii="Arial" w:hAnsi="Arial" w:cs="Arial"/>
        </w:rPr>
        <w:t>, J.F. (2004). Individualized Feeding Assistance Care for Nursing Home Residents: Staffing Requirements to Implement Two Interventions. </w:t>
      </w:r>
      <w:r w:rsidRPr="00EC48E5">
        <w:rPr>
          <w:rFonts w:ascii="Arial" w:hAnsi="Arial" w:cs="Arial"/>
          <w:i/>
          <w:iCs/>
        </w:rPr>
        <w:t>The Journals of Gerontology Series A: Biological Sciences and Medical Sciences</w:t>
      </w:r>
      <w:r w:rsidRPr="00EC48E5">
        <w:rPr>
          <w:rFonts w:ascii="Arial" w:hAnsi="Arial" w:cs="Arial"/>
        </w:rPr>
        <w:t xml:space="preserve">, 59(9), pp.M966–M973 Available at: </w:t>
      </w:r>
      <w:hyperlink r:id="rId37" w:history="1">
        <w:r w:rsidRPr="00EC48E5">
          <w:rPr>
            <w:rStyle w:val="Hyperlink"/>
            <w:rFonts w:ascii="Arial" w:hAnsi="Arial" w:cs="Arial"/>
          </w:rPr>
          <w:t>Individualized Feeding Assistance Care for Nursing Home Residents: Staffing Requirements to Implement Two Interventions | The Journals of Gerontology: Series A | Oxford Academic (oup.com)</w:t>
        </w:r>
      </w:hyperlink>
      <w:r w:rsidRPr="00EC48E5">
        <w:rPr>
          <w:rFonts w:ascii="Arial" w:hAnsi="Arial" w:cs="Arial"/>
        </w:rPr>
        <w:t xml:space="preserve"> [Accessed on 21</w:t>
      </w:r>
      <w:r w:rsidRPr="00EC48E5">
        <w:rPr>
          <w:rFonts w:ascii="Arial" w:hAnsi="Arial" w:cs="Arial"/>
          <w:vertAlign w:val="superscript"/>
        </w:rPr>
        <w:t>st</w:t>
      </w:r>
      <w:r w:rsidRPr="00EC48E5">
        <w:rPr>
          <w:rFonts w:ascii="Arial" w:hAnsi="Arial" w:cs="Arial"/>
        </w:rPr>
        <w:t xml:space="preserve"> of April 2021].</w:t>
      </w:r>
    </w:p>
    <w:p w14:paraId="44FD84B9" w14:textId="35894993" w:rsidR="00EC48E5" w:rsidRPr="00EC48E5" w:rsidRDefault="00EC48E5"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Spence, C. (2017). Hospital food. </w:t>
      </w:r>
      <w:r w:rsidRPr="00EC48E5">
        <w:rPr>
          <w:rFonts w:ascii="Arial" w:hAnsi="Arial" w:cs="Arial"/>
          <w:i/>
          <w:iCs/>
        </w:rPr>
        <w:t>Flavour</w:t>
      </w:r>
      <w:r w:rsidRPr="00EC48E5">
        <w:rPr>
          <w:rFonts w:ascii="Arial" w:hAnsi="Arial" w:cs="Arial"/>
        </w:rPr>
        <w:t xml:space="preserve">, 6(1). Available at: </w:t>
      </w:r>
      <w:hyperlink r:id="rId38" w:anchor="Sec1" w:history="1">
        <w:r w:rsidRPr="00EC48E5">
          <w:rPr>
            <w:rStyle w:val="Hyperlink"/>
            <w:rFonts w:ascii="Arial" w:hAnsi="Arial" w:cs="Arial"/>
          </w:rPr>
          <w:t>Hospital food | SpringerLink</w:t>
        </w:r>
      </w:hyperlink>
      <w:r w:rsidRPr="00EC48E5">
        <w:rPr>
          <w:rFonts w:ascii="Arial" w:hAnsi="Arial" w:cs="Arial"/>
        </w:rPr>
        <w:t xml:space="preserve"> [Accessed on 20</w:t>
      </w:r>
      <w:r w:rsidRPr="00EC48E5">
        <w:rPr>
          <w:rFonts w:ascii="Arial" w:hAnsi="Arial" w:cs="Arial"/>
          <w:vertAlign w:val="superscript"/>
        </w:rPr>
        <w:t>th</w:t>
      </w:r>
      <w:r w:rsidRPr="00EC48E5">
        <w:rPr>
          <w:rFonts w:ascii="Arial" w:hAnsi="Arial" w:cs="Arial"/>
        </w:rPr>
        <w:t xml:space="preserve"> of April 2021].</w:t>
      </w:r>
    </w:p>
    <w:p w14:paraId="7FF0DD85" w14:textId="77777777" w:rsidR="00EC48E5" w:rsidRPr="00EC48E5" w:rsidRDefault="00EC48E5" w:rsidP="00EC48E5">
      <w:pPr>
        <w:pStyle w:val="ListParagraph"/>
        <w:numPr>
          <w:ilvl w:val="0"/>
          <w:numId w:val="5"/>
        </w:numPr>
        <w:spacing w:after="0" w:line="360" w:lineRule="auto"/>
        <w:ind w:left="714" w:hanging="357"/>
        <w:jc w:val="both"/>
        <w:rPr>
          <w:rFonts w:ascii="Arial" w:hAnsi="Arial" w:cs="Arial"/>
          <w:lang w:val="en-US"/>
        </w:rPr>
      </w:pPr>
      <w:r w:rsidRPr="00EC48E5">
        <w:rPr>
          <w:rFonts w:ascii="Arial" w:hAnsi="Arial" w:cs="Arial"/>
        </w:rPr>
        <w:t>The Health Foundation. (2019). </w:t>
      </w:r>
      <w:r w:rsidRPr="00EC48E5">
        <w:rPr>
          <w:rFonts w:ascii="Arial" w:hAnsi="Arial" w:cs="Arial"/>
          <w:i/>
          <w:iCs/>
        </w:rPr>
        <w:t>Health and social care workforce</w:t>
      </w:r>
      <w:r w:rsidRPr="00EC48E5">
        <w:rPr>
          <w:rFonts w:ascii="Arial" w:hAnsi="Arial" w:cs="Arial"/>
        </w:rPr>
        <w:t xml:space="preserve">. [online] Available at: </w:t>
      </w:r>
      <w:hyperlink r:id="rId39" w:history="1">
        <w:r w:rsidRPr="00EC48E5">
          <w:rPr>
            <w:rStyle w:val="Hyperlink"/>
            <w:rFonts w:ascii="Arial" w:hAnsi="Arial" w:cs="Arial"/>
          </w:rPr>
          <w:t>https://www.health.org.uk/publications/long-reads/health-and-social-care-workforce</w:t>
        </w:r>
      </w:hyperlink>
      <w:r w:rsidRPr="00EC48E5">
        <w:rPr>
          <w:rFonts w:ascii="Arial" w:hAnsi="Arial" w:cs="Arial"/>
        </w:rPr>
        <w:t xml:space="preserve"> [Accessed on 11</w:t>
      </w:r>
      <w:r w:rsidRPr="00EC48E5">
        <w:rPr>
          <w:rFonts w:ascii="Arial" w:hAnsi="Arial" w:cs="Arial"/>
          <w:vertAlign w:val="superscript"/>
        </w:rPr>
        <w:t xml:space="preserve">th </w:t>
      </w:r>
      <w:r w:rsidRPr="00EC48E5">
        <w:rPr>
          <w:rFonts w:ascii="Arial" w:hAnsi="Arial" w:cs="Arial"/>
          <w:lang w:val="en-US"/>
        </w:rPr>
        <w:t>of April 2021].</w:t>
      </w:r>
    </w:p>
    <w:p w14:paraId="6ED86D95" w14:textId="367DC7F3" w:rsidR="00EC48E5" w:rsidRPr="00EC48E5" w:rsidRDefault="00EC48E5" w:rsidP="00EC48E5">
      <w:pPr>
        <w:pStyle w:val="ListParagraph"/>
        <w:numPr>
          <w:ilvl w:val="0"/>
          <w:numId w:val="5"/>
        </w:numPr>
        <w:spacing w:after="0" w:line="360" w:lineRule="auto"/>
        <w:ind w:left="714" w:hanging="357"/>
        <w:jc w:val="both"/>
        <w:rPr>
          <w:rFonts w:ascii="Arial" w:hAnsi="Arial" w:cs="Arial"/>
          <w:lang w:val="en-US"/>
        </w:rPr>
      </w:pPr>
      <w:r w:rsidRPr="00EC48E5">
        <w:rPr>
          <w:rFonts w:ascii="Arial" w:hAnsi="Arial" w:cs="Arial"/>
        </w:rPr>
        <w:t>The King’s found. (2021). </w:t>
      </w:r>
      <w:r w:rsidRPr="00EC48E5">
        <w:rPr>
          <w:rFonts w:ascii="Arial" w:hAnsi="Arial" w:cs="Arial"/>
          <w:i/>
          <w:iCs/>
        </w:rPr>
        <w:t>The NHS budget and how it has changed</w:t>
      </w:r>
      <w:r w:rsidRPr="00EC48E5">
        <w:rPr>
          <w:rFonts w:ascii="Arial" w:hAnsi="Arial" w:cs="Arial"/>
        </w:rPr>
        <w:t xml:space="preserve">. [online] Available at: </w:t>
      </w:r>
      <w:hyperlink r:id="rId40" w:history="1">
        <w:r w:rsidRPr="00EC48E5">
          <w:rPr>
            <w:rStyle w:val="Hyperlink"/>
            <w:rFonts w:ascii="Arial" w:hAnsi="Arial" w:cs="Arial"/>
          </w:rPr>
          <w:t>https://www.kingsfund.org.uk/projects/nhs-in-a-nutshell/nhs-budget</w:t>
        </w:r>
      </w:hyperlink>
      <w:r w:rsidRPr="00EC48E5">
        <w:rPr>
          <w:rFonts w:ascii="Arial" w:hAnsi="Arial" w:cs="Arial"/>
        </w:rPr>
        <w:t xml:space="preserve"> [Accessed on 11</w:t>
      </w:r>
      <w:r w:rsidRPr="00EC48E5">
        <w:rPr>
          <w:rFonts w:ascii="Arial" w:hAnsi="Arial" w:cs="Arial"/>
          <w:vertAlign w:val="superscript"/>
        </w:rPr>
        <w:t xml:space="preserve">th </w:t>
      </w:r>
      <w:r w:rsidRPr="00EC48E5">
        <w:rPr>
          <w:rFonts w:ascii="Arial" w:hAnsi="Arial" w:cs="Arial"/>
          <w:lang w:val="en-US"/>
        </w:rPr>
        <w:t>of April 2021].</w:t>
      </w:r>
    </w:p>
    <w:p w14:paraId="732334A4" w14:textId="77777777" w:rsidR="00EC48E5" w:rsidRPr="00EC48E5" w:rsidRDefault="00EC48E5"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The Management of Malnourished Adults in All Community and All Health and Care Settings Policy Statement. (n.d.). [online</w:t>
      </w:r>
      <w:proofErr w:type="gramStart"/>
      <w:r w:rsidRPr="00EC48E5">
        <w:rPr>
          <w:rFonts w:ascii="Arial" w:hAnsi="Arial" w:cs="Arial"/>
        </w:rPr>
        <w:t>] .</w:t>
      </w:r>
      <w:proofErr w:type="gramEnd"/>
      <w:r w:rsidRPr="00EC48E5">
        <w:rPr>
          <w:rFonts w:ascii="Arial" w:hAnsi="Arial" w:cs="Arial"/>
        </w:rPr>
        <w:t xml:space="preserve"> Available at: </w:t>
      </w:r>
      <w:hyperlink r:id="rId41" w:history="1">
        <w:r w:rsidRPr="00EC48E5">
          <w:rPr>
            <w:rStyle w:val="Hyperlink"/>
            <w:rFonts w:ascii="Arial" w:hAnsi="Arial" w:cs="Arial"/>
          </w:rPr>
          <w:t>https://www.bda.uk.com/uploads/assets/fd662e80-a9a2-4882-857e73faa78c589c/managementmalnutritionadultspolicystatement2017.pdf</w:t>
        </w:r>
      </w:hyperlink>
      <w:r w:rsidRPr="00EC48E5">
        <w:rPr>
          <w:rFonts w:ascii="Arial" w:hAnsi="Arial" w:cs="Arial"/>
        </w:rPr>
        <w:t xml:space="preserve"> [Accessed on 20</w:t>
      </w:r>
      <w:r w:rsidRPr="00EC48E5">
        <w:rPr>
          <w:rFonts w:ascii="Arial" w:hAnsi="Arial" w:cs="Arial"/>
          <w:vertAlign w:val="superscript"/>
        </w:rPr>
        <w:t xml:space="preserve">th </w:t>
      </w:r>
      <w:r w:rsidRPr="00EC48E5">
        <w:rPr>
          <w:rFonts w:ascii="Arial" w:hAnsi="Arial" w:cs="Arial"/>
        </w:rPr>
        <w:t>of April 2021].</w:t>
      </w:r>
    </w:p>
    <w:p w14:paraId="431D4E99" w14:textId="77777777" w:rsidR="00EC48E5" w:rsidRPr="00EC48E5" w:rsidRDefault="00EC48E5" w:rsidP="00EC48E5">
      <w:pPr>
        <w:pStyle w:val="ListParagraph"/>
        <w:numPr>
          <w:ilvl w:val="0"/>
          <w:numId w:val="5"/>
        </w:numPr>
        <w:spacing w:after="0" w:line="360" w:lineRule="auto"/>
        <w:ind w:left="714" w:hanging="357"/>
        <w:jc w:val="both"/>
        <w:rPr>
          <w:rFonts w:ascii="Arial" w:hAnsi="Arial" w:cs="Arial"/>
          <w:lang w:val="en-US"/>
        </w:rPr>
      </w:pPr>
      <w:proofErr w:type="spellStart"/>
      <w:r w:rsidRPr="00EC48E5">
        <w:rPr>
          <w:rFonts w:ascii="Arial" w:hAnsi="Arial" w:cs="Arial"/>
        </w:rPr>
        <w:t>Triggle</w:t>
      </w:r>
      <w:proofErr w:type="spellEnd"/>
      <w:r w:rsidRPr="00EC48E5">
        <w:rPr>
          <w:rFonts w:ascii="Arial" w:hAnsi="Arial" w:cs="Arial"/>
        </w:rPr>
        <w:t>, N. (2017). NHS ranked “number one” health system. </w:t>
      </w:r>
      <w:r w:rsidRPr="00EC48E5">
        <w:rPr>
          <w:rFonts w:ascii="Arial" w:hAnsi="Arial" w:cs="Arial"/>
          <w:i/>
          <w:iCs/>
        </w:rPr>
        <w:t>BBC News</w:t>
      </w:r>
      <w:r w:rsidRPr="00EC48E5">
        <w:rPr>
          <w:rFonts w:ascii="Arial" w:hAnsi="Arial" w:cs="Arial"/>
        </w:rPr>
        <w:t xml:space="preserve">. [online] 14 Jul. Available at: </w:t>
      </w:r>
      <w:hyperlink r:id="rId42" w:history="1">
        <w:r w:rsidRPr="00EC48E5">
          <w:rPr>
            <w:rStyle w:val="Hyperlink"/>
            <w:rFonts w:ascii="Arial" w:hAnsi="Arial" w:cs="Arial"/>
          </w:rPr>
          <w:t>NHS ranked 'number one' health system - BBC News</w:t>
        </w:r>
      </w:hyperlink>
      <w:r w:rsidRPr="00EC48E5">
        <w:rPr>
          <w:rFonts w:ascii="Arial" w:hAnsi="Arial" w:cs="Arial"/>
          <w:lang w:val="en-US"/>
        </w:rPr>
        <w:t xml:space="preserve"> [Accessed on 10</w:t>
      </w:r>
      <w:r w:rsidRPr="00EC48E5">
        <w:rPr>
          <w:rFonts w:ascii="Arial" w:hAnsi="Arial" w:cs="Arial"/>
          <w:vertAlign w:val="superscript"/>
          <w:lang w:val="en-US"/>
        </w:rPr>
        <w:t>th</w:t>
      </w:r>
      <w:r w:rsidRPr="00EC48E5">
        <w:rPr>
          <w:rFonts w:ascii="Arial" w:hAnsi="Arial" w:cs="Arial"/>
          <w:lang w:val="en-US"/>
        </w:rPr>
        <w:t xml:space="preserve"> of April 2021].</w:t>
      </w:r>
    </w:p>
    <w:p w14:paraId="796D6E7F" w14:textId="77777777" w:rsidR="00EC48E5" w:rsidRPr="00EC48E5" w:rsidRDefault="00EC48E5" w:rsidP="00EC48E5">
      <w:pPr>
        <w:pStyle w:val="ListParagraph"/>
        <w:numPr>
          <w:ilvl w:val="0"/>
          <w:numId w:val="5"/>
        </w:numPr>
        <w:spacing w:after="0" w:line="360" w:lineRule="auto"/>
        <w:ind w:left="714" w:hanging="357"/>
        <w:jc w:val="both"/>
        <w:rPr>
          <w:rFonts w:ascii="Arial" w:hAnsi="Arial" w:cs="Arial"/>
          <w:lang w:val="en-US"/>
        </w:rPr>
      </w:pPr>
      <w:r w:rsidRPr="00EC48E5">
        <w:rPr>
          <w:rFonts w:ascii="Arial" w:hAnsi="Arial" w:cs="Arial"/>
        </w:rPr>
        <w:t>Walton, K., Williams, P. and Tapsell, L. (2006). What do stakeholders consider the key issues affecting the quality of foodservice provision for long-stay patients? </w:t>
      </w:r>
      <w:r w:rsidRPr="00EC48E5">
        <w:rPr>
          <w:rFonts w:ascii="Arial" w:hAnsi="Arial" w:cs="Arial"/>
          <w:i/>
          <w:iCs/>
        </w:rPr>
        <w:t>Journal of Foodservice</w:t>
      </w:r>
      <w:r w:rsidRPr="00EC48E5">
        <w:rPr>
          <w:rFonts w:ascii="Arial" w:hAnsi="Arial" w:cs="Arial"/>
        </w:rPr>
        <w:t xml:space="preserve">, 17(5-6), pp.212–225.Available at: </w:t>
      </w:r>
      <w:hyperlink r:id="rId43" w:history="1">
        <w:r w:rsidRPr="00EC48E5">
          <w:rPr>
            <w:rStyle w:val="Hyperlink"/>
            <w:rFonts w:ascii="Arial" w:hAnsi="Arial" w:cs="Arial"/>
          </w:rPr>
          <w:t>What do stakeholders consider the key issues affecting the quality of foodservice provision for long</w:t>
        </w:r>
        <w:r w:rsidRPr="00EC48E5">
          <w:rPr>
            <w:rStyle w:val="Hyperlink"/>
            <w:rFonts w:ascii="Cambria Math" w:hAnsi="Cambria Math" w:cs="Cambria Math"/>
          </w:rPr>
          <w:t>‐</w:t>
        </w:r>
        <w:r w:rsidRPr="00EC48E5">
          <w:rPr>
            <w:rStyle w:val="Hyperlink"/>
            <w:rFonts w:ascii="Arial" w:hAnsi="Arial" w:cs="Arial"/>
          </w:rPr>
          <w:t>stay patients? - Walton - 2006 - Journal of Foodservice - Wiley Online Library</w:t>
        </w:r>
      </w:hyperlink>
      <w:r w:rsidRPr="00EC48E5">
        <w:rPr>
          <w:rFonts w:ascii="Arial" w:hAnsi="Arial" w:cs="Arial"/>
        </w:rPr>
        <w:t xml:space="preserve"> [Accessed on 12</w:t>
      </w:r>
      <w:r w:rsidRPr="00EC48E5">
        <w:rPr>
          <w:rFonts w:ascii="Arial" w:hAnsi="Arial" w:cs="Arial"/>
          <w:vertAlign w:val="superscript"/>
        </w:rPr>
        <w:t>th</w:t>
      </w:r>
      <w:r w:rsidRPr="00EC48E5">
        <w:rPr>
          <w:rFonts w:ascii="Arial" w:hAnsi="Arial" w:cs="Arial"/>
        </w:rPr>
        <w:t xml:space="preserve"> of April 2021].</w:t>
      </w:r>
    </w:p>
    <w:p w14:paraId="7634FBF0" w14:textId="77777777" w:rsidR="00EC48E5" w:rsidRPr="00EC48E5" w:rsidRDefault="00EC48E5" w:rsidP="00EC48E5">
      <w:pPr>
        <w:pStyle w:val="ListParagraph"/>
        <w:numPr>
          <w:ilvl w:val="0"/>
          <w:numId w:val="6"/>
        </w:numPr>
        <w:spacing w:after="0" w:line="360" w:lineRule="auto"/>
        <w:ind w:left="714" w:hanging="357"/>
        <w:jc w:val="both"/>
        <w:rPr>
          <w:rFonts w:ascii="Arial" w:hAnsi="Arial" w:cs="Arial"/>
          <w:lang w:val="en-US"/>
        </w:rPr>
      </w:pPr>
      <w:r w:rsidRPr="00EC48E5">
        <w:rPr>
          <w:rFonts w:ascii="Arial" w:hAnsi="Arial" w:cs="Arial"/>
        </w:rPr>
        <w:t xml:space="preserve">Weiss, A.J., </w:t>
      </w:r>
      <w:proofErr w:type="spellStart"/>
      <w:r w:rsidRPr="00EC48E5">
        <w:rPr>
          <w:rFonts w:ascii="Arial" w:hAnsi="Arial" w:cs="Arial"/>
        </w:rPr>
        <w:t>Fingar</w:t>
      </w:r>
      <w:proofErr w:type="spellEnd"/>
      <w:r w:rsidRPr="00EC48E5">
        <w:rPr>
          <w:rFonts w:ascii="Arial" w:hAnsi="Arial" w:cs="Arial"/>
        </w:rPr>
        <w:t xml:space="preserve">, K.R., Barrett, M.L., </w:t>
      </w:r>
      <w:proofErr w:type="spellStart"/>
      <w:r w:rsidRPr="00EC48E5">
        <w:rPr>
          <w:rFonts w:ascii="Arial" w:hAnsi="Arial" w:cs="Arial"/>
        </w:rPr>
        <w:t>Elixhauser</w:t>
      </w:r>
      <w:proofErr w:type="spellEnd"/>
      <w:r w:rsidRPr="00EC48E5">
        <w:rPr>
          <w:rFonts w:ascii="Arial" w:hAnsi="Arial" w:cs="Arial"/>
        </w:rPr>
        <w:t>, A., Steiner, C.A., Guenter, P. and Brown, M.H. (2016). Characteristics of Hospital Stays Involving Malnutrition, 2013: Statistical Brief #210. </w:t>
      </w:r>
      <w:r w:rsidRPr="00EC48E5">
        <w:rPr>
          <w:rFonts w:ascii="Arial" w:hAnsi="Arial" w:cs="Arial"/>
          <w:i/>
          <w:iCs/>
        </w:rPr>
        <w:t>Agency for Healthcare Research and Quality (US)</w:t>
      </w:r>
      <w:r w:rsidRPr="00EC48E5">
        <w:rPr>
          <w:rFonts w:ascii="Arial" w:hAnsi="Arial" w:cs="Arial"/>
        </w:rPr>
        <w:t xml:space="preserve">. Available at: </w:t>
      </w:r>
      <w:hyperlink r:id="rId44" w:history="1">
        <w:r w:rsidRPr="00EC48E5">
          <w:rPr>
            <w:rStyle w:val="Hyperlink"/>
            <w:rFonts w:ascii="Arial" w:hAnsi="Arial" w:cs="Arial"/>
          </w:rPr>
          <w:t>Characteristics of Hospital Stays Involving Malnutrition, 2013: Statistical Brief #210 - Abstract - Europe PMC</w:t>
        </w:r>
      </w:hyperlink>
      <w:r w:rsidRPr="00EC48E5">
        <w:rPr>
          <w:rFonts w:ascii="Arial" w:hAnsi="Arial" w:cs="Arial"/>
        </w:rPr>
        <w:t>. [Accessed on 10</w:t>
      </w:r>
      <w:r w:rsidRPr="00EC48E5">
        <w:rPr>
          <w:rFonts w:ascii="Arial" w:hAnsi="Arial" w:cs="Arial"/>
          <w:vertAlign w:val="superscript"/>
        </w:rPr>
        <w:t>th</w:t>
      </w:r>
      <w:r w:rsidRPr="00EC48E5">
        <w:rPr>
          <w:rFonts w:ascii="Arial" w:hAnsi="Arial" w:cs="Arial"/>
        </w:rPr>
        <w:t xml:space="preserve"> of April 2021].</w:t>
      </w:r>
    </w:p>
    <w:p w14:paraId="69B2257D" w14:textId="77777777" w:rsidR="00EC48E5" w:rsidRPr="00EC48E5" w:rsidRDefault="00EC48E5" w:rsidP="00EC48E5">
      <w:pPr>
        <w:pStyle w:val="ListParagraph"/>
        <w:numPr>
          <w:ilvl w:val="0"/>
          <w:numId w:val="5"/>
        </w:numPr>
        <w:spacing w:after="0" w:line="360" w:lineRule="auto"/>
        <w:ind w:left="714" w:hanging="357"/>
        <w:jc w:val="both"/>
        <w:rPr>
          <w:rFonts w:ascii="Arial" w:hAnsi="Arial" w:cs="Arial"/>
          <w:lang w:val="en-US"/>
        </w:rPr>
      </w:pPr>
      <w:r w:rsidRPr="00EC48E5">
        <w:rPr>
          <w:rFonts w:ascii="Arial" w:hAnsi="Arial" w:cs="Arial"/>
        </w:rPr>
        <w:lastRenderedPageBreak/>
        <w:t xml:space="preserve">Wong, S., Graham, A., Green, D., Hirani, S.P., </w:t>
      </w:r>
      <w:proofErr w:type="spellStart"/>
      <w:r w:rsidRPr="00EC48E5">
        <w:rPr>
          <w:rFonts w:ascii="Arial" w:hAnsi="Arial" w:cs="Arial"/>
        </w:rPr>
        <w:t>Grimble</w:t>
      </w:r>
      <w:proofErr w:type="spellEnd"/>
      <w:r w:rsidRPr="00EC48E5">
        <w:rPr>
          <w:rFonts w:ascii="Arial" w:hAnsi="Arial" w:cs="Arial"/>
        </w:rPr>
        <w:t>, G. and Forbes, A. (2012). Meal provision in a UK National Spinal Injury Centre: a qualitative audit of service users and stakeholders. </w:t>
      </w:r>
      <w:r w:rsidRPr="00EC48E5">
        <w:rPr>
          <w:rFonts w:ascii="Arial" w:hAnsi="Arial" w:cs="Arial"/>
          <w:i/>
          <w:iCs/>
        </w:rPr>
        <w:t>Spinal Cord</w:t>
      </w:r>
      <w:r w:rsidRPr="00EC48E5">
        <w:rPr>
          <w:rFonts w:ascii="Arial" w:hAnsi="Arial" w:cs="Arial"/>
        </w:rPr>
        <w:t xml:space="preserve">, [online] 50(10), pp.772–777. Available at: </w:t>
      </w:r>
      <w:hyperlink r:id="rId45" w:anchor="citeas" w:history="1">
        <w:r w:rsidRPr="00EC48E5">
          <w:rPr>
            <w:rStyle w:val="Hyperlink"/>
            <w:rFonts w:ascii="Arial" w:hAnsi="Arial" w:cs="Arial"/>
          </w:rPr>
          <w:t>https://www.nature.com/articles/sc201243#citeas</w:t>
        </w:r>
      </w:hyperlink>
      <w:r w:rsidRPr="00EC48E5">
        <w:rPr>
          <w:rFonts w:ascii="Arial" w:hAnsi="Arial" w:cs="Arial"/>
        </w:rPr>
        <w:t xml:space="preserve"> [Accessed on 11</w:t>
      </w:r>
      <w:r w:rsidRPr="00EC48E5">
        <w:rPr>
          <w:rFonts w:ascii="Arial" w:hAnsi="Arial" w:cs="Arial"/>
          <w:vertAlign w:val="superscript"/>
        </w:rPr>
        <w:t>th</w:t>
      </w:r>
      <w:r w:rsidRPr="00EC48E5">
        <w:rPr>
          <w:rFonts w:ascii="Arial" w:hAnsi="Arial" w:cs="Arial"/>
        </w:rPr>
        <w:t xml:space="preserve"> of April 2021].</w:t>
      </w:r>
    </w:p>
    <w:p w14:paraId="7F4EFE18" w14:textId="1ED90312" w:rsidR="0013046C" w:rsidRPr="00EC48E5" w:rsidRDefault="00EC48E5"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World Health Organization (2020). </w:t>
      </w:r>
      <w:r w:rsidRPr="00EC48E5">
        <w:rPr>
          <w:rFonts w:ascii="Arial" w:hAnsi="Arial" w:cs="Arial"/>
          <w:i/>
          <w:iCs/>
        </w:rPr>
        <w:t>Malnutrition</w:t>
      </w:r>
      <w:r w:rsidRPr="00EC48E5">
        <w:rPr>
          <w:rFonts w:ascii="Arial" w:hAnsi="Arial" w:cs="Arial"/>
        </w:rPr>
        <w:t xml:space="preserve">. [online] www.who.int. Available at: </w:t>
      </w:r>
      <w:hyperlink r:id="rId46" w:history="1">
        <w:r w:rsidRPr="00EC48E5">
          <w:rPr>
            <w:rStyle w:val="Hyperlink"/>
            <w:rFonts w:ascii="Arial" w:hAnsi="Arial" w:cs="Arial"/>
          </w:rPr>
          <w:t>https://www.who.int/news-room/q-a-detail/malnutrition</w:t>
        </w:r>
      </w:hyperlink>
      <w:r w:rsidRPr="00EC48E5">
        <w:rPr>
          <w:rFonts w:ascii="Arial" w:hAnsi="Arial" w:cs="Arial"/>
        </w:rPr>
        <w:t xml:space="preserve"> [Accessed on 12</w:t>
      </w:r>
      <w:r w:rsidRPr="00EC48E5">
        <w:rPr>
          <w:rFonts w:ascii="Arial" w:hAnsi="Arial" w:cs="Arial"/>
          <w:vertAlign w:val="superscript"/>
        </w:rPr>
        <w:t xml:space="preserve">th </w:t>
      </w:r>
      <w:r w:rsidRPr="00EC48E5">
        <w:rPr>
          <w:rFonts w:ascii="Arial" w:hAnsi="Arial" w:cs="Arial"/>
          <w:lang w:val="en-US"/>
        </w:rPr>
        <w:t>of April 2021].</w:t>
      </w:r>
    </w:p>
    <w:p w14:paraId="55FEC7EC" w14:textId="77777777" w:rsidR="00EC48E5" w:rsidRPr="00EC48E5" w:rsidRDefault="00EC48E5"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www.bapen.org.uk. (2018). </w:t>
      </w:r>
      <w:r w:rsidRPr="00EC48E5">
        <w:rPr>
          <w:rFonts w:ascii="Arial" w:hAnsi="Arial" w:cs="Arial"/>
          <w:i/>
          <w:iCs/>
        </w:rPr>
        <w:t>BAPEN - Who we are, The 4 Tenets of Good Nutritional Care</w:t>
      </w:r>
      <w:r w:rsidRPr="00EC48E5">
        <w:rPr>
          <w:rFonts w:ascii="Arial" w:hAnsi="Arial" w:cs="Arial"/>
        </w:rPr>
        <w:t xml:space="preserve">. [online] Available at: </w:t>
      </w:r>
      <w:hyperlink r:id="rId47" w:history="1">
        <w:r w:rsidRPr="00EC48E5">
          <w:rPr>
            <w:rStyle w:val="Hyperlink"/>
            <w:rFonts w:ascii="Arial" w:hAnsi="Arial" w:cs="Arial"/>
          </w:rPr>
          <w:t>https://www.bapen.org.uk/about-bapen/about-us/who-we-are</w:t>
        </w:r>
      </w:hyperlink>
      <w:r w:rsidRPr="00EC48E5">
        <w:rPr>
          <w:rFonts w:ascii="Arial" w:hAnsi="Arial" w:cs="Arial"/>
        </w:rPr>
        <w:t xml:space="preserve"> [Accessed on 20</w:t>
      </w:r>
      <w:r w:rsidRPr="00EC48E5">
        <w:rPr>
          <w:rFonts w:ascii="Arial" w:hAnsi="Arial" w:cs="Arial"/>
          <w:vertAlign w:val="superscript"/>
        </w:rPr>
        <w:t xml:space="preserve">th </w:t>
      </w:r>
      <w:r w:rsidRPr="00EC48E5">
        <w:rPr>
          <w:rFonts w:ascii="Arial" w:hAnsi="Arial" w:cs="Arial"/>
        </w:rPr>
        <w:t>of April 2021]</w:t>
      </w:r>
    </w:p>
    <w:p w14:paraId="2A488F03" w14:textId="77777777" w:rsidR="00EC48E5" w:rsidRPr="00EC48E5" w:rsidRDefault="00EC48E5"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www.bapen.org.uk. (2013). </w:t>
      </w:r>
      <w:r w:rsidRPr="00EC48E5">
        <w:rPr>
          <w:rFonts w:ascii="Arial" w:hAnsi="Arial" w:cs="Arial"/>
          <w:i/>
          <w:iCs/>
        </w:rPr>
        <w:t>Government spending more on nutritional supplements for patients than on hospital meals</w:t>
      </w:r>
      <w:r w:rsidRPr="00EC48E5">
        <w:rPr>
          <w:rFonts w:ascii="Arial" w:hAnsi="Arial" w:cs="Arial"/>
        </w:rPr>
        <w:t xml:space="preserve">. [online] Available at: </w:t>
      </w:r>
      <w:hyperlink r:id="rId48" w:history="1">
        <w:r w:rsidRPr="00EC48E5">
          <w:rPr>
            <w:rStyle w:val="Hyperlink"/>
            <w:rFonts w:ascii="Arial" w:hAnsi="Arial" w:cs="Arial"/>
          </w:rPr>
          <w:t>https://www.bapen.org.uk/news-and-media/news/366-government-spending-more-on-nutritional-supplements-for-patients-than-on-hospital-meals</w:t>
        </w:r>
      </w:hyperlink>
      <w:r w:rsidRPr="00EC48E5">
        <w:rPr>
          <w:rFonts w:ascii="Arial" w:hAnsi="Arial" w:cs="Arial"/>
        </w:rPr>
        <w:t xml:space="preserve"> [Accessed 21</w:t>
      </w:r>
      <w:r w:rsidRPr="00EC48E5">
        <w:rPr>
          <w:rFonts w:ascii="Arial" w:hAnsi="Arial" w:cs="Arial"/>
          <w:vertAlign w:val="superscript"/>
        </w:rPr>
        <w:t xml:space="preserve">st </w:t>
      </w:r>
      <w:r w:rsidRPr="00EC48E5">
        <w:rPr>
          <w:rFonts w:ascii="Arial" w:hAnsi="Arial" w:cs="Arial"/>
        </w:rPr>
        <w:t>of April 2021].</w:t>
      </w:r>
    </w:p>
    <w:p w14:paraId="7FEE719C" w14:textId="77777777" w:rsidR="00EC48E5" w:rsidRPr="00EC48E5" w:rsidRDefault="00EC48E5"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www.nice.org.uk. (2012). </w:t>
      </w:r>
      <w:r w:rsidRPr="00EC48E5">
        <w:rPr>
          <w:rFonts w:ascii="Arial" w:hAnsi="Arial" w:cs="Arial"/>
          <w:i/>
          <w:iCs/>
        </w:rPr>
        <w:t>Overview | Nutrition support in adults | Quality standards | NICE</w:t>
      </w:r>
      <w:r w:rsidRPr="00EC48E5">
        <w:rPr>
          <w:rFonts w:ascii="Arial" w:hAnsi="Arial" w:cs="Arial"/>
        </w:rPr>
        <w:t xml:space="preserve">. [online] Available at: </w:t>
      </w:r>
      <w:hyperlink r:id="rId49" w:history="1">
        <w:r w:rsidRPr="00EC48E5">
          <w:rPr>
            <w:rStyle w:val="Hyperlink"/>
            <w:rFonts w:ascii="Arial" w:hAnsi="Arial" w:cs="Arial"/>
          </w:rPr>
          <w:t>https://www.nice.org.uk/guidance/QS24</w:t>
        </w:r>
      </w:hyperlink>
      <w:r w:rsidRPr="00EC48E5">
        <w:rPr>
          <w:rFonts w:ascii="Arial" w:hAnsi="Arial" w:cs="Arial"/>
        </w:rPr>
        <w:t xml:space="preserve"> [Accessed on 20</w:t>
      </w:r>
      <w:r w:rsidRPr="00EC48E5">
        <w:rPr>
          <w:rFonts w:ascii="Arial" w:hAnsi="Arial" w:cs="Arial"/>
          <w:vertAlign w:val="superscript"/>
        </w:rPr>
        <w:t xml:space="preserve">th </w:t>
      </w:r>
      <w:r w:rsidRPr="00EC48E5">
        <w:rPr>
          <w:rFonts w:ascii="Arial" w:hAnsi="Arial" w:cs="Arial"/>
        </w:rPr>
        <w:t>of April 2021].</w:t>
      </w:r>
    </w:p>
    <w:p w14:paraId="0DC1BBDF" w14:textId="31210F13" w:rsidR="0013046C" w:rsidRPr="00EC48E5" w:rsidRDefault="00EC48E5" w:rsidP="00EC48E5">
      <w:pPr>
        <w:pStyle w:val="ListParagraph"/>
        <w:numPr>
          <w:ilvl w:val="0"/>
          <w:numId w:val="5"/>
        </w:numPr>
        <w:spacing w:after="0" w:line="360" w:lineRule="auto"/>
        <w:ind w:left="714" w:hanging="357"/>
        <w:jc w:val="both"/>
        <w:rPr>
          <w:rFonts w:ascii="Arial" w:hAnsi="Arial" w:cs="Arial"/>
        </w:rPr>
      </w:pPr>
      <w:r w:rsidRPr="00EC48E5">
        <w:rPr>
          <w:rFonts w:ascii="Arial" w:hAnsi="Arial" w:cs="Arial"/>
        </w:rPr>
        <w:t>www.nutrition.org.uk. (n.d.). </w:t>
      </w:r>
      <w:r w:rsidRPr="00EC48E5">
        <w:rPr>
          <w:rFonts w:ascii="Arial" w:hAnsi="Arial" w:cs="Arial"/>
          <w:i/>
          <w:iCs/>
        </w:rPr>
        <w:t>Fortification - British Nutrition Foundation</w:t>
      </w:r>
      <w:r w:rsidRPr="00EC48E5">
        <w:rPr>
          <w:rFonts w:ascii="Arial" w:hAnsi="Arial" w:cs="Arial"/>
        </w:rPr>
        <w:t xml:space="preserve">. [online] Available at: </w:t>
      </w:r>
      <w:hyperlink r:id="rId50" w:history="1">
        <w:r w:rsidRPr="00EC48E5">
          <w:rPr>
            <w:rStyle w:val="Hyperlink"/>
            <w:rFonts w:ascii="Arial" w:hAnsi="Arial" w:cs="Arial"/>
          </w:rPr>
          <w:t>https://www.nutrition.org.uk/nutritionscience/foodfacts/fortification.html</w:t>
        </w:r>
      </w:hyperlink>
      <w:r w:rsidRPr="00EC48E5">
        <w:rPr>
          <w:rFonts w:ascii="Arial" w:hAnsi="Arial" w:cs="Arial"/>
        </w:rPr>
        <w:t xml:space="preserve"> [Accessed on 21</w:t>
      </w:r>
      <w:r w:rsidRPr="00EC48E5">
        <w:rPr>
          <w:rFonts w:ascii="Arial" w:hAnsi="Arial" w:cs="Arial"/>
          <w:vertAlign w:val="superscript"/>
        </w:rPr>
        <w:t xml:space="preserve">st </w:t>
      </w:r>
      <w:r w:rsidRPr="00EC48E5">
        <w:rPr>
          <w:rFonts w:ascii="Arial" w:hAnsi="Arial" w:cs="Arial"/>
        </w:rPr>
        <w:t>of April 2021].</w:t>
      </w:r>
    </w:p>
    <w:p w14:paraId="4E5A0E96" w14:textId="558F3796" w:rsidR="00073337" w:rsidRDefault="00073337" w:rsidP="00073337">
      <w:pPr>
        <w:spacing w:after="0" w:line="360" w:lineRule="auto"/>
        <w:jc w:val="both"/>
        <w:rPr>
          <w:rFonts w:ascii="Arial" w:hAnsi="Arial" w:cs="Arial"/>
        </w:rPr>
      </w:pPr>
    </w:p>
    <w:p w14:paraId="7254534D" w14:textId="280C9AB3" w:rsidR="00EB1F0C" w:rsidRDefault="00EB1F0C" w:rsidP="00073337">
      <w:pPr>
        <w:spacing w:after="0" w:line="360" w:lineRule="auto"/>
        <w:jc w:val="both"/>
        <w:rPr>
          <w:rFonts w:ascii="Arial" w:hAnsi="Arial" w:cs="Arial"/>
        </w:rPr>
      </w:pPr>
    </w:p>
    <w:p w14:paraId="069783E5" w14:textId="7DABAAE0" w:rsidR="00EB1F0C" w:rsidRDefault="00EB1F0C" w:rsidP="00073337">
      <w:pPr>
        <w:spacing w:after="0" w:line="360" w:lineRule="auto"/>
        <w:jc w:val="both"/>
        <w:rPr>
          <w:rFonts w:ascii="Arial" w:hAnsi="Arial" w:cs="Arial"/>
        </w:rPr>
      </w:pPr>
    </w:p>
    <w:p w14:paraId="3DC7468A" w14:textId="20E9FD04" w:rsidR="00EB1F0C" w:rsidRDefault="00EB1F0C" w:rsidP="00073337">
      <w:pPr>
        <w:spacing w:after="0" w:line="360" w:lineRule="auto"/>
        <w:jc w:val="both"/>
        <w:rPr>
          <w:rFonts w:ascii="Arial" w:hAnsi="Arial" w:cs="Arial"/>
        </w:rPr>
      </w:pPr>
    </w:p>
    <w:p w14:paraId="4B9C56F9" w14:textId="47C1641A" w:rsidR="00EB1F0C" w:rsidRDefault="00EB1F0C" w:rsidP="00073337">
      <w:pPr>
        <w:spacing w:after="0" w:line="360" w:lineRule="auto"/>
        <w:jc w:val="both"/>
        <w:rPr>
          <w:rFonts w:ascii="Arial" w:hAnsi="Arial" w:cs="Arial"/>
        </w:rPr>
      </w:pPr>
    </w:p>
    <w:p w14:paraId="612A0486" w14:textId="23FC62AC" w:rsidR="00EB1F0C" w:rsidRDefault="00EB1F0C" w:rsidP="00073337">
      <w:pPr>
        <w:spacing w:after="0" w:line="360" w:lineRule="auto"/>
        <w:jc w:val="both"/>
        <w:rPr>
          <w:rFonts w:ascii="Arial" w:hAnsi="Arial" w:cs="Arial"/>
        </w:rPr>
      </w:pPr>
    </w:p>
    <w:p w14:paraId="246219BB" w14:textId="6281EC14" w:rsidR="00EB1F0C" w:rsidRDefault="00EB1F0C" w:rsidP="00073337">
      <w:pPr>
        <w:spacing w:after="0" w:line="360" w:lineRule="auto"/>
        <w:jc w:val="both"/>
        <w:rPr>
          <w:rFonts w:ascii="Arial" w:hAnsi="Arial" w:cs="Arial"/>
        </w:rPr>
      </w:pPr>
    </w:p>
    <w:p w14:paraId="2D4AB09B" w14:textId="2565EF05" w:rsidR="00EB1F0C" w:rsidRDefault="00EB1F0C" w:rsidP="00073337">
      <w:pPr>
        <w:spacing w:after="0" w:line="360" w:lineRule="auto"/>
        <w:jc w:val="both"/>
        <w:rPr>
          <w:rFonts w:ascii="Arial" w:hAnsi="Arial" w:cs="Arial"/>
        </w:rPr>
      </w:pPr>
    </w:p>
    <w:p w14:paraId="528F5BF2" w14:textId="60C7378B" w:rsidR="00EB1F0C" w:rsidRDefault="00EB1F0C" w:rsidP="00073337">
      <w:pPr>
        <w:spacing w:after="0" w:line="360" w:lineRule="auto"/>
        <w:jc w:val="both"/>
        <w:rPr>
          <w:rFonts w:ascii="Arial" w:hAnsi="Arial" w:cs="Arial"/>
        </w:rPr>
      </w:pPr>
    </w:p>
    <w:p w14:paraId="55AAA729" w14:textId="0EDBBDAB" w:rsidR="00EB1F0C" w:rsidRDefault="00EB1F0C" w:rsidP="00073337">
      <w:pPr>
        <w:spacing w:after="0" w:line="360" w:lineRule="auto"/>
        <w:jc w:val="both"/>
        <w:rPr>
          <w:rFonts w:ascii="Arial" w:hAnsi="Arial" w:cs="Arial"/>
        </w:rPr>
      </w:pPr>
    </w:p>
    <w:p w14:paraId="1F080092" w14:textId="110AA467" w:rsidR="00EB1F0C" w:rsidRDefault="00EB1F0C" w:rsidP="00073337">
      <w:pPr>
        <w:spacing w:after="0" w:line="360" w:lineRule="auto"/>
        <w:jc w:val="both"/>
        <w:rPr>
          <w:rFonts w:ascii="Arial" w:hAnsi="Arial" w:cs="Arial"/>
        </w:rPr>
      </w:pPr>
    </w:p>
    <w:p w14:paraId="6051C235" w14:textId="3B944D56" w:rsidR="00EB1F0C" w:rsidRDefault="00EB1F0C" w:rsidP="00073337">
      <w:pPr>
        <w:spacing w:after="0" w:line="360" w:lineRule="auto"/>
        <w:jc w:val="both"/>
        <w:rPr>
          <w:rFonts w:ascii="Arial" w:hAnsi="Arial" w:cs="Arial"/>
        </w:rPr>
      </w:pPr>
    </w:p>
    <w:p w14:paraId="4367AD2A" w14:textId="7B6B04B0" w:rsidR="00EB1F0C" w:rsidRDefault="00EB1F0C" w:rsidP="00073337">
      <w:pPr>
        <w:spacing w:after="0" w:line="360" w:lineRule="auto"/>
        <w:jc w:val="both"/>
        <w:rPr>
          <w:rFonts w:ascii="Arial" w:hAnsi="Arial" w:cs="Arial"/>
        </w:rPr>
      </w:pPr>
    </w:p>
    <w:p w14:paraId="539FCB5F" w14:textId="3449EA08" w:rsidR="00EB1F0C" w:rsidRDefault="00EB1F0C" w:rsidP="00073337">
      <w:pPr>
        <w:spacing w:after="0" w:line="360" w:lineRule="auto"/>
        <w:jc w:val="both"/>
        <w:rPr>
          <w:rFonts w:ascii="Arial" w:hAnsi="Arial" w:cs="Arial"/>
        </w:rPr>
      </w:pPr>
    </w:p>
    <w:p w14:paraId="12A40BAD" w14:textId="3A60AC5D" w:rsidR="00EB1F0C" w:rsidRDefault="00EB1F0C" w:rsidP="00073337">
      <w:pPr>
        <w:spacing w:after="0" w:line="360" w:lineRule="auto"/>
        <w:jc w:val="both"/>
        <w:rPr>
          <w:rFonts w:ascii="Arial" w:hAnsi="Arial" w:cs="Arial"/>
        </w:rPr>
      </w:pPr>
    </w:p>
    <w:p w14:paraId="29C12E53" w14:textId="731AE504" w:rsidR="00EB1F0C" w:rsidRDefault="00EB1F0C" w:rsidP="00073337">
      <w:pPr>
        <w:spacing w:after="0" w:line="360" w:lineRule="auto"/>
        <w:jc w:val="both"/>
        <w:rPr>
          <w:rFonts w:ascii="Arial" w:hAnsi="Arial" w:cs="Arial"/>
        </w:rPr>
      </w:pPr>
    </w:p>
    <w:p w14:paraId="69D0B380" w14:textId="068328D2" w:rsidR="00EB1F0C" w:rsidRDefault="00EB1F0C" w:rsidP="00073337">
      <w:pPr>
        <w:spacing w:after="0" w:line="360" w:lineRule="auto"/>
        <w:jc w:val="both"/>
        <w:rPr>
          <w:rFonts w:ascii="Arial" w:hAnsi="Arial" w:cs="Arial"/>
        </w:rPr>
      </w:pPr>
    </w:p>
    <w:p w14:paraId="70C1A24E" w14:textId="4F7C7602" w:rsidR="00EB1F0C" w:rsidRDefault="00EB1F0C" w:rsidP="00073337">
      <w:pPr>
        <w:spacing w:after="0" w:line="360" w:lineRule="auto"/>
        <w:jc w:val="both"/>
        <w:rPr>
          <w:rFonts w:ascii="Arial" w:hAnsi="Arial" w:cs="Arial"/>
        </w:rPr>
      </w:pPr>
    </w:p>
    <w:p w14:paraId="74C80550" w14:textId="3880BF0E" w:rsidR="00EB1F0C" w:rsidRDefault="00EB1F0C" w:rsidP="00073337">
      <w:pPr>
        <w:spacing w:after="0" w:line="360" w:lineRule="auto"/>
        <w:jc w:val="both"/>
        <w:rPr>
          <w:rFonts w:ascii="Arial" w:hAnsi="Arial" w:cs="Arial"/>
        </w:rPr>
      </w:pPr>
    </w:p>
    <w:p w14:paraId="3E2E52A1" w14:textId="1224BC77" w:rsidR="00EB1F0C" w:rsidRDefault="00EB1F0C" w:rsidP="00073337">
      <w:pPr>
        <w:spacing w:after="0" w:line="360" w:lineRule="auto"/>
        <w:jc w:val="both"/>
        <w:rPr>
          <w:rFonts w:ascii="Arial" w:hAnsi="Arial" w:cs="Arial"/>
        </w:rPr>
      </w:pPr>
    </w:p>
    <w:p w14:paraId="265EC9C5" w14:textId="77777777" w:rsidR="00EB1F0C" w:rsidRPr="00073337" w:rsidRDefault="00EB1F0C" w:rsidP="00073337">
      <w:pPr>
        <w:spacing w:after="0" w:line="360" w:lineRule="auto"/>
        <w:jc w:val="both"/>
        <w:rPr>
          <w:rFonts w:ascii="Arial" w:hAnsi="Arial" w:cs="Arial"/>
        </w:rPr>
      </w:pPr>
    </w:p>
    <w:p w14:paraId="2680C6ED" w14:textId="6A7D2A32" w:rsidR="00073337" w:rsidRDefault="00073337" w:rsidP="00073337">
      <w:pPr>
        <w:spacing w:after="0" w:line="360" w:lineRule="auto"/>
        <w:jc w:val="both"/>
        <w:rPr>
          <w:rFonts w:ascii="Arial" w:hAnsi="Arial" w:cs="Arial"/>
          <w:color w:val="2E74B5" w:themeColor="accent5" w:themeShade="BF"/>
          <w:sz w:val="28"/>
          <w:szCs w:val="28"/>
        </w:rPr>
      </w:pPr>
      <w:r>
        <w:rPr>
          <w:rFonts w:ascii="Arial" w:hAnsi="Arial" w:cs="Arial"/>
          <w:color w:val="2E74B5" w:themeColor="accent5" w:themeShade="BF"/>
          <w:sz w:val="28"/>
          <w:szCs w:val="28"/>
        </w:rPr>
        <w:lastRenderedPageBreak/>
        <w:t>8.</w:t>
      </w:r>
      <w:r w:rsidR="006E225E">
        <w:rPr>
          <w:rFonts w:ascii="Arial" w:hAnsi="Arial" w:cs="Arial"/>
          <w:color w:val="2E74B5" w:themeColor="accent5" w:themeShade="BF"/>
          <w:sz w:val="28"/>
          <w:szCs w:val="28"/>
        </w:rPr>
        <w:t xml:space="preserve"> </w:t>
      </w:r>
      <w:r>
        <w:rPr>
          <w:rFonts w:ascii="Arial" w:hAnsi="Arial" w:cs="Arial"/>
          <w:color w:val="2E74B5" w:themeColor="accent5" w:themeShade="BF"/>
          <w:sz w:val="28"/>
          <w:szCs w:val="28"/>
        </w:rPr>
        <w:t>Appendix</w:t>
      </w:r>
    </w:p>
    <w:p w14:paraId="2988B53F" w14:textId="49A4D500" w:rsidR="00073337" w:rsidRDefault="00073337" w:rsidP="00073337">
      <w:pPr>
        <w:spacing w:after="0" w:line="360" w:lineRule="auto"/>
        <w:jc w:val="both"/>
        <w:rPr>
          <w:rFonts w:ascii="Arial" w:hAnsi="Arial" w:cs="Arial"/>
        </w:rPr>
      </w:pPr>
    </w:p>
    <w:p w14:paraId="538C44B6" w14:textId="7DCF0CC3" w:rsidR="00AB4C09" w:rsidRPr="00073337" w:rsidRDefault="00AB4C09" w:rsidP="00073337">
      <w:pPr>
        <w:spacing w:after="0" w:line="360" w:lineRule="auto"/>
        <w:jc w:val="both"/>
        <w:rPr>
          <w:rFonts w:ascii="Arial" w:hAnsi="Arial" w:cs="Arial"/>
        </w:rPr>
      </w:pPr>
      <w:r>
        <w:rPr>
          <w:rFonts w:ascii="Arial" w:hAnsi="Arial" w:cs="Arial"/>
        </w:rPr>
        <w:t>BMI Control [1]</w:t>
      </w:r>
    </w:p>
    <w:p w14:paraId="512A0A4F" w14:textId="029776B6" w:rsidR="00073337" w:rsidRPr="00073337" w:rsidRDefault="00AB4C09" w:rsidP="00AB4C09">
      <w:pPr>
        <w:spacing w:after="0" w:line="360" w:lineRule="auto"/>
        <w:jc w:val="center"/>
        <w:rPr>
          <w:rFonts w:ascii="Arial" w:hAnsi="Arial" w:cs="Arial"/>
        </w:rPr>
      </w:pPr>
      <w:r>
        <w:rPr>
          <w:rFonts w:ascii="Arial" w:hAnsi="Arial" w:cs="Arial"/>
          <w:noProof/>
        </w:rPr>
        <w:drawing>
          <wp:inline distT="0" distB="0" distL="0" distR="0" wp14:anchorId="07B1E0E3" wp14:editId="1055E0FC">
            <wp:extent cx="3620770" cy="5115050"/>
            <wp:effectExtent l="0" t="0" r="0" b="9525"/>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3632699" cy="5131901"/>
                    </a:xfrm>
                    <a:prstGeom prst="rect">
                      <a:avLst/>
                    </a:prstGeom>
                  </pic:spPr>
                </pic:pic>
              </a:graphicData>
            </a:graphic>
          </wp:inline>
        </w:drawing>
      </w:r>
    </w:p>
    <w:p w14:paraId="57E4FB0F" w14:textId="56CE8242" w:rsidR="00073337" w:rsidRDefault="00AB4C09" w:rsidP="00073337">
      <w:pPr>
        <w:spacing w:after="0" w:line="360" w:lineRule="auto"/>
        <w:jc w:val="both"/>
        <w:rPr>
          <w:rFonts w:ascii="Arial" w:hAnsi="Arial" w:cs="Arial"/>
        </w:rPr>
      </w:pPr>
      <w:r>
        <w:rPr>
          <w:rFonts w:ascii="Arial" w:hAnsi="Arial" w:cs="Arial"/>
        </w:rPr>
        <w:t xml:space="preserve">            </w:t>
      </w:r>
      <w:r w:rsidR="00B72D12">
        <w:rPr>
          <w:rFonts w:ascii="Arial" w:hAnsi="Arial" w:cs="Arial"/>
        </w:rPr>
        <w:t xml:space="preserve">          </w:t>
      </w:r>
      <w:r>
        <w:rPr>
          <w:rFonts w:ascii="Arial" w:hAnsi="Arial" w:cs="Arial"/>
        </w:rPr>
        <w:t xml:space="preserve">                (BAPEN, 2011)</w:t>
      </w:r>
    </w:p>
    <w:p w14:paraId="75F907C1" w14:textId="5F7E707C" w:rsidR="00AB4C09" w:rsidRDefault="00AB4C09" w:rsidP="00AB4C09">
      <w:pPr>
        <w:rPr>
          <w:rFonts w:ascii="Arial" w:hAnsi="Arial" w:cs="Arial"/>
        </w:rPr>
      </w:pPr>
      <w:r>
        <w:rPr>
          <w:rFonts w:ascii="Arial" w:hAnsi="Arial" w:cs="Arial"/>
        </w:rPr>
        <w:t>Unplanned weight loss graph [2]</w:t>
      </w:r>
    </w:p>
    <w:p w14:paraId="5B952D0E" w14:textId="33E46198" w:rsidR="00AB4C09" w:rsidRDefault="00AB4C09" w:rsidP="00AB4C09">
      <w:pPr>
        <w:jc w:val="center"/>
        <w:rPr>
          <w:rFonts w:ascii="Arial" w:hAnsi="Arial" w:cs="Arial"/>
        </w:rPr>
      </w:pPr>
      <w:r>
        <w:rPr>
          <w:rFonts w:ascii="Arial" w:hAnsi="Arial" w:cs="Arial"/>
          <w:noProof/>
        </w:rPr>
        <w:lastRenderedPageBreak/>
        <w:drawing>
          <wp:inline distT="0" distB="0" distL="0" distR="0" wp14:anchorId="24CFAE96" wp14:editId="0CFBD343">
            <wp:extent cx="3581400" cy="5062316"/>
            <wp:effectExtent l="0" t="0" r="0" b="5080"/>
            <wp:docPr id="6" name="Picture 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hart&#10;&#10;Description automatically generated"/>
                    <pic:cNvPicPr/>
                  </pic:nvPicPr>
                  <pic:blipFill>
                    <a:blip r:embed="rId52">
                      <a:extLst>
                        <a:ext uri="{BEBA8EAE-BF5A-486C-A8C5-ECC9F3942E4B}">
                          <a14:imgProps xmlns:a14="http://schemas.microsoft.com/office/drawing/2010/main">
                            <a14:imgLayer r:embed="rId53">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612586" cy="5106398"/>
                    </a:xfrm>
                    <a:prstGeom prst="rect">
                      <a:avLst/>
                    </a:prstGeom>
                  </pic:spPr>
                </pic:pic>
              </a:graphicData>
            </a:graphic>
          </wp:inline>
        </w:drawing>
      </w:r>
    </w:p>
    <w:p w14:paraId="5B80DD28" w14:textId="6957992A" w:rsidR="00AB4C09" w:rsidRDefault="00AB4C09" w:rsidP="00AB4C09">
      <w:pPr>
        <w:rPr>
          <w:rFonts w:ascii="Arial" w:hAnsi="Arial" w:cs="Arial"/>
        </w:rPr>
      </w:pPr>
      <w:r>
        <w:rPr>
          <w:rFonts w:ascii="Arial" w:hAnsi="Arial" w:cs="Arial"/>
        </w:rPr>
        <w:t xml:space="preserve">                 </w:t>
      </w:r>
      <w:r w:rsidR="00B72D12">
        <w:rPr>
          <w:rFonts w:ascii="Arial" w:hAnsi="Arial" w:cs="Arial"/>
        </w:rPr>
        <w:t xml:space="preserve">           </w:t>
      </w:r>
      <w:r>
        <w:rPr>
          <w:rFonts w:ascii="Arial" w:hAnsi="Arial" w:cs="Arial"/>
        </w:rPr>
        <w:t xml:space="preserve">           (BAPEN, 2011)</w:t>
      </w:r>
    </w:p>
    <w:p w14:paraId="0661B3EC" w14:textId="5CCC6E44" w:rsidR="00AB4C09" w:rsidRDefault="00AB4C09" w:rsidP="00AB4C09">
      <w:pPr>
        <w:rPr>
          <w:rFonts w:ascii="Arial" w:hAnsi="Arial" w:cs="Arial"/>
        </w:rPr>
      </w:pPr>
      <w:r>
        <w:rPr>
          <w:rFonts w:ascii="Arial" w:hAnsi="Arial" w:cs="Arial"/>
        </w:rPr>
        <w:t xml:space="preserve">Fishbone analysis of </w:t>
      </w:r>
      <w:r w:rsidR="00B72D12">
        <w:rPr>
          <w:rFonts w:ascii="Arial" w:hAnsi="Arial" w:cs="Arial"/>
        </w:rPr>
        <w:t>a food industry in a hospital environment [3]</w:t>
      </w:r>
    </w:p>
    <w:p w14:paraId="29AF16B9" w14:textId="6DF476D0" w:rsidR="00B72D12" w:rsidRDefault="00B72D12" w:rsidP="00AB4C09">
      <w:pPr>
        <w:rPr>
          <w:rFonts w:ascii="Arial" w:hAnsi="Arial" w:cs="Arial"/>
        </w:rPr>
      </w:pPr>
      <w:r>
        <w:rPr>
          <w:rFonts w:ascii="Arial" w:hAnsi="Arial" w:cs="Arial"/>
          <w:noProof/>
        </w:rPr>
        <w:lastRenderedPageBreak/>
        <w:drawing>
          <wp:inline distT="0" distB="0" distL="0" distR="0" wp14:anchorId="024960D8" wp14:editId="4E184489">
            <wp:extent cx="6652260" cy="495316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677693" cy="4972099"/>
                    </a:xfrm>
                    <a:prstGeom prst="rect">
                      <a:avLst/>
                    </a:prstGeom>
                    <a:noFill/>
                  </pic:spPr>
                </pic:pic>
              </a:graphicData>
            </a:graphic>
          </wp:inline>
        </w:drawing>
      </w:r>
    </w:p>
    <w:p w14:paraId="567F01AC" w14:textId="225063C0" w:rsidR="000A1927" w:rsidRDefault="000A1927" w:rsidP="00AB4C09">
      <w:pPr>
        <w:rPr>
          <w:rFonts w:ascii="Arial" w:hAnsi="Arial" w:cs="Arial"/>
        </w:rPr>
      </w:pPr>
      <w:r>
        <w:rPr>
          <w:rFonts w:ascii="Arial" w:hAnsi="Arial" w:cs="Arial"/>
        </w:rPr>
        <w:t>Modified Texture menu chart [4]</w:t>
      </w:r>
    </w:p>
    <w:p w14:paraId="010F9372" w14:textId="48532985" w:rsidR="000A1927" w:rsidRDefault="000A1927" w:rsidP="00AB4C09">
      <w:pPr>
        <w:rPr>
          <w:rFonts w:ascii="Arial" w:hAnsi="Arial" w:cs="Arial"/>
        </w:rPr>
      </w:pPr>
      <w:r>
        <w:rPr>
          <w:rFonts w:ascii="Arial" w:hAnsi="Arial" w:cs="Arial"/>
          <w:noProof/>
        </w:rPr>
        <w:drawing>
          <wp:inline distT="0" distB="0" distL="0" distR="0" wp14:anchorId="31110780" wp14:editId="43665838">
            <wp:extent cx="6554470" cy="3444447"/>
            <wp:effectExtent l="0" t="0" r="0" b="3810"/>
            <wp:docPr id="8" name="Picture 8" descr="Chart, diagram,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diagram, funnel chart&#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6562284" cy="3448553"/>
                    </a:xfrm>
                    <a:prstGeom prst="rect">
                      <a:avLst/>
                    </a:prstGeom>
                  </pic:spPr>
                </pic:pic>
              </a:graphicData>
            </a:graphic>
          </wp:inline>
        </w:drawing>
      </w:r>
    </w:p>
    <w:p w14:paraId="396CB09A" w14:textId="34E49889" w:rsidR="000A1927" w:rsidRPr="00AB4C09" w:rsidRDefault="000A1927" w:rsidP="00AB4C09">
      <w:pPr>
        <w:rPr>
          <w:rFonts w:ascii="Arial" w:hAnsi="Arial" w:cs="Arial"/>
        </w:rPr>
      </w:pPr>
      <w:r>
        <w:rPr>
          <w:rFonts w:ascii="Arial" w:hAnsi="Arial" w:cs="Arial"/>
        </w:rPr>
        <w:t>(</w:t>
      </w:r>
      <w:r w:rsidRPr="000A1927">
        <w:rPr>
          <w:rFonts w:ascii="Arial" w:hAnsi="Arial" w:cs="Arial"/>
        </w:rPr>
        <w:t>Wiltshire Farm Foods</w:t>
      </w:r>
      <w:r>
        <w:rPr>
          <w:rFonts w:ascii="Arial" w:hAnsi="Arial" w:cs="Arial"/>
        </w:rPr>
        <w:t>, 2019)</w:t>
      </w:r>
    </w:p>
    <w:sectPr w:rsidR="000A1927" w:rsidRPr="00AB4C09" w:rsidSect="00B72D12">
      <w:headerReference w:type="default" r:id="rId5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B0EBE" w14:textId="77777777" w:rsidR="00EF2B95" w:rsidRDefault="00EF2B95">
      <w:pPr>
        <w:spacing w:after="0" w:line="240" w:lineRule="auto"/>
      </w:pPr>
      <w:r>
        <w:separator/>
      </w:r>
    </w:p>
  </w:endnote>
  <w:endnote w:type="continuationSeparator" w:id="0">
    <w:p w14:paraId="710D197D" w14:textId="77777777" w:rsidR="00EF2B95" w:rsidRDefault="00EF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19109" w14:textId="77777777" w:rsidR="00EF2B95" w:rsidRDefault="00EF2B95">
      <w:pPr>
        <w:spacing w:after="0" w:line="240" w:lineRule="auto"/>
      </w:pPr>
      <w:r>
        <w:separator/>
      </w:r>
    </w:p>
  </w:footnote>
  <w:footnote w:type="continuationSeparator" w:id="0">
    <w:p w14:paraId="76629698" w14:textId="77777777" w:rsidR="00EF2B95" w:rsidRDefault="00EF2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8991634"/>
      <w:docPartObj>
        <w:docPartGallery w:val="Page Numbers (Top of Page)"/>
        <w:docPartUnique/>
      </w:docPartObj>
    </w:sdtPr>
    <w:sdtEndPr>
      <w:rPr>
        <w:color w:val="7F7F7F" w:themeColor="background1" w:themeShade="7F"/>
        <w:spacing w:val="60"/>
      </w:rPr>
    </w:sdtEndPr>
    <w:sdtContent>
      <w:p w14:paraId="34830166" w14:textId="77777777" w:rsidR="001003BE" w:rsidRDefault="00FD6A38">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0D96E5D" w14:textId="77777777" w:rsidR="001003BE" w:rsidRDefault="00EF2B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B6D03"/>
    <w:multiLevelType w:val="hybridMultilevel"/>
    <w:tmpl w:val="BC6AA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050BEA"/>
    <w:multiLevelType w:val="multilevel"/>
    <w:tmpl w:val="77463188"/>
    <w:lvl w:ilvl="0">
      <w:start w:val="2"/>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3222" w:hanging="108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5010" w:hanging="144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798" w:hanging="1800"/>
      </w:pPr>
      <w:rPr>
        <w:rFonts w:hint="default"/>
      </w:rPr>
    </w:lvl>
    <w:lvl w:ilvl="8">
      <w:start w:val="1"/>
      <w:numFmt w:val="decimal"/>
      <w:lvlText w:val="%1.%2.%3.%4.%5.%6.%7.%8.%9"/>
      <w:lvlJc w:val="left"/>
      <w:pPr>
        <w:ind w:left="7872" w:hanging="2160"/>
      </w:pPr>
      <w:rPr>
        <w:rFonts w:hint="default"/>
      </w:rPr>
    </w:lvl>
  </w:abstractNum>
  <w:abstractNum w:abstractNumId="2" w15:restartNumberingAfterBreak="0">
    <w:nsid w:val="2E901445"/>
    <w:multiLevelType w:val="multilevel"/>
    <w:tmpl w:val="39F4D3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39B18C7"/>
    <w:multiLevelType w:val="hybridMultilevel"/>
    <w:tmpl w:val="A14C7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4B49B0"/>
    <w:multiLevelType w:val="hybridMultilevel"/>
    <w:tmpl w:val="2E62AF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3B053F"/>
    <w:multiLevelType w:val="multilevel"/>
    <w:tmpl w:val="F2B83B94"/>
    <w:lvl w:ilvl="0">
      <w:start w:val="3"/>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3222" w:hanging="108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5010" w:hanging="144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798" w:hanging="1800"/>
      </w:pPr>
      <w:rPr>
        <w:rFonts w:hint="default"/>
      </w:rPr>
    </w:lvl>
    <w:lvl w:ilvl="8">
      <w:start w:val="1"/>
      <w:numFmt w:val="decimal"/>
      <w:lvlText w:val="%1.%2.%3.%4.%5.%6.%7.%8.%9"/>
      <w:lvlJc w:val="left"/>
      <w:pPr>
        <w:ind w:left="7872" w:hanging="2160"/>
      </w:pPr>
      <w:rPr>
        <w:rFonts w:hint="default"/>
      </w:rPr>
    </w:lvl>
  </w:abstractNum>
  <w:num w:numId="1">
    <w:abstractNumId w:val="2"/>
  </w:num>
  <w:num w:numId="2">
    <w:abstractNumId w:val="1"/>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A38"/>
    <w:rsid w:val="00071171"/>
    <w:rsid w:val="00073337"/>
    <w:rsid w:val="000A1927"/>
    <w:rsid w:val="0013046C"/>
    <w:rsid w:val="00135140"/>
    <w:rsid w:val="001C0967"/>
    <w:rsid w:val="001D6A2C"/>
    <w:rsid w:val="00577318"/>
    <w:rsid w:val="006E225E"/>
    <w:rsid w:val="00881DBC"/>
    <w:rsid w:val="008C1757"/>
    <w:rsid w:val="00AB4C09"/>
    <w:rsid w:val="00B72D12"/>
    <w:rsid w:val="00C318BD"/>
    <w:rsid w:val="00C561C7"/>
    <w:rsid w:val="00EB1F0C"/>
    <w:rsid w:val="00EB3CA9"/>
    <w:rsid w:val="00EC48E5"/>
    <w:rsid w:val="00EF2B95"/>
    <w:rsid w:val="00F52694"/>
    <w:rsid w:val="00F63C08"/>
    <w:rsid w:val="00FC1077"/>
    <w:rsid w:val="00FD6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78B09"/>
  <w15:chartTrackingRefBased/>
  <w15:docId w15:val="{AB94E18F-3E91-4869-BB2A-70EFDE21F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A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6A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6A38"/>
  </w:style>
  <w:style w:type="table" w:styleId="ListTable2-Accent5">
    <w:name w:val="List Table 2 Accent 5"/>
    <w:basedOn w:val="TableNormal"/>
    <w:uiPriority w:val="47"/>
    <w:rsid w:val="00FD6A38"/>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FD6A38"/>
    <w:pPr>
      <w:ind w:left="720"/>
      <w:contextualSpacing/>
    </w:pPr>
  </w:style>
  <w:style w:type="table" w:styleId="GridTable4-Accent5">
    <w:name w:val="Grid Table 4 Accent 5"/>
    <w:basedOn w:val="TableNormal"/>
    <w:uiPriority w:val="49"/>
    <w:rsid w:val="001C096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1">
    <w:name w:val="Grid Table 5 Dark Accent 1"/>
    <w:basedOn w:val="TableNormal"/>
    <w:uiPriority w:val="50"/>
    <w:rsid w:val="001C09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5">
    <w:name w:val="Grid Table 5 Dark Accent 5"/>
    <w:basedOn w:val="TableNormal"/>
    <w:uiPriority w:val="50"/>
    <w:rsid w:val="001C09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GridTable5Dark-Accent51">
    <w:name w:val="Grid Table 5 Dark - Accent 51"/>
    <w:basedOn w:val="TableNormal"/>
    <w:next w:val="GridTable5Dark-Accent5"/>
    <w:uiPriority w:val="50"/>
    <w:rsid w:val="00AB4C0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GridTable5Dark-Accent11">
    <w:name w:val="Grid Table 5 Dark - Accent 11"/>
    <w:basedOn w:val="TableNormal"/>
    <w:next w:val="GridTable5Dark-Accent1"/>
    <w:uiPriority w:val="50"/>
    <w:rsid w:val="00F63C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yperlink">
    <w:name w:val="Hyperlink"/>
    <w:basedOn w:val="DefaultParagraphFont"/>
    <w:uiPriority w:val="99"/>
    <w:unhideWhenUsed/>
    <w:rsid w:val="00071171"/>
    <w:rPr>
      <w:color w:val="0563C1" w:themeColor="hyperlink"/>
      <w:u w:val="single"/>
    </w:rPr>
  </w:style>
  <w:style w:type="character" w:styleId="UnresolvedMention">
    <w:name w:val="Unresolved Mention"/>
    <w:basedOn w:val="DefaultParagraphFont"/>
    <w:uiPriority w:val="99"/>
    <w:semiHidden/>
    <w:unhideWhenUsed/>
    <w:rsid w:val="000711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pen.org.uk/pdfs/must/must_full.pdf" TargetMode="External"/><Relationship Id="rId18" Type="http://schemas.openxmlformats.org/officeDocument/2006/relationships/hyperlink" Target="https://www.cqc.org.uk/guidance-providers/regulations-enforcement/regulation-14-meeting-nutritional-hydration-needs" TargetMode="External"/><Relationship Id="rId26" Type="http://schemas.openxmlformats.org/officeDocument/2006/relationships/hyperlink" Target="https://link.springer.com/content/pdf/10.1007/s13167-010-0050-1.pdf" TargetMode="External"/><Relationship Id="rId39" Type="http://schemas.openxmlformats.org/officeDocument/2006/relationships/hyperlink" Target="https://www.health.org.uk/publications/long-reads/health-and-social-care-workforce" TargetMode="External"/><Relationship Id="rId21" Type="http://schemas.openxmlformats.org/officeDocument/2006/relationships/hyperlink" Target="https://apps.who.int/iris/handle/10665/330328" TargetMode="External"/><Relationship Id="rId34" Type="http://schemas.openxmlformats.org/officeDocument/2006/relationships/hyperlink" Target="https://nursinganswers.net/essays/identify-the-importance-of-nutrition-in-patient-care-health-essay.php" TargetMode="External"/><Relationship Id="rId42" Type="http://schemas.openxmlformats.org/officeDocument/2006/relationships/hyperlink" Target="https://www.bbc.co.uk/news/health-40608253" TargetMode="External"/><Relationship Id="rId47" Type="http://schemas.openxmlformats.org/officeDocument/2006/relationships/hyperlink" Target="https://www.bapen.org.uk/about-bapen/about-us/who-we-are" TargetMode="External"/><Relationship Id="rId50" Type="http://schemas.openxmlformats.org/officeDocument/2006/relationships/hyperlink" Target="https://www.nutrition.org.uk/nutritionscience/foodfacts/fortification.html" TargetMode="External"/><Relationship Id="rId55" Type="http://schemas.openxmlformats.org/officeDocument/2006/relationships/image" Target="media/image8.png"/><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bapen.org.uk/images/pdfs/nutritional-care-tool/bapen-nutrional-care-tool-report-2017.pdf" TargetMode="External"/><Relationship Id="rId29" Type="http://schemas.openxmlformats.org/officeDocument/2006/relationships/hyperlink" Target="https://www.bmj.com/content/371/bmj.m4593" TargetMode="External"/><Relationship Id="rId11" Type="http://schemas.microsoft.com/office/2007/relationships/hdphoto" Target="media/hdphoto1.wdp"/><Relationship Id="rId24" Type="http://schemas.openxmlformats.org/officeDocument/2006/relationships/hyperlink" Target="https://www.food.gov.uk/business-guidance/the-eatwell-guide-and-resources" TargetMode="External"/><Relationship Id="rId32" Type="http://schemas.openxmlformats.org/officeDocument/2006/relationships/hyperlink" Target="https://www.sciencedirect.com/science/article/pii/S0923753419321295" TargetMode="External"/><Relationship Id="rId37" Type="http://schemas.openxmlformats.org/officeDocument/2006/relationships/hyperlink" Target="https://academic.oup.com/biomedgerontology/article/59/9/M966/535396?login=true" TargetMode="External"/><Relationship Id="rId40" Type="http://schemas.openxmlformats.org/officeDocument/2006/relationships/hyperlink" Target="https://www.kingsfund.org.uk/projects/nhs-in-a-nutshell/nhs-budget" TargetMode="External"/><Relationship Id="rId45" Type="http://schemas.openxmlformats.org/officeDocument/2006/relationships/hyperlink" Target="https://www.nature.com/articles/sc201243" TargetMode="External"/><Relationship Id="rId53" Type="http://schemas.microsoft.com/office/2007/relationships/hdphoto" Target="media/hdphoto2.wdp"/><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link.springer.com/referenceworkentry/10.1007%2F978-3-030-14504-0_74"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sciencedirect.com/science/article/pii/S026156140090150X" TargetMode="External"/><Relationship Id="rId22" Type="http://schemas.openxmlformats.org/officeDocument/2006/relationships/hyperlink" Target="https://www.bapen.org.uk/nutrition-support/nutrition-by-mouth/oral-nutritional-supplements" TargetMode="External"/><Relationship Id="rId27" Type="http://schemas.openxmlformats.org/officeDocument/2006/relationships/hyperlink" Target="https://onlinelibrary.wiley.com/doi/full/10.1111/j.1467-9566.2012.01515.x" TargetMode="External"/><Relationship Id="rId30" Type="http://schemas.openxmlformats.org/officeDocument/2006/relationships/hyperlink" Target="https://onlinelibrary.wiley.com/doi/full/10.1111/jhn.12529" TargetMode="External"/><Relationship Id="rId35" Type="http://schemas.openxmlformats.org/officeDocument/2006/relationships/hyperlink" Target="https://www.cambridge.org/core/journals/proceedings-of-the-nutrition-society/article/malnutrition-in-the-uk-where-does-it-begin/4AC860F0ED0D113EFF2483ADD5A3C0AE" TargetMode="External"/><Relationship Id="rId43" Type="http://schemas.openxmlformats.org/officeDocument/2006/relationships/hyperlink" Target="https://onlinelibrary.wiley.com/doi/full/10.1111/j.1745-4506.2006.00039.x" TargetMode="External"/><Relationship Id="rId48" Type="http://schemas.openxmlformats.org/officeDocument/2006/relationships/hyperlink" Target="https://www.bapen.org.uk/news-and-media/news/366-government-spending-more-on-nutritional-supplements-for-patients-than-on-hospital-meals" TargetMode="External"/><Relationship Id="rId56" Type="http://schemas.openxmlformats.org/officeDocument/2006/relationships/header" Target="header1.xml"/><Relationship Id="rId8" Type="http://schemas.openxmlformats.org/officeDocument/2006/relationships/image" Target="media/image2.jpg"/><Relationship Id="rId51" Type="http://schemas.openxmlformats.org/officeDocument/2006/relationships/image" Target="media/image5.jpg"/><Relationship Id="rId3" Type="http://schemas.openxmlformats.org/officeDocument/2006/relationships/settings" Target="settings.xml"/><Relationship Id="rId12" Type="http://schemas.openxmlformats.org/officeDocument/2006/relationships/hyperlink" Target="http://www.nutrition.org.uk" TargetMode="External"/><Relationship Id="rId17" Type="http://schemas.openxmlformats.org/officeDocument/2006/relationships/hyperlink" Target="https://www.researchgate.net/publication/281293844_The_importance_of_healthy_lifestyle_in_modern_society_a_medical_social_and_spiritual_perspective" TargetMode="External"/><Relationship Id="rId25" Type="http://schemas.openxmlformats.org/officeDocument/2006/relationships/hyperlink" Target="https://www.gov.uk/government/publications/register-on-adding-vitamins-and-minerals-to-foods/great-britain-register-on-the-addition-of-vitamins-and-minerals-and-of-certain-other-substances-to-foods" TargetMode="External"/><Relationship Id="rId33" Type="http://schemas.openxmlformats.org/officeDocument/2006/relationships/hyperlink" Target="https://www.sciencedirect.com/science/article/abs/pii/S0277953604003569" TargetMode="External"/><Relationship Id="rId38" Type="http://schemas.openxmlformats.org/officeDocument/2006/relationships/hyperlink" Target="https://link.springer.com/article/10.1186/s13411-017-0055-y" TargetMode="External"/><Relationship Id="rId46" Type="http://schemas.openxmlformats.org/officeDocument/2006/relationships/hyperlink" Target="https://www.who.int/news-room/q-a-detail/malnutrition" TargetMode="External"/><Relationship Id="rId20" Type="http://schemas.openxmlformats.org/officeDocument/2006/relationships/hyperlink" Target="https://www.emerald.com/insight/content/doi/10.1108/nfs.2012.01742eaa.002/full/html" TargetMode="External"/><Relationship Id="rId41" Type="http://schemas.openxmlformats.org/officeDocument/2006/relationships/hyperlink" Target="https://www.bda.uk.com/uploads/assets/fd662e80-a9a2-4882-857e73faa78c589c/managementmalnutritionadultspolicystatement2017.pdf" TargetMode="External"/><Relationship Id="rId54"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ciencedirect.com/science/article/pii/S0195666312004278" TargetMode="External"/><Relationship Id="rId23" Type="http://schemas.openxmlformats.org/officeDocument/2006/relationships/hyperlink" Target="https://www.nss.nhs.scot/media/1097/1479818118-food-in-hospitals-revised-march-2016.pdf" TargetMode="External"/><Relationship Id="rId28" Type="http://schemas.openxmlformats.org/officeDocument/2006/relationships/hyperlink" Target="https://www.researchgate.net/profile/David-Hunter-3/publication/252883412_Tackling_Health_Inequalities_turning_policy_into_practice/links/56efe21008aeae9f93e7f752/Tackling-Health-Inequalities-turning-policy-into-practice.pdf" TargetMode="External"/><Relationship Id="rId36" Type="http://schemas.openxmlformats.org/officeDocument/2006/relationships/hyperlink" Target="https://www.ncbi.nlm.nih.gov/pmc/articles/PMC4951875/" TargetMode="External"/><Relationship Id="rId49" Type="http://schemas.openxmlformats.org/officeDocument/2006/relationships/hyperlink" Target="https://www.nice.org.uk/guidance/QS24" TargetMode="External"/><Relationship Id="rId57"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hyperlink" Target="https://medic.upm.edu.my/upload/dokumen/2020081208271616_MJMHS_0009_L.pdf" TargetMode="External"/><Relationship Id="rId44" Type="http://schemas.openxmlformats.org/officeDocument/2006/relationships/hyperlink" Target="https://europepmc.org/article/nbk/nbk396064" TargetMode="External"/><Relationship Id="rId5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19</Pages>
  <Words>5548</Words>
  <Characters>31629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Terza</dc:creator>
  <cp:keywords/>
  <dc:description/>
  <cp:lastModifiedBy>Bianca Terza</cp:lastModifiedBy>
  <cp:revision>13</cp:revision>
  <dcterms:created xsi:type="dcterms:W3CDTF">2021-04-04T14:50:00Z</dcterms:created>
  <dcterms:modified xsi:type="dcterms:W3CDTF">2021-04-28T12:13:00Z</dcterms:modified>
</cp:coreProperties>
</file>