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E9E05AB" w14:textId="77777777" w:rsidR="001F112D" w:rsidRDefault="001F112D">
      <w:pPr>
        <w:pStyle w:val="Normal1"/>
        <w:jc w:val="center"/>
        <w:rPr>
          <w:b/>
          <w:sz w:val="32"/>
          <w:szCs w:val="32"/>
        </w:rPr>
      </w:pPr>
    </w:p>
    <w:p w14:paraId="4F4C529A" w14:textId="77777777" w:rsidR="001F112D" w:rsidRDefault="001F112D">
      <w:pPr>
        <w:pStyle w:val="Normal1"/>
        <w:jc w:val="center"/>
        <w:rPr>
          <w:b/>
          <w:sz w:val="32"/>
          <w:szCs w:val="32"/>
        </w:rPr>
      </w:pPr>
    </w:p>
    <w:p w14:paraId="3E09C3D9" w14:textId="77777777" w:rsidR="001F112D" w:rsidRDefault="001F112D">
      <w:pPr>
        <w:pStyle w:val="Normal1"/>
        <w:jc w:val="center"/>
        <w:rPr>
          <w:b/>
          <w:sz w:val="32"/>
          <w:szCs w:val="32"/>
        </w:rPr>
      </w:pPr>
    </w:p>
    <w:p w14:paraId="17AB36DF" w14:textId="77777777" w:rsidR="001F112D" w:rsidRDefault="001F112D">
      <w:pPr>
        <w:pStyle w:val="Normal1"/>
        <w:jc w:val="center"/>
        <w:rPr>
          <w:b/>
          <w:sz w:val="32"/>
          <w:szCs w:val="32"/>
        </w:rPr>
      </w:pPr>
    </w:p>
    <w:p w14:paraId="64ADDF1C" w14:textId="66CB412A" w:rsidR="00062044" w:rsidRPr="004E2225" w:rsidRDefault="00062044" w:rsidP="00062044">
      <w:pPr>
        <w:spacing w:line="240" w:lineRule="auto"/>
        <w:jc w:val="left"/>
        <w:rPr>
          <w:rFonts w:eastAsiaTheme="minorEastAsia"/>
          <w:kern w:val="2"/>
          <w:lang w:val="en-GB" w:eastAsia="ja-JP"/>
          <w14:ligatures w14:val="standardContextual"/>
        </w:rPr>
      </w:pPr>
      <w:r>
        <w:rPr>
          <w:rFonts w:eastAsiaTheme="minorEastAsia"/>
          <w:kern w:val="2"/>
          <w:lang w:val="en-GB" w:eastAsia="ja-JP"/>
          <w14:ligatures w14:val="standardContextual"/>
        </w:rPr>
        <w:t xml:space="preserve">                                                 </w:t>
      </w:r>
      <w:r w:rsidRPr="004E2225">
        <w:rPr>
          <w:rFonts w:eastAsiaTheme="minorEastAsia"/>
          <w:kern w:val="2"/>
          <w:lang w:val="en-GB" w:eastAsia="ja-JP"/>
          <w14:ligatures w14:val="standardContextual"/>
        </w:rPr>
        <w:t>Student Name: Yasmeen Begum</w:t>
      </w:r>
    </w:p>
    <w:p w14:paraId="7D55160D" w14:textId="77777777" w:rsidR="00062044" w:rsidRPr="004E2225" w:rsidRDefault="00062044" w:rsidP="00062044">
      <w:pPr>
        <w:spacing w:line="240" w:lineRule="auto"/>
        <w:jc w:val="left"/>
        <w:rPr>
          <w:rFonts w:eastAsiaTheme="minorEastAsia"/>
          <w:kern w:val="2"/>
          <w:lang w:val="en-GB" w:eastAsia="ja-JP"/>
          <w14:ligatures w14:val="standardContextual"/>
        </w:rPr>
      </w:pPr>
      <w:r w:rsidRPr="004E2225">
        <w:rPr>
          <w:rFonts w:eastAsiaTheme="minorEastAsia"/>
          <w:kern w:val="2"/>
          <w:lang w:val="en-GB" w:eastAsia="ja-JP"/>
          <w14:ligatures w14:val="standardContextual"/>
        </w:rPr>
        <w:t xml:space="preserve">                                                     Student Number: 2119725</w:t>
      </w:r>
    </w:p>
    <w:p w14:paraId="443BEB9B" w14:textId="77777777" w:rsidR="00062044" w:rsidRPr="004E2225" w:rsidRDefault="00062044" w:rsidP="00062044">
      <w:pPr>
        <w:spacing w:before="120" w:after="120"/>
        <w:rPr>
          <w:rFonts w:eastAsia="Times New Roman"/>
          <w:bCs/>
          <w:lang w:val="en-GB" w:eastAsia="en-GB"/>
        </w:rPr>
      </w:pPr>
      <w:r w:rsidRPr="004E2225">
        <w:rPr>
          <w:rFonts w:eastAsiaTheme="minorEastAsia"/>
          <w:kern w:val="2"/>
          <w:lang w:val="en-GB" w:eastAsia="ja-JP"/>
          <w14:ligatures w14:val="standardContextual"/>
        </w:rPr>
        <w:t xml:space="preserve">                                                   Lecturer Name: </w:t>
      </w:r>
      <w:r w:rsidRPr="004E2225">
        <w:rPr>
          <w:rFonts w:eastAsia="Times New Roman"/>
          <w:bCs/>
          <w:lang w:val="en-GB" w:eastAsia="en-GB"/>
        </w:rPr>
        <w:t>Rebecca Stewart</w:t>
      </w:r>
    </w:p>
    <w:p w14:paraId="49CA6EF4" w14:textId="77777777" w:rsidR="00062044" w:rsidRPr="004E2225" w:rsidRDefault="00062044" w:rsidP="00062044">
      <w:pPr>
        <w:spacing w:before="120" w:after="120"/>
        <w:rPr>
          <w:rFonts w:eastAsia="Times New Roman"/>
          <w:b/>
          <w:lang w:val="en-GB" w:eastAsia="en-GB"/>
        </w:rPr>
      </w:pPr>
      <w:r w:rsidRPr="004E2225">
        <w:rPr>
          <w:rFonts w:eastAsia="Times New Roman"/>
          <w:bCs/>
          <w:lang w:val="en-GB" w:eastAsia="en-GB"/>
        </w:rPr>
        <w:t xml:space="preserve">                                                           </w:t>
      </w:r>
      <w:r w:rsidRPr="004E2225">
        <w:rPr>
          <w:rFonts w:eastAsiaTheme="minorEastAsia"/>
          <w:kern w:val="2"/>
          <w:lang w:val="en-GB" w:eastAsia="ja-JP"/>
          <w14:ligatures w14:val="standardContextual"/>
        </w:rPr>
        <w:t xml:space="preserve">BMHP6009- BIRM </w:t>
      </w:r>
    </w:p>
    <w:p w14:paraId="760F51B7" w14:textId="77777777" w:rsidR="00062044" w:rsidRPr="008722AA" w:rsidRDefault="00062044" w:rsidP="00062044">
      <w:pPr>
        <w:spacing w:line="240" w:lineRule="auto"/>
        <w:jc w:val="left"/>
        <w:rPr>
          <w:bCs/>
        </w:rPr>
      </w:pPr>
      <w:r>
        <w:rPr>
          <w:rFonts w:eastAsiaTheme="minorEastAsia"/>
          <w:bCs/>
          <w:kern w:val="2"/>
          <w:lang w:val="en-GB" w:eastAsia="ja-JP"/>
          <w14:ligatures w14:val="standardContextual"/>
        </w:rPr>
        <w:t xml:space="preserve">                                       </w:t>
      </w:r>
      <w:r w:rsidRPr="008722AA">
        <w:rPr>
          <w:bCs/>
        </w:rPr>
        <w:t xml:space="preserve">LIVING WITH CARE: THE OLDER PERSON </w:t>
      </w:r>
    </w:p>
    <w:p w14:paraId="44BED9D5" w14:textId="77777777" w:rsidR="00062044" w:rsidRPr="008722AA" w:rsidRDefault="00062044" w:rsidP="00062044">
      <w:pPr>
        <w:pStyle w:val="Normal1"/>
        <w:jc w:val="center"/>
        <w:rPr>
          <w:b/>
          <w:sz w:val="32"/>
          <w:szCs w:val="32"/>
        </w:rPr>
      </w:pPr>
      <w:r w:rsidRPr="008722AA">
        <w:rPr>
          <w:bCs/>
        </w:rPr>
        <w:t xml:space="preserve">       COMPONENT 2 – WRITTEN REPORT</w:t>
      </w:r>
      <w:r w:rsidRPr="008722AA">
        <w:rPr>
          <w:b/>
          <w:sz w:val="32"/>
          <w:szCs w:val="32"/>
        </w:rPr>
        <w:t xml:space="preserve"> </w:t>
      </w:r>
    </w:p>
    <w:p w14:paraId="1E64D717" w14:textId="77777777" w:rsidR="001F112D" w:rsidRDefault="001F112D">
      <w:pPr>
        <w:pStyle w:val="Normal1"/>
        <w:jc w:val="center"/>
        <w:rPr>
          <w:b/>
          <w:sz w:val="32"/>
          <w:szCs w:val="32"/>
        </w:rPr>
      </w:pPr>
    </w:p>
    <w:p w14:paraId="1D9C4B2C" w14:textId="77777777" w:rsidR="001F112D" w:rsidRDefault="001F112D">
      <w:pPr>
        <w:pStyle w:val="Normal1"/>
        <w:jc w:val="center"/>
        <w:rPr>
          <w:b/>
          <w:sz w:val="32"/>
          <w:szCs w:val="32"/>
        </w:rPr>
      </w:pPr>
    </w:p>
    <w:p w14:paraId="0FFCAB35" w14:textId="77777777" w:rsidR="001F112D" w:rsidRDefault="001F112D">
      <w:pPr>
        <w:pStyle w:val="Normal1"/>
        <w:jc w:val="center"/>
        <w:rPr>
          <w:b/>
          <w:sz w:val="32"/>
          <w:szCs w:val="32"/>
        </w:rPr>
      </w:pPr>
    </w:p>
    <w:p w14:paraId="044F11AD" w14:textId="5045A8F4" w:rsidR="001F112D" w:rsidRPr="003E4839" w:rsidRDefault="006A2C9D" w:rsidP="003E4839">
      <w:pPr>
        <w:pStyle w:val="Normal1"/>
        <w:rPr>
          <w:b/>
        </w:rPr>
      </w:pPr>
      <w:bookmarkStart w:id="0" w:name="_94n0cf4894us" w:colFirst="0" w:colLast="0"/>
      <w:bookmarkEnd w:id="0"/>
      <w:r>
        <w:br w:type="page"/>
      </w:r>
    </w:p>
    <w:bookmarkStart w:id="1" w:name="_7knapksna8ha" w:colFirst="0" w:colLast="0" w:displacedByCustomXml="next"/>
    <w:bookmarkEnd w:id="1" w:displacedByCustomXml="next"/>
    <w:sdt>
      <w:sdtPr>
        <w:rPr>
          <w:rFonts w:ascii="Arial" w:eastAsia="Arial" w:hAnsi="Arial" w:cs="Arial"/>
          <w:color w:val="auto"/>
          <w:sz w:val="24"/>
          <w:szCs w:val="24"/>
          <w:lang w:val="en"/>
        </w:rPr>
        <w:id w:val="1777676158"/>
        <w:docPartObj>
          <w:docPartGallery w:val="Table of Contents"/>
          <w:docPartUnique/>
        </w:docPartObj>
      </w:sdtPr>
      <w:sdtEndPr>
        <w:rPr>
          <w:b/>
          <w:bCs/>
          <w:noProof/>
        </w:rPr>
      </w:sdtEndPr>
      <w:sdtContent>
        <w:p w14:paraId="06A5EA75" w14:textId="5D9D03E2" w:rsidR="00810BA3" w:rsidRPr="00810BA3" w:rsidRDefault="00810BA3" w:rsidP="00810BA3">
          <w:pPr>
            <w:pStyle w:val="TOCHeading"/>
            <w:jc w:val="center"/>
            <w:rPr>
              <w:rFonts w:ascii="Arial" w:hAnsi="Arial" w:cs="Arial"/>
              <w:b/>
              <w:bCs/>
              <w:color w:val="auto"/>
              <w:sz w:val="24"/>
              <w:szCs w:val="24"/>
            </w:rPr>
          </w:pPr>
          <w:r w:rsidRPr="00810BA3">
            <w:rPr>
              <w:rFonts w:ascii="Arial" w:hAnsi="Arial" w:cs="Arial"/>
              <w:b/>
              <w:bCs/>
              <w:color w:val="auto"/>
              <w:sz w:val="24"/>
              <w:szCs w:val="24"/>
            </w:rPr>
            <w:t>Table of Contents</w:t>
          </w:r>
        </w:p>
        <w:p w14:paraId="3050298E" w14:textId="353FA74B" w:rsidR="00810BA3" w:rsidRDefault="00810BA3">
          <w:pPr>
            <w:pStyle w:val="TOC1"/>
            <w:tabs>
              <w:tab w:val="right" w:leader="dot" w:pos="9350"/>
            </w:tabs>
            <w:rPr>
              <w:noProof/>
            </w:rPr>
          </w:pPr>
          <w:r>
            <w:fldChar w:fldCharType="begin"/>
          </w:r>
          <w:r>
            <w:instrText xml:space="preserve"> TOC \o "1-3" \h \z \u </w:instrText>
          </w:r>
          <w:r>
            <w:fldChar w:fldCharType="separate"/>
          </w:r>
          <w:hyperlink w:anchor="_Toc162028678" w:history="1">
            <w:r w:rsidRPr="00BD7728">
              <w:rPr>
                <w:rStyle w:val="Hyperlink"/>
                <w:noProof/>
              </w:rPr>
              <w:t>Introduction</w:t>
            </w:r>
            <w:r>
              <w:rPr>
                <w:noProof/>
                <w:webHidden/>
              </w:rPr>
              <w:tab/>
            </w:r>
            <w:r>
              <w:rPr>
                <w:noProof/>
                <w:webHidden/>
              </w:rPr>
              <w:fldChar w:fldCharType="begin"/>
            </w:r>
            <w:r>
              <w:rPr>
                <w:noProof/>
                <w:webHidden/>
              </w:rPr>
              <w:instrText xml:space="preserve"> PAGEREF _Toc162028678 \h </w:instrText>
            </w:r>
            <w:r>
              <w:rPr>
                <w:noProof/>
                <w:webHidden/>
              </w:rPr>
            </w:r>
            <w:r>
              <w:rPr>
                <w:noProof/>
                <w:webHidden/>
              </w:rPr>
              <w:fldChar w:fldCharType="separate"/>
            </w:r>
            <w:r w:rsidR="003E4839">
              <w:rPr>
                <w:noProof/>
                <w:webHidden/>
              </w:rPr>
              <w:t>3</w:t>
            </w:r>
            <w:r>
              <w:rPr>
                <w:noProof/>
                <w:webHidden/>
              </w:rPr>
              <w:fldChar w:fldCharType="end"/>
            </w:r>
          </w:hyperlink>
        </w:p>
        <w:p w14:paraId="0E570CDF" w14:textId="6ACA19A9" w:rsidR="00810BA3" w:rsidRDefault="000657B6">
          <w:pPr>
            <w:pStyle w:val="TOC1"/>
            <w:tabs>
              <w:tab w:val="right" w:leader="dot" w:pos="9350"/>
            </w:tabs>
            <w:rPr>
              <w:noProof/>
            </w:rPr>
          </w:pPr>
          <w:hyperlink w:anchor="_Toc162028679" w:history="1">
            <w:r w:rsidR="00810BA3" w:rsidRPr="00BD7728">
              <w:rPr>
                <w:rStyle w:val="Hyperlink"/>
                <w:noProof/>
              </w:rPr>
              <w:t>The health and social care needs of an elderly individual based on the case study</w:t>
            </w:r>
            <w:r w:rsidR="00810BA3">
              <w:rPr>
                <w:noProof/>
                <w:webHidden/>
              </w:rPr>
              <w:tab/>
            </w:r>
            <w:r w:rsidR="00810BA3">
              <w:rPr>
                <w:noProof/>
                <w:webHidden/>
              </w:rPr>
              <w:fldChar w:fldCharType="begin"/>
            </w:r>
            <w:r w:rsidR="00810BA3">
              <w:rPr>
                <w:noProof/>
                <w:webHidden/>
              </w:rPr>
              <w:instrText xml:space="preserve"> PAGEREF _Toc162028679 \h </w:instrText>
            </w:r>
            <w:r w:rsidR="00810BA3">
              <w:rPr>
                <w:noProof/>
                <w:webHidden/>
              </w:rPr>
            </w:r>
            <w:r w:rsidR="00810BA3">
              <w:rPr>
                <w:noProof/>
                <w:webHidden/>
              </w:rPr>
              <w:fldChar w:fldCharType="separate"/>
            </w:r>
            <w:r w:rsidR="003E4839">
              <w:rPr>
                <w:noProof/>
                <w:webHidden/>
              </w:rPr>
              <w:t>3</w:t>
            </w:r>
            <w:r w:rsidR="00810BA3">
              <w:rPr>
                <w:noProof/>
                <w:webHidden/>
              </w:rPr>
              <w:fldChar w:fldCharType="end"/>
            </w:r>
          </w:hyperlink>
        </w:p>
        <w:p w14:paraId="3C958A26" w14:textId="4DCA82AF" w:rsidR="00810BA3" w:rsidRDefault="000657B6">
          <w:pPr>
            <w:pStyle w:val="TOC1"/>
            <w:tabs>
              <w:tab w:val="right" w:leader="dot" w:pos="9350"/>
            </w:tabs>
            <w:rPr>
              <w:noProof/>
            </w:rPr>
          </w:pPr>
          <w:hyperlink w:anchor="_Toc162028680" w:history="1">
            <w:r w:rsidR="00810BA3" w:rsidRPr="00BD7728">
              <w:rPr>
                <w:rStyle w:val="Hyperlink"/>
                <w:noProof/>
              </w:rPr>
              <w:t>Introduction to the elderly individual and their environment</w:t>
            </w:r>
            <w:r w:rsidR="00810BA3">
              <w:rPr>
                <w:noProof/>
                <w:webHidden/>
              </w:rPr>
              <w:tab/>
            </w:r>
            <w:r w:rsidR="00810BA3">
              <w:rPr>
                <w:noProof/>
                <w:webHidden/>
              </w:rPr>
              <w:fldChar w:fldCharType="begin"/>
            </w:r>
            <w:r w:rsidR="00810BA3">
              <w:rPr>
                <w:noProof/>
                <w:webHidden/>
              </w:rPr>
              <w:instrText xml:space="preserve"> PAGEREF _Toc162028680 \h </w:instrText>
            </w:r>
            <w:r w:rsidR="00810BA3">
              <w:rPr>
                <w:noProof/>
                <w:webHidden/>
              </w:rPr>
            </w:r>
            <w:r w:rsidR="00810BA3">
              <w:rPr>
                <w:noProof/>
                <w:webHidden/>
              </w:rPr>
              <w:fldChar w:fldCharType="separate"/>
            </w:r>
            <w:r w:rsidR="003E4839">
              <w:rPr>
                <w:noProof/>
                <w:webHidden/>
              </w:rPr>
              <w:t>4</w:t>
            </w:r>
            <w:r w:rsidR="00810BA3">
              <w:rPr>
                <w:noProof/>
                <w:webHidden/>
              </w:rPr>
              <w:fldChar w:fldCharType="end"/>
            </w:r>
          </w:hyperlink>
        </w:p>
        <w:p w14:paraId="4FE1A40D" w14:textId="4FAEE25B" w:rsidR="00810BA3" w:rsidRDefault="000657B6">
          <w:pPr>
            <w:pStyle w:val="TOC1"/>
            <w:tabs>
              <w:tab w:val="right" w:leader="dot" w:pos="9350"/>
            </w:tabs>
            <w:rPr>
              <w:noProof/>
            </w:rPr>
          </w:pPr>
          <w:hyperlink w:anchor="_Toc162028681" w:history="1">
            <w:r w:rsidR="00810BA3" w:rsidRPr="00BD7728">
              <w:rPr>
                <w:rStyle w:val="Hyperlink"/>
                <w:noProof/>
              </w:rPr>
              <w:t>Identified support and interventions which are beneficial for the elderly individual</w:t>
            </w:r>
            <w:r w:rsidR="00810BA3">
              <w:rPr>
                <w:noProof/>
                <w:webHidden/>
              </w:rPr>
              <w:tab/>
            </w:r>
            <w:r w:rsidR="00810BA3">
              <w:rPr>
                <w:noProof/>
                <w:webHidden/>
              </w:rPr>
              <w:fldChar w:fldCharType="begin"/>
            </w:r>
            <w:r w:rsidR="00810BA3">
              <w:rPr>
                <w:noProof/>
                <w:webHidden/>
              </w:rPr>
              <w:instrText xml:space="preserve"> PAGEREF _Toc162028681 \h </w:instrText>
            </w:r>
            <w:r w:rsidR="00810BA3">
              <w:rPr>
                <w:noProof/>
                <w:webHidden/>
              </w:rPr>
            </w:r>
            <w:r w:rsidR="00810BA3">
              <w:rPr>
                <w:noProof/>
                <w:webHidden/>
              </w:rPr>
              <w:fldChar w:fldCharType="separate"/>
            </w:r>
            <w:r w:rsidR="003E4839">
              <w:rPr>
                <w:noProof/>
                <w:webHidden/>
              </w:rPr>
              <w:t>6</w:t>
            </w:r>
            <w:r w:rsidR="00810BA3">
              <w:rPr>
                <w:noProof/>
                <w:webHidden/>
              </w:rPr>
              <w:fldChar w:fldCharType="end"/>
            </w:r>
          </w:hyperlink>
        </w:p>
        <w:p w14:paraId="1E5F752B" w14:textId="5511B2B3" w:rsidR="00810BA3" w:rsidRDefault="000657B6">
          <w:pPr>
            <w:pStyle w:val="TOC1"/>
            <w:tabs>
              <w:tab w:val="right" w:leader="dot" w:pos="9350"/>
            </w:tabs>
            <w:rPr>
              <w:noProof/>
            </w:rPr>
          </w:pPr>
          <w:hyperlink w:anchor="_Toc162028682" w:history="1">
            <w:r w:rsidR="00810BA3" w:rsidRPr="00BD7728">
              <w:rPr>
                <w:rStyle w:val="Hyperlink"/>
                <w:noProof/>
              </w:rPr>
              <w:t>Description of “Old Age”</w:t>
            </w:r>
            <w:r w:rsidR="00810BA3">
              <w:rPr>
                <w:noProof/>
                <w:webHidden/>
              </w:rPr>
              <w:tab/>
            </w:r>
            <w:r w:rsidR="00810BA3">
              <w:rPr>
                <w:noProof/>
                <w:webHidden/>
              </w:rPr>
              <w:fldChar w:fldCharType="begin"/>
            </w:r>
            <w:r w:rsidR="00810BA3">
              <w:rPr>
                <w:noProof/>
                <w:webHidden/>
              </w:rPr>
              <w:instrText xml:space="preserve"> PAGEREF _Toc162028682 \h </w:instrText>
            </w:r>
            <w:r w:rsidR="00810BA3">
              <w:rPr>
                <w:noProof/>
                <w:webHidden/>
              </w:rPr>
            </w:r>
            <w:r w:rsidR="00810BA3">
              <w:rPr>
                <w:noProof/>
                <w:webHidden/>
              </w:rPr>
              <w:fldChar w:fldCharType="separate"/>
            </w:r>
            <w:r w:rsidR="003E4839">
              <w:rPr>
                <w:noProof/>
                <w:webHidden/>
              </w:rPr>
              <w:t>7</w:t>
            </w:r>
            <w:r w:rsidR="00810BA3">
              <w:rPr>
                <w:noProof/>
                <w:webHidden/>
              </w:rPr>
              <w:fldChar w:fldCharType="end"/>
            </w:r>
          </w:hyperlink>
        </w:p>
        <w:p w14:paraId="4F1EC26B" w14:textId="08266D55" w:rsidR="00810BA3" w:rsidRDefault="000657B6">
          <w:pPr>
            <w:pStyle w:val="TOC1"/>
            <w:tabs>
              <w:tab w:val="right" w:leader="dot" w:pos="9350"/>
            </w:tabs>
            <w:rPr>
              <w:noProof/>
            </w:rPr>
          </w:pPr>
          <w:hyperlink w:anchor="_Toc162028683" w:history="1">
            <w:r w:rsidR="00810BA3" w:rsidRPr="00BD7728">
              <w:rPr>
                <w:rStyle w:val="Hyperlink"/>
                <w:noProof/>
              </w:rPr>
              <w:t>Discussion on the ageing population and the ways and reasons the number of older people has changed</w:t>
            </w:r>
            <w:r w:rsidR="00810BA3">
              <w:rPr>
                <w:noProof/>
                <w:webHidden/>
              </w:rPr>
              <w:tab/>
            </w:r>
            <w:r w:rsidR="00810BA3">
              <w:rPr>
                <w:noProof/>
                <w:webHidden/>
              </w:rPr>
              <w:fldChar w:fldCharType="begin"/>
            </w:r>
            <w:r w:rsidR="00810BA3">
              <w:rPr>
                <w:noProof/>
                <w:webHidden/>
              </w:rPr>
              <w:instrText xml:space="preserve"> PAGEREF _Toc162028683 \h </w:instrText>
            </w:r>
            <w:r w:rsidR="00810BA3">
              <w:rPr>
                <w:noProof/>
                <w:webHidden/>
              </w:rPr>
            </w:r>
            <w:r w:rsidR="00810BA3">
              <w:rPr>
                <w:noProof/>
                <w:webHidden/>
              </w:rPr>
              <w:fldChar w:fldCharType="separate"/>
            </w:r>
            <w:r w:rsidR="003E4839">
              <w:rPr>
                <w:noProof/>
                <w:webHidden/>
              </w:rPr>
              <w:t>8</w:t>
            </w:r>
            <w:r w:rsidR="00810BA3">
              <w:rPr>
                <w:noProof/>
                <w:webHidden/>
              </w:rPr>
              <w:fldChar w:fldCharType="end"/>
            </w:r>
          </w:hyperlink>
        </w:p>
        <w:p w14:paraId="6A156DDE" w14:textId="3EABC8D9" w:rsidR="00810BA3" w:rsidRDefault="000657B6">
          <w:pPr>
            <w:pStyle w:val="TOC1"/>
            <w:tabs>
              <w:tab w:val="right" w:leader="dot" w:pos="9350"/>
            </w:tabs>
            <w:rPr>
              <w:noProof/>
            </w:rPr>
          </w:pPr>
          <w:hyperlink w:anchor="_Toc162028684" w:history="1">
            <w:r w:rsidR="00810BA3" w:rsidRPr="00BD7728">
              <w:rPr>
                <w:rStyle w:val="Hyperlink"/>
                <w:noProof/>
              </w:rPr>
              <w:t>The challenges faced by older people in the UK</w:t>
            </w:r>
            <w:r w:rsidR="00810BA3">
              <w:rPr>
                <w:noProof/>
                <w:webHidden/>
              </w:rPr>
              <w:tab/>
            </w:r>
            <w:r w:rsidR="00810BA3">
              <w:rPr>
                <w:noProof/>
                <w:webHidden/>
              </w:rPr>
              <w:fldChar w:fldCharType="begin"/>
            </w:r>
            <w:r w:rsidR="00810BA3">
              <w:rPr>
                <w:noProof/>
                <w:webHidden/>
              </w:rPr>
              <w:instrText xml:space="preserve"> PAGEREF _Toc162028684 \h </w:instrText>
            </w:r>
            <w:r w:rsidR="00810BA3">
              <w:rPr>
                <w:noProof/>
                <w:webHidden/>
              </w:rPr>
            </w:r>
            <w:r w:rsidR="00810BA3">
              <w:rPr>
                <w:noProof/>
                <w:webHidden/>
              </w:rPr>
              <w:fldChar w:fldCharType="separate"/>
            </w:r>
            <w:r w:rsidR="003E4839">
              <w:rPr>
                <w:noProof/>
                <w:webHidden/>
              </w:rPr>
              <w:t>9</w:t>
            </w:r>
            <w:r w:rsidR="00810BA3">
              <w:rPr>
                <w:noProof/>
                <w:webHidden/>
              </w:rPr>
              <w:fldChar w:fldCharType="end"/>
            </w:r>
          </w:hyperlink>
        </w:p>
        <w:p w14:paraId="5324C62C" w14:textId="567447A2" w:rsidR="00810BA3" w:rsidRDefault="000657B6">
          <w:pPr>
            <w:pStyle w:val="TOC1"/>
            <w:tabs>
              <w:tab w:val="right" w:leader="dot" w:pos="9350"/>
            </w:tabs>
            <w:rPr>
              <w:noProof/>
            </w:rPr>
          </w:pPr>
          <w:hyperlink w:anchor="_Toc162028685" w:history="1">
            <w:r w:rsidR="00810BA3" w:rsidRPr="00BD7728">
              <w:rPr>
                <w:rStyle w:val="Hyperlink"/>
                <w:noProof/>
              </w:rPr>
              <w:t>Examination of current Health and Social care provision in the UK</w:t>
            </w:r>
            <w:r w:rsidR="00810BA3">
              <w:rPr>
                <w:noProof/>
                <w:webHidden/>
              </w:rPr>
              <w:tab/>
            </w:r>
            <w:r w:rsidR="00810BA3">
              <w:rPr>
                <w:noProof/>
                <w:webHidden/>
              </w:rPr>
              <w:fldChar w:fldCharType="begin"/>
            </w:r>
            <w:r w:rsidR="00810BA3">
              <w:rPr>
                <w:noProof/>
                <w:webHidden/>
              </w:rPr>
              <w:instrText xml:space="preserve"> PAGEREF _Toc162028685 \h </w:instrText>
            </w:r>
            <w:r w:rsidR="00810BA3">
              <w:rPr>
                <w:noProof/>
                <w:webHidden/>
              </w:rPr>
            </w:r>
            <w:r w:rsidR="00810BA3">
              <w:rPr>
                <w:noProof/>
                <w:webHidden/>
              </w:rPr>
              <w:fldChar w:fldCharType="separate"/>
            </w:r>
            <w:r w:rsidR="003E4839">
              <w:rPr>
                <w:noProof/>
                <w:webHidden/>
              </w:rPr>
              <w:t>9</w:t>
            </w:r>
            <w:r w:rsidR="00810BA3">
              <w:rPr>
                <w:noProof/>
                <w:webHidden/>
              </w:rPr>
              <w:fldChar w:fldCharType="end"/>
            </w:r>
          </w:hyperlink>
        </w:p>
        <w:p w14:paraId="44D36EBC" w14:textId="7C433F53" w:rsidR="00810BA3" w:rsidRDefault="000657B6">
          <w:pPr>
            <w:pStyle w:val="TOC1"/>
            <w:tabs>
              <w:tab w:val="right" w:leader="dot" w:pos="9350"/>
            </w:tabs>
            <w:rPr>
              <w:noProof/>
            </w:rPr>
          </w:pPr>
          <w:hyperlink w:anchor="_Toc162028686" w:history="1">
            <w:r w:rsidR="00810BA3" w:rsidRPr="00BD7728">
              <w:rPr>
                <w:rStyle w:val="Hyperlink"/>
                <w:noProof/>
              </w:rPr>
              <w:t>Analysis of the policies, practices and interventions incorporated by the UK government and Health service in response to the challenges faced by the elderly population</w:t>
            </w:r>
            <w:r w:rsidR="00810BA3">
              <w:rPr>
                <w:noProof/>
                <w:webHidden/>
              </w:rPr>
              <w:tab/>
            </w:r>
            <w:r w:rsidR="00810BA3">
              <w:rPr>
                <w:noProof/>
                <w:webHidden/>
              </w:rPr>
              <w:fldChar w:fldCharType="begin"/>
            </w:r>
            <w:r w:rsidR="00810BA3">
              <w:rPr>
                <w:noProof/>
                <w:webHidden/>
              </w:rPr>
              <w:instrText xml:space="preserve"> PAGEREF _Toc162028686 \h </w:instrText>
            </w:r>
            <w:r w:rsidR="00810BA3">
              <w:rPr>
                <w:noProof/>
                <w:webHidden/>
              </w:rPr>
            </w:r>
            <w:r w:rsidR="00810BA3">
              <w:rPr>
                <w:noProof/>
                <w:webHidden/>
              </w:rPr>
              <w:fldChar w:fldCharType="separate"/>
            </w:r>
            <w:r w:rsidR="003E4839">
              <w:rPr>
                <w:noProof/>
                <w:webHidden/>
              </w:rPr>
              <w:t>10</w:t>
            </w:r>
            <w:r w:rsidR="00810BA3">
              <w:rPr>
                <w:noProof/>
                <w:webHidden/>
              </w:rPr>
              <w:fldChar w:fldCharType="end"/>
            </w:r>
          </w:hyperlink>
        </w:p>
        <w:p w14:paraId="7E4BF996" w14:textId="01091A2D" w:rsidR="00810BA3" w:rsidRDefault="000657B6">
          <w:pPr>
            <w:pStyle w:val="TOC1"/>
            <w:tabs>
              <w:tab w:val="right" w:leader="dot" w:pos="9350"/>
            </w:tabs>
            <w:rPr>
              <w:noProof/>
            </w:rPr>
          </w:pPr>
          <w:hyperlink w:anchor="_Toc162028687" w:history="1">
            <w:r w:rsidR="00810BA3" w:rsidRPr="00BD7728">
              <w:rPr>
                <w:rStyle w:val="Hyperlink"/>
                <w:noProof/>
              </w:rPr>
              <w:t>Conclusion</w:t>
            </w:r>
            <w:r w:rsidR="00810BA3">
              <w:rPr>
                <w:noProof/>
                <w:webHidden/>
              </w:rPr>
              <w:tab/>
            </w:r>
            <w:r w:rsidR="00810BA3">
              <w:rPr>
                <w:noProof/>
                <w:webHidden/>
              </w:rPr>
              <w:fldChar w:fldCharType="begin"/>
            </w:r>
            <w:r w:rsidR="00810BA3">
              <w:rPr>
                <w:noProof/>
                <w:webHidden/>
              </w:rPr>
              <w:instrText xml:space="preserve"> PAGEREF _Toc162028687 \h </w:instrText>
            </w:r>
            <w:r w:rsidR="00810BA3">
              <w:rPr>
                <w:noProof/>
                <w:webHidden/>
              </w:rPr>
            </w:r>
            <w:r w:rsidR="00810BA3">
              <w:rPr>
                <w:noProof/>
                <w:webHidden/>
              </w:rPr>
              <w:fldChar w:fldCharType="separate"/>
            </w:r>
            <w:r w:rsidR="003E4839">
              <w:rPr>
                <w:noProof/>
                <w:webHidden/>
              </w:rPr>
              <w:t>11</w:t>
            </w:r>
            <w:r w:rsidR="00810BA3">
              <w:rPr>
                <w:noProof/>
                <w:webHidden/>
              </w:rPr>
              <w:fldChar w:fldCharType="end"/>
            </w:r>
          </w:hyperlink>
        </w:p>
        <w:p w14:paraId="43B2E0C9" w14:textId="7401E249" w:rsidR="00810BA3" w:rsidRDefault="000657B6">
          <w:pPr>
            <w:pStyle w:val="TOC1"/>
            <w:tabs>
              <w:tab w:val="right" w:leader="dot" w:pos="9350"/>
            </w:tabs>
            <w:rPr>
              <w:noProof/>
            </w:rPr>
          </w:pPr>
          <w:hyperlink w:anchor="_Toc162028688" w:history="1">
            <w:r w:rsidR="00810BA3" w:rsidRPr="00BD7728">
              <w:rPr>
                <w:rStyle w:val="Hyperlink"/>
                <w:noProof/>
              </w:rPr>
              <w:t>References</w:t>
            </w:r>
            <w:r w:rsidR="00810BA3">
              <w:rPr>
                <w:noProof/>
                <w:webHidden/>
              </w:rPr>
              <w:tab/>
            </w:r>
            <w:r w:rsidR="00810BA3">
              <w:rPr>
                <w:noProof/>
                <w:webHidden/>
              </w:rPr>
              <w:fldChar w:fldCharType="begin"/>
            </w:r>
            <w:r w:rsidR="00810BA3">
              <w:rPr>
                <w:noProof/>
                <w:webHidden/>
              </w:rPr>
              <w:instrText xml:space="preserve"> PAGEREF _Toc162028688 \h </w:instrText>
            </w:r>
            <w:r w:rsidR="00810BA3">
              <w:rPr>
                <w:noProof/>
                <w:webHidden/>
              </w:rPr>
            </w:r>
            <w:r w:rsidR="00810BA3">
              <w:rPr>
                <w:noProof/>
                <w:webHidden/>
              </w:rPr>
              <w:fldChar w:fldCharType="separate"/>
            </w:r>
            <w:r w:rsidR="003E4839">
              <w:rPr>
                <w:noProof/>
                <w:webHidden/>
              </w:rPr>
              <w:t>12</w:t>
            </w:r>
            <w:r w:rsidR="00810BA3">
              <w:rPr>
                <w:noProof/>
                <w:webHidden/>
              </w:rPr>
              <w:fldChar w:fldCharType="end"/>
            </w:r>
          </w:hyperlink>
        </w:p>
        <w:p w14:paraId="262038E3" w14:textId="64F9C8E6" w:rsidR="00810BA3" w:rsidRDefault="00810BA3">
          <w:r>
            <w:rPr>
              <w:b/>
              <w:bCs/>
              <w:noProof/>
            </w:rPr>
            <w:fldChar w:fldCharType="end"/>
          </w:r>
        </w:p>
      </w:sdtContent>
    </w:sdt>
    <w:p w14:paraId="4D2E1749" w14:textId="77777777" w:rsidR="00810BA3" w:rsidRDefault="00810BA3">
      <w:pPr>
        <w:rPr>
          <w:b/>
        </w:rPr>
      </w:pPr>
      <w:r>
        <w:br w:type="page"/>
      </w:r>
    </w:p>
    <w:p w14:paraId="5219A7BF" w14:textId="77777777" w:rsidR="00810BA3" w:rsidRDefault="00810BA3" w:rsidP="00810BA3">
      <w:pPr>
        <w:jc w:val="center"/>
        <w:rPr>
          <w:b/>
          <w:bCs/>
        </w:rPr>
      </w:pPr>
      <w:r w:rsidRPr="00810BA3">
        <w:rPr>
          <w:b/>
          <w:bCs/>
        </w:rPr>
        <w:lastRenderedPageBreak/>
        <w:t>List of figures</w:t>
      </w:r>
    </w:p>
    <w:p w14:paraId="66829B23" w14:textId="281ADAC2" w:rsidR="003E4839" w:rsidRDefault="003E4839">
      <w:pPr>
        <w:pStyle w:val="TableofFigures"/>
        <w:tabs>
          <w:tab w:val="right" w:leader="dot" w:pos="9350"/>
        </w:tabs>
        <w:rPr>
          <w:rFonts w:asciiTheme="minorHAnsi" w:eastAsiaTheme="minorEastAsia" w:hAnsiTheme="minorHAnsi" w:cstheme="minorBidi"/>
          <w:noProof/>
          <w:kern w:val="2"/>
          <w:sz w:val="22"/>
          <w:szCs w:val="22"/>
          <w:lang w:val="en-IN" w:eastAsia="en-IN"/>
          <w14:ligatures w14:val="standardContextual"/>
        </w:rPr>
      </w:pPr>
      <w:r>
        <w:rPr>
          <w:b/>
          <w:bCs/>
        </w:rPr>
        <w:fldChar w:fldCharType="begin"/>
      </w:r>
      <w:r>
        <w:rPr>
          <w:b/>
          <w:bCs/>
        </w:rPr>
        <w:instrText xml:space="preserve"> TOC \h \z \t "Heading 4" \c </w:instrText>
      </w:r>
      <w:r>
        <w:rPr>
          <w:b/>
          <w:bCs/>
        </w:rPr>
        <w:fldChar w:fldCharType="separate"/>
      </w:r>
      <w:hyperlink w:anchor="_Toc162262661" w:history="1">
        <w:r w:rsidRPr="000E03E2">
          <w:rPr>
            <w:rStyle w:val="Hyperlink"/>
            <w:noProof/>
          </w:rPr>
          <w:t>Figure 1: Current and forecasted number of people, aged 65+ from 2020 to 2050 in England</w:t>
        </w:r>
        <w:r>
          <w:rPr>
            <w:noProof/>
            <w:webHidden/>
          </w:rPr>
          <w:tab/>
        </w:r>
        <w:r>
          <w:rPr>
            <w:noProof/>
            <w:webHidden/>
          </w:rPr>
          <w:fldChar w:fldCharType="begin"/>
        </w:r>
        <w:r>
          <w:rPr>
            <w:noProof/>
            <w:webHidden/>
          </w:rPr>
          <w:instrText xml:space="preserve"> PAGEREF _Toc162262661 \h </w:instrText>
        </w:r>
        <w:r>
          <w:rPr>
            <w:noProof/>
            <w:webHidden/>
          </w:rPr>
        </w:r>
        <w:r>
          <w:rPr>
            <w:noProof/>
            <w:webHidden/>
          </w:rPr>
          <w:fldChar w:fldCharType="separate"/>
        </w:r>
        <w:r>
          <w:rPr>
            <w:noProof/>
            <w:webHidden/>
          </w:rPr>
          <w:t>8</w:t>
        </w:r>
        <w:r>
          <w:rPr>
            <w:noProof/>
            <w:webHidden/>
          </w:rPr>
          <w:fldChar w:fldCharType="end"/>
        </w:r>
      </w:hyperlink>
    </w:p>
    <w:p w14:paraId="45F9D42B" w14:textId="3B867CC2" w:rsidR="00810BA3" w:rsidRPr="00810BA3" w:rsidRDefault="003E4839" w:rsidP="00810BA3">
      <w:pPr>
        <w:rPr>
          <w:b/>
          <w:bCs/>
        </w:rPr>
      </w:pPr>
      <w:r>
        <w:rPr>
          <w:b/>
          <w:bCs/>
        </w:rPr>
        <w:fldChar w:fldCharType="end"/>
      </w:r>
      <w:r w:rsidR="00810BA3" w:rsidRPr="00810BA3">
        <w:rPr>
          <w:b/>
          <w:bCs/>
        </w:rPr>
        <w:br w:type="page"/>
      </w:r>
    </w:p>
    <w:p w14:paraId="6865D138" w14:textId="7C403338" w:rsidR="001F112D" w:rsidRDefault="006A2C9D">
      <w:pPr>
        <w:pStyle w:val="Heading1"/>
      </w:pPr>
      <w:bookmarkStart w:id="2" w:name="_Toc162028678"/>
      <w:r>
        <w:lastRenderedPageBreak/>
        <w:t>Introduction</w:t>
      </w:r>
      <w:bookmarkEnd w:id="2"/>
    </w:p>
    <w:p w14:paraId="2518341A" w14:textId="2B88983D" w:rsidR="001F112D" w:rsidRDefault="006A2C9D">
      <w:pPr>
        <w:pStyle w:val="Normal1"/>
        <w:rPr>
          <w:b/>
          <w:highlight w:val="yellow"/>
        </w:rPr>
      </w:pPr>
      <w:r>
        <w:t xml:space="preserve">The number of elderly people is increasing across the globe. This kind of enhancement in the population of elderly people highlights the progress of longevity. On the other hand, it also demonstrates the increasing complexity or challenge that aged populations </w:t>
      </w:r>
      <w:r w:rsidR="00062B78">
        <w:t>face</w:t>
      </w:r>
      <w:r>
        <w:t xml:space="preserve"> in the current timeline. These kinds of increasing challenges include financial</w:t>
      </w:r>
      <w:r w:rsidR="00743D69">
        <w:t xml:space="preserve">, social and </w:t>
      </w:r>
      <w:r>
        <w:t xml:space="preserve">mental and physical health well-being, medical and emotional challenges. As a result, the medical healthcare sector faces problems and they need to include various interventions to provide high-quality healthcare to elderly people. These kinds of challenges in the healthcare sector are prominent in the UK. Similarly, the challenges of the older population are enhanced due to the adverse effects of the recent global pandemic. This enhances the importance of understanding the  strategies or practices required to provide high-quality care to older individuals. Accordingly, this </w:t>
      </w:r>
      <w:r w:rsidR="00081E26">
        <w:t xml:space="preserve">case </w:t>
      </w:r>
      <w:r>
        <w:t xml:space="preserve">study focuses on understanding the health and social care needs of an elderly who is dealing with dementia </w:t>
      </w:r>
      <w:r w:rsidR="005D51A8">
        <w:t>and</w:t>
      </w:r>
      <w:r w:rsidR="005E71BC" w:rsidRPr="005E71BC">
        <w:t xml:space="preserve"> </w:t>
      </w:r>
      <w:r w:rsidR="005E71BC">
        <w:t>vascular dementia</w:t>
      </w:r>
      <w:r w:rsidR="005D51A8">
        <w:t xml:space="preserve"> </w:t>
      </w:r>
      <w:r w:rsidR="000657B6">
        <w:t xml:space="preserve">and </w:t>
      </w:r>
      <w:r w:rsidR="003061B4">
        <w:t>who’s</w:t>
      </w:r>
      <w:r w:rsidR="00607A49">
        <w:t xml:space="preserve"> </w:t>
      </w:r>
      <w:r w:rsidR="00607A49">
        <w:t xml:space="preserve">currently living in </w:t>
      </w:r>
      <w:r w:rsidR="000657B6">
        <w:t>a</w:t>
      </w:r>
      <w:r w:rsidR="00607A49">
        <w:t xml:space="preserve"> residential care setting. His family and nursing assistant along with the care given required to implement effective strategies to strike a balance between his medical, psychological</w:t>
      </w:r>
      <w:r w:rsidR="000657B6">
        <w:t>,</w:t>
      </w:r>
      <w:r w:rsidR="00607A49">
        <w:t xml:space="preserve"> and social needs.</w:t>
      </w:r>
      <w:r>
        <w:t xml:space="preserve">. It also </w:t>
      </w:r>
      <w:r w:rsidR="00460D3B">
        <w:t>emphasizes</w:t>
      </w:r>
      <w:r w:rsidR="001C28B7">
        <w:t xml:space="preserve"> </w:t>
      </w:r>
      <w:r>
        <w:t>their environment, support</w:t>
      </w:r>
      <w:r w:rsidR="000657B6">
        <w:t>,</w:t>
      </w:r>
      <w:r>
        <w:t xml:space="preserve"> and interventions that are required. Furthermore, it </w:t>
      </w:r>
      <w:r w:rsidR="00EB3711">
        <w:t>describes</w:t>
      </w:r>
      <w:r>
        <w:t xml:space="preserve"> old age, challenges faced by older people and health and social care provisions in the UK. Moreover, it discusses the policies, practices</w:t>
      </w:r>
      <w:r w:rsidR="00081E26">
        <w:t>,</w:t>
      </w:r>
      <w:r>
        <w:t xml:space="preserve"> and interventions the UK government</w:t>
      </w:r>
      <w:r w:rsidR="00A13CF3">
        <w:t xml:space="preserve"> has</w:t>
      </w:r>
      <w:r>
        <w:t xml:space="preserve"> incorporated to provide the best services to the older population of the country. </w:t>
      </w:r>
    </w:p>
    <w:p w14:paraId="2C938C5C" w14:textId="77777777" w:rsidR="001F112D" w:rsidRDefault="006A2C9D">
      <w:pPr>
        <w:pStyle w:val="Heading1"/>
      </w:pPr>
      <w:bookmarkStart w:id="3" w:name="_hqv61jqvv5id" w:colFirst="0" w:colLast="0"/>
      <w:bookmarkStart w:id="4" w:name="_Toc162028679"/>
      <w:bookmarkEnd w:id="3"/>
      <w:r>
        <w:t>The health and social care needs of an elderly individual based on the case study</w:t>
      </w:r>
      <w:bookmarkEnd w:id="4"/>
    </w:p>
    <w:p w14:paraId="337C60C4" w14:textId="01EF3410" w:rsidR="001F112D" w:rsidRDefault="006A2C9D">
      <w:pPr>
        <w:pStyle w:val="Normal1"/>
      </w:pPr>
      <w:r>
        <w:t xml:space="preserve">The rising complexities within the health of individuals across the globe enhanced the need for health and social care. The individuals who require </w:t>
      </w:r>
      <w:r w:rsidR="000657B6">
        <w:t xml:space="preserve">the </w:t>
      </w:r>
      <w:r>
        <w:t xml:space="preserve">most health and social care needs belong to the elderly. According to the opinion of Søvold </w:t>
      </w:r>
      <w:r>
        <w:rPr>
          <w:i/>
        </w:rPr>
        <w:t>et al.</w:t>
      </w:r>
      <w:r>
        <w:t xml:space="preserve"> (2021), the need for health and social care includes all the necessary medical, psychological</w:t>
      </w:r>
      <w:r w:rsidR="000657B6">
        <w:t>,</w:t>
      </w:r>
      <w:r>
        <w:t xml:space="preserve"> and social assistance needed to guarantee a person's health and well-being. Health and social care are also needed to promote independence, dignity</w:t>
      </w:r>
      <w:r w:rsidR="000657B6">
        <w:t>,</w:t>
      </w:r>
      <w:r>
        <w:t xml:space="preserve"> and the best possible living conditions for each individual. Similarly, individuals further focus on meeting these needs with a comprehensive, </w:t>
      </w:r>
      <w:r w:rsidR="00D53E06">
        <w:t>individualized</w:t>
      </w:r>
      <w:r>
        <w:t xml:space="preserve"> approach that integrates healthcare, emotional </w:t>
      </w:r>
      <w:r>
        <w:lastRenderedPageBreak/>
        <w:t xml:space="preserve">support and social assistance. Simultaneously, the elderly population requires specific health and social care as they face different challenges like loneliness, financial, social, emotional and other challenges (Tomstad </w:t>
      </w:r>
      <w:r>
        <w:rPr>
          <w:i/>
        </w:rPr>
        <w:t>et al.</w:t>
      </w:r>
      <w:r>
        <w:t xml:space="preserve"> 2021). Consequently, a senior's health and care needs include full medical attention, mental health support and help with everyday tasks. They also need adequate social interactions to prevent loneliness. It is also </w:t>
      </w:r>
      <w:r w:rsidR="00937455">
        <w:t xml:space="preserve">essential </w:t>
      </w:r>
      <w:r>
        <w:t xml:space="preserve">to include </w:t>
      </w:r>
      <w:r w:rsidR="00D53E06">
        <w:t>personalized</w:t>
      </w:r>
      <w:r>
        <w:t xml:space="preserve"> car</w:t>
      </w:r>
      <w:r w:rsidR="00D7282D">
        <w:t>e</w:t>
      </w:r>
      <w:r>
        <w:t xml:space="preserve"> plans that </w:t>
      </w:r>
      <w:r w:rsidR="00D53E06">
        <w:t>honor</w:t>
      </w:r>
      <w:r>
        <w:t xml:space="preserve"> their independence and choices to enhance their dignity and quality of life. </w:t>
      </w:r>
    </w:p>
    <w:p w14:paraId="459913A6" w14:textId="3271C312" w:rsidR="001F112D" w:rsidRDefault="006A2C9D">
      <w:pPr>
        <w:pStyle w:val="Normal1"/>
      </w:pPr>
      <w:r>
        <w:t xml:space="preserve">One such individual is </w:t>
      </w:r>
      <w:r w:rsidR="000657B6">
        <w:t>Bernard, who</w:t>
      </w:r>
      <w:r>
        <w:t xml:space="preserve"> is 81 years old and lives in residential care with nursing provision. He is suffering from Type 1 diabetes, vascular dementia and used to have frequent UTIs. Simultaneously, he can </w:t>
      </w:r>
      <w:r w:rsidR="00D53E06">
        <w:t>recognize</w:t>
      </w:r>
      <w:r>
        <w:t xml:space="preserve"> his family members and likes to spend time with them </w:t>
      </w:r>
      <w:r w:rsidR="00C554B8">
        <w:t>and talk</w:t>
      </w:r>
      <w:r>
        <w:t xml:space="preserve"> about his time in the Royal Air Force or RAF. However, his wife was having trouble providing care and accepting the condition of his husband. Based on this information</w:t>
      </w:r>
      <w:r w:rsidR="00D76ED0">
        <w:t>,</w:t>
      </w:r>
      <w:r>
        <w:t xml:space="preserve"> it can be observed that vascular dementia of Bernard requires </w:t>
      </w:r>
      <w:r w:rsidR="00D53E06">
        <w:t>specialized</w:t>
      </w:r>
      <w:r>
        <w:t xml:space="preserve"> cognitive support and safety measures to prevent wandering and unsafe </w:t>
      </w:r>
      <w:r w:rsidR="00D53E06">
        <w:t>behavior</w:t>
      </w:r>
      <w:r>
        <w:t xml:space="preserve">. Similarly, his Type 1 diabetes needs constant medical supervision (Grammes </w:t>
      </w:r>
      <w:r>
        <w:rPr>
          <w:i/>
        </w:rPr>
        <w:t>et al.</w:t>
      </w:r>
      <w:r>
        <w:t xml:space="preserve"> 2024). Accordingly, his habitual unsafe interactions with the environment such as leaving the assisted living facility unattended and tempering with maintenance equipment indicate the need for a </w:t>
      </w:r>
      <w:r w:rsidR="00D53E06">
        <w:t>customized</w:t>
      </w:r>
      <w:r>
        <w:t xml:space="preserve"> hair plan that takes into account his needs for engagement and meaningful activity in addition to his physical safety. The emotional toll that his family is taking, especially his wife, </w:t>
      </w:r>
      <w:r w:rsidR="00D53E06">
        <w:t>emphasizes</w:t>
      </w:r>
      <w:r>
        <w:t xml:space="preserve"> the importance of including family support in his care plan (Ermer and Proulx, 2020). Additionally, providing resources like </w:t>
      </w:r>
      <w:r w:rsidR="000657B6">
        <w:t>counseling</w:t>
      </w:r>
      <w:r>
        <w:t xml:space="preserve"> or support groups to help them deal with uncertain situations. In addition, Bernard's fondness for cricket and his history </w:t>
      </w:r>
      <w:r w:rsidR="000657B6">
        <w:t>point</w:t>
      </w:r>
      <w:r>
        <w:t xml:space="preserve"> out that </w:t>
      </w:r>
      <w:r w:rsidR="000657B6">
        <w:t>including</w:t>
      </w:r>
      <w:r>
        <w:t xml:space="preserve"> hobbies in his everyday activities</w:t>
      </w:r>
      <w:r w:rsidR="00E12F78">
        <w:t xml:space="preserve"> also </w:t>
      </w:r>
      <w:r w:rsidR="000657B6">
        <w:t>affects</w:t>
      </w:r>
      <w:r>
        <w:t xml:space="preserve"> </w:t>
      </w:r>
      <w:r w:rsidR="000657B6">
        <w:t xml:space="preserve">him </w:t>
      </w:r>
      <w:r>
        <w:t>as they can enhance his quality of life. This further enhances more person-</w:t>
      </w:r>
      <w:r w:rsidR="00D53E06">
        <w:t>centered</w:t>
      </w:r>
      <w:r>
        <w:t xml:space="preserve"> care. Eventually, a multidisciplinary strategy that</w:t>
      </w:r>
      <w:r w:rsidR="00B2186F">
        <w:t xml:space="preserve"> balances</w:t>
      </w:r>
      <w:r>
        <w:t xml:space="preserve"> Bernard's medical, psychological</w:t>
      </w:r>
      <w:r w:rsidR="000657B6">
        <w:t>,</w:t>
      </w:r>
      <w:r>
        <w:t xml:space="preserve"> and social needs in a secure, supportive setting is needed for his care. </w:t>
      </w:r>
    </w:p>
    <w:p w14:paraId="1C9395FB" w14:textId="77777777" w:rsidR="001F112D" w:rsidRDefault="006A2C9D">
      <w:pPr>
        <w:pStyle w:val="Heading1"/>
      </w:pPr>
      <w:bookmarkStart w:id="5" w:name="_m9lub4kn1qfz" w:colFirst="0" w:colLast="0"/>
      <w:bookmarkStart w:id="6" w:name="_Toc162028680"/>
      <w:bookmarkEnd w:id="5"/>
      <w:r>
        <w:t>Introduction to the elderly individual and their environment</w:t>
      </w:r>
      <w:bookmarkEnd w:id="6"/>
    </w:p>
    <w:p w14:paraId="64ED8D62" w14:textId="292387CA" w:rsidR="001F112D" w:rsidRDefault="006A2C9D">
      <w:pPr>
        <w:pStyle w:val="Normal1"/>
      </w:pPr>
      <w:r>
        <w:t xml:space="preserve">Bernard is an elderly individual living in the UK who requires residential care. Bernard is 81 years old and has been suffering from Type 1 diabetes and vascular dementia </w:t>
      </w:r>
      <w:r>
        <w:lastRenderedPageBreak/>
        <w:t>(provided case study). Dementia is a type of medical condition</w:t>
      </w:r>
      <w:r w:rsidR="007E107B">
        <w:t xml:space="preserve"> an</w:t>
      </w:r>
      <w:r>
        <w:t xml:space="preserve"> individual </w:t>
      </w:r>
      <w:r w:rsidR="00D53E06">
        <w:t>brain</w:t>
      </w:r>
      <w:r w:rsidR="000434F7">
        <w:t xml:space="preserve"> </w:t>
      </w:r>
      <w:r>
        <w:t xml:space="preserve">stops functioning </w:t>
      </w:r>
      <w:r w:rsidR="00F33953">
        <w:t>properly</w:t>
      </w:r>
      <w:r>
        <w:t xml:space="preserve"> beyond what usually happens with ageing (WHO, 2022). According to a report, 55 million people across the globe are diagnosed with Dementia (WHO, 2022). There are many causes of dementia and one of them is Alzheimer's disease (Alzheimer’s Disease International, 2018). This medical condition is a terminal and progressive chronic illness and has no cure in medical science. In a similar context, the UK has more than 900,000 people who have dementia (Alzheimer’s Society, 2022). Based on a report it has been forecasted that the number of dementia patients within the UK is supposed to be around 1 million by 2025 (Alzheimer’s Society, 2022). This kind of situation is further responsible for population ageing on the other hand. </w:t>
      </w:r>
    </w:p>
    <w:p w14:paraId="0855C238" w14:textId="2F0FD1A1" w:rsidR="001F112D" w:rsidRDefault="006A2C9D">
      <w:pPr>
        <w:pStyle w:val="Normal1"/>
      </w:pPr>
      <w:r>
        <w:t xml:space="preserve">Hence, the family of Bernard arranged residential care with nursing provision and they pay 345 dollars per week and the total cost of his residential care is around 850 dollars per week. Bernard used to work in the Royal Air Force or RAF during the 1960s and 1970s and is also a big fan of cricket (provided case study). He also </w:t>
      </w:r>
      <w:r w:rsidR="00D53E06">
        <w:t>recognizes</w:t>
      </w:r>
      <w:r>
        <w:t xml:space="preserve"> his family </w:t>
      </w:r>
      <w:r w:rsidR="004E461D">
        <w:t>consisting</w:t>
      </w:r>
      <w:r>
        <w:t xml:space="preserve"> of his wife, one daughter, four granddaughters, three great-granddaughters</w:t>
      </w:r>
      <w:r w:rsidR="000657B6">
        <w:t>,</w:t>
      </w:r>
      <w:r>
        <w:t xml:space="preserve"> and two great-grandsons. </w:t>
      </w:r>
      <w:r w:rsidR="00D27676">
        <w:t>All</w:t>
      </w:r>
      <w:r>
        <w:t xml:space="preserve"> his family members visit him every week and he </w:t>
      </w:r>
      <w:r w:rsidR="000657B6">
        <w:t>talks</w:t>
      </w:r>
      <w:r>
        <w:t xml:space="preserve"> with them </w:t>
      </w:r>
      <w:r w:rsidR="00775AFE">
        <w:t>about</w:t>
      </w:r>
      <w:r>
        <w:t xml:space="preserve"> his days in RAF (provided case study). However, his wife is 73 years old and finds it difficult to see that everyone is listening to h</w:t>
      </w:r>
      <w:r w:rsidR="00714DEC">
        <w:t>er</w:t>
      </w:r>
      <w:r>
        <w:t xml:space="preserve"> husband. This led to a panic situation for his wife which led her to stop visiting the residential care. Consequently, she calls the nursing team to get an update on treating her husband. Bernard has a social worker who started to work with him when he entered hospitals due to persistent UTIs and faced challenges in maintaining his sugar levels. He and his wife also got support from an occupational therapist </w:t>
      </w:r>
      <w:r w:rsidR="005B6BF3">
        <w:t>to</w:t>
      </w:r>
      <w:r>
        <w:t xml:space="preserve"> provide support to him within his home. </w:t>
      </w:r>
    </w:p>
    <w:p w14:paraId="5D089B1C" w14:textId="2A8B37BD" w:rsidR="001F112D" w:rsidRDefault="006A2C9D">
      <w:pPr>
        <w:pStyle w:val="Normal1"/>
      </w:pPr>
      <w:r>
        <w:t>However, based on a multi-disciplinary meeting Bernard's social worker, medical consultant</w:t>
      </w:r>
      <w:r w:rsidR="000657B6">
        <w:t>,</w:t>
      </w:r>
      <w:r>
        <w:t xml:space="preserve"> and GP decided that the challenges Bernard faced made him unable to return home. Additionally, his wife </w:t>
      </w:r>
      <w:r w:rsidR="004F76C2">
        <w:t>could not</w:t>
      </w:r>
      <w:r>
        <w:t xml:space="preserve"> handle this kind of situation alone. Contrarily, even though Bernard </w:t>
      </w:r>
      <w:r w:rsidR="00D53E06">
        <w:t>recognizes</w:t>
      </w:r>
      <w:r>
        <w:t xml:space="preserve"> his family members however </w:t>
      </w:r>
      <w:r w:rsidR="000657B6">
        <w:t>several incidents happened</w:t>
      </w:r>
      <w:r>
        <w:t xml:space="preserve"> in the residential care where he followed other people out of the main entrance and walked down to the road and reached a local pub (provided case study). The staff of the pub informed the residential care and then they took Bernard from there. </w:t>
      </w:r>
      <w:r w:rsidR="0017279B">
        <w:t>In addition</w:t>
      </w:r>
      <w:r w:rsidR="00A83E45">
        <w:t xml:space="preserve"> to </w:t>
      </w:r>
      <w:r w:rsidR="00A83E45">
        <w:lastRenderedPageBreak/>
        <w:t>escaping to the pub</w:t>
      </w:r>
      <w:r w:rsidR="00CF387E">
        <w:t>,</w:t>
      </w:r>
      <w:r>
        <w:t xml:space="preserve"> he also created challenges for the maintenance team by climbing ladders, removing wiring, deactivating door locks</w:t>
      </w:r>
      <w:r w:rsidR="00556D82">
        <w:t>,</w:t>
      </w:r>
      <w:r>
        <w:t xml:space="preserve"> and fixing the Si</w:t>
      </w:r>
      <w:r w:rsidR="00095521">
        <w:t>gn</w:t>
      </w:r>
      <w:r>
        <w:t xml:space="preserve"> in his ensuite bathroom. Based </w:t>
      </w:r>
      <w:r w:rsidR="009B497E">
        <w:t>on</w:t>
      </w:r>
      <w:r>
        <w:t xml:space="preserve"> </w:t>
      </w:r>
      <w:r w:rsidR="007452F1">
        <w:t>Bernards</w:t>
      </w:r>
      <w:r>
        <w:t xml:space="preserve"> environment it can be seen that this situation reveals multiple concerns across health, social and emotional domains. He has vascular dementia and Type 1 diabetes hence he requires constant </w:t>
      </w:r>
      <w:r w:rsidR="00D53E06">
        <w:t>specialized</w:t>
      </w:r>
      <w:r>
        <w:t xml:space="preserve"> care. However, it is difficult due to his frequent UTIs. The lack of social interactions can also be identified based on some of his actions </w:t>
      </w:r>
      <w:r w:rsidR="00DD0B7D">
        <w:t>such as</w:t>
      </w:r>
      <w:r>
        <w:t xml:space="preserve"> going to the pub by himself and tempering with maintenance equipment. This can be demonstrated as an attempt to recapture the sum of his former roles or autonomy. Additionally, his wife is also facing emotional challenges to carry out both roles as carer and visitor which caused her to be less present and more concerned for her husband's well-being. </w:t>
      </w:r>
    </w:p>
    <w:p w14:paraId="2E3366ED" w14:textId="77777777" w:rsidR="001F112D" w:rsidRDefault="006A2C9D">
      <w:pPr>
        <w:pStyle w:val="Heading1"/>
      </w:pPr>
      <w:bookmarkStart w:id="7" w:name="_e0fh7pwrjy8r" w:colFirst="0" w:colLast="0"/>
      <w:bookmarkStart w:id="8" w:name="_Toc162028681"/>
      <w:bookmarkEnd w:id="7"/>
      <w:r>
        <w:t>Identified support and interventions which are beneficial for the elderly individual</w:t>
      </w:r>
      <w:bookmarkEnd w:id="8"/>
    </w:p>
    <w:p w14:paraId="05005F34" w14:textId="39E6063C" w:rsidR="001F112D" w:rsidRDefault="006A2C9D">
      <w:pPr>
        <w:pStyle w:val="Normal1"/>
      </w:pPr>
      <w:r>
        <w:t xml:space="preserve">The health complexities of Bernard highlighted that he needs specific support and interventions as an elderly individual. This </w:t>
      </w:r>
      <w:r w:rsidR="000657B6">
        <w:t>older</w:t>
      </w:r>
      <w:r w:rsidR="006750E6">
        <w:t xml:space="preserve"> </w:t>
      </w:r>
      <w:r>
        <w:t>individual has Type 1 diabetes and vascular dementia as well as in the past he suffers from frequent UTIs. This points out the need for a diabetes specialist nurse who could provide tailored advice and support while ensuring his condition is well managed in the care setting. Similarly, it is also crucial to provide person-</w:t>
      </w:r>
      <w:r w:rsidR="00744294">
        <w:t>centered</w:t>
      </w:r>
      <w:r>
        <w:t xml:space="preserve"> care based on person-</w:t>
      </w:r>
      <w:r w:rsidR="00744294">
        <w:t>centered</w:t>
      </w:r>
      <w:r>
        <w:t xml:space="preserve"> practice  PCP. PCP focuses on continuous listening and learning which help in establishing an alliance between the </w:t>
      </w:r>
      <w:r w:rsidR="007E24D8">
        <w:t xml:space="preserve">older </w:t>
      </w:r>
      <w:r>
        <w:t xml:space="preserve">individual who is in need and his family and friends (HSE, 2016). PCP is developed for individuals or the elderly population who are suffering from disabilities. Effective PCPs are embedded in the current H+SC policy in the UK (Sanderson, 2000). As a result, this policy is beneficial to </w:t>
      </w:r>
      <w:r w:rsidR="00744294">
        <w:t>utilize</w:t>
      </w:r>
      <w:r>
        <w:t xml:space="preserve"> in the current situation which can be observed in the case of Bernard. </w:t>
      </w:r>
    </w:p>
    <w:p w14:paraId="7A50FDD7" w14:textId="00621EB5" w:rsidR="001F112D" w:rsidRDefault="006A2C9D">
      <w:pPr>
        <w:pStyle w:val="Normal1"/>
      </w:pPr>
      <w:r>
        <w:t>Apart from this, a person-</w:t>
      </w:r>
      <w:r w:rsidR="00744294">
        <w:t>centered</w:t>
      </w:r>
      <w:r>
        <w:t xml:space="preserve"> approach and other interventions are also important to address the health and social care </w:t>
      </w:r>
      <w:r w:rsidR="00994C76">
        <w:t>issues</w:t>
      </w:r>
      <w:r>
        <w:t xml:space="preserve"> </w:t>
      </w:r>
      <w:r w:rsidR="00641CB1">
        <w:t>in</w:t>
      </w:r>
      <w:r>
        <w:t xml:space="preserve"> </w:t>
      </w:r>
      <w:r w:rsidR="000657B6">
        <w:t>Bernard's</w:t>
      </w:r>
      <w:r w:rsidR="00CD283B">
        <w:t xml:space="preserve"> case</w:t>
      </w:r>
      <w:r>
        <w:t xml:space="preserve">. </w:t>
      </w:r>
      <w:r w:rsidR="00810BA3">
        <w:t>These particular elderly</w:t>
      </w:r>
      <w:r>
        <w:t xml:space="preserve"> </w:t>
      </w:r>
      <w:r w:rsidR="000657B6">
        <w:t>individuals</w:t>
      </w:r>
      <w:r>
        <w:t xml:space="preserve"> </w:t>
      </w:r>
      <w:r w:rsidR="000657B6">
        <w:t>are</w:t>
      </w:r>
      <w:r>
        <w:t xml:space="preserve"> facing challenges related to medical, social</w:t>
      </w:r>
      <w:r w:rsidR="000657B6">
        <w:t>,</w:t>
      </w:r>
      <w:r>
        <w:t xml:space="preserve"> and emotional. As a result, the implementation of the Mental Capacity Act 2005 is beneficial as it empowers and protects vulnerable people who are not able to make their own decisions (Aspinwall‐Roberts </w:t>
      </w:r>
      <w:r>
        <w:rPr>
          <w:i/>
        </w:rPr>
        <w:t xml:space="preserve">et al. </w:t>
      </w:r>
      <w:r>
        <w:t xml:space="preserve">2022). The family of this elderly person is involved in providing proper </w:t>
      </w:r>
      <w:r w:rsidR="00810BA3">
        <w:t>care;</w:t>
      </w:r>
      <w:r>
        <w:t xml:space="preserve"> </w:t>
      </w:r>
      <w:r>
        <w:lastRenderedPageBreak/>
        <w:t>however, this intervention can be helpful for them to make crucial decisions for sustaining his well-being with other family members. Accordingly, the Equality Act of 2010 is also beneficial as it protects individuals from unfair treatment (EHCRC, 2019). It also helps in promot</w:t>
      </w:r>
      <w:r w:rsidR="008C4577">
        <w:t>e</w:t>
      </w:r>
      <w:r>
        <w:t xml:space="preserve"> affairs and a more equal society which is beneficial for patients who deal with dementia. Simultaneously, the Care Act 2014 is another intervention </w:t>
      </w:r>
      <w:r w:rsidR="00E30336">
        <w:t>that</w:t>
      </w:r>
      <w:r>
        <w:t xml:space="preserve"> can be applied in scenario of Bernard (Tarrant, 2020). This helps in receiv</w:t>
      </w:r>
      <w:r w:rsidR="00217091">
        <w:t>e</w:t>
      </w:r>
      <w:r>
        <w:t xml:space="preserve"> services that mitigate the care needs to become more serious or delay the impact. Furthermore, this act helps in </w:t>
      </w:r>
      <w:r w:rsidR="006B786D">
        <w:t xml:space="preserve">ensure peoples </w:t>
      </w:r>
      <w:r w:rsidR="009B1AAF">
        <w:t>wellbeing</w:t>
      </w:r>
      <w:r>
        <w:t xml:space="preserve"> within the care and support services. </w:t>
      </w:r>
    </w:p>
    <w:p w14:paraId="10272AE7" w14:textId="77777777" w:rsidR="001F112D" w:rsidRDefault="006A2C9D">
      <w:pPr>
        <w:pStyle w:val="Heading1"/>
      </w:pPr>
      <w:bookmarkStart w:id="9" w:name="_biy0sv5x6yyg" w:colFirst="0" w:colLast="0"/>
      <w:bookmarkStart w:id="10" w:name="_Toc162028682"/>
      <w:bookmarkEnd w:id="9"/>
      <w:r>
        <w:t>Description of “Old Age”</w:t>
      </w:r>
      <w:bookmarkEnd w:id="10"/>
    </w:p>
    <w:p w14:paraId="49A594E4" w14:textId="5821B6FE" w:rsidR="001F112D" w:rsidRDefault="006A2C9D">
      <w:pPr>
        <w:pStyle w:val="Normal1"/>
      </w:pPr>
      <w:r>
        <w:t xml:space="preserve">The number of elderly people is growing significantly across the globe. Based on a </w:t>
      </w:r>
      <w:r w:rsidR="000657B6">
        <w:t>report, someone</w:t>
      </w:r>
      <w:r>
        <w:t xml:space="preserve"> aged 65 is</w:t>
      </w:r>
      <w:r w:rsidR="0045111D">
        <w:t xml:space="preserve"> </w:t>
      </w:r>
      <w:r w:rsidR="00744294">
        <w:t>generally</w:t>
      </w:r>
      <w:r>
        <w:t xml:space="preserve"> considered an older person (NHS, 2020). On the contrary, it is not easy to label someone as an elderly person just by age. For example, one individual who is 70 years old can be healthier than a person in their 50s or 60s. According to another report, 65 </w:t>
      </w:r>
      <w:r w:rsidR="00810BA3">
        <w:t>cannot</w:t>
      </w:r>
      <w:r>
        <w:t xml:space="preserve"> be started a</w:t>
      </w:r>
      <w:r w:rsidR="00A741FD">
        <w:t>t</w:t>
      </w:r>
      <w:r>
        <w:t xml:space="preserve"> the start of </w:t>
      </w:r>
      <w:r w:rsidR="00420BE6">
        <w:t xml:space="preserve">an </w:t>
      </w:r>
      <w:r>
        <w:t xml:space="preserve">older age as there is no official retirement age (ONS, 2019). Similarly, people over 65 in today's timeline can expect longevity of around 18-21 years more (ONS, 2019). As argued by Gorman (2000), old age in developing countries is considered to start when an individual is no longer capable of contributing actively. Apart from this, </w:t>
      </w:r>
      <w:r w:rsidR="00D93715">
        <w:t>many theories help</w:t>
      </w:r>
      <w:r>
        <w:t xml:space="preserve"> in understanding old age. According to the disengagement theory, as adults become </w:t>
      </w:r>
      <w:r w:rsidR="00810BA3">
        <w:t>older,</w:t>
      </w:r>
      <w:r>
        <w:t xml:space="preserve"> they gradually remove themselves from society (Larkin, 2009). The theory also states that disengagement from society is a mutual activity as the elderly not only withdraw themselves from society but society also </w:t>
      </w:r>
      <w:r w:rsidR="000657B6">
        <w:t>disengages</w:t>
      </w:r>
      <w:r>
        <w:t xml:space="preserve"> themselves from the older population. This kind of disengagement enhances the loneliness within the elderly population which leads to emotional and mental challenges ultimately causing health and social conditions which require proper healthcare and social services to bring their well-being. </w:t>
      </w:r>
    </w:p>
    <w:p w14:paraId="704DD8C6" w14:textId="77777777" w:rsidR="001F112D" w:rsidRDefault="006A2C9D">
      <w:pPr>
        <w:pStyle w:val="Heading1"/>
      </w:pPr>
      <w:bookmarkStart w:id="11" w:name="_jk6wmybwmgl2" w:colFirst="0" w:colLast="0"/>
      <w:bookmarkStart w:id="12" w:name="_Toc162028683"/>
      <w:bookmarkEnd w:id="11"/>
      <w:r>
        <w:lastRenderedPageBreak/>
        <w:t>Discussion on the ageing population and the ways and reasons the number of older people has changed</w:t>
      </w:r>
      <w:bookmarkEnd w:id="12"/>
    </w:p>
    <w:p w14:paraId="75821DFC" w14:textId="77777777" w:rsidR="001F112D" w:rsidRDefault="006A2C9D">
      <w:pPr>
        <w:pStyle w:val="Normal1"/>
        <w:jc w:val="center"/>
      </w:pPr>
      <w:r>
        <w:rPr>
          <w:noProof/>
        </w:rPr>
        <w:drawing>
          <wp:inline distT="114300" distB="114300" distL="114300" distR="114300" wp14:anchorId="07689FCE" wp14:editId="53C749EC">
            <wp:extent cx="5619750" cy="3343275"/>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5619750" cy="3343275"/>
                    </a:xfrm>
                    <a:prstGeom prst="rect">
                      <a:avLst/>
                    </a:prstGeom>
                    <a:ln w="25400">
                      <a:solidFill>
                        <a:srgbClr val="000000"/>
                      </a:solidFill>
                      <a:prstDash val="solid"/>
                    </a:ln>
                  </pic:spPr>
                </pic:pic>
              </a:graphicData>
            </a:graphic>
          </wp:inline>
        </w:drawing>
      </w:r>
    </w:p>
    <w:p w14:paraId="1BC548B5" w14:textId="7A62170F" w:rsidR="001F112D" w:rsidRDefault="006A2C9D">
      <w:pPr>
        <w:pStyle w:val="Heading4"/>
      </w:pPr>
      <w:bookmarkStart w:id="13" w:name="_3zd8eue0ioyc" w:colFirst="0" w:colLast="0"/>
      <w:bookmarkStart w:id="14" w:name="_Toc162028700"/>
      <w:bookmarkStart w:id="15" w:name="_Toc162262661"/>
      <w:bookmarkEnd w:id="13"/>
      <w:r>
        <w:t>Figure 1: Current and forecasted number of people aged 65+ from 2020 to 2050 in England</w:t>
      </w:r>
      <w:bookmarkEnd w:id="14"/>
      <w:bookmarkEnd w:id="15"/>
    </w:p>
    <w:p w14:paraId="7A82FA7A" w14:textId="77777777" w:rsidR="001F112D" w:rsidRDefault="006A2C9D">
      <w:pPr>
        <w:pStyle w:val="Normal1"/>
        <w:jc w:val="center"/>
      </w:pPr>
      <w:r>
        <w:t>(Source: Ageuk.org.uk, 2023)</w:t>
      </w:r>
    </w:p>
    <w:p w14:paraId="0DD01967" w14:textId="2A4C8C07" w:rsidR="001F112D" w:rsidRDefault="006A2C9D">
      <w:pPr>
        <w:pStyle w:val="Normal1"/>
      </w:pPr>
      <w:r>
        <w:t>The ageing population across the globe</w:t>
      </w:r>
      <w:r w:rsidR="00A81A4C">
        <w:t xml:space="preserve"> has</w:t>
      </w:r>
      <w:r>
        <w:t xml:space="preserve"> started to </w:t>
      </w:r>
      <w:r w:rsidR="00744294">
        <w:t>increase</w:t>
      </w:r>
      <w:r>
        <w:t xml:space="preserve"> along with positive longevity. The number of older people </w:t>
      </w:r>
      <w:r w:rsidR="00B704E9">
        <w:t>over</w:t>
      </w:r>
      <w:r>
        <w:t xml:space="preserve"> 60 was 14.9 million in the UK in 2014 (NHS, 2020). According to the same report, the number of older people in the UK was estimated to reach 18.5 million in 2025 (NHS, 2020). This kind of numeric signifies the increasing life expectancy of individuals, specifically older people within the UK. On the other hand, this kind of data also highlights the complexities faced by the older population within the UK. In a similar context, it can be seen that 11 million people in England were over 65 in 2023 (Ageuk.org.uk, 2023). Similarly, this number is projected to </w:t>
      </w:r>
      <w:r w:rsidR="0044446E">
        <w:t>increase</w:t>
      </w:r>
      <w:r>
        <w:t xml:space="preserve"> by 10% in the next 5 years and it is estimated t</w:t>
      </w:r>
      <w:r w:rsidR="0004664C">
        <w:t>hat</w:t>
      </w:r>
      <w:r>
        <w:t xml:space="preserve"> growth </w:t>
      </w:r>
      <w:r w:rsidR="001A21A8">
        <w:t>will be observed</w:t>
      </w:r>
      <w:r w:rsidR="00B57AF3">
        <w:t xml:space="preserve"> at</w:t>
      </w:r>
      <w:r>
        <w:t xml:space="preserve"> 32% in 2043 (Ageuk.org.uk, 2023). Based on this, increasing number of people within the old age specification it is important to understand the health and social needs of the people to </w:t>
      </w:r>
      <w:r>
        <w:lastRenderedPageBreak/>
        <w:t xml:space="preserve">provide high-quality services. </w:t>
      </w:r>
      <w:r w:rsidR="00CB408A">
        <w:t xml:space="preserve">These </w:t>
      </w:r>
      <w:r>
        <w:t>changes in number</w:t>
      </w:r>
      <w:r w:rsidR="009670D5">
        <w:t>s</w:t>
      </w:r>
      <w:r>
        <w:t xml:space="preserve"> for the </w:t>
      </w:r>
      <w:r w:rsidR="00497E2E">
        <w:t>entire</w:t>
      </w:r>
      <w:r>
        <w:t xml:space="preserve"> population highlighted some factors including longer life expectancies, a decline in birthrate and improvements in </w:t>
      </w:r>
      <w:r w:rsidR="00810BA3">
        <w:t>healthcare</w:t>
      </w:r>
      <w:r>
        <w:t xml:space="preserve"> that have reduced mortality rates. Accordingly, cultural shifts towards smaller families and delaying having children also</w:t>
      </w:r>
      <w:r w:rsidR="00505B6B">
        <w:t xml:space="preserve"> increased </w:t>
      </w:r>
      <w:r>
        <w:t xml:space="preserve">the number of older </w:t>
      </w:r>
      <w:r w:rsidR="00810BA3">
        <w:t>populations</w:t>
      </w:r>
      <w:r>
        <w:t xml:space="preserve">. </w:t>
      </w:r>
    </w:p>
    <w:p w14:paraId="036B3A4C" w14:textId="77777777" w:rsidR="001F112D" w:rsidRDefault="006A2C9D">
      <w:pPr>
        <w:pStyle w:val="Heading1"/>
      </w:pPr>
      <w:bookmarkStart w:id="16" w:name="_kydlrgyqcl4e" w:colFirst="0" w:colLast="0"/>
      <w:bookmarkStart w:id="17" w:name="_Toc162028684"/>
      <w:bookmarkEnd w:id="16"/>
      <w:r>
        <w:t>The challenges faced by older people in the UK</w:t>
      </w:r>
      <w:bookmarkEnd w:id="17"/>
    </w:p>
    <w:p w14:paraId="43A819BA" w14:textId="2076209E" w:rsidR="001F112D" w:rsidRDefault="006A2C9D">
      <w:pPr>
        <w:pStyle w:val="Normal1"/>
      </w:pPr>
      <w:r>
        <w:t>Older people within the UK face significant challenges. One of the precious challenges faced by many people is financial instability. Many people struggle financially because they have fixed incomes and must keep up with rising living expenses. Similarly, another challenge faced by older people is due to ageism. Ageism results in discrimination in social interactions (Gordon, 2020), Healthcare and the workplace which ultimately lowers their opportunities and sense of value. Apart from this, the older people within the UK are also facing challenges related to physical, emotional and financial abuse which are serious concerns that are frequently committed by family members or carers. Mental health challenges can also be seen in the elderly population as a form of depression and loneliness. Many people started to disengage themselves from society which led to lower interactions. This kind of loneliness within the elderly population</w:t>
      </w:r>
      <w:r w:rsidR="00435862">
        <w:t xml:space="preserve"> has been</w:t>
      </w:r>
      <w:r>
        <w:t xml:space="preserve"> enhanced in the past years due to the adverse effects of the global pandemic </w:t>
      </w:r>
      <w:r w:rsidR="00540B49">
        <w:t>which has</w:t>
      </w:r>
      <w:r>
        <w:t xml:space="preserve"> imposed lockdowns and social distancing (Elran-Barak and Mozeikov, 2020). That situation also escalated the pressure on the mental, social</w:t>
      </w:r>
      <w:r w:rsidR="000657B6">
        <w:t>,</w:t>
      </w:r>
      <w:r>
        <w:t xml:space="preserve"> and physical well-being of older people starting from people who belong to sacrifice years old and beyond. These challenges faced by older people enhanced the requirements of health and social care services within the UK. </w:t>
      </w:r>
    </w:p>
    <w:p w14:paraId="22EFBD2E" w14:textId="77777777" w:rsidR="001F112D" w:rsidRDefault="006A2C9D">
      <w:pPr>
        <w:pStyle w:val="Heading1"/>
      </w:pPr>
      <w:bookmarkStart w:id="18" w:name="_3mztj3xh9fmw" w:colFirst="0" w:colLast="0"/>
      <w:bookmarkStart w:id="19" w:name="_Toc162028685"/>
      <w:bookmarkEnd w:id="18"/>
      <w:r>
        <w:t>Examination of current Health and Social care provision in the UK</w:t>
      </w:r>
      <w:bookmarkEnd w:id="19"/>
      <w:r>
        <w:t xml:space="preserve"> </w:t>
      </w:r>
    </w:p>
    <w:p w14:paraId="6239418F" w14:textId="71337E78" w:rsidR="001F112D" w:rsidRDefault="006A2C9D">
      <w:pPr>
        <w:pStyle w:val="Normal1"/>
      </w:pPr>
      <w:r>
        <w:t xml:space="preserve">There are various health and social care provisions and interventions the UK Healthcare sector imposes to enhance the well-being of elderly people. There are various elderly care settings present within the UK that the elderly population along with their family </w:t>
      </w:r>
      <w:r w:rsidR="00744294">
        <w:t>utilize</w:t>
      </w:r>
      <w:r>
        <w:t xml:space="preserve"> to provide them with high-quality services and care. Some elder care settings include residential care, residential nursing care, hospital care, domiciliary care</w:t>
      </w:r>
      <w:r w:rsidR="000657B6">
        <w:t>,</w:t>
      </w:r>
      <w:r>
        <w:t xml:space="preserve"> and assisted or </w:t>
      </w:r>
      <w:r>
        <w:lastRenderedPageBreak/>
        <w:t xml:space="preserve">supported living. However, there are significant gaps between residential care and domiciliary care.  </w:t>
      </w:r>
      <w:r w:rsidR="00B9363A">
        <w:t>A</w:t>
      </w:r>
      <w:r>
        <w:t xml:space="preserve">round 16,000 residential and nursing care homes </w:t>
      </w:r>
      <w:r w:rsidR="0086343E">
        <w:t xml:space="preserve">are in </w:t>
      </w:r>
      <w:r>
        <w:t xml:space="preserve">the UK and 673 in Wales (CSSIW. 2017). </w:t>
      </w:r>
      <w:r w:rsidR="00986F20">
        <w:t>however</w:t>
      </w:r>
      <w:r>
        <w:t xml:space="preserve"> there are only 426 domiciliary care agencies registered in Wales</w:t>
      </w:r>
      <w:r w:rsidR="00514239">
        <w:t>.</w:t>
      </w:r>
      <w:r>
        <w:t xml:space="preserve"> </w:t>
      </w:r>
      <w:r w:rsidR="00030AEA">
        <w:t>and</w:t>
      </w:r>
      <w:r w:rsidR="003266E6">
        <w:t xml:space="preserve"> </w:t>
      </w:r>
      <w:r w:rsidR="00514239">
        <w:t>they</w:t>
      </w:r>
      <w:r>
        <w:t xml:space="preserve"> employ around 20,000 people (CSSIW. 2017). Similarly, the average age in residential and nursing care homes is 43 and the average age in domiciliary care agencies is over 55. The carers in residential and nursing care are paid the National minimum wage. </w:t>
      </w:r>
      <w:r w:rsidR="008E0191">
        <w:t xml:space="preserve">On the </w:t>
      </w:r>
      <w:r w:rsidR="002E5A49">
        <w:t>contrary</w:t>
      </w:r>
      <w:r>
        <w:t xml:space="preserve"> the carers in the domiciliary care agencies work based on involuntary Zero</w:t>
      </w:r>
      <w:r w:rsidR="00BE799D">
        <w:t>-</w:t>
      </w:r>
      <w:r>
        <w:t xml:space="preserve"> Hours Contacts or ZHCs (CSSIW. 2017). Conversely</w:t>
      </w:r>
      <w:r w:rsidR="00ED00B6">
        <w:t xml:space="preserve"> </w:t>
      </w:r>
      <w:r>
        <w:t xml:space="preserve">the </w:t>
      </w:r>
      <w:r w:rsidR="00DF0406">
        <w:t>primary central</w:t>
      </w:r>
      <w:r>
        <w:t xml:space="preserve"> workforce in both places has major female workers. Apart from these care settings, the family and friends of elderly people can incorporate activity theory and continuity theory. According to the activity theory, </w:t>
      </w:r>
      <w:r w:rsidR="00033E8D">
        <w:t>elderly people need to find</w:t>
      </w:r>
      <w:r>
        <w:t xml:space="preserve"> other activities in which they </w:t>
      </w:r>
      <w:r w:rsidR="002D40FB">
        <w:t>can</w:t>
      </w:r>
      <w:r>
        <w:t xml:space="preserve"> invest after their retirement (Maulk, 2010). This significantly helps in maintaining their well-being. More to a similar context, the continuity theory, highlighted that people who gradually age are keen to maintain similar self-identity, lifestyle</w:t>
      </w:r>
      <w:r w:rsidR="000657B6">
        <w:t>,</w:t>
      </w:r>
      <w:r>
        <w:t xml:space="preserve"> and social roles (Wang, 2012). Hence, this theory helps individuals retain themselves from social disengagement and sustain their mental, physical</w:t>
      </w:r>
      <w:r w:rsidR="000657B6">
        <w:t>,</w:t>
      </w:r>
      <w:r>
        <w:t xml:space="preserve"> and social well-being. </w:t>
      </w:r>
    </w:p>
    <w:p w14:paraId="4994FF76" w14:textId="77777777" w:rsidR="001F112D" w:rsidRDefault="006A2C9D">
      <w:pPr>
        <w:pStyle w:val="Heading1"/>
      </w:pPr>
      <w:bookmarkStart w:id="20" w:name="_e1mswgvabhmj" w:colFirst="0" w:colLast="0"/>
      <w:bookmarkStart w:id="21" w:name="_Toc162028686"/>
      <w:bookmarkEnd w:id="20"/>
      <w:r>
        <w:t>Analysis of the policies, practices and interventions incorporated by the UK government and Health service in response to the challenges faced by the elderly population</w:t>
      </w:r>
      <w:bookmarkEnd w:id="21"/>
      <w:r>
        <w:t xml:space="preserve"> </w:t>
      </w:r>
    </w:p>
    <w:p w14:paraId="74193D03" w14:textId="73EF1A33" w:rsidR="001F112D" w:rsidRDefault="006A2C9D">
      <w:pPr>
        <w:pStyle w:val="Normal1"/>
      </w:pPr>
      <w:r>
        <w:rPr>
          <w:b/>
        </w:rPr>
        <w:t>The Care Act 2014:</w:t>
      </w:r>
      <w:r>
        <w:t xml:space="preserve"> This is an important regulation incorporated by the UK Government </w:t>
      </w:r>
      <w:r w:rsidR="00EC0532">
        <w:t>that</w:t>
      </w:r>
      <w:r>
        <w:t xml:space="preserve"> helps </w:t>
      </w:r>
      <w:r w:rsidR="001836B2">
        <w:t>reform</w:t>
      </w:r>
      <w:r>
        <w:t xml:space="preserve"> and </w:t>
      </w:r>
      <w:r w:rsidR="00DD08B1">
        <w:t>modernize</w:t>
      </w:r>
      <w:r>
        <w:t xml:space="preserve"> the overall social care</w:t>
      </w:r>
      <w:r w:rsidR="00DD08B1">
        <w:t xml:space="preserve"> system</w:t>
      </w:r>
      <w:r>
        <w:t xml:space="preserve"> in England. This regulation focuses on safeguarding adults from risks of abuse and neglect (Tarrant, 2020). The different kinds of abuse from which this regulation protects older people include physical, sexual, emotional, financial, institutional</w:t>
      </w:r>
      <w:r w:rsidR="000657B6">
        <w:t>,</w:t>
      </w:r>
      <w:r>
        <w:t xml:space="preserve"> and others. Some types of neglect included in this regulation are physical, mental, educational</w:t>
      </w:r>
      <w:r w:rsidR="000657B6">
        <w:t>,</w:t>
      </w:r>
      <w:r>
        <w:t xml:space="preserve"> and basic care needs. </w:t>
      </w:r>
    </w:p>
    <w:p w14:paraId="0746928E" w14:textId="79E6A080" w:rsidR="001F112D" w:rsidRDefault="006A2C9D">
      <w:pPr>
        <w:pStyle w:val="Normal1"/>
      </w:pPr>
      <w:r>
        <w:rPr>
          <w:b/>
        </w:rPr>
        <w:t>Mental Capacity Act 2005:</w:t>
      </w:r>
      <w:r>
        <w:t xml:space="preserve"> This is another significant regulation </w:t>
      </w:r>
      <w:r w:rsidR="007002B9">
        <w:t>that</w:t>
      </w:r>
      <w:r>
        <w:t xml:space="preserve"> acts as a legal framework that provides the ability to </w:t>
      </w:r>
      <w:r w:rsidR="00E11B95">
        <w:t>make</w:t>
      </w:r>
      <w:r>
        <w:t xml:space="preserve"> decisions on behalf of other individuals who </w:t>
      </w:r>
      <w:r w:rsidR="000657B6">
        <w:t>cannot</w:t>
      </w:r>
      <w:r>
        <w:t xml:space="preserve"> make decisions for themselves. This act remarkably helps those</w:t>
      </w:r>
      <w:r w:rsidR="000657B6">
        <w:t xml:space="preserve"> </w:t>
      </w:r>
      <w:r>
        <w:t xml:space="preserve">living in care </w:t>
      </w:r>
      <w:r>
        <w:lastRenderedPageBreak/>
        <w:t xml:space="preserve">settings (Aspinwall‐Roberts </w:t>
      </w:r>
      <w:r>
        <w:rPr>
          <w:i/>
        </w:rPr>
        <w:t xml:space="preserve">et al. </w:t>
      </w:r>
      <w:r>
        <w:t xml:space="preserve">2022). Moreover, it protects the rights and well-being of individuals who lack the ability to make decisions due to mental conditions. </w:t>
      </w:r>
    </w:p>
    <w:p w14:paraId="39710BCE" w14:textId="43F35D96" w:rsidR="001F112D" w:rsidRDefault="006A2C9D">
      <w:pPr>
        <w:pStyle w:val="Normal1"/>
      </w:pPr>
      <w:r>
        <w:rPr>
          <w:b/>
        </w:rPr>
        <w:t>The Human Rights Act 1998:</w:t>
      </w:r>
      <w:r>
        <w:t xml:space="preserve"> This is a regulation imposed by the UK Government </w:t>
      </w:r>
      <w:r w:rsidR="00DC0E11">
        <w:t xml:space="preserve">that </w:t>
      </w:r>
      <w:r>
        <w:t>significantly main</w:t>
      </w:r>
      <w:r w:rsidR="00FE7FA2">
        <w:t>tain</w:t>
      </w:r>
      <w:r>
        <w:t xml:space="preserve"> the fundamental rights and freedom of individuals, specifically older people in care (Legislation.gov.uk, 2024). This regulation needs to be adhered to by everyone responsible for providing care, respect and maintaining the well-being of older people in care. </w:t>
      </w:r>
    </w:p>
    <w:p w14:paraId="40DEBCD8" w14:textId="77777777" w:rsidR="001F112D" w:rsidRDefault="006A2C9D">
      <w:pPr>
        <w:pStyle w:val="Heading1"/>
      </w:pPr>
      <w:bookmarkStart w:id="22" w:name="_2bq79rcv0c4v" w:colFirst="0" w:colLast="0"/>
      <w:bookmarkStart w:id="23" w:name="_Toc162028687"/>
      <w:bookmarkEnd w:id="22"/>
      <w:r>
        <w:t>Conclusion</w:t>
      </w:r>
      <w:bookmarkEnd w:id="23"/>
    </w:p>
    <w:p w14:paraId="3BFF9099" w14:textId="1ECB1A03" w:rsidR="001F112D" w:rsidRDefault="006A2C9D">
      <w:pPr>
        <w:pStyle w:val="Normal1"/>
      </w:pPr>
      <w:r>
        <w:t xml:space="preserve">Based on the discussions of this study </w:t>
      </w:r>
      <w:r w:rsidR="00D87ACD">
        <w:t>the</w:t>
      </w:r>
      <w:r>
        <w:t xml:space="preserve"> number of older people within the UK has been growing significantly. Similarly, it is predicted to grow even more within the coming years. This increase in number showcases the enhanced long</w:t>
      </w:r>
      <w:r w:rsidR="00810BA3">
        <w:t>-</w:t>
      </w:r>
      <w:r>
        <w:t xml:space="preserve">life expectancy of </w:t>
      </w:r>
      <w:r w:rsidR="000657B6">
        <w:t>individuals,</w:t>
      </w:r>
      <w:r>
        <w:t xml:space="preserve"> however</w:t>
      </w:r>
      <w:r w:rsidR="000657B6">
        <w:t>,</w:t>
      </w:r>
      <w:r>
        <w:t xml:space="preserve"> it also highlights the complexities within the older generation.</w:t>
      </w:r>
      <w:r w:rsidR="00C71B67">
        <w:t xml:space="preserve"> </w:t>
      </w:r>
      <w:r>
        <w:t xml:space="preserve"> </w:t>
      </w:r>
      <w:r w:rsidR="00C71B67">
        <w:t>B</w:t>
      </w:r>
      <w:r>
        <w:t xml:space="preserve">ased on the cast study Bernard requires significant health and social care services to overcome the challenges </w:t>
      </w:r>
      <w:r w:rsidR="00A445F7">
        <w:t>he</w:t>
      </w:r>
      <w:r>
        <w:t xml:space="preserve"> and his family members</w:t>
      </w:r>
      <w:r w:rsidR="00AA3F9E">
        <w:t xml:space="preserve"> face</w:t>
      </w:r>
      <w:r>
        <w:t>. The residential care setting where Bernard has been staying is required to incorporate some regulations like person-</w:t>
      </w:r>
      <w:r w:rsidR="00744294">
        <w:t>centered</w:t>
      </w:r>
      <w:r>
        <w:t xml:space="preserve"> practice and care, the Mental Capacity Act</w:t>
      </w:r>
      <w:r w:rsidR="000657B6">
        <w:t>,</w:t>
      </w:r>
      <w:r>
        <w:t xml:space="preserve"> and the Equality Act. Accordingly, the Care Act is also beneficial </w:t>
      </w:r>
      <w:r w:rsidR="00666098">
        <w:t>in dealing</w:t>
      </w:r>
      <w:r>
        <w:t xml:space="preserve"> with the social, emotional</w:t>
      </w:r>
      <w:r w:rsidR="000657B6">
        <w:t>,</w:t>
      </w:r>
      <w:r>
        <w:t xml:space="preserve"> and mental challenges faced by Bernard and his family. Moreover, the number of older people within the UK has been increasing due to the decrease in mortality, decline in birth rate</w:t>
      </w:r>
      <w:r w:rsidR="000657B6">
        <w:t>,</w:t>
      </w:r>
      <w:r>
        <w:t xml:space="preserve"> and cultural shift towards smaller families. </w:t>
      </w:r>
      <w:r w:rsidR="00B3724D">
        <w:t>Despite</w:t>
      </w:r>
      <w:r>
        <w:t xml:space="preserve"> this, healthcare professionals and caregivers follow the regulations incorporated by the UK government to maintain the well-being of individuals who need care. They can include activities theory and continuity theory to make the process of becoming an older person by maintaining their patterns. Furthermore, </w:t>
      </w:r>
      <w:r w:rsidR="00F42BD3">
        <w:t xml:space="preserve">carers can </w:t>
      </w:r>
      <w:r w:rsidR="00744294">
        <w:t>incorporate</w:t>
      </w:r>
      <w:r w:rsidR="00CB4299">
        <w:t xml:space="preserve"> </w:t>
      </w:r>
      <w:r w:rsidR="006D0E68">
        <w:t xml:space="preserve">other regulations </w:t>
      </w:r>
      <w:r>
        <w:t xml:space="preserve">like the Human Rights Act to sustain the freedom and fundamental rights of individuals </w:t>
      </w:r>
      <w:r w:rsidR="004E56CB">
        <w:t>in</w:t>
      </w:r>
      <w:r>
        <w:t xml:space="preserve"> the care setting. </w:t>
      </w:r>
    </w:p>
    <w:p w14:paraId="565B0729" w14:textId="77777777" w:rsidR="001F112D" w:rsidRDefault="006A2C9D">
      <w:pPr>
        <w:pStyle w:val="Heading1"/>
      </w:pPr>
      <w:bookmarkStart w:id="24" w:name="_hvcybtmwu99f" w:colFirst="0" w:colLast="0"/>
      <w:bookmarkEnd w:id="24"/>
      <w:r>
        <w:br w:type="page"/>
      </w:r>
    </w:p>
    <w:p w14:paraId="7D2E97F7" w14:textId="77777777" w:rsidR="001F112D" w:rsidRDefault="006A2C9D">
      <w:pPr>
        <w:pStyle w:val="Heading1"/>
      </w:pPr>
      <w:bookmarkStart w:id="25" w:name="_os7vse1ydam2" w:colFirst="0" w:colLast="0"/>
      <w:bookmarkStart w:id="26" w:name="_Toc162028688"/>
      <w:bookmarkEnd w:id="25"/>
      <w:r>
        <w:lastRenderedPageBreak/>
        <w:t>References</w:t>
      </w:r>
      <w:bookmarkEnd w:id="26"/>
    </w:p>
    <w:p w14:paraId="75D34E9A" w14:textId="77777777" w:rsidR="00810BA3" w:rsidRDefault="00810BA3">
      <w:pPr>
        <w:pStyle w:val="Normal1"/>
      </w:pPr>
      <w:r>
        <w:t xml:space="preserve">Ageuk.org.uk, (2023), </w:t>
      </w:r>
      <w:r>
        <w:rPr>
          <w:i/>
        </w:rPr>
        <w:t>“The State of Health and Care of Older People in England 2023”</w:t>
      </w:r>
      <w:r>
        <w:t xml:space="preserve"> Available at: https://www.ageuk.org.uk/globalassets/age-uk/documents/reports-and-publications/reports-and-briefings/health--wellbeing/age_uk_briefing_state_of_health_and_care_of_older_people_july2023.pdf [Accessed on: 22-03-2024]</w:t>
      </w:r>
    </w:p>
    <w:p w14:paraId="467B63DB" w14:textId="77777777" w:rsidR="00810BA3" w:rsidRDefault="00810BA3">
      <w:pPr>
        <w:pStyle w:val="Normal1"/>
      </w:pPr>
      <w:r>
        <w:t>Alzheimer’s Disease International, (2018) World Alzheimer Report 2018 Available at: https://www.alz.co.uk/research/world-report-2018 (Accessed 17 February 2022).</w:t>
      </w:r>
    </w:p>
    <w:p w14:paraId="06B2906B" w14:textId="77777777" w:rsidR="00810BA3" w:rsidRDefault="00810BA3">
      <w:pPr>
        <w:pStyle w:val="Normal1"/>
      </w:pPr>
      <w:r>
        <w:t>Alzheimer’s Society, (2022) How many people have dementia in the UK? Available at: https://www.alzheimers.org.uk/blog/how-many-people-have-dementia-uk (Accessed: 2 February 2022).</w:t>
      </w:r>
    </w:p>
    <w:p w14:paraId="0B5B13C5" w14:textId="77777777" w:rsidR="00810BA3" w:rsidRDefault="00810BA3">
      <w:pPr>
        <w:pStyle w:val="Normal1"/>
      </w:pPr>
      <w:r>
        <w:t>Aspinwall‐Roberts, E., Fleming, V., Khatri, R. and Jones, P.A., 2022. ‘They don’t want them to have capacity’: Multi‐agency operationalisation of the Mental Capacity Act 2005 in England with adults who self‐neglect. Health &amp; Social Care in the Community, 30(6), pp.e4395-e4404.</w:t>
      </w:r>
    </w:p>
    <w:p w14:paraId="40121733" w14:textId="77777777" w:rsidR="00810BA3" w:rsidRDefault="00810BA3">
      <w:pPr>
        <w:pStyle w:val="Normal1"/>
      </w:pPr>
      <w:r>
        <w:t>CSSIW. (2017) Chief Inspector’s Annual Report 2016–2017 Available at: https://careinspectorate.wales/sites/default/files/2018-02/171102annualreporten.pdf (Accessed: 22 November 2020).</w:t>
      </w:r>
    </w:p>
    <w:p w14:paraId="1110E6EE" w14:textId="77777777" w:rsidR="00810BA3" w:rsidRDefault="00810BA3">
      <w:pPr>
        <w:pStyle w:val="Normal1"/>
      </w:pPr>
      <w:r>
        <w:t>EHCRC, (2019) What is the Equality Act? Available at: https://www.equalityhumanrights.com/en/equality-act-2010/what-equality-act (Accessed: 23 January 2023).</w:t>
      </w:r>
    </w:p>
    <w:p w14:paraId="50780569" w14:textId="77777777" w:rsidR="00810BA3" w:rsidRDefault="00810BA3">
      <w:pPr>
        <w:pStyle w:val="Normal1"/>
      </w:pPr>
      <w:r>
        <w:t>Elran-Barak, R. and Mozeikov, M., 2020. One month into the reinforcement of social distancing due to the COVID-19 outbreak: subjective health, health behaviors, and loneliness among people with chronic medical conditions. International journal of environmental research and public health, 17(15), p.5403.</w:t>
      </w:r>
    </w:p>
    <w:p w14:paraId="27747BE4" w14:textId="77777777" w:rsidR="00810BA3" w:rsidRDefault="00810BA3">
      <w:pPr>
        <w:pStyle w:val="Normal1"/>
      </w:pPr>
      <w:r>
        <w:lastRenderedPageBreak/>
        <w:t>Ermer, A.E. and Proulx, C.M., 2020. Social support and well-being among older adult married couples: A dyadic perspective. Journal of Social and Personal Relationships, 37(4), pp.1073-1091.</w:t>
      </w:r>
    </w:p>
    <w:p w14:paraId="3AC19F23" w14:textId="77777777" w:rsidR="00810BA3" w:rsidRDefault="00810BA3">
      <w:pPr>
        <w:pStyle w:val="Normal1"/>
      </w:pPr>
      <w:r>
        <w:t>Gordon, S., 2020. Ageism and age discrimination in the family: Applying an intergenerational critical consciousness approach. Clinical Social Work Journal, 48(2), pp.169-178.</w:t>
      </w:r>
    </w:p>
    <w:p w14:paraId="3102DC3B" w14:textId="77777777" w:rsidR="00810BA3" w:rsidRDefault="00810BA3">
      <w:pPr>
        <w:pStyle w:val="Normal1"/>
      </w:pPr>
      <w:r>
        <w:t>Gorman M. (2000) Development and the Rights of Older People. In: Randel J, et al., (eds.) The ageing and development report: poverty, independence and the world's older people. London: Earthscan Publications Ltd.</w:t>
      </w:r>
    </w:p>
    <w:p w14:paraId="55C78718" w14:textId="77777777" w:rsidR="00810BA3" w:rsidRDefault="00810BA3">
      <w:pPr>
        <w:pStyle w:val="Normal1"/>
      </w:pPr>
      <w:r>
        <w:t>Grammes, J., Schmid, S., Bozkurt, L., Heinemann, L., Hess, G., Kubiak, T., Küstner, E., Priesterroth, L.S., Stahl, C., Holl, R.W. and DPV initiative, 2024. Continuous glucose monitoring in older adults with diabetes: Data from the diabetes prospective follow‐up (DPV) registry. Diabetic Medicine, 41(3), p.e15261.</w:t>
      </w:r>
    </w:p>
    <w:p w14:paraId="62967E61" w14:textId="77777777" w:rsidR="00810BA3" w:rsidRDefault="00810BA3">
      <w:pPr>
        <w:pStyle w:val="Normal1"/>
      </w:pPr>
      <w:r>
        <w:t>HSE, (2016) Person-Centred Principles and Person-Centred Practice Framework Available at: https://www.hse.ie/eng/staff/resources/changeguide/resources/person-centred-principles-and-person-centred-practice-framework.pdf (Accessed 1 February 2020).</w:t>
      </w:r>
    </w:p>
    <w:p w14:paraId="427B4733" w14:textId="77777777" w:rsidR="00810BA3" w:rsidRDefault="00810BA3">
      <w:pPr>
        <w:pStyle w:val="Normal1"/>
      </w:pPr>
      <w:r>
        <w:t>Larkin, M. (2009) Vulnerable Groups in Health and Social Care. London: Sage Publications Ltd.</w:t>
      </w:r>
    </w:p>
    <w:p w14:paraId="0E6741F4" w14:textId="77777777" w:rsidR="00810BA3" w:rsidRDefault="00810BA3">
      <w:pPr>
        <w:pStyle w:val="Normal1"/>
      </w:pPr>
      <w:r>
        <w:t xml:space="preserve">Legislation.gov.uk, (2024), “Human Rights Act 1998” Available at: https://www.legislation.gov.uk/ukpga/1998/42/contents (Accessed: 22 March 2024) </w:t>
      </w:r>
    </w:p>
    <w:p w14:paraId="2A59D9A0" w14:textId="77777777" w:rsidR="00810BA3" w:rsidRDefault="00810BA3">
      <w:pPr>
        <w:pStyle w:val="Normal1"/>
      </w:pPr>
      <w:r>
        <w:t>Maulk, K. (2010) Gerontological Nursing: Competencies for Care 2nd edn. London: Jones and Bartlett Publishers International.</w:t>
      </w:r>
    </w:p>
    <w:p w14:paraId="53FE9A81" w14:textId="77777777" w:rsidR="00810BA3" w:rsidRDefault="00810BA3">
      <w:pPr>
        <w:pStyle w:val="Normal1"/>
      </w:pPr>
      <w:r>
        <w:t>NHS, (2020) Improving Care for Older People. Available at: https://www.england.nhs.uk/ourwork/clinical-policy/older-people/improving-care-for-older-people/ (Accessed: 17 December 2022).</w:t>
      </w:r>
    </w:p>
    <w:p w14:paraId="697A165C" w14:textId="77777777" w:rsidR="00810BA3" w:rsidRDefault="00810BA3">
      <w:pPr>
        <w:pStyle w:val="Normal1"/>
      </w:pPr>
      <w:r>
        <w:lastRenderedPageBreak/>
        <w:t>ONS, (2019) Living Longer: Is 70 the New Age 65? Available at: https://www.ons.gov.uk/peoplepopulationandcommunity/birthsdeathsandmarriages/ageing/articles/livinglongerisage70thenewage65/2019-11-19 (Accessed: 12 January 2020).</w:t>
      </w:r>
    </w:p>
    <w:p w14:paraId="0BB8BCEA" w14:textId="77777777" w:rsidR="00810BA3" w:rsidRDefault="00810BA3">
      <w:pPr>
        <w:pStyle w:val="Normal1"/>
      </w:pPr>
      <w:r>
        <w:t>Sanderson, H. (2000) Person Centred Planning: Key Features and Approaches Available at: http://www.familiesleadingplanning.co.uk/documents/pcp%20key%20features%20and%20styles.pdf (Accessed 1 February 2020).</w:t>
      </w:r>
    </w:p>
    <w:p w14:paraId="4934094A" w14:textId="77777777" w:rsidR="00810BA3" w:rsidRDefault="00810BA3">
      <w:pPr>
        <w:pStyle w:val="Normal1"/>
      </w:pPr>
      <w:r>
        <w:t>Søvold, L.E., Naslund, J.A., Kousoulis, A.A., Saxena, S., Qoronfleh, M.W. and Münter, L., 2021. Prioritizing the mental health and well-being of healthcare workers: an urgent global public health priority. Frontiers in public health, 9, p.679397.</w:t>
      </w:r>
    </w:p>
    <w:p w14:paraId="6C554322" w14:textId="77777777" w:rsidR="00810BA3" w:rsidRDefault="00810BA3">
      <w:pPr>
        <w:pStyle w:val="Normal1"/>
      </w:pPr>
      <w:r>
        <w:t>Tarrant, A., 2020. Personal budgets in adult social care: the fact and the fiction of the Care Act 2014. Journal of social welfare and family law, 42(3), pp.281-298.</w:t>
      </w:r>
    </w:p>
    <w:p w14:paraId="1DFD54BB" w14:textId="77777777" w:rsidR="00810BA3" w:rsidRDefault="00810BA3">
      <w:pPr>
        <w:pStyle w:val="Normal1"/>
      </w:pPr>
      <w:r>
        <w:t>Tomstad, S., Sundsli, K., Sævareid, H.I. and Söderhamn, U., 2021. Loneliness among older home-dwelling persons: a challenge for home care nurses. Journal of Multidisciplinary Healthcare, pp.435-445.</w:t>
      </w:r>
    </w:p>
    <w:p w14:paraId="1AA85AA2" w14:textId="77777777" w:rsidR="00810BA3" w:rsidRDefault="00810BA3">
      <w:pPr>
        <w:pStyle w:val="Normal1"/>
      </w:pPr>
      <w:r>
        <w:t>Wang, M. (ed.) (2012) The Oxford Handbook of Retirement. Oxford: Oxford University Press.</w:t>
      </w:r>
    </w:p>
    <w:p w14:paraId="47A9C461" w14:textId="77777777" w:rsidR="00810BA3" w:rsidRDefault="00810BA3">
      <w:pPr>
        <w:pStyle w:val="Normal1"/>
      </w:pPr>
      <w:r>
        <w:t>WHO, (2022) Dementia Available at: https://www.who.int/news-room/fact-sheets/detail/dementia (Accessed: 28 January 2022).</w:t>
      </w:r>
    </w:p>
    <w:p w14:paraId="32778592" w14:textId="77777777" w:rsidR="001F112D" w:rsidRDefault="001F112D">
      <w:pPr>
        <w:pStyle w:val="Normal1"/>
      </w:pPr>
    </w:p>
    <w:p w14:paraId="2E4BF10E" w14:textId="77777777" w:rsidR="001F112D" w:rsidRDefault="001F112D">
      <w:pPr>
        <w:pStyle w:val="Normal1"/>
      </w:pPr>
    </w:p>
    <w:p w14:paraId="326B76B6" w14:textId="77777777" w:rsidR="001F112D" w:rsidRDefault="001F112D">
      <w:pPr>
        <w:pStyle w:val="Normal1"/>
        <w:ind w:left="720"/>
      </w:pPr>
    </w:p>
    <w:p w14:paraId="5FB5E8AD" w14:textId="77777777" w:rsidR="001F112D" w:rsidRDefault="001F112D">
      <w:pPr>
        <w:pStyle w:val="Normal1"/>
      </w:pPr>
    </w:p>
    <w:p w14:paraId="60AC1667" w14:textId="77777777" w:rsidR="001F112D" w:rsidRDefault="001F112D">
      <w:pPr>
        <w:pStyle w:val="Normal1"/>
      </w:pPr>
    </w:p>
    <w:p w14:paraId="44E45A4A" w14:textId="77777777" w:rsidR="001F112D" w:rsidRDefault="001F112D">
      <w:pPr>
        <w:pStyle w:val="Normal1"/>
      </w:pPr>
    </w:p>
    <w:sectPr w:rsidR="001F112D" w:rsidSect="00B460FC">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9E0BD7" w14:textId="77777777" w:rsidR="00B460FC" w:rsidRDefault="00B460FC">
      <w:pPr>
        <w:spacing w:before="0" w:line="240" w:lineRule="auto"/>
      </w:pPr>
      <w:r>
        <w:separator/>
      </w:r>
    </w:p>
  </w:endnote>
  <w:endnote w:type="continuationSeparator" w:id="0">
    <w:p w14:paraId="7E734A5F" w14:textId="77777777" w:rsidR="00B460FC" w:rsidRDefault="00B460FC">
      <w:pPr>
        <w:spacing w:before="0" w:line="240" w:lineRule="auto"/>
      </w:pPr>
      <w:r>
        <w:continuationSeparator/>
      </w:r>
    </w:p>
  </w:endnote>
  <w:endnote w:type="continuationNotice" w:id="1">
    <w:p w14:paraId="1B5E4155" w14:textId="77777777" w:rsidR="0077602F" w:rsidRDefault="0077602F">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9DB0C" w14:textId="77777777" w:rsidR="006A2C9D" w:rsidRDefault="006A2C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35FB8" w14:textId="77777777" w:rsidR="001F112D" w:rsidRDefault="006A2C9D">
    <w:pPr>
      <w:pStyle w:val="Normal1"/>
      <w:jc w:val="right"/>
    </w:pPr>
    <w:r>
      <w:fldChar w:fldCharType="begin"/>
    </w:r>
    <w:r>
      <w:instrText>PAGE</w:instrText>
    </w:r>
    <w:r>
      <w:fldChar w:fldCharType="separate"/>
    </w:r>
    <w:r w:rsidR="00810BA3">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3101A" w14:textId="77777777" w:rsidR="006A2C9D" w:rsidRDefault="006A2C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0F1C46" w14:textId="77777777" w:rsidR="00B460FC" w:rsidRDefault="00B460FC">
      <w:pPr>
        <w:spacing w:before="0" w:line="240" w:lineRule="auto"/>
      </w:pPr>
      <w:r>
        <w:separator/>
      </w:r>
    </w:p>
  </w:footnote>
  <w:footnote w:type="continuationSeparator" w:id="0">
    <w:p w14:paraId="425615AB" w14:textId="77777777" w:rsidR="00B460FC" w:rsidRDefault="00B460FC">
      <w:pPr>
        <w:spacing w:before="0" w:line="240" w:lineRule="auto"/>
      </w:pPr>
      <w:r>
        <w:continuationSeparator/>
      </w:r>
    </w:p>
  </w:footnote>
  <w:footnote w:type="continuationNotice" w:id="1">
    <w:p w14:paraId="7AFA0F64" w14:textId="77777777" w:rsidR="0077602F" w:rsidRDefault="0077602F">
      <w:pPr>
        <w:spacing w:before="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74E6F" w14:textId="77777777" w:rsidR="006A2C9D" w:rsidRDefault="006A2C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F5864" w14:textId="77777777" w:rsidR="006A2C9D" w:rsidRDefault="006A2C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C1584" w14:textId="77777777" w:rsidR="006A2C9D" w:rsidRDefault="006A2C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112D"/>
    <w:rsid w:val="00030AEA"/>
    <w:rsid w:val="000334EA"/>
    <w:rsid w:val="00033E8D"/>
    <w:rsid w:val="000434F7"/>
    <w:rsid w:val="00043E9C"/>
    <w:rsid w:val="0004664C"/>
    <w:rsid w:val="00062044"/>
    <w:rsid w:val="00062B78"/>
    <w:rsid w:val="000644EB"/>
    <w:rsid w:val="000657B6"/>
    <w:rsid w:val="00081E26"/>
    <w:rsid w:val="00090360"/>
    <w:rsid w:val="00095521"/>
    <w:rsid w:val="000C4E47"/>
    <w:rsid w:val="000D10B8"/>
    <w:rsid w:val="000F6BEE"/>
    <w:rsid w:val="0017279B"/>
    <w:rsid w:val="001836B2"/>
    <w:rsid w:val="001A21A8"/>
    <w:rsid w:val="001C28B7"/>
    <w:rsid w:val="001D05B3"/>
    <w:rsid w:val="001F112D"/>
    <w:rsid w:val="00217091"/>
    <w:rsid w:val="002331D3"/>
    <w:rsid w:val="002456B5"/>
    <w:rsid w:val="00291F17"/>
    <w:rsid w:val="00295F65"/>
    <w:rsid w:val="002A2B06"/>
    <w:rsid w:val="002D40FB"/>
    <w:rsid w:val="002E5A49"/>
    <w:rsid w:val="003061B4"/>
    <w:rsid w:val="003266E6"/>
    <w:rsid w:val="003C312A"/>
    <w:rsid w:val="003D3856"/>
    <w:rsid w:val="003E4839"/>
    <w:rsid w:val="00420BE6"/>
    <w:rsid w:val="00423514"/>
    <w:rsid w:val="00425F49"/>
    <w:rsid w:val="00435862"/>
    <w:rsid w:val="0044446E"/>
    <w:rsid w:val="0045111D"/>
    <w:rsid w:val="00460D3B"/>
    <w:rsid w:val="00476DD8"/>
    <w:rsid w:val="00497E2E"/>
    <w:rsid w:val="004A62D5"/>
    <w:rsid w:val="004E461D"/>
    <w:rsid w:val="004E56CB"/>
    <w:rsid w:val="004F76C2"/>
    <w:rsid w:val="00505B6B"/>
    <w:rsid w:val="00514239"/>
    <w:rsid w:val="00540B49"/>
    <w:rsid w:val="00556D82"/>
    <w:rsid w:val="00560B69"/>
    <w:rsid w:val="00567EFA"/>
    <w:rsid w:val="005A3FE5"/>
    <w:rsid w:val="005B6BF3"/>
    <w:rsid w:val="005C5FD4"/>
    <w:rsid w:val="005D51A8"/>
    <w:rsid w:val="005E71BC"/>
    <w:rsid w:val="00607A49"/>
    <w:rsid w:val="00641CB1"/>
    <w:rsid w:val="00666098"/>
    <w:rsid w:val="00666C08"/>
    <w:rsid w:val="006750E6"/>
    <w:rsid w:val="00693D6F"/>
    <w:rsid w:val="006A2C9D"/>
    <w:rsid w:val="006A4836"/>
    <w:rsid w:val="006B786D"/>
    <w:rsid w:val="006D0E68"/>
    <w:rsid w:val="006E6AA6"/>
    <w:rsid w:val="006F6C9E"/>
    <w:rsid w:val="006F7AD5"/>
    <w:rsid w:val="007002B9"/>
    <w:rsid w:val="00714DEC"/>
    <w:rsid w:val="00743D69"/>
    <w:rsid w:val="00744294"/>
    <w:rsid w:val="007452F1"/>
    <w:rsid w:val="00767062"/>
    <w:rsid w:val="00775AFE"/>
    <w:rsid w:val="0077602F"/>
    <w:rsid w:val="00794073"/>
    <w:rsid w:val="007E107B"/>
    <w:rsid w:val="007E24D8"/>
    <w:rsid w:val="00810BA3"/>
    <w:rsid w:val="00845F03"/>
    <w:rsid w:val="0086343E"/>
    <w:rsid w:val="008722AA"/>
    <w:rsid w:val="00875117"/>
    <w:rsid w:val="00890171"/>
    <w:rsid w:val="008C4577"/>
    <w:rsid w:val="008E0191"/>
    <w:rsid w:val="008E1F82"/>
    <w:rsid w:val="00937455"/>
    <w:rsid w:val="00941A49"/>
    <w:rsid w:val="00943A86"/>
    <w:rsid w:val="00953ED8"/>
    <w:rsid w:val="00960C2C"/>
    <w:rsid w:val="009670D5"/>
    <w:rsid w:val="00986F20"/>
    <w:rsid w:val="00994C76"/>
    <w:rsid w:val="009B1AAF"/>
    <w:rsid w:val="009B497E"/>
    <w:rsid w:val="009C5815"/>
    <w:rsid w:val="00A13CF3"/>
    <w:rsid w:val="00A170A0"/>
    <w:rsid w:val="00A25C80"/>
    <w:rsid w:val="00A445F7"/>
    <w:rsid w:val="00A62974"/>
    <w:rsid w:val="00A741FD"/>
    <w:rsid w:val="00A81A4C"/>
    <w:rsid w:val="00A83E45"/>
    <w:rsid w:val="00A8531E"/>
    <w:rsid w:val="00AA3F9E"/>
    <w:rsid w:val="00B2186F"/>
    <w:rsid w:val="00B3724D"/>
    <w:rsid w:val="00B460FC"/>
    <w:rsid w:val="00B50DBE"/>
    <w:rsid w:val="00B51C37"/>
    <w:rsid w:val="00B57AF3"/>
    <w:rsid w:val="00B704E9"/>
    <w:rsid w:val="00B86002"/>
    <w:rsid w:val="00B8604C"/>
    <w:rsid w:val="00B9363A"/>
    <w:rsid w:val="00BA382D"/>
    <w:rsid w:val="00BB7808"/>
    <w:rsid w:val="00BD6E06"/>
    <w:rsid w:val="00BE799D"/>
    <w:rsid w:val="00C26DDA"/>
    <w:rsid w:val="00C554B8"/>
    <w:rsid w:val="00C6508C"/>
    <w:rsid w:val="00C71B67"/>
    <w:rsid w:val="00C94B21"/>
    <w:rsid w:val="00CB408A"/>
    <w:rsid w:val="00CB4299"/>
    <w:rsid w:val="00CB53F9"/>
    <w:rsid w:val="00CD283B"/>
    <w:rsid w:val="00CF387E"/>
    <w:rsid w:val="00D27676"/>
    <w:rsid w:val="00D35BA9"/>
    <w:rsid w:val="00D42728"/>
    <w:rsid w:val="00D53E06"/>
    <w:rsid w:val="00D7282D"/>
    <w:rsid w:val="00D76ED0"/>
    <w:rsid w:val="00D849E2"/>
    <w:rsid w:val="00D87ACD"/>
    <w:rsid w:val="00D93715"/>
    <w:rsid w:val="00DA6FCF"/>
    <w:rsid w:val="00DC0E11"/>
    <w:rsid w:val="00DD08B1"/>
    <w:rsid w:val="00DD0B7D"/>
    <w:rsid w:val="00DD4BE6"/>
    <w:rsid w:val="00DF0406"/>
    <w:rsid w:val="00E11B95"/>
    <w:rsid w:val="00E12F78"/>
    <w:rsid w:val="00E30336"/>
    <w:rsid w:val="00E401CA"/>
    <w:rsid w:val="00EB3711"/>
    <w:rsid w:val="00EB73FC"/>
    <w:rsid w:val="00EC0532"/>
    <w:rsid w:val="00ED00B6"/>
    <w:rsid w:val="00ED7E72"/>
    <w:rsid w:val="00F31606"/>
    <w:rsid w:val="00F335CF"/>
    <w:rsid w:val="00F33953"/>
    <w:rsid w:val="00F429BB"/>
    <w:rsid w:val="00F42BD3"/>
    <w:rsid w:val="00FC76E4"/>
    <w:rsid w:val="00FE7FA2"/>
  </w:rsids>
  <m:mathPr>
    <m:mathFont m:val="Cambria Math"/>
    <m:brkBin m:val="before"/>
    <m:brkBinSub m:val="--"/>
    <m:smallFrac m:val="0"/>
    <m:dispDef/>
    <m:lMargin m:val="0"/>
    <m:rMargin m:val="0"/>
    <m:defJc m:val="centerGroup"/>
    <m:wrapIndent m:val="1440"/>
    <m:intLim m:val="subSup"/>
    <m:naryLim m:val="undOvr"/>
  </m:mathPr>
  <w:themeFontLang w:val="en-IN"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8D9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 w:eastAsia="en-US" w:bidi="ar-SA"/>
      </w:rPr>
    </w:rPrDefault>
    <w:pPrDefault>
      <w:pPr>
        <w:spacing w:before="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outlineLvl w:val="0"/>
    </w:pPr>
    <w:rPr>
      <w:b/>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jc w:val="center"/>
      <w:outlineLvl w:val="3"/>
    </w:pPr>
    <w:rPr>
      <w:b/>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before="0" w:after="60"/>
    </w:pPr>
    <w:rPr>
      <w:sz w:val="52"/>
      <w:szCs w:val="52"/>
    </w:rPr>
  </w:style>
  <w:style w:type="paragraph" w:styleId="Subtitle">
    <w:name w:val="Subtitle"/>
    <w:basedOn w:val="Normal1"/>
    <w:next w:val="Normal1"/>
    <w:pPr>
      <w:keepNext/>
      <w:keepLines/>
      <w:spacing w:before="0" w:after="320"/>
    </w:pPr>
    <w:rPr>
      <w:color w:val="666666"/>
      <w:sz w:val="30"/>
      <w:szCs w:val="30"/>
    </w:rPr>
  </w:style>
  <w:style w:type="paragraph" w:styleId="TOCHeading">
    <w:name w:val="TOC Heading"/>
    <w:basedOn w:val="Heading1"/>
    <w:next w:val="Normal"/>
    <w:uiPriority w:val="39"/>
    <w:unhideWhenUsed/>
    <w:qFormat/>
    <w:rsid w:val="00810BA3"/>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810BA3"/>
    <w:pPr>
      <w:spacing w:after="100"/>
    </w:pPr>
  </w:style>
  <w:style w:type="character" w:styleId="Hyperlink">
    <w:name w:val="Hyperlink"/>
    <w:basedOn w:val="DefaultParagraphFont"/>
    <w:uiPriority w:val="99"/>
    <w:unhideWhenUsed/>
    <w:rsid w:val="00810BA3"/>
    <w:rPr>
      <w:color w:val="0000FF" w:themeColor="hyperlink"/>
      <w:u w:val="single"/>
    </w:rPr>
  </w:style>
  <w:style w:type="paragraph" w:styleId="TableofFigures">
    <w:name w:val="table of figures"/>
    <w:basedOn w:val="Normal"/>
    <w:next w:val="Normal"/>
    <w:uiPriority w:val="99"/>
    <w:unhideWhenUsed/>
    <w:rsid w:val="00810BA3"/>
  </w:style>
  <w:style w:type="paragraph" w:styleId="Header">
    <w:name w:val="header"/>
    <w:basedOn w:val="Normal"/>
    <w:link w:val="HeaderChar"/>
    <w:uiPriority w:val="99"/>
    <w:unhideWhenUsed/>
    <w:rsid w:val="00423514"/>
    <w:pPr>
      <w:tabs>
        <w:tab w:val="center" w:pos="4513"/>
        <w:tab w:val="right" w:pos="9026"/>
      </w:tabs>
      <w:spacing w:before="0" w:line="240" w:lineRule="auto"/>
    </w:pPr>
  </w:style>
  <w:style w:type="character" w:customStyle="1" w:styleId="HeaderChar">
    <w:name w:val="Header Char"/>
    <w:basedOn w:val="DefaultParagraphFont"/>
    <w:link w:val="Header"/>
    <w:uiPriority w:val="99"/>
    <w:rsid w:val="00423514"/>
  </w:style>
  <w:style w:type="paragraph" w:styleId="Footer">
    <w:name w:val="footer"/>
    <w:basedOn w:val="Normal"/>
    <w:link w:val="FooterChar"/>
    <w:uiPriority w:val="99"/>
    <w:unhideWhenUsed/>
    <w:rsid w:val="00423514"/>
    <w:pPr>
      <w:tabs>
        <w:tab w:val="center" w:pos="4513"/>
        <w:tab w:val="right" w:pos="9026"/>
      </w:tabs>
      <w:spacing w:before="0" w:line="240" w:lineRule="auto"/>
    </w:pPr>
  </w:style>
  <w:style w:type="character" w:customStyle="1" w:styleId="FooterChar">
    <w:name w:val="Footer Char"/>
    <w:basedOn w:val="DefaultParagraphFont"/>
    <w:link w:val="Footer"/>
    <w:uiPriority w:val="99"/>
    <w:rsid w:val="004235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B957F3-E5B1-4679-8D8D-B6851531773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3771</Words>
  <Characters>21706</Characters>
  <Application>Microsoft Office Word</Application>
  <DocSecurity>0</DocSecurity>
  <Lines>356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25688</CharactersWithSpaces>
  <SharedDoc>false</SharedDoc>
  <HLinks>
    <vt:vector size="72" baseType="variant">
      <vt:variant>
        <vt:i4>1507379</vt:i4>
      </vt:variant>
      <vt:variant>
        <vt:i4>71</vt:i4>
      </vt:variant>
      <vt:variant>
        <vt:i4>0</vt:i4>
      </vt:variant>
      <vt:variant>
        <vt:i4>5</vt:i4>
      </vt:variant>
      <vt:variant>
        <vt:lpwstr/>
      </vt:variant>
      <vt:variant>
        <vt:lpwstr>_Toc162262661</vt:lpwstr>
      </vt:variant>
      <vt:variant>
        <vt:i4>1114167</vt:i4>
      </vt:variant>
      <vt:variant>
        <vt:i4>62</vt:i4>
      </vt:variant>
      <vt:variant>
        <vt:i4>0</vt:i4>
      </vt:variant>
      <vt:variant>
        <vt:i4>5</vt:i4>
      </vt:variant>
      <vt:variant>
        <vt:lpwstr/>
      </vt:variant>
      <vt:variant>
        <vt:lpwstr>_Toc162028688</vt:lpwstr>
      </vt:variant>
      <vt:variant>
        <vt:i4>1114167</vt:i4>
      </vt:variant>
      <vt:variant>
        <vt:i4>56</vt:i4>
      </vt:variant>
      <vt:variant>
        <vt:i4>0</vt:i4>
      </vt:variant>
      <vt:variant>
        <vt:i4>5</vt:i4>
      </vt:variant>
      <vt:variant>
        <vt:lpwstr/>
      </vt:variant>
      <vt:variant>
        <vt:lpwstr>_Toc162028687</vt:lpwstr>
      </vt:variant>
      <vt:variant>
        <vt:i4>1114167</vt:i4>
      </vt:variant>
      <vt:variant>
        <vt:i4>50</vt:i4>
      </vt:variant>
      <vt:variant>
        <vt:i4>0</vt:i4>
      </vt:variant>
      <vt:variant>
        <vt:i4>5</vt:i4>
      </vt:variant>
      <vt:variant>
        <vt:lpwstr/>
      </vt:variant>
      <vt:variant>
        <vt:lpwstr>_Toc162028686</vt:lpwstr>
      </vt:variant>
      <vt:variant>
        <vt:i4>1114167</vt:i4>
      </vt:variant>
      <vt:variant>
        <vt:i4>44</vt:i4>
      </vt:variant>
      <vt:variant>
        <vt:i4>0</vt:i4>
      </vt:variant>
      <vt:variant>
        <vt:i4>5</vt:i4>
      </vt:variant>
      <vt:variant>
        <vt:lpwstr/>
      </vt:variant>
      <vt:variant>
        <vt:lpwstr>_Toc162028685</vt:lpwstr>
      </vt:variant>
      <vt:variant>
        <vt:i4>1114167</vt:i4>
      </vt:variant>
      <vt:variant>
        <vt:i4>38</vt:i4>
      </vt:variant>
      <vt:variant>
        <vt:i4>0</vt:i4>
      </vt:variant>
      <vt:variant>
        <vt:i4>5</vt:i4>
      </vt:variant>
      <vt:variant>
        <vt:lpwstr/>
      </vt:variant>
      <vt:variant>
        <vt:lpwstr>_Toc162028684</vt:lpwstr>
      </vt:variant>
      <vt:variant>
        <vt:i4>1114167</vt:i4>
      </vt:variant>
      <vt:variant>
        <vt:i4>32</vt:i4>
      </vt:variant>
      <vt:variant>
        <vt:i4>0</vt:i4>
      </vt:variant>
      <vt:variant>
        <vt:i4>5</vt:i4>
      </vt:variant>
      <vt:variant>
        <vt:lpwstr/>
      </vt:variant>
      <vt:variant>
        <vt:lpwstr>_Toc162028683</vt:lpwstr>
      </vt:variant>
      <vt:variant>
        <vt:i4>1114167</vt:i4>
      </vt:variant>
      <vt:variant>
        <vt:i4>26</vt:i4>
      </vt:variant>
      <vt:variant>
        <vt:i4>0</vt:i4>
      </vt:variant>
      <vt:variant>
        <vt:i4>5</vt:i4>
      </vt:variant>
      <vt:variant>
        <vt:lpwstr/>
      </vt:variant>
      <vt:variant>
        <vt:lpwstr>_Toc162028682</vt:lpwstr>
      </vt:variant>
      <vt:variant>
        <vt:i4>1114167</vt:i4>
      </vt:variant>
      <vt:variant>
        <vt:i4>20</vt:i4>
      </vt:variant>
      <vt:variant>
        <vt:i4>0</vt:i4>
      </vt:variant>
      <vt:variant>
        <vt:i4>5</vt:i4>
      </vt:variant>
      <vt:variant>
        <vt:lpwstr/>
      </vt:variant>
      <vt:variant>
        <vt:lpwstr>_Toc162028681</vt:lpwstr>
      </vt:variant>
      <vt:variant>
        <vt:i4>1114167</vt:i4>
      </vt:variant>
      <vt:variant>
        <vt:i4>14</vt:i4>
      </vt:variant>
      <vt:variant>
        <vt:i4>0</vt:i4>
      </vt:variant>
      <vt:variant>
        <vt:i4>5</vt:i4>
      </vt:variant>
      <vt:variant>
        <vt:lpwstr/>
      </vt:variant>
      <vt:variant>
        <vt:lpwstr>_Toc162028680</vt:lpwstr>
      </vt:variant>
      <vt:variant>
        <vt:i4>1966135</vt:i4>
      </vt:variant>
      <vt:variant>
        <vt:i4>8</vt:i4>
      </vt:variant>
      <vt:variant>
        <vt:i4>0</vt:i4>
      </vt:variant>
      <vt:variant>
        <vt:i4>5</vt:i4>
      </vt:variant>
      <vt:variant>
        <vt:lpwstr/>
      </vt:variant>
      <vt:variant>
        <vt:lpwstr>_Toc162028679</vt:lpwstr>
      </vt:variant>
      <vt:variant>
        <vt:i4>1966135</vt:i4>
      </vt:variant>
      <vt:variant>
        <vt:i4>2</vt:i4>
      </vt:variant>
      <vt:variant>
        <vt:i4>0</vt:i4>
      </vt:variant>
      <vt:variant>
        <vt:i4>5</vt:i4>
      </vt:variant>
      <vt:variant>
        <vt:lpwstr/>
      </vt:variant>
      <vt:variant>
        <vt:lpwstr>_Toc162028678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2024-03-27T10:44:00Z</dcterms:created>
  <dcterms:modified xsi:type="dcterms:W3CDTF">2024-03-27T11:57:00Z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e077b7597b19c34fa8690c789065749d8b3f346eb12bcb991438fc2e3d702f0a</vt:lpwstr>
  </property>
</Properties>
</file>