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4BB0EB" w14:textId="747EE4A3" w:rsidR="00DC4B37" w:rsidRDefault="00A14692">
      <w:pPr>
        <w:rPr>
          <w:rFonts w:ascii="Segoe UI" w:hAnsi="Segoe UI" w:cs="Segoe UI"/>
          <w:color w:val="373A3C"/>
          <w:sz w:val="23"/>
          <w:szCs w:val="23"/>
          <w:shd w:val="clear" w:color="auto" w:fill="FFFFFF"/>
        </w:rPr>
      </w:pPr>
      <w:r>
        <w:rPr>
          <w:rFonts w:ascii="Segoe UI" w:hAnsi="Segoe UI" w:cs="Segoe UI"/>
          <w:color w:val="373A3C"/>
          <w:sz w:val="23"/>
          <w:szCs w:val="23"/>
          <w:shd w:val="clear" w:color="auto" w:fill="FFFFFF"/>
        </w:rPr>
        <w:t>"</w:t>
      </w:r>
      <w:r>
        <w:rPr>
          <w:rStyle w:val="Emphasis"/>
          <w:rFonts w:ascii="Segoe UI" w:hAnsi="Segoe UI" w:cs="Segoe UI"/>
          <w:color w:val="373A3C"/>
          <w:sz w:val="23"/>
          <w:szCs w:val="23"/>
          <w:shd w:val="clear" w:color="auto" w:fill="FFFFFF"/>
        </w:rPr>
        <w:t>Therefore, whatever is moved must be moved by another. If that by which it is moved be itself moved, then this also must needs be moved by another...but this cannot go on to infinity, because there would be no first mover and consequently no other mover..." </w:t>
      </w:r>
      <w:r>
        <w:rPr>
          <w:rFonts w:ascii="Segoe UI" w:hAnsi="Segoe UI" w:cs="Segoe UI"/>
          <w:color w:val="373A3C"/>
          <w:sz w:val="23"/>
          <w:szCs w:val="23"/>
          <w:shd w:val="clear" w:color="auto" w:fill="FFFFFF"/>
        </w:rPr>
        <w:t>Do you consider Aquinas' reasoning in his Cosmological Argument to be valid and persuasive?</w:t>
      </w:r>
    </w:p>
    <w:p w14:paraId="431641DE" w14:textId="10CF96C7" w:rsidR="00A14692" w:rsidRDefault="00A14692"/>
    <w:p w14:paraId="06D81B60" w14:textId="07FF267D" w:rsidR="00E818FE" w:rsidRDefault="00E818FE">
      <w:r>
        <w:t>[unfinished essay; see corresponding correspondence]</w:t>
      </w:r>
    </w:p>
    <w:p w14:paraId="6274467A" w14:textId="77777777" w:rsidR="00E818FE" w:rsidRDefault="00E818FE">
      <w:bookmarkStart w:id="0" w:name="_GoBack"/>
      <w:bookmarkEnd w:id="0"/>
    </w:p>
    <w:p w14:paraId="0414EFBE" w14:textId="2A4C3D3E" w:rsidR="0060401F" w:rsidRDefault="0060401F" w:rsidP="0060401F">
      <w:pPr>
        <w:pStyle w:val="ListParagraph"/>
        <w:numPr>
          <w:ilvl w:val="0"/>
          <w:numId w:val="7"/>
        </w:numPr>
      </w:pPr>
      <w:r>
        <w:t>Intro</w:t>
      </w:r>
    </w:p>
    <w:p w14:paraId="49D63DB4" w14:textId="251A09CA" w:rsidR="0060401F" w:rsidRDefault="0060401F" w:rsidP="0060401F">
      <w:pPr>
        <w:pStyle w:val="ListParagraph"/>
        <w:numPr>
          <w:ilvl w:val="0"/>
          <w:numId w:val="7"/>
        </w:numPr>
      </w:pPr>
      <w:r>
        <w:t>The first objection</w:t>
      </w:r>
    </w:p>
    <w:p w14:paraId="72F64965" w14:textId="7B705D65" w:rsidR="0060401F" w:rsidRDefault="0060401F" w:rsidP="0060401F">
      <w:pPr>
        <w:pStyle w:val="ListParagraph"/>
        <w:numPr>
          <w:ilvl w:val="0"/>
          <w:numId w:val="7"/>
        </w:numPr>
      </w:pPr>
      <w:r>
        <w:t>Multiple first movers?</w:t>
      </w:r>
    </w:p>
    <w:p w14:paraId="6B71BDA5" w14:textId="60448BB8" w:rsidR="0060401F" w:rsidRDefault="0060401F" w:rsidP="0060401F">
      <w:pPr>
        <w:pStyle w:val="ListParagraph"/>
        <w:numPr>
          <w:ilvl w:val="0"/>
          <w:numId w:val="7"/>
        </w:numPr>
      </w:pPr>
      <w:r>
        <w:t xml:space="preserve">Closed loops and infinite regresses </w:t>
      </w:r>
    </w:p>
    <w:p w14:paraId="40B10EAD" w14:textId="77777777" w:rsidR="0060401F" w:rsidRDefault="0060401F" w:rsidP="0060401F">
      <w:pPr>
        <w:pStyle w:val="ListParagraph"/>
        <w:numPr>
          <w:ilvl w:val="0"/>
          <w:numId w:val="7"/>
        </w:numPr>
      </w:pPr>
    </w:p>
    <w:p w14:paraId="1114F0F1" w14:textId="77777777" w:rsidR="0060401F" w:rsidRDefault="0060401F"/>
    <w:p w14:paraId="664DD5AE" w14:textId="3CBBE1B5" w:rsidR="00A14692" w:rsidRPr="000F1671" w:rsidRDefault="000F1671" w:rsidP="008C28C8">
      <w:pPr>
        <w:rPr>
          <w:b/>
        </w:rPr>
      </w:pPr>
      <w:r>
        <w:rPr>
          <w:b/>
        </w:rPr>
        <w:t>Introduction</w:t>
      </w:r>
    </w:p>
    <w:p w14:paraId="55E6C90A" w14:textId="169EB994" w:rsidR="008C28C8" w:rsidRDefault="00256ACA" w:rsidP="008C28C8">
      <w:r>
        <w:t>On one level, the</w:t>
      </w:r>
      <w:r w:rsidR="008C28C8">
        <w:t xml:space="preserve"> persuasiveness of Aquinas’ argument is evident by the fact that it is still being discussed </w:t>
      </w:r>
      <w:r w:rsidR="00801936">
        <w:t>over 700</w:t>
      </w:r>
      <w:r w:rsidR="008C28C8">
        <w:t xml:space="preserve"> years later; Aquinas presented a case that was persuasive at the time and has continued to receive critical discussion. Alas, the validity of the argument – by modern analytical standards – is found to be lacking</w:t>
      </w:r>
      <w:r>
        <w:t xml:space="preserve">, and in this </w:t>
      </w:r>
      <w:proofErr w:type="gramStart"/>
      <w:r>
        <w:t>sense</w:t>
      </w:r>
      <w:proofErr w:type="gramEnd"/>
      <w:r>
        <w:t xml:space="preserve"> it is certainly much less persuasive</w:t>
      </w:r>
      <w:r w:rsidR="008C28C8">
        <w:t xml:space="preserve">. </w:t>
      </w:r>
      <w:r w:rsidR="00725155">
        <w:t>The fact that no consensus-forming proof of the existence of God has been formulated to date also gives evidence towards the limits of the validity of Aquinas’ argument.</w:t>
      </w:r>
    </w:p>
    <w:p w14:paraId="1F5B75D4" w14:textId="72AF3231" w:rsidR="00E307F3" w:rsidRDefault="00F97F6F" w:rsidP="008C28C8">
      <w:r>
        <w:t>To test Aquinas’ reasoning, an analysis of his logic will be required. Since logical arguments are built on the foundation of premises</w:t>
      </w:r>
      <w:r w:rsidR="00C22EE5">
        <w:t xml:space="preserve"> and then these premises are used to make logical deductions</w:t>
      </w:r>
      <w:r>
        <w:t>, both the validity of the logic and the premises will need to be assesse</w:t>
      </w:r>
      <w:r w:rsidR="00C22EE5">
        <w:t>d</w:t>
      </w:r>
      <w:r>
        <w:t xml:space="preserve">, </w:t>
      </w:r>
      <w:proofErr w:type="spellStart"/>
      <w:r>
        <w:t>ie</w:t>
      </w:r>
      <w:proofErr w:type="spellEnd"/>
    </w:p>
    <w:p w14:paraId="143E01C8" w14:textId="6648DE25" w:rsidR="00E307F3" w:rsidRDefault="00E307F3" w:rsidP="00E307F3">
      <w:pPr>
        <w:pStyle w:val="ListParagraph"/>
        <w:numPr>
          <w:ilvl w:val="0"/>
          <w:numId w:val="3"/>
        </w:numPr>
      </w:pPr>
      <w:r>
        <w:t>Given the premises, is the logic valid?</w:t>
      </w:r>
    </w:p>
    <w:p w14:paraId="147F305F" w14:textId="252BEA24" w:rsidR="00E307F3" w:rsidRDefault="00E307F3" w:rsidP="00E307F3">
      <w:pPr>
        <w:pStyle w:val="ListParagraph"/>
        <w:numPr>
          <w:ilvl w:val="0"/>
          <w:numId w:val="3"/>
        </w:numPr>
      </w:pPr>
      <w:r>
        <w:t>Are the premises valid?</w:t>
      </w:r>
    </w:p>
    <w:p w14:paraId="20C233BB" w14:textId="4F7BAF17" w:rsidR="00E307F3" w:rsidRDefault="00F97F6F" w:rsidP="008C28C8">
      <w:r>
        <w:t>Furthermore, context needs to be considered.</w:t>
      </w:r>
      <w:r w:rsidR="00725155">
        <w:t xml:space="preserve"> Aquinas offers </w:t>
      </w:r>
      <w:r w:rsidR="00C22EE5">
        <w:t xml:space="preserve">clarifications and qualifications regarding his ‘mover’ terminology beyond the quotation in the essay title, and these statements too require careful examination. Additionally, </w:t>
      </w:r>
      <w:r>
        <w:t xml:space="preserve">Aquinas did not present the movement argument in a vacuum. It was published as the first of five proofs of the existence of God in </w:t>
      </w:r>
      <w:r w:rsidR="000F1671" w:rsidRPr="000F1671">
        <w:rPr>
          <w:i/>
        </w:rPr>
        <w:t xml:space="preserve">Summa </w:t>
      </w:r>
      <w:proofErr w:type="spellStart"/>
      <w:r w:rsidR="000F1671" w:rsidRPr="000F1671">
        <w:rPr>
          <w:i/>
        </w:rPr>
        <w:t>Theologiae</w:t>
      </w:r>
      <w:proofErr w:type="spellEnd"/>
      <w:r w:rsidR="000F1671">
        <w:t>, and these proofs have interconnections, additional premises, and definitions which affect each other</w:t>
      </w:r>
      <w:r>
        <w:t xml:space="preserve">. </w:t>
      </w:r>
    </w:p>
    <w:p w14:paraId="61AB6AFC" w14:textId="77777777" w:rsidR="00F97F6F" w:rsidRDefault="00F97F6F" w:rsidP="008C28C8"/>
    <w:p w14:paraId="7CF146B3" w14:textId="7D5FD56F" w:rsidR="00BD45CC" w:rsidRPr="000F1671" w:rsidRDefault="000F1671" w:rsidP="008C28C8">
      <w:pPr>
        <w:rPr>
          <w:b/>
        </w:rPr>
      </w:pPr>
      <w:r>
        <w:rPr>
          <w:b/>
        </w:rPr>
        <w:t>The first objection</w:t>
      </w:r>
    </w:p>
    <w:p w14:paraId="6D5A043A" w14:textId="676113B7" w:rsidR="008C28C8" w:rsidRDefault="000F1671" w:rsidP="008C28C8">
      <w:r>
        <w:t xml:space="preserve">The </w:t>
      </w:r>
      <w:r w:rsidR="00A22EF6">
        <w:t>lay reader would be entitled to immediately ask: i</w:t>
      </w:r>
      <w:r w:rsidR="008C28C8">
        <w:t xml:space="preserve">f God is the primary mover, what created and what moved him? This logic merely kicks the can of the primary mover problem down the road and </w:t>
      </w:r>
      <w:r w:rsidR="008C28C8">
        <w:rPr>
          <w:i/>
        </w:rPr>
        <w:t xml:space="preserve">defines </w:t>
      </w:r>
      <w:r w:rsidR="008C28C8">
        <w:t>the primary mover rather than explaining.</w:t>
      </w:r>
      <w:r w:rsidR="00A22EF6">
        <w:t xml:space="preserve"> This ‘kicking of the can’ is a recurring problem with any attempts at resolutions of this theory of movement, and is something that will recur in this discussion.</w:t>
      </w:r>
    </w:p>
    <w:p w14:paraId="5B87A5C9" w14:textId="77777777" w:rsidR="00A22EF6" w:rsidRDefault="00A22EF6" w:rsidP="008C28C8"/>
    <w:p w14:paraId="1AD3E847" w14:textId="7DEFF7DE" w:rsidR="008C28C8" w:rsidRPr="00A22EF6" w:rsidRDefault="008C28C8" w:rsidP="008C28C8">
      <w:pPr>
        <w:rPr>
          <w:b/>
        </w:rPr>
      </w:pPr>
      <w:r w:rsidRPr="00A22EF6">
        <w:rPr>
          <w:b/>
        </w:rPr>
        <w:lastRenderedPageBreak/>
        <w:t>Multiple first movers</w:t>
      </w:r>
      <w:r w:rsidR="00A22EF6">
        <w:rPr>
          <w:b/>
        </w:rPr>
        <w:t>?</w:t>
      </w:r>
    </w:p>
    <w:p w14:paraId="28A14381" w14:textId="299704FF" w:rsidR="00C15194" w:rsidRDefault="00C15194" w:rsidP="008C28C8">
      <w:r>
        <w:t>Aquinas’ conclusion is that there must be a first mover in the singular. If accepting his premises and following his deducti</w:t>
      </w:r>
      <w:r w:rsidR="004D4F5A">
        <w:t>ve logic</w:t>
      </w:r>
      <w:r>
        <w:t xml:space="preserve">, </w:t>
      </w:r>
      <w:r w:rsidR="00D0767D">
        <w:t>it would be more correct to conclude that there</w:t>
      </w:r>
      <w:r>
        <w:t xml:space="preserve"> have been a set of first movers numbering at least one. </w:t>
      </w:r>
      <w:r w:rsidR="00EC4724">
        <w:t>G</w:t>
      </w:r>
      <w:r>
        <w:t xml:space="preserve">iven his pre-existing beliefs, </w:t>
      </w:r>
      <w:r w:rsidR="00EC4724">
        <w:t xml:space="preserve">it is perhaps unsurprising that he singled out the singular first mover. However, logic dictates that there are an infinite set of potential </w:t>
      </w:r>
      <w:r w:rsidR="00EC4724">
        <w:rPr>
          <w:i/>
        </w:rPr>
        <w:t xml:space="preserve">numbers </w:t>
      </w:r>
      <w:r w:rsidR="00EC4724">
        <w:t xml:space="preserve">of first movers (1, 2, 3… </w:t>
      </w:r>
      <w:r w:rsidR="00EC4724">
        <w:rPr>
          <w:rFonts w:cstheme="minorHAnsi"/>
        </w:rPr>
        <w:t>∞</w:t>
      </w:r>
      <w:r w:rsidR="00EC4724">
        <w:t xml:space="preserve">), and it is noteworthy that Aquinas’ efforts to avoid an infinite regress of movers (N was moved by N-1 which in turn was moved by N-2, etc) led to infinite possibilities of the </w:t>
      </w:r>
      <w:r w:rsidR="00A30EA9">
        <w:t xml:space="preserve">size of the </w:t>
      </w:r>
      <w:r w:rsidR="00EC4724">
        <w:t>set of primary movers.</w:t>
      </w:r>
      <w:r w:rsidR="00A30EA9">
        <w:t xml:space="preserve"> </w:t>
      </w:r>
      <w:r w:rsidR="00A22EF6">
        <w:t>However, Aquinas wasn’t averse to infinite answers per se, as we shall later discover, but only in certain instances.</w:t>
      </w:r>
    </w:p>
    <w:p w14:paraId="36AD1513" w14:textId="22FD356A" w:rsidR="00256ACA" w:rsidRDefault="00A22EF6" w:rsidP="008C28C8">
      <w:r>
        <w:t>To offer a defence to the multiple first mover theory</w:t>
      </w:r>
      <w:r w:rsidR="00256ACA">
        <w:t xml:space="preserve">, though, God could be imbued in multiple first movers; these first movers could be reconciled into being one and the same omnipotent entity. However, such a </w:t>
      </w:r>
      <w:r w:rsidR="00115DDF">
        <w:t>move</w:t>
      </w:r>
      <w:r w:rsidR="00256ACA">
        <w:t xml:space="preserve"> creates further statements about the nature of God that</w:t>
      </w:r>
      <w:r w:rsidR="00115DDF">
        <w:t xml:space="preserve"> perhaps</w:t>
      </w:r>
      <w:r w:rsidR="00256ACA">
        <w:t xml:space="preserve"> the logical argument alone is not entitled to make</w:t>
      </w:r>
      <w:r w:rsidR="00115DDF">
        <w:t xml:space="preserve">, without further premises (or sub-premises) being added, </w:t>
      </w:r>
      <w:proofErr w:type="spellStart"/>
      <w:r w:rsidR="00115DDF">
        <w:t>eg</w:t>
      </w:r>
      <w:proofErr w:type="spellEnd"/>
      <w:r w:rsidR="00115DDF">
        <w:t xml:space="preserve"> ‘God is manifested in all first </w:t>
      </w:r>
      <w:proofErr w:type="gramStart"/>
      <w:r w:rsidR="00115DDF">
        <w:t>movers’</w:t>
      </w:r>
      <w:proofErr w:type="gramEnd"/>
      <w:r w:rsidR="00256ACA">
        <w:t>.</w:t>
      </w:r>
      <w:r w:rsidR="00115DDF">
        <w:t xml:space="preserve"> Again, a problem of circularity is encountered: the premises become so intricate that the logical argument is reduced to a confirmation of the premises, which is a far cry from the absolute proof from first principles that Aquinas set out to create.</w:t>
      </w:r>
    </w:p>
    <w:p w14:paraId="752E5048" w14:textId="77777777" w:rsidR="00256ACA" w:rsidRDefault="00256ACA" w:rsidP="008C28C8"/>
    <w:p w14:paraId="243CA261" w14:textId="77777777" w:rsidR="00256ACA" w:rsidRPr="00EC4724" w:rsidRDefault="00256ACA" w:rsidP="008C28C8"/>
    <w:p w14:paraId="6F39760D" w14:textId="2AFF4034" w:rsidR="00BD45CC" w:rsidRPr="0060401F" w:rsidRDefault="00BD45CC" w:rsidP="00BD45CC">
      <w:pPr>
        <w:rPr>
          <w:b/>
        </w:rPr>
      </w:pPr>
      <w:r w:rsidRPr="0060401F">
        <w:rPr>
          <w:b/>
        </w:rPr>
        <w:t>Spontaneous movement</w:t>
      </w:r>
      <w:r w:rsidR="0060401F">
        <w:rPr>
          <w:b/>
        </w:rPr>
        <w:t xml:space="preserve"> and closed loops</w:t>
      </w:r>
    </w:p>
    <w:p w14:paraId="690176FA" w14:textId="08F93BB1" w:rsidR="00E307F3" w:rsidRDefault="00E307F3" w:rsidP="00BD45CC">
      <w:r>
        <w:t xml:space="preserve">The premise that a mover requires an impetus can </w:t>
      </w:r>
      <w:r w:rsidR="00631EA5">
        <w:t>also be questioned</w:t>
      </w:r>
      <w:r>
        <w:t>. According to Newtonian mechanics an object will remain at constant motion unless a force is imparted upon it, and rest is merely the special case in which the constant motion equals zero. Thus, unless all objects were created in the special case of motionlessness, there would have been motion in an original set of objects.</w:t>
      </w:r>
    </w:p>
    <w:p w14:paraId="4B64D12D" w14:textId="6343E811" w:rsidR="005F0FDF" w:rsidRDefault="00C672D9" w:rsidP="00BD45CC">
      <w:r>
        <w:t xml:space="preserve">The ‘first mover’ solution is a solution by definition rather than by irrefutable logic. The first mover is somehow special and ‘other’ in that it does not require a mover of its own. But this contradicts the statements in XXXXXXXXXXXX premise, so the conclusion is somewhat contradictory to the argument. If there is a class of mover capable of imparting movement without itself being moved, would it not also be possible to conclude that </w:t>
      </w:r>
      <w:r w:rsidR="00804041">
        <w:t xml:space="preserve">one or more </w:t>
      </w:r>
      <w:r>
        <w:t xml:space="preserve">‘standard’ objects themselves were imbued with the ‘primary movement’ quality, and set </w:t>
      </w:r>
      <w:r>
        <w:rPr>
          <w:i/>
        </w:rPr>
        <w:t xml:space="preserve">themselves </w:t>
      </w:r>
      <w:r>
        <w:t>in motion? Aquinas’ argument</w:t>
      </w:r>
      <w:r w:rsidR="00336793">
        <w:t xml:space="preserve"> requires a</w:t>
      </w:r>
      <w:r w:rsidR="00804041">
        <w:t xml:space="preserve"> separate</w:t>
      </w:r>
      <w:r w:rsidR="00336793">
        <w:t xml:space="preserve"> special object (the primary mover) with a special property (that of imparting primary movement)</w:t>
      </w:r>
      <w:r w:rsidR="00804041">
        <w:t xml:space="preserve">. It could be argued that the principle of Occam’s razor would dispense with the need for the special separate object. </w:t>
      </w:r>
      <w:r>
        <w:t xml:space="preserve"> </w:t>
      </w:r>
    </w:p>
    <w:p w14:paraId="3F2AC638" w14:textId="1DA958B1" w:rsidR="00804041" w:rsidRDefault="00804041" w:rsidP="00BD45CC">
      <w:r>
        <w:t>Following such a line of enquiry swiftly becomes metaphysical. If a primary mover is posited, do the objects exist in a static state before the primary mover imparts an impulse? Or is the primary mover also the primary creator? In which case, do the concepts of ….</w:t>
      </w:r>
    </w:p>
    <w:p w14:paraId="71F821A9" w14:textId="77777777" w:rsidR="0060401F" w:rsidRDefault="0060401F" w:rsidP="00BD45CC"/>
    <w:p w14:paraId="56E203BA" w14:textId="1D4EC569" w:rsidR="00804041" w:rsidRDefault="00804041" w:rsidP="00BD45CC">
      <w:r>
        <w:t xml:space="preserve">The concept of movement is troublesome to imagine independently of moving objects (with ‘object’ extended to include waves as well as matter for these purposes). </w:t>
      </w:r>
      <w:proofErr w:type="gramStart"/>
      <w:r w:rsidR="008C54B2">
        <w:t>So</w:t>
      </w:r>
      <w:proofErr w:type="gramEnd"/>
      <w:r w:rsidR="008C54B2">
        <w:t xml:space="preserve"> the creation of the ‘first set’ of objects is entangled with their first motion. </w:t>
      </w:r>
    </w:p>
    <w:p w14:paraId="0EC204A8" w14:textId="443961D8" w:rsidR="00D1675D" w:rsidRDefault="00D1675D" w:rsidP="00BD45CC"/>
    <w:p w14:paraId="686B79E0" w14:textId="6420C8F3" w:rsidR="00D1675D" w:rsidRPr="00C672D9" w:rsidRDefault="00D1675D" w:rsidP="00BD45CC">
      <w:r>
        <w:lastRenderedPageBreak/>
        <w:t xml:space="preserve">It is perfectly plausible to imagine a closed system in constant motion. Let’s suppose a Newton’s cradle exists in a state of motion. A moves B which moves C which moves D which moves E, which in turn moves D which moves C which moves B which moves A. Such a system has a circularity and periodicity. Is it meaningful to ask what caused the initial movement? Or could the system have been in motion since creation? </w:t>
      </w:r>
      <w:r w:rsidR="003955E1">
        <w:t>If the Newton’s cradle could have been created in any possible configuration, the balance of probability leads it to a position in which there was initial motion; the chances of a static configuration are infinitesimal. Thus, the need for a primary mover is eliminated, though the need for either a creator or spontaneous creation remains, and such creation events could be termed to be primary movers.</w:t>
      </w:r>
    </w:p>
    <w:p w14:paraId="3FCAD2CF" w14:textId="67B4A7C8" w:rsidR="008C28C8" w:rsidRDefault="00BD45CC" w:rsidP="008C28C8">
      <w:r>
        <w:t>The human dimension – free will v Newtonian mechanics</w:t>
      </w:r>
    </w:p>
    <w:p w14:paraId="18959C25" w14:textId="77777777" w:rsidR="00BD45CC" w:rsidRDefault="00BD45CC" w:rsidP="008C28C8"/>
    <w:p w14:paraId="7DDCFC40" w14:textId="726A9594" w:rsidR="008C28C8" w:rsidRDefault="008C28C8" w:rsidP="008C28C8">
      <w:r>
        <w:t>Modern physics – complex systems</w:t>
      </w:r>
    </w:p>
    <w:p w14:paraId="7DF9490C" w14:textId="5F743BFB" w:rsidR="009442AF" w:rsidRDefault="009442AF" w:rsidP="008C28C8"/>
    <w:p w14:paraId="61BE283F" w14:textId="358DD3C4" w:rsidR="00753B66" w:rsidRDefault="00753B66" w:rsidP="008C28C8"/>
    <w:p w14:paraId="1D01E36B" w14:textId="6C7E31D9" w:rsidR="00753B66" w:rsidRDefault="00753B66" w:rsidP="008C28C8"/>
    <w:p w14:paraId="404B3197" w14:textId="0839B14A" w:rsidR="00753B66" w:rsidRPr="00753B66" w:rsidRDefault="00753B66" w:rsidP="008C28C8">
      <w:pPr>
        <w:rPr>
          <w:i/>
        </w:rPr>
      </w:pPr>
      <w:r w:rsidRPr="00753B66">
        <w:rPr>
          <w:i/>
        </w:rPr>
        <w:t>Whatever is in motion, is moved by something else. Now it is obvious to the senses that some things are in motion, for instance the sun. Any such thing therefore is moved by some other mover. This mover in turn either is in motion or not in motion. If it is not in motion, then the thesis is proved that it is necessary to assign some immovable mover. And this we call God. If, however, it is in motion, then it is moved by another mover. Either this regress must go on for ever; or we must come to some immovable mover. But the regress cannot go on for ever. Therefore, it is necessary to assign some immovable first mover.</w:t>
      </w:r>
    </w:p>
    <w:p w14:paraId="285324EC" w14:textId="77777777" w:rsidR="00753B66" w:rsidRDefault="00753B66" w:rsidP="008C28C8"/>
    <w:p w14:paraId="3DEFFA44" w14:textId="0338FC06" w:rsidR="00753B66" w:rsidRDefault="00753B66" w:rsidP="008C28C8">
      <w:r>
        <w:t>God is an immovable mover; that’s a definition rather than a conclusion.</w:t>
      </w:r>
    </w:p>
    <w:p w14:paraId="1312E32A" w14:textId="425D7688" w:rsidR="00753B66" w:rsidRDefault="00753B66" w:rsidP="008C28C8">
      <w:r>
        <w:t>Why can’t the regress go on forever? The situation described by Aquinas has led him to conclude there are two alternatives: (A) an infinite regress of movers, or (B) an immovable mover. He flatly states that (A) is impossible.</w:t>
      </w:r>
      <w:r w:rsidR="0060401F">
        <w:t xml:space="preserve"> He provides reasoning elsewhere via a distinction between simultaneous movement/causes and non-simultaneous movement/causes, though this reasoning has its logical problems.</w:t>
      </w:r>
      <w:r>
        <w:t xml:space="preserve"> </w:t>
      </w:r>
      <w:r w:rsidR="0060401F">
        <w:t xml:space="preserve">(A) and (B) </w:t>
      </w:r>
      <w:r>
        <w:t xml:space="preserve">both have their problems, but perhaps his pre-existing </w:t>
      </w:r>
      <w:r w:rsidR="004D5BE1">
        <w:t xml:space="preserve">convictions led to his preferred choice. </w:t>
      </w:r>
    </w:p>
    <w:p w14:paraId="5CB8B893" w14:textId="77777777" w:rsidR="00753B66" w:rsidRDefault="00753B66" w:rsidP="008C28C8"/>
    <w:p w14:paraId="7570D8A2" w14:textId="0533BBE9" w:rsidR="00753B66" w:rsidRDefault="00753B66" w:rsidP="008C28C8"/>
    <w:p w14:paraId="2CBC9344" w14:textId="3143795D" w:rsidR="00753B66" w:rsidRDefault="00801936" w:rsidP="008C28C8">
      <w:r>
        <w:t xml:space="preserve">Aristotle </w:t>
      </w:r>
    </w:p>
    <w:p w14:paraId="0493A826" w14:textId="2FA67899" w:rsidR="00801936" w:rsidRDefault="00801936" w:rsidP="008C28C8"/>
    <w:p w14:paraId="206D414D" w14:textId="1A6EF7E6" w:rsidR="00801936" w:rsidRDefault="00801936" w:rsidP="008C28C8"/>
    <w:p w14:paraId="2E28ECA0" w14:textId="0354197A" w:rsidR="00801936" w:rsidRDefault="00801936" w:rsidP="008C28C8">
      <w:r>
        <w:t xml:space="preserve">Aquinas’ epistemology requires faith and divine </w:t>
      </w:r>
    </w:p>
    <w:p w14:paraId="4C620C13" w14:textId="68761BEE" w:rsidR="00371309" w:rsidRDefault="00371309" w:rsidP="008C28C8"/>
    <w:p w14:paraId="161A60F1" w14:textId="25B64E6D" w:rsidR="00371309" w:rsidRDefault="00371309" w:rsidP="008C28C8">
      <w:r>
        <w:t>These are set up as premises or axiomatic statements elsewhere in his work.</w:t>
      </w:r>
    </w:p>
    <w:p w14:paraId="5DEB7254" w14:textId="2C8DEC57" w:rsidR="00371309" w:rsidRDefault="00371309" w:rsidP="008C28C8"/>
    <w:p w14:paraId="5BB087B1" w14:textId="1E527316" w:rsidR="00371309" w:rsidRDefault="00371309" w:rsidP="008C28C8"/>
    <w:p w14:paraId="2C7ED1DF" w14:textId="77777777" w:rsidR="009A5ED0" w:rsidRDefault="00371309" w:rsidP="008C28C8">
      <w:r>
        <w:t xml:space="preserve">‘Any such thing is moved by some other mover’ – the immovable mover violates this premise, so can the conclusion remain valid with this seemingly contradictory conclusion? Would it not have been more correct, in light of the more immovable movers, to state that ‘some things are moved by other movers’? Admittedly, Aquinas refers to ‘any </w:t>
      </w:r>
      <w:r>
        <w:rPr>
          <w:i/>
        </w:rPr>
        <w:t xml:space="preserve">such </w:t>
      </w:r>
      <w:r>
        <w:t xml:space="preserve">thing’, so by semantics he may be excluding the immovable mover, but if this is the case, it seems like a triumph of semantics over watertight logic, and feels as though the conclusion begets the premises rather than vice versa. </w:t>
      </w:r>
    </w:p>
    <w:p w14:paraId="54C2EE98" w14:textId="058C6D0F" w:rsidR="009A5ED0" w:rsidRDefault="009A5ED0" w:rsidP="008C28C8"/>
    <w:p w14:paraId="774097FC" w14:textId="501F661B" w:rsidR="009D619B" w:rsidRPr="009D619B" w:rsidRDefault="009D619B" w:rsidP="008C28C8">
      <w:pPr>
        <w:rPr>
          <w:b/>
        </w:rPr>
      </w:pPr>
      <w:r>
        <w:rPr>
          <w:b/>
        </w:rPr>
        <w:t>Four further ‘ways’ and their bearings on the ‘first way’</w:t>
      </w:r>
    </w:p>
    <w:p w14:paraId="767F7752" w14:textId="77777777" w:rsidR="0086069D" w:rsidRDefault="0086069D" w:rsidP="008C28C8">
      <w:r>
        <w:t>Aquinas’ motion argument was not offered in a vacuum; it was the first of five arguments setting out to prove the existence (and nature) of God. Whilst the majority of this discussion will analyse the argument in question, it will be useful to consider the argument as part of a larger work.</w:t>
      </w:r>
    </w:p>
    <w:p w14:paraId="1D2ABA43" w14:textId="3010F6FA" w:rsidR="00FC59BC" w:rsidRDefault="0086069D" w:rsidP="008C28C8">
      <w:r>
        <w:t xml:space="preserve">The presence of five arguments can be interpreted both to strengthen and weaken the first argument. Had Aquinas formulated a watertight and persuasive argument for the existence of God, why would he then need to conceive and publish four supplementary arguments? </w:t>
      </w:r>
      <w:r w:rsidR="00406D83">
        <w:t>Conversely, one can read the first argument in the sense that it is one of five proofs, and thus any chinks or weaknesses in any arguments should be cast aside until one has read the entire set of arguments. Is the ordering of the arguments important? Would Aquinas have set these up like the defences of a fort, with fresh lines of defences facing any intruder that breaches the first line of defence</w:t>
      </w:r>
      <w:r w:rsidR="0082447B">
        <w:t>s?</w:t>
      </w:r>
    </w:p>
    <w:p w14:paraId="15DF9ABB" w14:textId="6E64D818" w:rsidR="0082447B" w:rsidRDefault="0082447B" w:rsidP="008C28C8">
      <w:r>
        <w:t>With these questions in mind, what of the other four arguments?</w:t>
      </w:r>
    </w:p>
    <w:p w14:paraId="2DC3017D" w14:textId="70CA0CD7" w:rsidR="0082447B" w:rsidRDefault="0082447B" w:rsidP="008C28C8">
      <w:r>
        <w:t>The gradation argument (4) posits that there must be a superlative, and that this superlative must be God. This is neatly demonstrated with good-bad, but what of more neutral qualities such as introvert-extrovert; at which superlative end of the spectrum would God reside?</w:t>
      </w:r>
    </w:p>
    <w:p w14:paraId="125B8FD1" w14:textId="3D6FF684" w:rsidR="0082447B" w:rsidRDefault="0082447B" w:rsidP="008C28C8">
      <w:r>
        <w:t xml:space="preserve">The ordered tendencies of nature argument (5) is in direct opposition to modern science; namely the Second Law of Thermodynamics states that the total entropy of a system cannot decrease over time; </w:t>
      </w:r>
      <w:proofErr w:type="gramStart"/>
      <w:r>
        <w:t>thus</w:t>
      </w:r>
      <w:proofErr w:type="gramEnd"/>
      <w:r>
        <w:t xml:space="preserve"> nature is tending towards disorder, which is in</w:t>
      </w:r>
      <w:r w:rsidR="005B7B0C">
        <w:t xml:space="preserve"> direct opposition to Aquinas’ premise.</w:t>
      </w:r>
    </w:p>
    <w:p w14:paraId="0B51068A" w14:textId="2E1F5D85" w:rsidR="005B7B0C" w:rsidRDefault="005B7B0C" w:rsidP="008C28C8"/>
    <w:p w14:paraId="045380FA" w14:textId="09CC12CD" w:rsidR="00BD2FCB" w:rsidRPr="00BD2FCB" w:rsidRDefault="00BD2FCB" w:rsidP="008C28C8">
      <w:pPr>
        <w:rPr>
          <w:b/>
        </w:rPr>
      </w:pPr>
      <w:r w:rsidRPr="00BD2FCB">
        <w:rPr>
          <w:b/>
        </w:rPr>
        <w:t>Infinite Causal Regression</w:t>
      </w:r>
    </w:p>
    <w:p w14:paraId="6D9294D8" w14:textId="1090E007" w:rsidR="00BD2FCB" w:rsidRDefault="00BD2FCB" w:rsidP="008C28C8">
      <w:r>
        <w:t xml:space="preserve">In the cause argument (2), the infinite regress is expressed as being impossible because </w:t>
      </w:r>
    </w:p>
    <w:p w14:paraId="39AC1405" w14:textId="174B8F6C" w:rsidR="00BD2FCB" w:rsidRDefault="00BD2FCB" w:rsidP="008C28C8">
      <w:r>
        <w:t xml:space="preserve">Since the movement argument (1) follows the same logic, there is the same objection to the infinite regress. Aquinas himself permits that there </w:t>
      </w:r>
      <w:r>
        <w:rPr>
          <w:i/>
        </w:rPr>
        <w:t xml:space="preserve">can </w:t>
      </w:r>
      <w:r>
        <w:t xml:space="preserve">be an infinite regress in other circumstances, </w:t>
      </w:r>
      <w:proofErr w:type="spellStart"/>
      <w:r>
        <w:t>eg</w:t>
      </w:r>
      <w:proofErr w:type="spellEnd"/>
      <w:r>
        <w:t xml:space="preserve"> A was fathered by B who was fathered by C, etc. XXXXXXXXXXXXXXXXXXXXXXXXXXXXXXXXXX insert further explanation here XXXXXXXXXXXXXXXXXXXXXXXXX. However, is this a valid distinction? A boy grows to become a man and then fathers a son. The action is delayed. A domino strikes the back of another domino, causing a conversion of stored potential energy to moving kinetic energy</w:t>
      </w:r>
      <w:r w:rsidR="00325A3E">
        <w:t xml:space="preserve">. The domino begins to topple, and on its journey towards a horizontal position, it strikes the back of another domino. This action is also delayed rather than instantaneous. </w:t>
      </w:r>
    </w:p>
    <w:p w14:paraId="48C9DB7B" w14:textId="02F5CED6" w:rsidR="00325A3E" w:rsidRDefault="00325A3E" w:rsidP="008C28C8"/>
    <w:p w14:paraId="2B0C905B" w14:textId="1C0AB7C6" w:rsidR="00325A3E" w:rsidRDefault="00325A3E" w:rsidP="008C28C8"/>
    <w:p w14:paraId="6238E0B3" w14:textId="69438452" w:rsidR="00325A3E" w:rsidRDefault="00325A3E" w:rsidP="008C28C8">
      <w:pPr>
        <w:rPr>
          <w:b/>
        </w:rPr>
      </w:pPr>
      <w:r>
        <w:rPr>
          <w:b/>
        </w:rPr>
        <w:t>God exists: it’s self-evident</w:t>
      </w:r>
    </w:p>
    <w:p w14:paraId="5E383B4B" w14:textId="37BFEB7F" w:rsidR="00325A3E" w:rsidRDefault="00325A3E" w:rsidP="008C28C8">
      <w:r>
        <w:t xml:space="preserve">It’s noteworthy when analysing Aquinas’ argument to consider that elsewhere in his writings he stated that </w:t>
      </w:r>
      <w:r w:rsidR="00064268">
        <w:t>the existence of God is self-evident, but not to us:</w:t>
      </w:r>
    </w:p>
    <w:p w14:paraId="58BA3702" w14:textId="7ADD39B0" w:rsidR="00064268" w:rsidRDefault="00064268" w:rsidP="008C28C8"/>
    <w:p w14:paraId="13FB1FB5" w14:textId="7978018E" w:rsidR="00064268" w:rsidRDefault="00064268" w:rsidP="008C28C8">
      <w:pPr>
        <w:rPr>
          <w:rFonts w:ascii="Verdana" w:hAnsi="Verdana"/>
          <w:sz w:val="21"/>
          <w:szCs w:val="21"/>
          <w:shd w:val="clear" w:color="auto" w:fill="FFFFFF"/>
        </w:rPr>
      </w:pPr>
      <w:r>
        <w:rPr>
          <w:rFonts w:ascii="Verdana" w:hAnsi="Verdana"/>
          <w:sz w:val="21"/>
          <w:szCs w:val="21"/>
          <w:shd w:val="clear" w:color="auto" w:fill="FFFFFF"/>
        </w:rPr>
        <w:t>A proposition is self-evident because the predicate is included in the </w:t>
      </w:r>
      <w:hyperlink r:id="rId5" w:history="1">
        <w:r>
          <w:rPr>
            <w:rStyle w:val="Hyperlink"/>
            <w:rFonts w:ascii="Verdana" w:hAnsi="Verdana"/>
            <w:color w:val="00008B"/>
            <w:sz w:val="21"/>
            <w:szCs w:val="21"/>
            <w:shd w:val="clear" w:color="auto" w:fill="FFFFFF"/>
          </w:rPr>
          <w:t>essence</w:t>
        </w:r>
      </w:hyperlink>
      <w:r>
        <w:rPr>
          <w:rFonts w:ascii="Verdana" w:hAnsi="Verdana"/>
          <w:sz w:val="21"/>
          <w:szCs w:val="21"/>
          <w:shd w:val="clear" w:color="auto" w:fill="FFFFFF"/>
        </w:rPr>
        <w:t> of the subject, as "Man is an animal," for animal is contained in the </w:t>
      </w:r>
      <w:hyperlink r:id="rId6" w:history="1">
        <w:r>
          <w:rPr>
            <w:rStyle w:val="Hyperlink"/>
            <w:rFonts w:ascii="Verdana" w:hAnsi="Verdana"/>
            <w:color w:val="00008B"/>
            <w:sz w:val="21"/>
            <w:szCs w:val="21"/>
            <w:shd w:val="clear" w:color="auto" w:fill="FFFFFF"/>
          </w:rPr>
          <w:t>essence</w:t>
        </w:r>
      </w:hyperlink>
      <w:r>
        <w:rPr>
          <w:rFonts w:ascii="Verdana" w:hAnsi="Verdana"/>
          <w:sz w:val="21"/>
          <w:szCs w:val="21"/>
          <w:shd w:val="clear" w:color="auto" w:fill="FFFFFF"/>
        </w:rPr>
        <w:t> of </w:t>
      </w:r>
      <w:hyperlink r:id="rId7" w:history="1">
        <w:r>
          <w:rPr>
            <w:rStyle w:val="Hyperlink"/>
            <w:rFonts w:ascii="Verdana" w:hAnsi="Verdana"/>
            <w:color w:val="00008B"/>
            <w:sz w:val="21"/>
            <w:szCs w:val="21"/>
            <w:shd w:val="clear" w:color="auto" w:fill="FFFFFF"/>
          </w:rPr>
          <w:t>man</w:t>
        </w:r>
      </w:hyperlink>
      <w:r>
        <w:rPr>
          <w:rFonts w:ascii="Verdana" w:hAnsi="Verdana"/>
          <w:sz w:val="21"/>
          <w:szCs w:val="21"/>
          <w:shd w:val="clear" w:color="auto" w:fill="FFFFFF"/>
        </w:rPr>
        <w:t>. If, therefore the </w:t>
      </w:r>
      <w:hyperlink r:id="rId8" w:history="1">
        <w:r>
          <w:rPr>
            <w:rStyle w:val="Hyperlink"/>
            <w:rFonts w:ascii="Verdana" w:hAnsi="Verdana"/>
            <w:color w:val="00008B"/>
            <w:sz w:val="21"/>
            <w:szCs w:val="21"/>
            <w:shd w:val="clear" w:color="auto" w:fill="FFFFFF"/>
          </w:rPr>
          <w:t>essence</w:t>
        </w:r>
      </w:hyperlink>
      <w:r>
        <w:rPr>
          <w:rFonts w:ascii="Verdana" w:hAnsi="Verdana"/>
          <w:sz w:val="21"/>
          <w:szCs w:val="21"/>
          <w:shd w:val="clear" w:color="auto" w:fill="FFFFFF"/>
        </w:rPr>
        <w:t> of the predicate and subject be </w:t>
      </w:r>
      <w:hyperlink r:id="rId9" w:history="1">
        <w:r>
          <w:rPr>
            <w:rStyle w:val="Hyperlink"/>
            <w:rFonts w:ascii="Verdana" w:hAnsi="Verdana"/>
            <w:color w:val="00008B"/>
            <w:sz w:val="21"/>
            <w:szCs w:val="21"/>
            <w:shd w:val="clear" w:color="auto" w:fill="FFFFFF"/>
          </w:rPr>
          <w:t>known</w:t>
        </w:r>
      </w:hyperlink>
      <w:r>
        <w:rPr>
          <w:rFonts w:ascii="Verdana" w:hAnsi="Verdana"/>
          <w:sz w:val="21"/>
          <w:szCs w:val="21"/>
          <w:shd w:val="clear" w:color="auto" w:fill="FFFFFF"/>
        </w:rPr>
        <w:t> to all, the proposition will be self-evident to all; as is clear with regard to the first principles of demonstration, the terms of which are common things that no one is </w:t>
      </w:r>
      <w:hyperlink r:id="rId10" w:history="1">
        <w:r>
          <w:rPr>
            <w:rStyle w:val="Hyperlink"/>
            <w:rFonts w:ascii="Verdana" w:hAnsi="Verdana"/>
            <w:color w:val="00008B"/>
            <w:sz w:val="21"/>
            <w:szCs w:val="21"/>
            <w:shd w:val="clear" w:color="auto" w:fill="FFFFFF"/>
          </w:rPr>
          <w:t>ignorant</w:t>
        </w:r>
      </w:hyperlink>
      <w:r>
        <w:rPr>
          <w:rFonts w:ascii="Verdana" w:hAnsi="Verdana"/>
          <w:sz w:val="21"/>
          <w:szCs w:val="21"/>
          <w:shd w:val="clear" w:color="auto" w:fill="FFFFFF"/>
        </w:rPr>
        <w:t> of, such as being and non-being, whole and part, and such like. If, however, there are some to whom the </w:t>
      </w:r>
      <w:hyperlink r:id="rId11" w:history="1">
        <w:r>
          <w:rPr>
            <w:rStyle w:val="Hyperlink"/>
            <w:rFonts w:ascii="Verdana" w:hAnsi="Verdana"/>
            <w:color w:val="00008B"/>
            <w:sz w:val="21"/>
            <w:szCs w:val="21"/>
            <w:shd w:val="clear" w:color="auto" w:fill="FFFFFF"/>
          </w:rPr>
          <w:t>essence</w:t>
        </w:r>
      </w:hyperlink>
      <w:r>
        <w:rPr>
          <w:rFonts w:ascii="Verdana" w:hAnsi="Verdana"/>
          <w:sz w:val="21"/>
          <w:szCs w:val="21"/>
          <w:shd w:val="clear" w:color="auto" w:fill="FFFFFF"/>
        </w:rPr>
        <w:t> of the predicate and subject is unknown, the proposition will be self-evident in itself, but not to those who do not </w:t>
      </w:r>
      <w:hyperlink r:id="rId12" w:history="1">
        <w:r>
          <w:rPr>
            <w:rStyle w:val="Hyperlink"/>
            <w:rFonts w:ascii="Verdana" w:hAnsi="Verdana"/>
            <w:color w:val="00008B"/>
            <w:sz w:val="21"/>
            <w:szCs w:val="21"/>
            <w:shd w:val="clear" w:color="auto" w:fill="FFFFFF"/>
          </w:rPr>
          <w:t>know</w:t>
        </w:r>
      </w:hyperlink>
      <w:r>
        <w:rPr>
          <w:rFonts w:ascii="Verdana" w:hAnsi="Verdana"/>
          <w:sz w:val="21"/>
          <w:szCs w:val="21"/>
          <w:shd w:val="clear" w:color="auto" w:fill="FFFFFF"/>
        </w:rPr>
        <w:t> the meaning of the predicate and subject of the proposition. </w:t>
      </w:r>
    </w:p>
    <w:p w14:paraId="0BE0A64A" w14:textId="77777777" w:rsidR="00064268" w:rsidRPr="00325A3E" w:rsidRDefault="00064268" w:rsidP="008C28C8"/>
    <w:p w14:paraId="0239652B" w14:textId="77777777" w:rsidR="0082447B" w:rsidRDefault="0082447B" w:rsidP="008C28C8"/>
    <w:p w14:paraId="0F42FE16" w14:textId="77777777" w:rsidR="00FC59BC" w:rsidRDefault="00FC59BC" w:rsidP="008C28C8"/>
    <w:p w14:paraId="4329FB4B" w14:textId="77777777" w:rsidR="00FC59BC" w:rsidRDefault="00FC59BC" w:rsidP="008C28C8"/>
    <w:p w14:paraId="5CE19672" w14:textId="77777777" w:rsidR="00FC59BC" w:rsidRDefault="00FC59BC" w:rsidP="008C28C8">
      <w:r>
        <w:t xml:space="preserve">If the argument is reordered to </w:t>
      </w:r>
    </w:p>
    <w:p w14:paraId="4B529102" w14:textId="034B9F66" w:rsidR="00FC59BC" w:rsidRDefault="00FC59BC" w:rsidP="008C28C8">
      <w:r>
        <w:t>x.</w:t>
      </w:r>
    </w:p>
    <w:p w14:paraId="072EC8E6" w14:textId="5C867EEC" w:rsidR="00FC59BC" w:rsidRDefault="00FC59BC" w:rsidP="008C28C8">
      <w:r>
        <w:t>x.</w:t>
      </w:r>
    </w:p>
    <w:p w14:paraId="2EC01913" w14:textId="5C9801E3" w:rsidR="00FC59BC" w:rsidRDefault="00FC59BC" w:rsidP="008C28C8">
      <w:r>
        <w:t>x.</w:t>
      </w:r>
    </w:p>
    <w:p w14:paraId="4E8D3935" w14:textId="137DDC1A" w:rsidR="00FC59BC" w:rsidRDefault="00FC59BC" w:rsidP="008C28C8">
      <w:r>
        <w:t xml:space="preserve">This is essentially the premise-set that Aquinas is proposing. When ordered like this, it is obvious the conclusion is essentially a reaffirmation of Premise X. </w:t>
      </w:r>
    </w:p>
    <w:p w14:paraId="286E8A5F" w14:textId="77777777" w:rsidR="00FC59BC" w:rsidRDefault="00FC59BC" w:rsidP="008C28C8"/>
    <w:p w14:paraId="3F6744E8" w14:textId="3991C63B" w:rsidR="0086069D" w:rsidRDefault="0086069D" w:rsidP="008C28C8">
      <w:r>
        <w:t xml:space="preserve"> </w:t>
      </w:r>
    </w:p>
    <w:p w14:paraId="338F240C" w14:textId="07EE9522" w:rsidR="00FB5669" w:rsidRDefault="00FB5669" w:rsidP="008C28C8">
      <w:r>
        <w:t xml:space="preserve">‘Movement’ in Aquinas’ sense is not entirely contiguous with movement in the modern sense; Aquinas qualifies his meaning in XXXXX by stating that </w:t>
      </w:r>
    </w:p>
    <w:p w14:paraId="66DBE422" w14:textId="2FABEB05" w:rsidR="00FB5669" w:rsidRDefault="00FB5669" w:rsidP="008C28C8">
      <w:pPr>
        <w:rPr>
          <w:i/>
        </w:rPr>
      </w:pPr>
      <w:r w:rsidRPr="00FB5669">
        <w:rPr>
          <w:i/>
        </w:rPr>
        <w:t xml:space="preserve">to move is precisely to bring something from potentiality to actuality; but a thing cannot be brought from potentiality to actuality except by something which is itself in actuality. </w:t>
      </w:r>
      <w:proofErr w:type="gramStart"/>
      <w:r w:rsidRPr="00FB5669">
        <w:rPr>
          <w:i/>
        </w:rPr>
        <w:t>Thus</w:t>
      </w:r>
      <w:proofErr w:type="gramEnd"/>
      <w:r w:rsidRPr="00FB5669">
        <w:rPr>
          <w:i/>
        </w:rPr>
        <w:t xml:space="preserve"> something that is actually hot, like fire, makes something which is potentially hot – say wood - to be actually hot: and in this way it moves and alters it. Now it is not possible for the same thing to be, at the same time and in the same respect, in actuality and in potentiality; for what is actually hot cannot simultaneously be potentially hot, though it simultaneously be potentially cold. </w:t>
      </w:r>
      <w:proofErr w:type="gramStart"/>
      <w:r w:rsidRPr="00FB5669">
        <w:rPr>
          <w:i/>
        </w:rPr>
        <w:t>So</w:t>
      </w:r>
      <w:proofErr w:type="gramEnd"/>
      <w:r w:rsidRPr="00FB5669">
        <w:rPr>
          <w:i/>
        </w:rPr>
        <w:t xml:space="preserve"> it is impossible that in the same respect and in the same manner anything should be both mover and moved, or that it should move itself.</w:t>
      </w:r>
    </w:p>
    <w:p w14:paraId="7163F14F" w14:textId="55DF5768" w:rsidR="00FB5669" w:rsidRDefault="00FB5669" w:rsidP="008C28C8">
      <w:r>
        <w:t>Thus, from his commentary, further premises are teased out:</w:t>
      </w:r>
    </w:p>
    <w:p w14:paraId="74290AEB" w14:textId="1765040E" w:rsidR="00FB5669" w:rsidRDefault="00FB5669" w:rsidP="00FB5669">
      <w:pPr>
        <w:pStyle w:val="ListParagraph"/>
        <w:numPr>
          <w:ilvl w:val="0"/>
          <w:numId w:val="6"/>
        </w:numPr>
      </w:pPr>
      <w:r>
        <w:t>Nothing can move itself</w:t>
      </w:r>
    </w:p>
    <w:p w14:paraId="19595AF0" w14:textId="107F9AAA" w:rsidR="00FB5669" w:rsidRDefault="00FB5669" w:rsidP="00FB5669">
      <w:pPr>
        <w:pStyle w:val="ListParagraph"/>
        <w:numPr>
          <w:ilvl w:val="0"/>
          <w:numId w:val="6"/>
        </w:numPr>
      </w:pPr>
      <w:r>
        <w:lastRenderedPageBreak/>
        <w:t xml:space="preserve">Nothing can be both mover and moved in the same respect and same manner </w:t>
      </w:r>
    </w:p>
    <w:p w14:paraId="0A5D314B" w14:textId="401DCF16" w:rsidR="00FB5669" w:rsidRDefault="00FB5669" w:rsidP="00FB5669">
      <w:r>
        <w:t xml:space="preserve">(1) rules out spontaneous movement by definition rather than logic, and (2) becomes somewhat woolly and thorny in the </w:t>
      </w:r>
      <w:r w:rsidR="00377852">
        <w:t>qualifying phrase ‘in the same respect and the same manner’; further levels of clarification are required to unpick exactly what this means.</w:t>
      </w:r>
    </w:p>
    <w:p w14:paraId="529E4C18" w14:textId="49831E32" w:rsidR="00377852" w:rsidRDefault="00377852" w:rsidP="00FB5669">
      <w:r>
        <w:t>Also, his commentary unearths some confusing logic: ‘what is actually hot cannot simultaneously be potentially hot’. Heat can be graded, and Argument X of Aquinas’ five ways uses these gradations as a route to prove the existence of God. If heat can be graded</w:t>
      </w:r>
      <w:r w:rsidR="004B78D5">
        <w:t>,</w:t>
      </w:r>
      <w:r>
        <w:t xml:space="preserve"> imagine a small fire with a petrol can next to it. Clearly that fire could simultaneously both be hot and potentially hotter.</w:t>
      </w:r>
    </w:p>
    <w:p w14:paraId="2FCC9EF8" w14:textId="77777777" w:rsidR="00142251" w:rsidRDefault="00377852" w:rsidP="00FB5669">
      <w:r>
        <w:t>This actuality/potentiality terminology is analogous to</w:t>
      </w:r>
      <w:r w:rsidR="00142251">
        <w:t xml:space="preserve"> kinetic energy (or heat or other forms of energy being expended)/potential energy. </w:t>
      </w:r>
    </w:p>
    <w:p w14:paraId="1EA72801" w14:textId="6BB8E8EC" w:rsidR="00377852" w:rsidRDefault="00142251" w:rsidP="00FB5669">
      <w:r>
        <w:t xml:space="preserve"> </w:t>
      </w:r>
    </w:p>
    <w:p w14:paraId="42FE8B7B" w14:textId="77777777" w:rsidR="00142251" w:rsidRPr="00FB5669" w:rsidRDefault="00142251" w:rsidP="00FB5669"/>
    <w:p w14:paraId="433AD174" w14:textId="42821AD0" w:rsidR="00FB5669" w:rsidRDefault="00FB5669" w:rsidP="008C28C8"/>
    <w:p w14:paraId="144B814C" w14:textId="77777777" w:rsidR="00FB5669" w:rsidRPr="008C28C8" w:rsidRDefault="00FB5669" w:rsidP="008C28C8"/>
    <w:sectPr w:rsidR="00FB5669" w:rsidRPr="008C28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C427E9"/>
    <w:multiLevelType w:val="hybridMultilevel"/>
    <w:tmpl w:val="80F6D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462E32"/>
    <w:multiLevelType w:val="hybridMultilevel"/>
    <w:tmpl w:val="FBD026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CF312D"/>
    <w:multiLevelType w:val="hybridMultilevel"/>
    <w:tmpl w:val="B420E5C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B6B2887"/>
    <w:multiLevelType w:val="hybridMultilevel"/>
    <w:tmpl w:val="DAA8E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E15399"/>
    <w:multiLevelType w:val="hybridMultilevel"/>
    <w:tmpl w:val="95EE3262"/>
    <w:lvl w:ilvl="0" w:tplc="8C365544">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ED3D23"/>
    <w:multiLevelType w:val="hybridMultilevel"/>
    <w:tmpl w:val="ADDEC65A"/>
    <w:lvl w:ilvl="0" w:tplc="8C36554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965727E"/>
    <w:multiLevelType w:val="hybridMultilevel"/>
    <w:tmpl w:val="447CB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5"/>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692"/>
    <w:rsid w:val="00017B49"/>
    <w:rsid w:val="000515A3"/>
    <w:rsid w:val="00064268"/>
    <w:rsid w:val="00082B24"/>
    <w:rsid w:val="000B422D"/>
    <w:rsid w:val="000F1671"/>
    <w:rsid w:val="00115DDF"/>
    <w:rsid w:val="00142251"/>
    <w:rsid w:val="00256ACA"/>
    <w:rsid w:val="00325A3E"/>
    <w:rsid w:val="00336793"/>
    <w:rsid w:val="00371309"/>
    <w:rsid w:val="00377852"/>
    <w:rsid w:val="00383303"/>
    <w:rsid w:val="003955E1"/>
    <w:rsid w:val="00406D83"/>
    <w:rsid w:val="004B78D5"/>
    <w:rsid w:val="004D4F5A"/>
    <w:rsid w:val="004D5BE1"/>
    <w:rsid w:val="005B7B0C"/>
    <w:rsid w:val="005F0FDF"/>
    <w:rsid w:val="0060401F"/>
    <w:rsid w:val="00631EA5"/>
    <w:rsid w:val="00725155"/>
    <w:rsid w:val="00753B66"/>
    <w:rsid w:val="00801936"/>
    <w:rsid w:val="00804041"/>
    <w:rsid w:val="00814DAD"/>
    <w:rsid w:val="0082447B"/>
    <w:rsid w:val="0086069D"/>
    <w:rsid w:val="008C28C8"/>
    <w:rsid w:val="008C54B2"/>
    <w:rsid w:val="009442AF"/>
    <w:rsid w:val="009A5ED0"/>
    <w:rsid w:val="009D619B"/>
    <w:rsid w:val="00A14692"/>
    <w:rsid w:val="00A22EF6"/>
    <w:rsid w:val="00A30EA9"/>
    <w:rsid w:val="00BD2FCB"/>
    <w:rsid w:val="00BD45CC"/>
    <w:rsid w:val="00C15194"/>
    <w:rsid w:val="00C22EE5"/>
    <w:rsid w:val="00C672D9"/>
    <w:rsid w:val="00D036C7"/>
    <w:rsid w:val="00D0767D"/>
    <w:rsid w:val="00D1675D"/>
    <w:rsid w:val="00D863DF"/>
    <w:rsid w:val="00DC4B37"/>
    <w:rsid w:val="00E307F3"/>
    <w:rsid w:val="00E818FE"/>
    <w:rsid w:val="00EC4724"/>
    <w:rsid w:val="00F2255C"/>
    <w:rsid w:val="00F7003F"/>
    <w:rsid w:val="00F97F6F"/>
    <w:rsid w:val="00FB5669"/>
    <w:rsid w:val="00FC59B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B8A8B"/>
  <w15:chartTrackingRefBased/>
  <w15:docId w15:val="{7B94E579-B3E2-46E1-8D33-0EB2A86A1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A14692"/>
    <w:rPr>
      <w:i/>
      <w:iCs/>
    </w:rPr>
  </w:style>
  <w:style w:type="paragraph" w:styleId="ListParagraph">
    <w:name w:val="List Paragraph"/>
    <w:basedOn w:val="Normal"/>
    <w:uiPriority w:val="34"/>
    <w:qFormat/>
    <w:rsid w:val="00A14692"/>
    <w:pPr>
      <w:ind w:left="720"/>
      <w:contextualSpacing/>
    </w:pPr>
  </w:style>
  <w:style w:type="character" w:styleId="Hyperlink">
    <w:name w:val="Hyperlink"/>
    <w:basedOn w:val="DefaultParagraphFont"/>
    <w:uiPriority w:val="99"/>
    <w:semiHidden/>
    <w:unhideWhenUsed/>
    <w:rsid w:val="0006426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ewadvent.org/cathen/05543b.ht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newadvent.org/cathen/09580c.htm" TargetMode="External"/><Relationship Id="rId12" Type="http://schemas.openxmlformats.org/officeDocument/2006/relationships/hyperlink" Target="http://www.newadvent.org/cathen/08673a.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newadvent.org/cathen/05543b.htm" TargetMode="External"/><Relationship Id="rId11" Type="http://schemas.openxmlformats.org/officeDocument/2006/relationships/hyperlink" Target="http://www.newadvent.org/cathen/05543b.htm" TargetMode="External"/><Relationship Id="rId5" Type="http://schemas.openxmlformats.org/officeDocument/2006/relationships/hyperlink" Target="http://www.newadvent.org/cathen/05543b.htm" TargetMode="External"/><Relationship Id="rId10" Type="http://schemas.openxmlformats.org/officeDocument/2006/relationships/hyperlink" Target="http://www.newadvent.org/cathen/07648a.htm" TargetMode="External"/><Relationship Id="rId4" Type="http://schemas.openxmlformats.org/officeDocument/2006/relationships/webSettings" Target="webSettings.xml"/><Relationship Id="rId9" Type="http://schemas.openxmlformats.org/officeDocument/2006/relationships/hyperlink" Target="http://www.newadvent.org/cathen/08673a.ht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761</TotalTime>
  <Pages>6</Pages>
  <Words>2135</Words>
  <Characters>12173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28</cp:revision>
  <dcterms:created xsi:type="dcterms:W3CDTF">2018-09-27T02:05:00Z</dcterms:created>
  <dcterms:modified xsi:type="dcterms:W3CDTF">2018-09-30T22:32:00Z</dcterms:modified>
</cp:coreProperties>
</file>