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5D6199" w14:textId="77777777" w:rsidR="00623D9E" w:rsidRPr="00A65340" w:rsidRDefault="00623D9E" w:rsidP="00A65340">
      <w:pPr>
        <w:spacing w:line="360" w:lineRule="auto"/>
        <w:rPr>
          <w:rFonts w:ascii="Arial" w:hAnsi="Arial" w:cs="Arial"/>
          <w:color w:val="58595B"/>
        </w:rPr>
      </w:pPr>
    </w:p>
    <w:p w14:paraId="27760D6A" w14:textId="77777777" w:rsidR="00623D9E" w:rsidRPr="00A65340" w:rsidRDefault="00623D9E" w:rsidP="00A65340">
      <w:pPr>
        <w:spacing w:line="360" w:lineRule="auto"/>
        <w:rPr>
          <w:rFonts w:ascii="Arial" w:hAnsi="Arial" w:cs="Arial"/>
          <w:color w:val="58595B"/>
        </w:rPr>
      </w:pPr>
      <w:r w:rsidRPr="00A65340">
        <w:rPr>
          <w:rFonts w:ascii="Arial" w:hAnsi="Arial" w:cs="Arial"/>
          <w:color w:val="58595B"/>
        </w:rPr>
        <w:t>Qualification: CIPD Diploma in Applied Human Resources</w:t>
      </w:r>
    </w:p>
    <w:p w14:paraId="76ED6562" w14:textId="77777777" w:rsidR="00623D9E" w:rsidRPr="00A65340" w:rsidRDefault="00623D9E" w:rsidP="00A65340">
      <w:pPr>
        <w:spacing w:line="360" w:lineRule="auto"/>
        <w:rPr>
          <w:rFonts w:ascii="Arial" w:hAnsi="Arial" w:cs="Arial"/>
          <w:color w:val="58595B"/>
        </w:rPr>
      </w:pPr>
    </w:p>
    <w:p w14:paraId="0C57648E" w14:textId="77777777" w:rsidR="00623D9E" w:rsidRPr="00A65340" w:rsidRDefault="00623D9E" w:rsidP="00A65340">
      <w:pPr>
        <w:spacing w:line="360" w:lineRule="auto"/>
        <w:rPr>
          <w:rFonts w:ascii="Arial" w:hAnsi="Arial" w:cs="Arial"/>
          <w:color w:val="58595B"/>
        </w:rPr>
      </w:pPr>
      <w:r w:rsidRPr="00A65340">
        <w:rPr>
          <w:rFonts w:ascii="Arial" w:hAnsi="Arial" w:cs="Arial"/>
          <w:color w:val="58595B"/>
        </w:rPr>
        <w:t>Module Name:  Employment Law</w:t>
      </w:r>
    </w:p>
    <w:p w14:paraId="0FB94A1F" w14:textId="77777777" w:rsidR="00623D9E" w:rsidRPr="00A65340" w:rsidRDefault="00623D9E" w:rsidP="00A65340">
      <w:pPr>
        <w:spacing w:line="360" w:lineRule="auto"/>
        <w:rPr>
          <w:rFonts w:ascii="Arial" w:hAnsi="Arial" w:cs="Arial"/>
          <w:color w:val="58595B"/>
        </w:rPr>
      </w:pPr>
    </w:p>
    <w:p w14:paraId="525D3305" w14:textId="77777777" w:rsidR="00623D9E" w:rsidRPr="00A65340" w:rsidRDefault="00623D9E" w:rsidP="00A65340">
      <w:pPr>
        <w:spacing w:line="360" w:lineRule="auto"/>
        <w:rPr>
          <w:rFonts w:ascii="Arial" w:hAnsi="Arial" w:cs="Arial"/>
          <w:color w:val="58595B"/>
        </w:rPr>
      </w:pPr>
    </w:p>
    <w:p w14:paraId="5C7B23A7" w14:textId="77777777" w:rsidR="00623D9E" w:rsidRPr="00A65340" w:rsidRDefault="00623D9E" w:rsidP="00A65340">
      <w:pPr>
        <w:spacing w:line="360" w:lineRule="auto"/>
        <w:rPr>
          <w:rFonts w:ascii="Arial" w:hAnsi="Arial" w:cs="Arial"/>
          <w:color w:val="58595B"/>
        </w:rPr>
      </w:pPr>
      <w:r w:rsidRPr="00A65340">
        <w:rPr>
          <w:rFonts w:ascii="Arial" w:hAnsi="Arial" w:cs="Arial"/>
          <w:color w:val="58595B"/>
        </w:rPr>
        <w:t>Word Count:</w:t>
      </w:r>
    </w:p>
    <w:p w14:paraId="7B139987" w14:textId="77777777" w:rsidR="00623D9E" w:rsidRPr="00A65340" w:rsidRDefault="00623D9E" w:rsidP="00A65340">
      <w:pPr>
        <w:spacing w:line="360" w:lineRule="auto"/>
        <w:rPr>
          <w:rFonts w:ascii="Arial" w:hAnsi="Arial" w:cs="Arial"/>
          <w:color w:val="58595B"/>
        </w:rPr>
      </w:pPr>
      <w:r w:rsidRPr="00A65340">
        <w:rPr>
          <w:rFonts w:ascii="Arial" w:hAnsi="Arial" w:cs="Arial"/>
          <w:color w:val="58595B"/>
        </w:rPr>
        <w:t xml:space="preserve">Question 1 – 716 </w:t>
      </w:r>
    </w:p>
    <w:p w14:paraId="39F5C468" w14:textId="77777777" w:rsidR="00623D9E" w:rsidRPr="00A65340" w:rsidRDefault="00623D9E" w:rsidP="00A65340">
      <w:pPr>
        <w:spacing w:line="360" w:lineRule="auto"/>
        <w:rPr>
          <w:rFonts w:ascii="Arial" w:hAnsi="Arial" w:cs="Arial"/>
          <w:color w:val="58595B"/>
        </w:rPr>
      </w:pPr>
      <w:r w:rsidRPr="00A65340">
        <w:rPr>
          <w:rFonts w:ascii="Arial" w:hAnsi="Arial" w:cs="Arial"/>
          <w:color w:val="58595B"/>
        </w:rPr>
        <w:t>Question 2 – 620</w:t>
      </w:r>
    </w:p>
    <w:p w14:paraId="247CA712" w14:textId="5181CEDE" w:rsidR="00623D9E" w:rsidRPr="00A65340" w:rsidRDefault="00623D9E" w:rsidP="00A65340">
      <w:pPr>
        <w:spacing w:line="360" w:lineRule="auto"/>
        <w:rPr>
          <w:rFonts w:ascii="Arial" w:hAnsi="Arial" w:cs="Arial"/>
          <w:color w:val="58595B"/>
        </w:rPr>
      </w:pPr>
      <w:r w:rsidRPr="00A65340">
        <w:rPr>
          <w:rFonts w:ascii="Arial" w:hAnsi="Arial" w:cs="Arial"/>
          <w:color w:val="58595B"/>
        </w:rPr>
        <w:t xml:space="preserve">Question 3 – </w:t>
      </w:r>
      <w:r w:rsidR="00BD052B" w:rsidRPr="00A65340">
        <w:rPr>
          <w:rFonts w:ascii="Arial" w:hAnsi="Arial" w:cs="Arial"/>
          <w:color w:val="58595B"/>
        </w:rPr>
        <w:t>637</w:t>
      </w:r>
    </w:p>
    <w:p w14:paraId="5D22167C" w14:textId="6438C9E2" w:rsidR="00623D9E" w:rsidRPr="00A65340" w:rsidRDefault="00623D9E" w:rsidP="00A65340">
      <w:pPr>
        <w:spacing w:line="360" w:lineRule="auto"/>
        <w:rPr>
          <w:rFonts w:ascii="Arial" w:hAnsi="Arial" w:cs="Arial"/>
          <w:color w:val="58595B"/>
        </w:rPr>
      </w:pPr>
      <w:r w:rsidRPr="00A65340">
        <w:rPr>
          <w:rFonts w:ascii="Arial" w:hAnsi="Arial" w:cs="Arial"/>
          <w:color w:val="58595B"/>
        </w:rPr>
        <w:t xml:space="preserve">Question 4 – </w:t>
      </w:r>
      <w:r w:rsidR="00A65340" w:rsidRPr="00A65340">
        <w:rPr>
          <w:rFonts w:ascii="Arial" w:hAnsi="Arial" w:cs="Arial"/>
          <w:color w:val="58595B"/>
        </w:rPr>
        <w:t>725</w:t>
      </w:r>
    </w:p>
    <w:p w14:paraId="7FC56EAE" w14:textId="59D2FA7D" w:rsidR="00623D9E" w:rsidRPr="00A65340" w:rsidRDefault="00623D9E" w:rsidP="00A65340">
      <w:pPr>
        <w:spacing w:line="360" w:lineRule="auto"/>
        <w:rPr>
          <w:rFonts w:ascii="Arial" w:hAnsi="Arial" w:cs="Arial"/>
          <w:color w:val="58595B"/>
        </w:rPr>
      </w:pPr>
      <w:r w:rsidRPr="00A65340">
        <w:rPr>
          <w:rFonts w:ascii="Arial" w:hAnsi="Arial" w:cs="Arial"/>
          <w:color w:val="58595B"/>
        </w:rPr>
        <w:t xml:space="preserve">Question 5 </w:t>
      </w:r>
      <w:r w:rsidR="00BD052B" w:rsidRPr="00A65340">
        <w:rPr>
          <w:rFonts w:ascii="Arial" w:hAnsi="Arial" w:cs="Arial"/>
          <w:color w:val="58595B"/>
        </w:rPr>
        <w:t>–</w:t>
      </w:r>
      <w:r w:rsidRPr="00A65340">
        <w:rPr>
          <w:rFonts w:ascii="Arial" w:hAnsi="Arial" w:cs="Arial"/>
          <w:color w:val="58595B"/>
        </w:rPr>
        <w:t xml:space="preserve"> </w:t>
      </w:r>
      <w:r w:rsidR="0052491D">
        <w:rPr>
          <w:rFonts w:ascii="Arial" w:hAnsi="Arial" w:cs="Arial"/>
          <w:color w:val="58595B"/>
        </w:rPr>
        <w:t>507</w:t>
      </w:r>
    </w:p>
    <w:p w14:paraId="5C65EDC6" w14:textId="797E1742" w:rsidR="00BD052B" w:rsidRPr="00A65340" w:rsidRDefault="00BD052B" w:rsidP="00A65340">
      <w:pPr>
        <w:spacing w:line="360" w:lineRule="auto"/>
        <w:rPr>
          <w:rFonts w:ascii="Arial" w:hAnsi="Arial" w:cs="Arial"/>
          <w:color w:val="58595B"/>
        </w:rPr>
      </w:pPr>
      <w:r w:rsidRPr="00A65340">
        <w:rPr>
          <w:rFonts w:ascii="Arial" w:hAnsi="Arial" w:cs="Arial"/>
          <w:color w:val="58595B"/>
        </w:rPr>
        <w:t xml:space="preserve">Question 6 – </w:t>
      </w:r>
      <w:r w:rsidR="005E47EC">
        <w:rPr>
          <w:rFonts w:ascii="Arial" w:hAnsi="Arial" w:cs="Arial"/>
          <w:color w:val="58595B"/>
        </w:rPr>
        <w:t>539</w:t>
      </w:r>
      <w:bookmarkStart w:id="0" w:name="_GoBack"/>
      <w:bookmarkEnd w:id="0"/>
    </w:p>
    <w:p w14:paraId="74173556" w14:textId="77777777" w:rsidR="00BD052B" w:rsidRPr="00A65340" w:rsidRDefault="00BD052B" w:rsidP="00A65340">
      <w:pPr>
        <w:spacing w:line="360" w:lineRule="auto"/>
        <w:rPr>
          <w:rFonts w:ascii="Arial" w:hAnsi="Arial" w:cs="Arial"/>
          <w:color w:val="58595B"/>
        </w:rPr>
      </w:pPr>
    </w:p>
    <w:p w14:paraId="445FF8A4" w14:textId="77777777" w:rsidR="00623D9E" w:rsidRPr="00A65340" w:rsidRDefault="00623D9E" w:rsidP="00A65340">
      <w:pPr>
        <w:spacing w:line="360" w:lineRule="auto"/>
        <w:rPr>
          <w:rFonts w:ascii="Arial" w:hAnsi="Arial" w:cs="Arial"/>
          <w:color w:val="58595B"/>
        </w:rPr>
      </w:pPr>
    </w:p>
    <w:p w14:paraId="30D28DCF" w14:textId="77777777" w:rsidR="00623D9E" w:rsidRPr="00A65340" w:rsidRDefault="00623D9E" w:rsidP="00A65340">
      <w:pPr>
        <w:spacing w:line="360" w:lineRule="auto"/>
        <w:rPr>
          <w:rFonts w:ascii="Arial" w:hAnsi="Arial" w:cs="Arial"/>
          <w:color w:val="58595B"/>
        </w:rPr>
      </w:pPr>
      <w:r w:rsidRPr="00A65340">
        <w:rPr>
          <w:rFonts w:ascii="Arial" w:hAnsi="Arial" w:cs="Arial"/>
          <w:color w:val="58595B"/>
        </w:rPr>
        <w:t>Student Name:  Daniel James Blyth</w:t>
      </w:r>
    </w:p>
    <w:p w14:paraId="18971D10" w14:textId="77777777" w:rsidR="00623D9E" w:rsidRPr="00A65340" w:rsidRDefault="00623D9E" w:rsidP="00A65340">
      <w:pPr>
        <w:spacing w:line="360" w:lineRule="auto"/>
        <w:rPr>
          <w:rFonts w:ascii="Arial" w:hAnsi="Arial" w:cs="Arial"/>
          <w:color w:val="58595B"/>
        </w:rPr>
      </w:pPr>
      <w:r w:rsidRPr="00A65340">
        <w:rPr>
          <w:rFonts w:ascii="Arial" w:hAnsi="Arial" w:cs="Arial"/>
          <w:color w:val="58595B"/>
        </w:rPr>
        <w:t>Student Number: 1201313</w:t>
      </w:r>
    </w:p>
    <w:p w14:paraId="7842A0A3" w14:textId="77777777" w:rsidR="00623D9E" w:rsidRPr="00A65340" w:rsidRDefault="00623D9E" w:rsidP="00A65340">
      <w:pPr>
        <w:spacing w:line="360" w:lineRule="auto"/>
        <w:rPr>
          <w:rFonts w:ascii="Arial" w:hAnsi="Arial" w:cs="Arial"/>
          <w:color w:val="58595B"/>
        </w:rPr>
      </w:pPr>
      <w:r w:rsidRPr="00A65340">
        <w:rPr>
          <w:rFonts w:ascii="Arial" w:hAnsi="Arial" w:cs="Arial"/>
          <w:color w:val="58595B"/>
        </w:rPr>
        <w:t>CIPD Membership Number: 56347426</w:t>
      </w:r>
    </w:p>
    <w:p w14:paraId="2F198567" w14:textId="77777777" w:rsidR="00623D9E" w:rsidRPr="00A65340" w:rsidRDefault="00623D9E" w:rsidP="00A65340">
      <w:pPr>
        <w:spacing w:line="360" w:lineRule="auto"/>
        <w:rPr>
          <w:rFonts w:ascii="Arial" w:hAnsi="Arial" w:cs="Arial"/>
          <w:color w:val="58595B"/>
        </w:rPr>
      </w:pPr>
    </w:p>
    <w:p w14:paraId="011F8163" w14:textId="77777777" w:rsidR="00623D9E" w:rsidRPr="00A65340" w:rsidRDefault="00623D9E" w:rsidP="00A65340">
      <w:pPr>
        <w:spacing w:line="360" w:lineRule="auto"/>
        <w:rPr>
          <w:rFonts w:ascii="Arial" w:hAnsi="Arial" w:cs="Arial"/>
          <w:color w:val="58595B"/>
        </w:rPr>
      </w:pPr>
    </w:p>
    <w:p w14:paraId="30B35296" w14:textId="77777777" w:rsidR="00623D9E" w:rsidRPr="00A65340" w:rsidRDefault="00623D9E" w:rsidP="00A65340">
      <w:pPr>
        <w:spacing w:line="360" w:lineRule="auto"/>
        <w:rPr>
          <w:rFonts w:ascii="Arial" w:hAnsi="Arial" w:cs="Arial"/>
          <w:color w:val="58595B"/>
        </w:rPr>
      </w:pPr>
    </w:p>
    <w:p w14:paraId="6A7410FE" w14:textId="77777777" w:rsidR="00623D9E" w:rsidRPr="00A65340" w:rsidRDefault="00623D9E" w:rsidP="00A65340">
      <w:pPr>
        <w:spacing w:line="360" w:lineRule="auto"/>
        <w:rPr>
          <w:rFonts w:ascii="Arial" w:hAnsi="Arial" w:cs="Arial"/>
          <w:color w:val="58595B"/>
        </w:rPr>
      </w:pPr>
      <w:r w:rsidRPr="00A65340">
        <w:rPr>
          <w:rFonts w:ascii="Arial" w:hAnsi="Arial" w:cs="Arial"/>
          <w:color w:val="58595B"/>
        </w:rPr>
        <w:t>By signing below, I confirm that the work/evidence presented is my own, unaided work. I understand the regulations pertaining to candidate malpractice and the action that may be taken as a result.</w:t>
      </w:r>
    </w:p>
    <w:p w14:paraId="01BCD714" w14:textId="77777777" w:rsidR="00623D9E" w:rsidRPr="00A65340" w:rsidRDefault="00623D9E" w:rsidP="00A65340">
      <w:pPr>
        <w:spacing w:line="360" w:lineRule="auto"/>
        <w:rPr>
          <w:rFonts w:ascii="Arial" w:hAnsi="Arial" w:cs="Arial"/>
          <w:color w:val="58595B"/>
        </w:rPr>
      </w:pPr>
    </w:p>
    <w:p w14:paraId="4493BA2F" w14:textId="77777777" w:rsidR="00623D9E" w:rsidRPr="00A65340" w:rsidRDefault="00623D9E" w:rsidP="00A65340">
      <w:pPr>
        <w:spacing w:line="360" w:lineRule="auto"/>
        <w:rPr>
          <w:rFonts w:ascii="Arial" w:hAnsi="Arial" w:cs="Arial"/>
          <w:color w:val="58595B"/>
        </w:rPr>
      </w:pPr>
      <w:r w:rsidRPr="00A65340">
        <w:rPr>
          <w:rFonts w:ascii="Arial" w:hAnsi="Arial" w:cs="Arial"/>
          <w:noProof/>
          <w:color w:val="58595B"/>
        </w:rPr>
        <w:drawing>
          <wp:anchor distT="0" distB="0" distL="114300" distR="114300" simplePos="0" relativeHeight="251660288" behindDoc="0" locked="0" layoutInCell="1" allowOverlap="1" wp14:anchorId="3598E9E4" wp14:editId="46518F11">
            <wp:simplePos x="0" y="0"/>
            <wp:positionH relativeFrom="margin">
              <wp:posOffset>1009650</wp:posOffset>
            </wp:positionH>
            <wp:positionV relativeFrom="paragraph">
              <wp:posOffset>5715</wp:posOffset>
            </wp:positionV>
            <wp:extent cx="1161415" cy="390525"/>
            <wp:effectExtent l="0" t="0" r="635" b="9525"/>
            <wp:wrapSquare wrapText="bothSides"/>
            <wp:docPr id="2" name="Picture 2"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abl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161415" cy="390525"/>
                    </a:xfrm>
                    <a:prstGeom prst="rect">
                      <a:avLst/>
                    </a:prstGeom>
                  </pic:spPr>
                </pic:pic>
              </a:graphicData>
            </a:graphic>
            <wp14:sizeRelH relativeFrom="page">
              <wp14:pctWidth>0</wp14:pctWidth>
            </wp14:sizeRelH>
            <wp14:sizeRelV relativeFrom="page">
              <wp14:pctHeight>0</wp14:pctHeight>
            </wp14:sizeRelV>
          </wp:anchor>
        </w:drawing>
      </w:r>
      <w:r w:rsidRPr="00A65340">
        <w:rPr>
          <w:rFonts w:ascii="Arial" w:hAnsi="Arial" w:cs="Arial"/>
          <w:color w:val="58595B"/>
        </w:rPr>
        <w:t xml:space="preserve">Signed: </w:t>
      </w:r>
    </w:p>
    <w:p w14:paraId="725A8573" w14:textId="77777777" w:rsidR="00623D9E" w:rsidRPr="00A65340" w:rsidRDefault="00623D9E" w:rsidP="00A65340">
      <w:pPr>
        <w:spacing w:line="360" w:lineRule="auto"/>
        <w:rPr>
          <w:rFonts w:ascii="Arial" w:hAnsi="Arial" w:cs="Arial"/>
          <w:color w:val="58595B"/>
        </w:rPr>
      </w:pPr>
    </w:p>
    <w:p w14:paraId="15BE7E99" w14:textId="2D46A61A" w:rsidR="00623D9E" w:rsidRPr="00A65340" w:rsidRDefault="00623D9E" w:rsidP="00A65340">
      <w:pPr>
        <w:spacing w:line="360" w:lineRule="auto"/>
        <w:rPr>
          <w:rFonts w:ascii="Arial" w:hAnsi="Arial" w:cs="Arial"/>
          <w:color w:val="58595B"/>
        </w:rPr>
      </w:pPr>
      <w:r w:rsidRPr="00A65340">
        <w:rPr>
          <w:rFonts w:ascii="Arial" w:hAnsi="Arial" w:cs="Arial"/>
          <w:color w:val="58595B"/>
        </w:rPr>
        <w:t xml:space="preserve">Date: </w:t>
      </w:r>
      <w:r w:rsidR="005E47EC">
        <w:rPr>
          <w:rFonts w:ascii="Arial" w:hAnsi="Arial" w:cs="Arial"/>
          <w:color w:val="58595B"/>
        </w:rPr>
        <w:t xml:space="preserve"> 12</w:t>
      </w:r>
      <w:r w:rsidR="005E47EC" w:rsidRPr="005E47EC">
        <w:rPr>
          <w:rFonts w:ascii="Arial" w:hAnsi="Arial" w:cs="Arial"/>
          <w:color w:val="58595B"/>
          <w:vertAlign w:val="superscript"/>
        </w:rPr>
        <w:t>th</w:t>
      </w:r>
      <w:r w:rsidR="005E47EC">
        <w:rPr>
          <w:rFonts w:ascii="Arial" w:hAnsi="Arial" w:cs="Arial"/>
          <w:color w:val="58595B"/>
        </w:rPr>
        <w:t xml:space="preserve"> March 2021</w:t>
      </w:r>
    </w:p>
    <w:p w14:paraId="480B63C3" w14:textId="77777777" w:rsidR="00623D9E" w:rsidRPr="00A65340" w:rsidRDefault="00623D9E" w:rsidP="00A65340">
      <w:pPr>
        <w:spacing w:line="360" w:lineRule="auto"/>
        <w:rPr>
          <w:rFonts w:ascii="Arial" w:hAnsi="Arial" w:cs="Arial"/>
        </w:rPr>
      </w:pPr>
    </w:p>
    <w:p w14:paraId="0CF55777" w14:textId="0A5EFA08" w:rsidR="00623D9E" w:rsidRDefault="00623D9E" w:rsidP="00A65340">
      <w:pPr>
        <w:spacing w:line="360" w:lineRule="auto"/>
        <w:rPr>
          <w:rFonts w:ascii="Arial" w:hAnsi="Arial" w:cs="Arial"/>
        </w:rPr>
      </w:pPr>
    </w:p>
    <w:p w14:paraId="78AABC6D" w14:textId="490B924A" w:rsidR="005E47EC" w:rsidRDefault="005E47EC" w:rsidP="00A65340">
      <w:pPr>
        <w:spacing w:line="360" w:lineRule="auto"/>
        <w:rPr>
          <w:rFonts w:ascii="Arial" w:hAnsi="Arial" w:cs="Arial"/>
        </w:rPr>
      </w:pPr>
    </w:p>
    <w:p w14:paraId="5BF801EA" w14:textId="77777777" w:rsidR="005E47EC" w:rsidRPr="00A65340" w:rsidRDefault="005E47EC" w:rsidP="00A65340">
      <w:pPr>
        <w:spacing w:line="360" w:lineRule="auto"/>
        <w:rPr>
          <w:rFonts w:ascii="Arial" w:hAnsi="Arial" w:cs="Arial"/>
        </w:rPr>
      </w:pPr>
    </w:p>
    <w:p w14:paraId="74C0A852" w14:textId="77777777" w:rsidR="00BD052B" w:rsidRPr="00A65340" w:rsidRDefault="00BD052B" w:rsidP="00A65340">
      <w:pPr>
        <w:spacing w:line="360" w:lineRule="auto"/>
        <w:rPr>
          <w:rFonts w:ascii="Arial" w:hAnsi="Arial" w:cs="Arial"/>
        </w:rPr>
      </w:pPr>
    </w:p>
    <w:p w14:paraId="3B292E0C" w14:textId="77777777" w:rsidR="00623D9E" w:rsidRPr="00A65340" w:rsidRDefault="00623D9E" w:rsidP="00A65340">
      <w:pPr>
        <w:spacing w:line="360" w:lineRule="auto"/>
        <w:rPr>
          <w:rFonts w:ascii="Arial" w:hAnsi="Arial" w:cs="Arial"/>
        </w:rPr>
      </w:pPr>
    </w:p>
    <w:p w14:paraId="35D85694" w14:textId="77777777" w:rsidR="006F3C46" w:rsidRPr="00A65340" w:rsidRDefault="00211431" w:rsidP="00A65340">
      <w:pPr>
        <w:spacing w:line="360" w:lineRule="auto"/>
        <w:rPr>
          <w:rFonts w:ascii="Arial" w:hAnsi="Arial" w:cs="Arial"/>
          <w:u w:val="single"/>
        </w:rPr>
      </w:pPr>
      <w:r w:rsidRPr="00A65340">
        <w:rPr>
          <w:rFonts w:ascii="Arial" w:hAnsi="Arial" w:cs="Arial"/>
          <w:u w:val="single"/>
        </w:rPr>
        <w:lastRenderedPageBreak/>
        <w:t>Employment Law</w:t>
      </w:r>
      <w:r w:rsidR="001C6EE6" w:rsidRPr="00A65340">
        <w:rPr>
          <w:rFonts w:ascii="Arial" w:hAnsi="Arial" w:cs="Arial"/>
          <w:u w:val="single"/>
        </w:rPr>
        <w:t xml:space="preserve"> - 1201313</w:t>
      </w:r>
    </w:p>
    <w:p w14:paraId="477E4BE6" w14:textId="77777777" w:rsidR="00211431" w:rsidRPr="007A4212" w:rsidRDefault="001C6EE6" w:rsidP="007A4212">
      <w:pPr>
        <w:spacing w:line="360" w:lineRule="auto"/>
        <w:rPr>
          <w:rFonts w:ascii="Arial" w:hAnsi="Arial" w:cs="Arial"/>
          <w:color w:val="4472C4" w:themeColor="accent1"/>
        </w:rPr>
      </w:pPr>
      <w:r w:rsidRPr="007A4212">
        <w:rPr>
          <w:rFonts w:ascii="Arial" w:hAnsi="Arial" w:cs="Arial"/>
          <w:color w:val="4472C4" w:themeColor="accent1"/>
        </w:rPr>
        <w:t xml:space="preserve">1. </w:t>
      </w:r>
      <w:r w:rsidR="00211431" w:rsidRPr="007A4212">
        <w:rPr>
          <w:rFonts w:ascii="Arial" w:hAnsi="Arial" w:cs="Arial"/>
          <w:color w:val="4472C4" w:themeColor="accent1"/>
        </w:rPr>
        <w:t xml:space="preserve">Explain the purpose of employment law and outline the role played by the tribunal and courts system in enforcing employment law. </w:t>
      </w:r>
    </w:p>
    <w:p w14:paraId="5332921E" w14:textId="77777777" w:rsidR="00211431" w:rsidRPr="007A4212" w:rsidRDefault="00211431" w:rsidP="007A4212">
      <w:pPr>
        <w:spacing w:line="360" w:lineRule="auto"/>
        <w:rPr>
          <w:rFonts w:ascii="Arial" w:hAnsi="Arial" w:cs="Arial"/>
          <w:color w:val="4472C4" w:themeColor="accent1"/>
        </w:rPr>
      </w:pPr>
      <w:r w:rsidRPr="007A4212">
        <w:rPr>
          <w:rFonts w:ascii="Arial" w:hAnsi="Arial" w:cs="Arial"/>
          <w:color w:val="4472C4" w:themeColor="accent1"/>
        </w:rPr>
        <w:t xml:space="preserve">1.1 Explain the aims and objectives of employment regulation. </w:t>
      </w:r>
    </w:p>
    <w:p w14:paraId="561C6163" w14:textId="60001C42" w:rsidR="00211431" w:rsidRPr="007A4212" w:rsidRDefault="00211431" w:rsidP="007A4212">
      <w:pPr>
        <w:spacing w:line="360" w:lineRule="auto"/>
        <w:rPr>
          <w:rFonts w:ascii="Arial" w:hAnsi="Arial" w:cs="Arial"/>
          <w:color w:val="4472C4" w:themeColor="accent1"/>
        </w:rPr>
      </w:pPr>
      <w:r w:rsidRPr="007A4212">
        <w:rPr>
          <w:rFonts w:ascii="Arial" w:hAnsi="Arial" w:cs="Arial"/>
          <w:color w:val="4472C4" w:themeColor="accent1"/>
        </w:rPr>
        <w:t xml:space="preserve">1.2 Describe how employment law is enforced through tribunals and the court system. </w:t>
      </w:r>
    </w:p>
    <w:p w14:paraId="7F4907A2" w14:textId="77777777" w:rsidR="007A4212" w:rsidRPr="00A65340" w:rsidRDefault="007A4212" w:rsidP="007A4212">
      <w:pPr>
        <w:pStyle w:val="NoSpacing"/>
      </w:pPr>
    </w:p>
    <w:p w14:paraId="19D100AA" w14:textId="77777777" w:rsidR="00211431" w:rsidRPr="00A65340" w:rsidRDefault="00211431" w:rsidP="00A65340">
      <w:pPr>
        <w:spacing w:line="360" w:lineRule="auto"/>
        <w:rPr>
          <w:rFonts w:ascii="Arial" w:hAnsi="Arial" w:cs="Arial"/>
        </w:rPr>
      </w:pPr>
      <w:r w:rsidRPr="00A65340">
        <w:rPr>
          <w:rFonts w:ascii="Arial" w:hAnsi="Arial" w:cs="Arial"/>
        </w:rPr>
        <w:t>Within the United Kingdom, employment law is derived from four primary sources: Acts of Parliament; statutory regulations; European directives and Common law.  Symbiotic with these sources, employment regulations are upheld by key institutions such as tribunals, which will be explored further on.</w:t>
      </w:r>
    </w:p>
    <w:p w14:paraId="02132A3E" w14:textId="77777777" w:rsidR="00211431" w:rsidRPr="00A65340" w:rsidRDefault="00211431" w:rsidP="00A65340">
      <w:pPr>
        <w:spacing w:line="360" w:lineRule="auto"/>
        <w:rPr>
          <w:rFonts w:ascii="Arial" w:hAnsi="Arial" w:cs="Arial"/>
        </w:rPr>
      </w:pPr>
    </w:p>
    <w:p w14:paraId="34482DA5" w14:textId="699D1E2F" w:rsidR="00211431" w:rsidRPr="00A65340" w:rsidRDefault="00211431" w:rsidP="00A65340">
      <w:pPr>
        <w:spacing w:line="360" w:lineRule="auto"/>
        <w:rPr>
          <w:rFonts w:ascii="Arial" w:hAnsi="Arial" w:cs="Arial"/>
        </w:rPr>
      </w:pPr>
      <w:r w:rsidRPr="00A65340">
        <w:rPr>
          <w:rFonts w:ascii="Arial" w:hAnsi="Arial" w:cs="Arial"/>
        </w:rPr>
        <w:t>Employment Law exists for many reasons</w:t>
      </w:r>
      <w:r w:rsidR="00785141" w:rsidRPr="00A65340">
        <w:rPr>
          <w:rFonts w:ascii="Arial" w:hAnsi="Arial" w:cs="Arial"/>
        </w:rPr>
        <w:t>.  The CIPD (2021</w:t>
      </w:r>
      <w:r w:rsidR="00FB224B">
        <w:rPr>
          <w:rFonts w:ascii="Arial" w:hAnsi="Arial" w:cs="Arial"/>
        </w:rPr>
        <w:t>a</w:t>
      </w:r>
      <w:r w:rsidR="00785141" w:rsidRPr="00A65340">
        <w:rPr>
          <w:rFonts w:ascii="Arial" w:hAnsi="Arial" w:cs="Arial"/>
        </w:rPr>
        <w:t xml:space="preserve">) describe how it governs employer </w:t>
      </w:r>
      <w:r w:rsidR="001C6EE6" w:rsidRPr="00A65340">
        <w:rPr>
          <w:rFonts w:ascii="Arial" w:hAnsi="Arial" w:cs="Arial"/>
        </w:rPr>
        <w:t>&amp;</w:t>
      </w:r>
      <w:r w:rsidR="00785141" w:rsidRPr="00A65340">
        <w:rPr>
          <w:rFonts w:ascii="Arial" w:hAnsi="Arial" w:cs="Arial"/>
        </w:rPr>
        <w:t xml:space="preserve"> employee relationships, employee rights and expectations from both parties.  There are many debates about the amount and use of employment law, however Taylor &amp; Wilkinson (2016, page 26) describe how this notion contributes to enhancing social justice.</w:t>
      </w:r>
    </w:p>
    <w:p w14:paraId="500BD15C" w14:textId="77777777" w:rsidR="006E60CE" w:rsidRPr="00A65340" w:rsidRDefault="006E60CE" w:rsidP="00A65340">
      <w:pPr>
        <w:spacing w:line="360" w:lineRule="auto"/>
        <w:rPr>
          <w:rFonts w:ascii="Arial" w:hAnsi="Arial" w:cs="Arial"/>
        </w:rPr>
      </w:pPr>
    </w:p>
    <w:p w14:paraId="706B8CA9" w14:textId="0FCDE180" w:rsidR="006E60CE" w:rsidRPr="00A65340" w:rsidRDefault="006E60CE" w:rsidP="00A65340">
      <w:pPr>
        <w:spacing w:line="360" w:lineRule="auto"/>
        <w:rPr>
          <w:rFonts w:ascii="Arial" w:hAnsi="Arial" w:cs="Arial"/>
        </w:rPr>
      </w:pPr>
      <w:r w:rsidRPr="00A65340">
        <w:rPr>
          <w:rFonts w:ascii="Arial" w:hAnsi="Arial" w:cs="Arial"/>
        </w:rPr>
        <w:t xml:space="preserve">Employment law is enforced through a complex court and tribunal system.  </w:t>
      </w:r>
      <w:r w:rsidR="00E20E86" w:rsidRPr="00A65340">
        <w:rPr>
          <w:rFonts w:ascii="Arial" w:hAnsi="Arial" w:cs="Arial"/>
        </w:rPr>
        <w:t xml:space="preserve">To </w:t>
      </w:r>
      <w:r w:rsidR="00E20E86">
        <w:rPr>
          <w:rFonts w:ascii="Arial" w:hAnsi="Arial" w:cs="Arial"/>
        </w:rPr>
        <w:t>comprehend</w:t>
      </w:r>
      <w:r w:rsidR="00E20E86" w:rsidRPr="00A65340">
        <w:rPr>
          <w:rFonts w:ascii="Arial" w:hAnsi="Arial" w:cs="Arial"/>
        </w:rPr>
        <w:t xml:space="preserve"> these, it is important to have an understanding of the source of employment law.  </w:t>
      </w:r>
      <w:r w:rsidRPr="00A65340">
        <w:rPr>
          <w:rFonts w:ascii="Arial" w:hAnsi="Arial" w:cs="Arial"/>
        </w:rPr>
        <w:t>Acts of Parliament, such as the The Equality Act 2010 are enshrined in law through various statutes.  Much of the U.K. legislation comes from Directives issued by the European Union.  Some law is governed under common law, which has been ruled by a court and is used as a precedent for further cases.</w:t>
      </w:r>
    </w:p>
    <w:p w14:paraId="69003238" w14:textId="77777777" w:rsidR="006E60CE" w:rsidRPr="00A65340" w:rsidRDefault="006E60CE" w:rsidP="00A65340">
      <w:pPr>
        <w:spacing w:line="360" w:lineRule="auto"/>
        <w:rPr>
          <w:rFonts w:ascii="Arial" w:hAnsi="Arial" w:cs="Arial"/>
        </w:rPr>
      </w:pPr>
    </w:p>
    <w:p w14:paraId="47936DE1" w14:textId="2FB6D521" w:rsidR="00ED0FBF" w:rsidRPr="00A65340" w:rsidRDefault="006E60CE" w:rsidP="00A65340">
      <w:pPr>
        <w:spacing w:line="360" w:lineRule="auto"/>
        <w:rPr>
          <w:rFonts w:ascii="Arial" w:hAnsi="Arial" w:cs="Arial"/>
        </w:rPr>
      </w:pPr>
      <w:r w:rsidRPr="00A65340">
        <w:rPr>
          <w:rFonts w:ascii="Arial" w:hAnsi="Arial" w:cs="Arial"/>
        </w:rPr>
        <w:t xml:space="preserve">Within the complex </w:t>
      </w:r>
      <w:r w:rsidR="00ED0FBF" w:rsidRPr="00A65340">
        <w:rPr>
          <w:rFonts w:ascii="Arial" w:hAnsi="Arial" w:cs="Arial"/>
        </w:rPr>
        <w:t>court and tribunal</w:t>
      </w:r>
      <w:r w:rsidRPr="00A65340">
        <w:rPr>
          <w:rFonts w:ascii="Arial" w:hAnsi="Arial" w:cs="Arial"/>
        </w:rPr>
        <w:t xml:space="preserve"> system, it is important to note the hierarchical structure.  </w:t>
      </w:r>
      <w:r w:rsidR="00ED0FBF" w:rsidRPr="00A65340">
        <w:rPr>
          <w:rFonts w:ascii="Arial" w:hAnsi="Arial" w:cs="Arial"/>
        </w:rPr>
        <w:t>Figure 1 (Belton, 2021) below demonstrates the relationship between the various courts.  Each lower court is bound by the rulings and decisions of a higher court, culminating in the Supreme Court.  Prior to 2009, the highest court was the House of Lords.  (</w:t>
      </w:r>
      <w:r w:rsidR="000E2772" w:rsidRPr="00A65340">
        <w:rPr>
          <w:rFonts w:ascii="Arial" w:hAnsi="Arial" w:cs="Arial"/>
        </w:rPr>
        <w:t xml:space="preserve">Lewis &amp; </w:t>
      </w:r>
      <w:r w:rsidR="00ED0FBF" w:rsidRPr="00A65340">
        <w:rPr>
          <w:rFonts w:ascii="Arial" w:hAnsi="Arial" w:cs="Arial"/>
        </w:rPr>
        <w:t xml:space="preserve">Sargent, </w:t>
      </w:r>
      <w:r w:rsidR="000E2772" w:rsidRPr="00A65340">
        <w:rPr>
          <w:rFonts w:ascii="Arial" w:hAnsi="Arial" w:cs="Arial"/>
        </w:rPr>
        <w:t>2007, Taylor &amp; Wilkinson, 2016).</w:t>
      </w:r>
    </w:p>
    <w:p w14:paraId="7DEB1AEA" w14:textId="4BC93F4B" w:rsidR="00ED0FBF" w:rsidRDefault="00ED0FBF" w:rsidP="00A65340">
      <w:pPr>
        <w:spacing w:line="360" w:lineRule="auto"/>
        <w:rPr>
          <w:rFonts w:ascii="Arial" w:hAnsi="Arial" w:cs="Arial"/>
          <w:u w:val="single"/>
        </w:rPr>
      </w:pPr>
    </w:p>
    <w:p w14:paraId="028E10B8" w14:textId="1F241F9D" w:rsidR="007A4212" w:rsidRDefault="007A4212" w:rsidP="00A65340">
      <w:pPr>
        <w:spacing w:line="360" w:lineRule="auto"/>
        <w:rPr>
          <w:rFonts w:ascii="Arial" w:hAnsi="Arial" w:cs="Arial"/>
          <w:u w:val="single"/>
        </w:rPr>
      </w:pPr>
    </w:p>
    <w:p w14:paraId="47DD896D" w14:textId="18EDFEB4" w:rsidR="007A4212" w:rsidRDefault="007A4212" w:rsidP="00A65340">
      <w:pPr>
        <w:spacing w:line="360" w:lineRule="auto"/>
        <w:rPr>
          <w:rFonts w:ascii="Arial" w:hAnsi="Arial" w:cs="Arial"/>
          <w:u w:val="single"/>
        </w:rPr>
      </w:pPr>
    </w:p>
    <w:p w14:paraId="7D510CA3" w14:textId="77777777" w:rsidR="007A4212" w:rsidRPr="00A65340" w:rsidRDefault="007A4212" w:rsidP="00A65340">
      <w:pPr>
        <w:spacing w:line="360" w:lineRule="auto"/>
        <w:rPr>
          <w:rFonts w:ascii="Arial" w:hAnsi="Arial" w:cs="Arial"/>
          <w:u w:val="single"/>
        </w:rPr>
      </w:pPr>
    </w:p>
    <w:p w14:paraId="3F747C78" w14:textId="6D2CC561" w:rsidR="00ED0FBF" w:rsidRDefault="00ED0FBF" w:rsidP="00A65340">
      <w:pPr>
        <w:spacing w:line="360" w:lineRule="auto"/>
        <w:rPr>
          <w:rFonts w:ascii="Arial" w:hAnsi="Arial" w:cs="Arial"/>
          <w:u w:val="single"/>
        </w:rPr>
      </w:pPr>
      <w:r w:rsidRPr="00A65340">
        <w:rPr>
          <w:rFonts w:ascii="Arial" w:hAnsi="Arial" w:cs="Arial"/>
          <w:u w:val="single"/>
        </w:rPr>
        <w:lastRenderedPageBreak/>
        <w:t>Figure 1</w:t>
      </w:r>
      <w:r w:rsidR="005E47EC">
        <w:rPr>
          <w:rFonts w:ascii="Arial" w:hAnsi="Arial" w:cs="Arial"/>
          <w:u w:val="single"/>
        </w:rPr>
        <w:t xml:space="preserve"> (Belton, 2021)</w:t>
      </w:r>
    </w:p>
    <w:p w14:paraId="1C945490" w14:textId="57AC44E4" w:rsidR="005E47EC" w:rsidRDefault="005E47EC" w:rsidP="00A65340">
      <w:pPr>
        <w:spacing w:line="360" w:lineRule="auto"/>
        <w:rPr>
          <w:rFonts w:ascii="Arial" w:hAnsi="Arial" w:cs="Arial"/>
          <w:u w:val="single"/>
        </w:rPr>
      </w:pPr>
      <w:r w:rsidRPr="00A65340">
        <w:rPr>
          <w:rFonts w:ascii="Arial" w:hAnsi="Arial" w:cs="Arial"/>
          <w:noProof/>
        </w:rPr>
        <w:drawing>
          <wp:anchor distT="0" distB="0" distL="114300" distR="114300" simplePos="0" relativeHeight="251658240" behindDoc="1" locked="0" layoutInCell="1" allowOverlap="1" wp14:anchorId="41EA64B4" wp14:editId="7FB8FE61">
            <wp:simplePos x="0" y="0"/>
            <wp:positionH relativeFrom="column">
              <wp:posOffset>33177</wp:posOffset>
            </wp:positionH>
            <wp:positionV relativeFrom="paragraph">
              <wp:posOffset>129289</wp:posOffset>
            </wp:positionV>
            <wp:extent cx="2890520" cy="1590040"/>
            <wp:effectExtent l="0" t="0" r="5080" b="0"/>
            <wp:wrapTight wrapText="bothSides">
              <wp:wrapPolygon edited="0">
                <wp:start x="0" y="0"/>
                <wp:lineTo x="0" y="21393"/>
                <wp:lineTo x="21543" y="21393"/>
                <wp:lineTo x="2154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1-03-10 at 15.32.54.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890520" cy="1590040"/>
                    </a:xfrm>
                    <a:prstGeom prst="rect">
                      <a:avLst/>
                    </a:prstGeom>
                  </pic:spPr>
                </pic:pic>
              </a:graphicData>
            </a:graphic>
            <wp14:sizeRelH relativeFrom="page">
              <wp14:pctWidth>0</wp14:pctWidth>
            </wp14:sizeRelH>
            <wp14:sizeRelV relativeFrom="page">
              <wp14:pctHeight>0</wp14:pctHeight>
            </wp14:sizeRelV>
          </wp:anchor>
        </w:drawing>
      </w:r>
    </w:p>
    <w:p w14:paraId="2C692D22" w14:textId="77777777" w:rsidR="005E47EC" w:rsidRPr="00A65340" w:rsidRDefault="005E47EC" w:rsidP="00A65340">
      <w:pPr>
        <w:spacing w:line="360" w:lineRule="auto"/>
        <w:rPr>
          <w:rFonts w:ascii="Arial" w:hAnsi="Arial" w:cs="Arial"/>
          <w:u w:val="single"/>
        </w:rPr>
      </w:pPr>
    </w:p>
    <w:p w14:paraId="72D7CC00" w14:textId="77777777" w:rsidR="000E2772" w:rsidRPr="00A65340" w:rsidRDefault="000E2772" w:rsidP="00A65340">
      <w:pPr>
        <w:spacing w:line="360" w:lineRule="auto"/>
        <w:rPr>
          <w:rFonts w:ascii="Arial" w:hAnsi="Arial" w:cs="Arial"/>
          <w:u w:val="single"/>
        </w:rPr>
      </w:pPr>
    </w:p>
    <w:p w14:paraId="5BBA15FB" w14:textId="77777777" w:rsidR="000E2772" w:rsidRPr="00A65340" w:rsidRDefault="000E2772" w:rsidP="00A65340">
      <w:pPr>
        <w:spacing w:line="360" w:lineRule="auto"/>
        <w:rPr>
          <w:rFonts w:ascii="Arial" w:hAnsi="Arial" w:cs="Arial"/>
          <w:u w:val="single"/>
        </w:rPr>
      </w:pPr>
    </w:p>
    <w:p w14:paraId="0CEA334D" w14:textId="77777777" w:rsidR="000E2772" w:rsidRPr="00A65340" w:rsidRDefault="000E2772" w:rsidP="00A65340">
      <w:pPr>
        <w:spacing w:line="360" w:lineRule="auto"/>
        <w:rPr>
          <w:rFonts w:ascii="Arial" w:hAnsi="Arial" w:cs="Arial"/>
          <w:u w:val="single"/>
        </w:rPr>
      </w:pPr>
    </w:p>
    <w:p w14:paraId="0FBEC0C8" w14:textId="77777777" w:rsidR="000E2772" w:rsidRPr="00A65340" w:rsidRDefault="000E2772" w:rsidP="00A65340">
      <w:pPr>
        <w:spacing w:line="360" w:lineRule="auto"/>
        <w:rPr>
          <w:rFonts w:ascii="Arial" w:hAnsi="Arial" w:cs="Arial"/>
          <w:u w:val="single"/>
        </w:rPr>
      </w:pPr>
    </w:p>
    <w:p w14:paraId="23F667CA" w14:textId="77777777" w:rsidR="000E2772" w:rsidRPr="00A65340" w:rsidRDefault="000E2772" w:rsidP="00A65340">
      <w:pPr>
        <w:spacing w:line="360" w:lineRule="auto"/>
        <w:rPr>
          <w:rFonts w:ascii="Arial" w:hAnsi="Arial" w:cs="Arial"/>
          <w:u w:val="single"/>
        </w:rPr>
      </w:pPr>
    </w:p>
    <w:p w14:paraId="3EF86D86" w14:textId="77777777" w:rsidR="000E2772" w:rsidRPr="00A65340" w:rsidRDefault="000E2772" w:rsidP="00A65340">
      <w:pPr>
        <w:spacing w:line="360" w:lineRule="auto"/>
        <w:rPr>
          <w:rFonts w:ascii="Arial" w:hAnsi="Arial" w:cs="Arial"/>
          <w:u w:val="single"/>
        </w:rPr>
      </w:pPr>
    </w:p>
    <w:p w14:paraId="5B8E8FE9" w14:textId="295ED3D5" w:rsidR="00D5302D" w:rsidRPr="00A65340" w:rsidRDefault="00BD6DC8" w:rsidP="00A65340">
      <w:pPr>
        <w:spacing w:line="360" w:lineRule="auto"/>
        <w:rPr>
          <w:rFonts w:ascii="Arial" w:hAnsi="Arial" w:cs="Arial"/>
        </w:rPr>
      </w:pPr>
      <w:r w:rsidRPr="00A65340">
        <w:rPr>
          <w:rFonts w:ascii="Arial" w:hAnsi="Arial" w:cs="Arial"/>
        </w:rPr>
        <w:t>There is a clear distinction between criminal courts and civil courts</w:t>
      </w:r>
      <w:r w:rsidR="00D5302D" w:rsidRPr="00A65340">
        <w:rPr>
          <w:rFonts w:ascii="Arial" w:hAnsi="Arial" w:cs="Arial"/>
        </w:rPr>
        <w:t xml:space="preserve"> and the way they operate.  The burden of proof should be noted, where proof must be ‘beyond reasonable doubt’ in criminal courts but, in civil courts, is based on ‘the balance of probabilities’.   Employment tribunals have been in existence since 1964, their remit growing over time and through successive changes in the legal landscape.  Tribunals present a more informal channel than a criminal court proceeding and </w:t>
      </w:r>
      <w:r w:rsidR="00140526" w:rsidRPr="00A65340">
        <w:rPr>
          <w:rFonts w:ascii="Arial" w:hAnsi="Arial" w:cs="Arial"/>
        </w:rPr>
        <w:t>deal primarily with matters relating to employment statute, such as unfair dismissal or redundancy (Lewis &amp; Sargent, 2007, CIPD, 2019).  Claimants must generally submit a claim within three months of the incident they are claiming about, although there are plans in Westminster to extend these limits to six months (CIPD, 2021</w:t>
      </w:r>
      <w:r w:rsidR="00FB224B">
        <w:rPr>
          <w:rFonts w:ascii="Arial" w:hAnsi="Arial" w:cs="Arial"/>
        </w:rPr>
        <w:t>b</w:t>
      </w:r>
      <w:r w:rsidR="00140526" w:rsidRPr="00A65340">
        <w:rPr>
          <w:rFonts w:ascii="Arial" w:hAnsi="Arial" w:cs="Arial"/>
        </w:rPr>
        <w:t>, page 22).</w:t>
      </w:r>
    </w:p>
    <w:p w14:paraId="0733BC82" w14:textId="77777777" w:rsidR="00140526" w:rsidRPr="00A65340" w:rsidRDefault="00140526" w:rsidP="00A65340">
      <w:pPr>
        <w:spacing w:line="360" w:lineRule="auto"/>
        <w:rPr>
          <w:rFonts w:ascii="Arial" w:hAnsi="Arial" w:cs="Arial"/>
        </w:rPr>
      </w:pPr>
    </w:p>
    <w:p w14:paraId="66D3790D" w14:textId="4B9BEC55" w:rsidR="00140526" w:rsidRPr="00A65340" w:rsidRDefault="00140526" w:rsidP="00A65340">
      <w:pPr>
        <w:spacing w:line="360" w:lineRule="auto"/>
        <w:rPr>
          <w:rFonts w:ascii="Arial" w:hAnsi="Arial" w:cs="Arial"/>
        </w:rPr>
      </w:pPr>
      <w:r w:rsidRPr="00A65340">
        <w:rPr>
          <w:rFonts w:ascii="Arial" w:hAnsi="Arial" w:cs="Arial"/>
        </w:rPr>
        <w:t xml:space="preserve">Within the tribunal process itself, there are further layers that contribute to the system.  For example the role of the </w:t>
      </w:r>
      <w:r w:rsidRPr="007A4212">
        <w:rPr>
          <w:rFonts w:ascii="Arial" w:hAnsi="Arial" w:cs="Arial"/>
          <w:i/>
        </w:rPr>
        <w:t>Advisory, Conciliation and Arbitration Service</w:t>
      </w:r>
      <w:r w:rsidRPr="00A65340">
        <w:rPr>
          <w:rFonts w:ascii="Arial" w:hAnsi="Arial" w:cs="Arial"/>
        </w:rPr>
        <w:t xml:space="preserve"> (ACAS) allows for employers and employees to manage claims </w:t>
      </w:r>
      <w:r w:rsidR="009E706D" w:rsidRPr="00A65340">
        <w:rPr>
          <w:rFonts w:ascii="Arial" w:hAnsi="Arial" w:cs="Arial"/>
        </w:rPr>
        <w:t>without the need for a full tribunal or legal proceeding (ACAS, 2021</w:t>
      </w:r>
      <w:r w:rsidR="001F209D">
        <w:rPr>
          <w:rFonts w:ascii="Arial" w:hAnsi="Arial" w:cs="Arial"/>
        </w:rPr>
        <w:t>a</w:t>
      </w:r>
      <w:r w:rsidR="009E706D" w:rsidRPr="00A65340">
        <w:rPr>
          <w:rFonts w:ascii="Arial" w:hAnsi="Arial" w:cs="Arial"/>
        </w:rPr>
        <w:t>).  Employees that are dissatisfied with the ruling of an employment tribunal have the right to appeal a decision with the Employment Appeal Tribunal (EAT).  It is important to note that any appeals lodged with the EAT can only be made on a point of law, not because the claimant simply disagreed with the outcome.  In certain circumstances, further appeals against the EAT can be made in either the Court of Appeal or in the Supreme Court</w:t>
      </w:r>
      <w:r w:rsidR="00E4310A" w:rsidRPr="00A65340">
        <w:rPr>
          <w:rFonts w:ascii="Arial" w:hAnsi="Arial" w:cs="Arial"/>
        </w:rPr>
        <w:t xml:space="preserve"> (Marchington &amp; Wilkinson, 2008, page. 439)</w:t>
      </w:r>
      <w:r w:rsidR="009E706D" w:rsidRPr="00A65340">
        <w:rPr>
          <w:rFonts w:ascii="Arial" w:hAnsi="Arial" w:cs="Arial"/>
        </w:rPr>
        <w:t>.</w:t>
      </w:r>
    </w:p>
    <w:p w14:paraId="59D7DFE8" w14:textId="77777777" w:rsidR="00E4310A" w:rsidRPr="00A65340" w:rsidRDefault="00E4310A" w:rsidP="00A65340">
      <w:pPr>
        <w:spacing w:line="360" w:lineRule="auto"/>
        <w:rPr>
          <w:rFonts w:ascii="Arial" w:hAnsi="Arial" w:cs="Arial"/>
        </w:rPr>
      </w:pPr>
    </w:p>
    <w:p w14:paraId="49B5AE9B" w14:textId="4D381BD6" w:rsidR="000659B4" w:rsidRPr="00A65340" w:rsidRDefault="00E4310A" w:rsidP="00A65340">
      <w:pPr>
        <w:spacing w:line="360" w:lineRule="auto"/>
        <w:rPr>
          <w:rFonts w:ascii="Arial" w:hAnsi="Arial" w:cs="Arial"/>
        </w:rPr>
      </w:pPr>
      <w:r w:rsidRPr="00A65340">
        <w:rPr>
          <w:rFonts w:ascii="Arial" w:hAnsi="Arial" w:cs="Arial"/>
        </w:rPr>
        <w:t xml:space="preserve">In general, it is rare for employment appeals to progress higher than the Court of Appeal.  However there are cases, particularly relating to common law, which are </w:t>
      </w:r>
      <w:r w:rsidRPr="00A65340">
        <w:rPr>
          <w:rFonts w:ascii="Arial" w:hAnsi="Arial" w:cs="Arial"/>
        </w:rPr>
        <w:lastRenderedPageBreak/>
        <w:t>decided by the Supreme Court</w:t>
      </w:r>
      <w:r w:rsidR="000659B4" w:rsidRPr="00A65340">
        <w:rPr>
          <w:rFonts w:ascii="Arial" w:hAnsi="Arial" w:cs="Arial"/>
        </w:rPr>
        <w:t xml:space="preserve"> or in the European Court of Justice. (Taylor &amp; Wilkinson, 2016).  A contemporary case heard in the Supreme Court was the case of Royal Mail Group LTD v Jhuti, which involved complex matters pertaining to whistleblowing (Simpson, 2019</w:t>
      </w:r>
      <w:r w:rsidR="004C4171">
        <w:rPr>
          <w:rFonts w:ascii="Arial" w:hAnsi="Arial" w:cs="Arial"/>
        </w:rPr>
        <w:t>)</w:t>
      </w:r>
      <w:r w:rsidR="000659B4" w:rsidRPr="00A65340">
        <w:rPr>
          <w:rFonts w:ascii="Arial" w:hAnsi="Arial" w:cs="Arial"/>
        </w:rPr>
        <w:t>.</w:t>
      </w:r>
    </w:p>
    <w:p w14:paraId="59F85CA7" w14:textId="77777777" w:rsidR="000659B4" w:rsidRPr="00A65340" w:rsidRDefault="000659B4" w:rsidP="00A65340">
      <w:pPr>
        <w:spacing w:line="360" w:lineRule="auto"/>
        <w:rPr>
          <w:rFonts w:ascii="Arial" w:hAnsi="Arial" w:cs="Arial"/>
        </w:rPr>
      </w:pPr>
    </w:p>
    <w:p w14:paraId="28076589" w14:textId="35F16DB8" w:rsidR="00E4310A" w:rsidRPr="00A65340" w:rsidRDefault="000659B4" w:rsidP="00A65340">
      <w:pPr>
        <w:spacing w:line="360" w:lineRule="auto"/>
        <w:rPr>
          <w:rFonts w:ascii="Arial" w:hAnsi="Arial" w:cs="Arial"/>
          <w:b/>
        </w:rPr>
      </w:pPr>
      <w:r w:rsidRPr="00A65340">
        <w:rPr>
          <w:rFonts w:ascii="Arial" w:hAnsi="Arial" w:cs="Arial"/>
        </w:rPr>
        <w:t xml:space="preserve">In conclusion, there are many factors that necessitate employment legislation.  Employers and employees both need a clear framework in order to maximise outputs and </w:t>
      </w:r>
      <w:r w:rsidR="00095B05" w:rsidRPr="00A65340">
        <w:rPr>
          <w:rFonts w:ascii="Arial" w:hAnsi="Arial" w:cs="Arial"/>
        </w:rPr>
        <w:t xml:space="preserve">enhance social justice.  Similarly, fair legislation provides the foundation on which positive working practices are built.  We have demonstrated an overview of the layered legal system that exists within the United Kingdom.   </w:t>
      </w:r>
    </w:p>
    <w:p w14:paraId="3ECEFDB4" w14:textId="77777777" w:rsidR="00CB2600" w:rsidRPr="00A65340" w:rsidRDefault="00CB2600" w:rsidP="00A65340">
      <w:pPr>
        <w:spacing w:line="360" w:lineRule="auto"/>
        <w:rPr>
          <w:rFonts w:ascii="Arial" w:hAnsi="Arial" w:cs="Arial"/>
          <w:b/>
        </w:rPr>
      </w:pPr>
    </w:p>
    <w:p w14:paraId="25E7C06D" w14:textId="77777777" w:rsidR="00CB2600" w:rsidRPr="00A65340" w:rsidRDefault="00CB2600" w:rsidP="00A65340">
      <w:pPr>
        <w:spacing w:line="360" w:lineRule="auto"/>
        <w:rPr>
          <w:rFonts w:ascii="Arial" w:hAnsi="Arial" w:cs="Arial"/>
          <w:b/>
        </w:rPr>
      </w:pPr>
    </w:p>
    <w:p w14:paraId="46CDEDDD" w14:textId="77777777" w:rsidR="00CB2600" w:rsidRPr="00A65340" w:rsidRDefault="00CB2600" w:rsidP="00A65340">
      <w:pPr>
        <w:spacing w:line="360" w:lineRule="auto"/>
        <w:rPr>
          <w:rFonts w:ascii="Arial" w:hAnsi="Arial" w:cs="Arial"/>
          <w:b/>
        </w:rPr>
      </w:pPr>
    </w:p>
    <w:p w14:paraId="652B1013" w14:textId="77777777" w:rsidR="00CB2600" w:rsidRPr="00A65340" w:rsidRDefault="00CB2600" w:rsidP="00A65340">
      <w:pPr>
        <w:spacing w:line="360" w:lineRule="auto"/>
        <w:rPr>
          <w:rFonts w:ascii="Arial" w:hAnsi="Arial" w:cs="Arial"/>
          <w:b/>
        </w:rPr>
      </w:pPr>
    </w:p>
    <w:p w14:paraId="40148C1C" w14:textId="77777777" w:rsidR="00CB2600" w:rsidRPr="00A65340" w:rsidRDefault="00CB2600" w:rsidP="00A65340">
      <w:pPr>
        <w:spacing w:line="360" w:lineRule="auto"/>
        <w:rPr>
          <w:rFonts w:ascii="Arial" w:hAnsi="Arial" w:cs="Arial"/>
          <w:b/>
        </w:rPr>
      </w:pPr>
    </w:p>
    <w:p w14:paraId="6F4FD487" w14:textId="77777777" w:rsidR="00CB2600" w:rsidRPr="00A65340" w:rsidRDefault="00CB2600" w:rsidP="00A65340">
      <w:pPr>
        <w:spacing w:line="360" w:lineRule="auto"/>
        <w:rPr>
          <w:rFonts w:ascii="Arial" w:hAnsi="Arial" w:cs="Arial"/>
          <w:b/>
        </w:rPr>
      </w:pPr>
    </w:p>
    <w:p w14:paraId="64992E62" w14:textId="77777777" w:rsidR="00CB2600" w:rsidRPr="00A65340" w:rsidRDefault="00CB2600" w:rsidP="00A65340">
      <w:pPr>
        <w:spacing w:line="360" w:lineRule="auto"/>
        <w:rPr>
          <w:rFonts w:ascii="Arial" w:hAnsi="Arial" w:cs="Arial"/>
          <w:b/>
        </w:rPr>
      </w:pPr>
    </w:p>
    <w:p w14:paraId="639562CE" w14:textId="4E6300EF" w:rsidR="00CB2600" w:rsidRPr="00A65340" w:rsidRDefault="00CB2600" w:rsidP="00A65340">
      <w:pPr>
        <w:spacing w:line="360" w:lineRule="auto"/>
        <w:rPr>
          <w:rFonts w:ascii="Arial" w:hAnsi="Arial" w:cs="Arial"/>
          <w:b/>
        </w:rPr>
      </w:pPr>
    </w:p>
    <w:p w14:paraId="4727AA23" w14:textId="0A0AEF6F" w:rsidR="00BD052B" w:rsidRDefault="00BD052B" w:rsidP="00A65340">
      <w:pPr>
        <w:spacing w:line="360" w:lineRule="auto"/>
        <w:rPr>
          <w:rFonts w:ascii="Arial" w:hAnsi="Arial" w:cs="Arial"/>
          <w:b/>
        </w:rPr>
      </w:pPr>
    </w:p>
    <w:p w14:paraId="609022A7" w14:textId="148E5CC1" w:rsidR="007A4212" w:rsidRDefault="007A4212" w:rsidP="00A65340">
      <w:pPr>
        <w:spacing w:line="360" w:lineRule="auto"/>
        <w:rPr>
          <w:rFonts w:ascii="Arial" w:hAnsi="Arial" w:cs="Arial"/>
          <w:b/>
        </w:rPr>
      </w:pPr>
    </w:p>
    <w:p w14:paraId="348903CC" w14:textId="07637EFB" w:rsidR="007A4212" w:rsidRDefault="007A4212" w:rsidP="00A65340">
      <w:pPr>
        <w:spacing w:line="360" w:lineRule="auto"/>
        <w:rPr>
          <w:rFonts w:ascii="Arial" w:hAnsi="Arial" w:cs="Arial"/>
          <w:b/>
        </w:rPr>
      </w:pPr>
    </w:p>
    <w:p w14:paraId="0F0B1CCF" w14:textId="385CD876" w:rsidR="007A4212" w:rsidRDefault="007A4212" w:rsidP="00A65340">
      <w:pPr>
        <w:spacing w:line="360" w:lineRule="auto"/>
        <w:rPr>
          <w:rFonts w:ascii="Arial" w:hAnsi="Arial" w:cs="Arial"/>
          <w:b/>
        </w:rPr>
      </w:pPr>
    </w:p>
    <w:p w14:paraId="5CE90799" w14:textId="72D56586" w:rsidR="007A4212" w:rsidRDefault="007A4212" w:rsidP="00A65340">
      <w:pPr>
        <w:spacing w:line="360" w:lineRule="auto"/>
        <w:rPr>
          <w:rFonts w:ascii="Arial" w:hAnsi="Arial" w:cs="Arial"/>
          <w:b/>
        </w:rPr>
      </w:pPr>
    </w:p>
    <w:p w14:paraId="7FA4C9ED" w14:textId="6FE379DD" w:rsidR="007A4212" w:rsidRDefault="007A4212" w:rsidP="00A65340">
      <w:pPr>
        <w:spacing w:line="360" w:lineRule="auto"/>
        <w:rPr>
          <w:rFonts w:ascii="Arial" w:hAnsi="Arial" w:cs="Arial"/>
          <w:b/>
        </w:rPr>
      </w:pPr>
    </w:p>
    <w:p w14:paraId="04C6FB5D" w14:textId="60A5DDCC" w:rsidR="007A4212" w:rsidRDefault="007A4212" w:rsidP="00A65340">
      <w:pPr>
        <w:spacing w:line="360" w:lineRule="auto"/>
        <w:rPr>
          <w:rFonts w:ascii="Arial" w:hAnsi="Arial" w:cs="Arial"/>
          <w:b/>
        </w:rPr>
      </w:pPr>
    </w:p>
    <w:p w14:paraId="563AD218" w14:textId="299ACDA5" w:rsidR="007A4212" w:rsidRDefault="007A4212" w:rsidP="00A65340">
      <w:pPr>
        <w:spacing w:line="360" w:lineRule="auto"/>
        <w:rPr>
          <w:rFonts w:ascii="Arial" w:hAnsi="Arial" w:cs="Arial"/>
          <w:b/>
        </w:rPr>
      </w:pPr>
    </w:p>
    <w:p w14:paraId="32CFEE23" w14:textId="6DEF7B38" w:rsidR="007A4212" w:rsidRDefault="007A4212" w:rsidP="00A65340">
      <w:pPr>
        <w:spacing w:line="360" w:lineRule="auto"/>
        <w:rPr>
          <w:rFonts w:ascii="Arial" w:hAnsi="Arial" w:cs="Arial"/>
          <w:b/>
        </w:rPr>
      </w:pPr>
    </w:p>
    <w:p w14:paraId="175710A0" w14:textId="02259894" w:rsidR="007A4212" w:rsidRDefault="007A4212" w:rsidP="00A65340">
      <w:pPr>
        <w:spacing w:line="360" w:lineRule="auto"/>
        <w:rPr>
          <w:rFonts w:ascii="Arial" w:hAnsi="Arial" w:cs="Arial"/>
          <w:b/>
        </w:rPr>
      </w:pPr>
    </w:p>
    <w:p w14:paraId="775B200F" w14:textId="7DE9C56D" w:rsidR="007A4212" w:rsidRDefault="007A4212" w:rsidP="00A65340">
      <w:pPr>
        <w:spacing w:line="360" w:lineRule="auto"/>
        <w:rPr>
          <w:rFonts w:ascii="Arial" w:hAnsi="Arial" w:cs="Arial"/>
          <w:b/>
        </w:rPr>
      </w:pPr>
    </w:p>
    <w:p w14:paraId="0C47DF9C" w14:textId="3C5A24A3" w:rsidR="007A4212" w:rsidRDefault="007A4212" w:rsidP="00A65340">
      <w:pPr>
        <w:spacing w:line="360" w:lineRule="auto"/>
        <w:rPr>
          <w:rFonts w:ascii="Arial" w:hAnsi="Arial" w:cs="Arial"/>
          <w:b/>
        </w:rPr>
      </w:pPr>
    </w:p>
    <w:p w14:paraId="693C4732" w14:textId="77777777" w:rsidR="007A4212" w:rsidRPr="00A65340" w:rsidRDefault="007A4212" w:rsidP="00A65340">
      <w:pPr>
        <w:spacing w:line="360" w:lineRule="auto"/>
        <w:rPr>
          <w:rFonts w:ascii="Arial" w:hAnsi="Arial" w:cs="Arial"/>
          <w:b/>
        </w:rPr>
      </w:pPr>
    </w:p>
    <w:p w14:paraId="1FE2291E" w14:textId="77777777" w:rsidR="00BD052B" w:rsidRPr="00A65340" w:rsidRDefault="00BD052B" w:rsidP="00A65340">
      <w:pPr>
        <w:spacing w:line="360" w:lineRule="auto"/>
        <w:rPr>
          <w:rFonts w:ascii="Arial" w:hAnsi="Arial" w:cs="Arial"/>
          <w:b/>
        </w:rPr>
      </w:pPr>
    </w:p>
    <w:p w14:paraId="74FC66AE" w14:textId="77777777" w:rsidR="00CB2600" w:rsidRPr="00A65340" w:rsidRDefault="00CB2600" w:rsidP="00A65340">
      <w:pPr>
        <w:spacing w:before="100" w:beforeAutospacing="1" w:after="100" w:afterAutospacing="1" w:line="360" w:lineRule="auto"/>
        <w:rPr>
          <w:rFonts w:ascii="Arial" w:hAnsi="Arial" w:cs="Arial"/>
          <w:color w:val="0070C0"/>
        </w:rPr>
      </w:pPr>
      <w:r w:rsidRPr="00A65340">
        <w:rPr>
          <w:rFonts w:ascii="Arial" w:hAnsi="Arial" w:cs="Arial"/>
          <w:color w:val="0070C0"/>
        </w:rPr>
        <w:lastRenderedPageBreak/>
        <w:t xml:space="preserve">2. Summarise the main principles of recruitment and selection and explain how contracts of employment are established. </w:t>
      </w:r>
    </w:p>
    <w:p w14:paraId="11FC05FE" w14:textId="77777777" w:rsidR="00CB2600" w:rsidRPr="00A65340" w:rsidRDefault="00CB2600" w:rsidP="00A65340">
      <w:pPr>
        <w:spacing w:before="100" w:beforeAutospacing="1" w:after="100" w:afterAutospacing="1" w:line="360" w:lineRule="auto"/>
        <w:rPr>
          <w:rFonts w:ascii="Arial" w:hAnsi="Arial" w:cs="Arial"/>
          <w:color w:val="0070C0"/>
        </w:rPr>
      </w:pPr>
      <w:r w:rsidRPr="00A65340">
        <w:rPr>
          <w:rFonts w:ascii="Arial" w:hAnsi="Arial" w:cs="Arial"/>
          <w:color w:val="0070C0"/>
        </w:rPr>
        <w:t xml:space="preserve"> 2.1 Identify the main discrimination law in relation to principles of discrimination law in relation to recruitment and selection. </w:t>
      </w:r>
    </w:p>
    <w:p w14:paraId="0C7EA097" w14:textId="77777777" w:rsidR="00CB2600" w:rsidRPr="00A65340" w:rsidRDefault="00CB2600" w:rsidP="00A65340">
      <w:pPr>
        <w:spacing w:before="100" w:beforeAutospacing="1" w:after="100" w:afterAutospacing="1" w:line="360" w:lineRule="auto"/>
        <w:rPr>
          <w:rFonts w:ascii="Arial" w:hAnsi="Arial" w:cs="Arial"/>
          <w:color w:val="0070C0"/>
        </w:rPr>
      </w:pPr>
      <w:r w:rsidRPr="00A65340">
        <w:rPr>
          <w:rFonts w:ascii="Arial" w:hAnsi="Arial" w:cs="Arial"/>
          <w:color w:val="0070C0"/>
        </w:rPr>
        <w:t>2.2 Explain how contracts of employment are established.</w:t>
      </w:r>
    </w:p>
    <w:p w14:paraId="70E386FC" w14:textId="7EB4FBD3" w:rsidR="00CB2600" w:rsidRPr="00A65340" w:rsidRDefault="00594B7C" w:rsidP="00A65340">
      <w:pPr>
        <w:spacing w:line="360" w:lineRule="auto"/>
        <w:rPr>
          <w:rFonts w:ascii="Arial" w:hAnsi="Arial" w:cs="Arial"/>
        </w:rPr>
      </w:pPr>
      <w:r w:rsidRPr="00A65340">
        <w:rPr>
          <w:rFonts w:ascii="Arial" w:hAnsi="Arial" w:cs="Arial"/>
        </w:rPr>
        <w:t xml:space="preserve">Employment law does not only apply to employees who have begun working for an organisation, it also applies to </w:t>
      </w:r>
      <w:r w:rsidR="00FB67B6" w:rsidRPr="00A65340">
        <w:rPr>
          <w:rFonts w:ascii="Arial" w:hAnsi="Arial" w:cs="Arial"/>
        </w:rPr>
        <w:t xml:space="preserve">applicants and potential applicants. </w:t>
      </w:r>
      <w:r w:rsidR="005402F6" w:rsidRPr="00A65340">
        <w:rPr>
          <w:rFonts w:ascii="Arial" w:hAnsi="Arial" w:cs="Arial"/>
        </w:rPr>
        <w:t xml:space="preserve"> </w:t>
      </w:r>
      <w:r w:rsidR="00882B8B" w:rsidRPr="00A65340">
        <w:rPr>
          <w:rFonts w:ascii="Arial" w:hAnsi="Arial" w:cs="Arial"/>
        </w:rPr>
        <w:t>The Equality Act 2010</w:t>
      </w:r>
      <w:r w:rsidR="004460D4" w:rsidRPr="00A65340">
        <w:rPr>
          <w:rFonts w:ascii="Arial" w:hAnsi="Arial" w:cs="Arial"/>
        </w:rPr>
        <w:t xml:space="preserve"> </w:t>
      </w:r>
      <w:r w:rsidR="00FB67B6" w:rsidRPr="00A65340">
        <w:rPr>
          <w:rFonts w:ascii="Arial" w:hAnsi="Arial" w:cs="Arial"/>
        </w:rPr>
        <w:t>superseded</w:t>
      </w:r>
      <w:r w:rsidR="004460D4" w:rsidRPr="00A65340">
        <w:rPr>
          <w:rFonts w:ascii="Arial" w:hAnsi="Arial" w:cs="Arial"/>
        </w:rPr>
        <w:t xml:space="preserve"> various anti-discrimination laws that had previously applied to </w:t>
      </w:r>
      <w:r w:rsidR="00FB67B6" w:rsidRPr="00A65340">
        <w:rPr>
          <w:rFonts w:ascii="Arial" w:hAnsi="Arial" w:cs="Arial"/>
        </w:rPr>
        <w:t>recruitment and selection practices</w:t>
      </w:r>
      <w:r w:rsidR="004460D4" w:rsidRPr="00A65340">
        <w:rPr>
          <w:rFonts w:ascii="Arial" w:hAnsi="Arial" w:cs="Arial"/>
        </w:rPr>
        <w:t>.  Specifically, the Act highlighted the following protected characteristics:</w:t>
      </w:r>
    </w:p>
    <w:p w14:paraId="63BE7259" w14:textId="77777777" w:rsidR="004460D4" w:rsidRPr="00A65340" w:rsidRDefault="004460D4" w:rsidP="00A65340">
      <w:pPr>
        <w:pStyle w:val="ListParagraph"/>
        <w:numPr>
          <w:ilvl w:val="0"/>
          <w:numId w:val="1"/>
        </w:numPr>
        <w:spacing w:line="360" w:lineRule="auto"/>
        <w:rPr>
          <w:rFonts w:ascii="Arial" w:hAnsi="Arial" w:cs="Arial"/>
        </w:rPr>
      </w:pPr>
      <w:r w:rsidRPr="00A65340">
        <w:rPr>
          <w:rFonts w:ascii="Arial" w:hAnsi="Arial" w:cs="Arial"/>
        </w:rPr>
        <w:t>Age</w:t>
      </w:r>
    </w:p>
    <w:p w14:paraId="1C35A377" w14:textId="77777777" w:rsidR="004460D4" w:rsidRPr="00A65340" w:rsidRDefault="004460D4" w:rsidP="00A65340">
      <w:pPr>
        <w:pStyle w:val="ListParagraph"/>
        <w:numPr>
          <w:ilvl w:val="0"/>
          <w:numId w:val="1"/>
        </w:numPr>
        <w:spacing w:line="360" w:lineRule="auto"/>
        <w:rPr>
          <w:rFonts w:ascii="Arial" w:hAnsi="Arial" w:cs="Arial"/>
        </w:rPr>
      </w:pPr>
      <w:r w:rsidRPr="00A65340">
        <w:rPr>
          <w:rFonts w:ascii="Arial" w:hAnsi="Arial" w:cs="Arial"/>
        </w:rPr>
        <w:t>Disability</w:t>
      </w:r>
    </w:p>
    <w:p w14:paraId="50CCCB9E" w14:textId="77777777" w:rsidR="004460D4" w:rsidRPr="00A65340" w:rsidRDefault="004460D4" w:rsidP="00A65340">
      <w:pPr>
        <w:pStyle w:val="ListParagraph"/>
        <w:numPr>
          <w:ilvl w:val="0"/>
          <w:numId w:val="1"/>
        </w:numPr>
        <w:spacing w:line="360" w:lineRule="auto"/>
        <w:rPr>
          <w:rFonts w:ascii="Arial" w:hAnsi="Arial" w:cs="Arial"/>
        </w:rPr>
      </w:pPr>
      <w:r w:rsidRPr="00A65340">
        <w:rPr>
          <w:rFonts w:ascii="Arial" w:hAnsi="Arial" w:cs="Arial"/>
        </w:rPr>
        <w:t>Gender reassignment</w:t>
      </w:r>
    </w:p>
    <w:p w14:paraId="5BAC5FDD" w14:textId="77777777" w:rsidR="004460D4" w:rsidRPr="00A65340" w:rsidRDefault="004460D4" w:rsidP="00A65340">
      <w:pPr>
        <w:pStyle w:val="ListParagraph"/>
        <w:numPr>
          <w:ilvl w:val="0"/>
          <w:numId w:val="1"/>
        </w:numPr>
        <w:spacing w:line="360" w:lineRule="auto"/>
        <w:rPr>
          <w:rFonts w:ascii="Arial" w:hAnsi="Arial" w:cs="Arial"/>
        </w:rPr>
      </w:pPr>
      <w:r w:rsidRPr="00A65340">
        <w:rPr>
          <w:rFonts w:ascii="Arial" w:hAnsi="Arial" w:cs="Arial"/>
        </w:rPr>
        <w:t>Marriage and civil partnership</w:t>
      </w:r>
    </w:p>
    <w:p w14:paraId="7EE67799" w14:textId="77777777" w:rsidR="004460D4" w:rsidRPr="00A65340" w:rsidRDefault="004460D4" w:rsidP="00A65340">
      <w:pPr>
        <w:pStyle w:val="ListParagraph"/>
        <w:numPr>
          <w:ilvl w:val="0"/>
          <w:numId w:val="1"/>
        </w:numPr>
        <w:spacing w:line="360" w:lineRule="auto"/>
        <w:rPr>
          <w:rFonts w:ascii="Arial" w:hAnsi="Arial" w:cs="Arial"/>
        </w:rPr>
      </w:pPr>
      <w:r w:rsidRPr="00A65340">
        <w:rPr>
          <w:rFonts w:ascii="Arial" w:hAnsi="Arial" w:cs="Arial"/>
        </w:rPr>
        <w:t>Pregnancy and maternity</w:t>
      </w:r>
    </w:p>
    <w:p w14:paraId="6A87325F" w14:textId="77777777" w:rsidR="004460D4" w:rsidRPr="00A65340" w:rsidRDefault="004460D4" w:rsidP="00A65340">
      <w:pPr>
        <w:pStyle w:val="ListParagraph"/>
        <w:numPr>
          <w:ilvl w:val="0"/>
          <w:numId w:val="1"/>
        </w:numPr>
        <w:spacing w:line="360" w:lineRule="auto"/>
        <w:rPr>
          <w:rFonts w:ascii="Arial" w:hAnsi="Arial" w:cs="Arial"/>
        </w:rPr>
      </w:pPr>
      <w:r w:rsidRPr="00A65340">
        <w:rPr>
          <w:rFonts w:ascii="Arial" w:hAnsi="Arial" w:cs="Arial"/>
        </w:rPr>
        <w:t>Race, ethnicity and national origin</w:t>
      </w:r>
    </w:p>
    <w:p w14:paraId="5FA46836" w14:textId="77777777" w:rsidR="004460D4" w:rsidRPr="00A65340" w:rsidRDefault="004460D4" w:rsidP="00A65340">
      <w:pPr>
        <w:pStyle w:val="ListParagraph"/>
        <w:numPr>
          <w:ilvl w:val="0"/>
          <w:numId w:val="1"/>
        </w:numPr>
        <w:spacing w:line="360" w:lineRule="auto"/>
        <w:rPr>
          <w:rFonts w:ascii="Arial" w:hAnsi="Arial" w:cs="Arial"/>
        </w:rPr>
      </w:pPr>
      <w:r w:rsidRPr="00A65340">
        <w:rPr>
          <w:rFonts w:ascii="Arial" w:hAnsi="Arial" w:cs="Arial"/>
        </w:rPr>
        <w:t>Religion or belief</w:t>
      </w:r>
    </w:p>
    <w:p w14:paraId="413EC991" w14:textId="77777777" w:rsidR="004460D4" w:rsidRPr="00A65340" w:rsidRDefault="004460D4" w:rsidP="00A65340">
      <w:pPr>
        <w:pStyle w:val="ListParagraph"/>
        <w:numPr>
          <w:ilvl w:val="0"/>
          <w:numId w:val="1"/>
        </w:numPr>
        <w:spacing w:line="360" w:lineRule="auto"/>
        <w:rPr>
          <w:rFonts w:ascii="Arial" w:hAnsi="Arial" w:cs="Arial"/>
        </w:rPr>
      </w:pPr>
      <w:r w:rsidRPr="00A65340">
        <w:rPr>
          <w:rFonts w:ascii="Arial" w:hAnsi="Arial" w:cs="Arial"/>
        </w:rPr>
        <w:t>Sex</w:t>
      </w:r>
    </w:p>
    <w:p w14:paraId="20C7935F" w14:textId="77777777" w:rsidR="004460D4" w:rsidRPr="00A65340" w:rsidRDefault="004460D4" w:rsidP="00A65340">
      <w:pPr>
        <w:pStyle w:val="ListParagraph"/>
        <w:numPr>
          <w:ilvl w:val="0"/>
          <w:numId w:val="1"/>
        </w:numPr>
        <w:spacing w:line="360" w:lineRule="auto"/>
        <w:rPr>
          <w:rFonts w:ascii="Arial" w:hAnsi="Arial" w:cs="Arial"/>
        </w:rPr>
      </w:pPr>
      <w:r w:rsidRPr="00A65340">
        <w:rPr>
          <w:rFonts w:ascii="Arial" w:hAnsi="Arial" w:cs="Arial"/>
        </w:rPr>
        <w:t>Sexual orientation</w:t>
      </w:r>
    </w:p>
    <w:p w14:paraId="236D793B" w14:textId="7C90BC9A" w:rsidR="004460D4" w:rsidRDefault="004460D4" w:rsidP="00A65340">
      <w:pPr>
        <w:spacing w:line="360" w:lineRule="auto"/>
        <w:rPr>
          <w:rFonts w:ascii="Arial" w:hAnsi="Arial" w:cs="Arial"/>
        </w:rPr>
      </w:pPr>
    </w:p>
    <w:p w14:paraId="32E01F38" w14:textId="17528AFF" w:rsidR="008D7B88" w:rsidRPr="00A65340" w:rsidRDefault="008D7B88" w:rsidP="008D7B88">
      <w:pPr>
        <w:spacing w:line="360" w:lineRule="auto"/>
        <w:jc w:val="right"/>
        <w:rPr>
          <w:rFonts w:ascii="Arial" w:hAnsi="Arial" w:cs="Arial"/>
        </w:rPr>
      </w:pPr>
      <w:r>
        <w:rPr>
          <w:rFonts w:ascii="Arial" w:hAnsi="Arial" w:cs="Arial"/>
        </w:rPr>
        <w:t>(Equality and Human Rights Commission, 2014)</w:t>
      </w:r>
    </w:p>
    <w:p w14:paraId="39D09E7B" w14:textId="77777777" w:rsidR="004460D4" w:rsidRPr="00A65340" w:rsidRDefault="004460D4" w:rsidP="00A65340">
      <w:pPr>
        <w:spacing w:line="360" w:lineRule="auto"/>
        <w:rPr>
          <w:rFonts w:ascii="Arial" w:hAnsi="Arial" w:cs="Arial"/>
        </w:rPr>
      </w:pPr>
    </w:p>
    <w:p w14:paraId="135CAA8E" w14:textId="77777777" w:rsidR="004460D4" w:rsidRPr="00A65340" w:rsidRDefault="004460D4" w:rsidP="00A65340">
      <w:pPr>
        <w:spacing w:line="360" w:lineRule="auto"/>
        <w:rPr>
          <w:rFonts w:ascii="Arial" w:hAnsi="Arial" w:cs="Arial"/>
        </w:rPr>
      </w:pPr>
      <w:r w:rsidRPr="00A65340">
        <w:rPr>
          <w:rFonts w:ascii="Arial" w:hAnsi="Arial" w:cs="Arial"/>
        </w:rPr>
        <w:t xml:space="preserve">The Equality Act means that employers cannot discriminate against </w:t>
      </w:r>
      <w:r w:rsidR="001F01DB" w:rsidRPr="00A65340">
        <w:rPr>
          <w:rFonts w:ascii="Arial" w:hAnsi="Arial" w:cs="Arial"/>
        </w:rPr>
        <w:t>applicants because of any of the above characteristics.  Discrimination can be partitioned in to three main types: direct, indirect and harassment.</w:t>
      </w:r>
    </w:p>
    <w:p w14:paraId="6507C334" w14:textId="77777777" w:rsidR="001F01DB" w:rsidRPr="00A65340" w:rsidRDefault="001F01DB" w:rsidP="00A65340">
      <w:pPr>
        <w:spacing w:line="360" w:lineRule="auto"/>
        <w:rPr>
          <w:rFonts w:ascii="Arial" w:hAnsi="Arial" w:cs="Arial"/>
        </w:rPr>
      </w:pPr>
    </w:p>
    <w:p w14:paraId="75D895E0" w14:textId="57A0544F" w:rsidR="001F01DB" w:rsidRPr="00A65340" w:rsidRDefault="001F01DB" w:rsidP="00A65340">
      <w:pPr>
        <w:spacing w:line="360" w:lineRule="auto"/>
        <w:rPr>
          <w:rFonts w:ascii="Arial" w:hAnsi="Arial" w:cs="Arial"/>
        </w:rPr>
      </w:pPr>
      <w:r w:rsidRPr="00A65340">
        <w:rPr>
          <w:rFonts w:ascii="Arial" w:hAnsi="Arial" w:cs="Arial"/>
        </w:rPr>
        <w:t>In terms of recruitment, direct discrimination occurs when an organisation or employer does not appoint or select an applicant based on one (or more) of the protected characteristics stipulated within the Act</w:t>
      </w:r>
      <w:r w:rsidR="005F049B" w:rsidRPr="00A65340">
        <w:rPr>
          <w:rFonts w:ascii="Arial" w:hAnsi="Arial" w:cs="Arial"/>
        </w:rPr>
        <w:t xml:space="preserve">.  An example of direct discrimination would be an employer not employing a person based on their gender.  Discrimination such as this is still prevalent in in the UK today, with 160 </w:t>
      </w:r>
      <w:r w:rsidR="005F049B" w:rsidRPr="00A65340">
        <w:rPr>
          <w:rFonts w:ascii="Arial" w:hAnsi="Arial" w:cs="Arial"/>
        </w:rPr>
        <w:lastRenderedPageBreak/>
        <w:t>discrimination cases being awarded compensation in the year 2019/2020 (Reuters, 2020).</w:t>
      </w:r>
    </w:p>
    <w:p w14:paraId="10FAB979" w14:textId="77777777" w:rsidR="00AA6B14" w:rsidRPr="00A65340" w:rsidRDefault="00AA6B14" w:rsidP="00A65340">
      <w:pPr>
        <w:spacing w:line="360" w:lineRule="auto"/>
        <w:rPr>
          <w:rFonts w:ascii="Arial" w:hAnsi="Arial" w:cs="Arial"/>
        </w:rPr>
      </w:pPr>
    </w:p>
    <w:p w14:paraId="7DAA1D9C" w14:textId="3CCF37FC" w:rsidR="00AA6B14" w:rsidRPr="00A65340" w:rsidRDefault="00AA6B14" w:rsidP="00A65340">
      <w:pPr>
        <w:spacing w:line="360" w:lineRule="auto"/>
        <w:rPr>
          <w:rFonts w:ascii="Arial" w:hAnsi="Arial" w:cs="Arial"/>
        </w:rPr>
      </w:pPr>
      <w:r w:rsidRPr="00A65340">
        <w:rPr>
          <w:rFonts w:ascii="Arial" w:hAnsi="Arial" w:cs="Arial"/>
        </w:rPr>
        <w:t>It is important to note that there are some exceptions to this rule when recruiting to an organisation.  For example, the governing body of a religious school would be able to recruit a Teacher based on their religious beliefs, providing that the</w:t>
      </w:r>
      <w:r w:rsidR="005867DB" w:rsidRPr="00A65340">
        <w:rPr>
          <w:rFonts w:ascii="Arial" w:hAnsi="Arial" w:cs="Arial"/>
        </w:rPr>
        <w:t>y are adhering to specific regulations regarding ‘reserved teachers’ (Department for Education, 2014).  Similarly, Taylor and Wilkinson (2016, page 30) explain how employers are able to justify a discriminatory job advert providing there is a clear business need to do so.  A general example would be where an employer, providing all reasonable adjustments have been made, does not employ a person with a severe disability if it meant that there was a potential risk for harm to said person or to other people.</w:t>
      </w:r>
      <w:r w:rsidR="000572B1" w:rsidRPr="00A65340">
        <w:rPr>
          <w:rFonts w:ascii="Arial" w:hAnsi="Arial" w:cs="Arial"/>
        </w:rPr>
        <w:t xml:space="preserve">  Such issues are justified as ‘occupational requirements’.</w:t>
      </w:r>
    </w:p>
    <w:p w14:paraId="023EF4E5" w14:textId="77777777" w:rsidR="005867DB" w:rsidRPr="00A65340" w:rsidRDefault="005867DB" w:rsidP="00A65340">
      <w:pPr>
        <w:spacing w:line="360" w:lineRule="auto"/>
        <w:rPr>
          <w:rFonts w:ascii="Arial" w:hAnsi="Arial" w:cs="Arial"/>
        </w:rPr>
      </w:pPr>
    </w:p>
    <w:p w14:paraId="44459530" w14:textId="74A39DDA" w:rsidR="005867DB" w:rsidRPr="00A65340" w:rsidRDefault="005867DB" w:rsidP="00A65340">
      <w:pPr>
        <w:spacing w:line="360" w:lineRule="auto"/>
        <w:rPr>
          <w:rFonts w:ascii="Arial" w:hAnsi="Arial" w:cs="Arial"/>
        </w:rPr>
      </w:pPr>
      <w:r w:rsidRPr="00A65340">
        <w:rPr>
          <w:rFonts w:ascii="Arial" w:hAnsi="Arial" w:cs="Arial"/>
        </w:rPr>
        <w:t>Whilst direct discrimination tends to be more defined, indirect discrimination can sometimes be ambiguous.  This occurs when an employer</w:t>
      </w:r>
      <w:r w:rsidR="00FB67B6" w:rsidRPr="00A65340">
        <w:rPr>
          <w:rFonts w:ascii="Arial" w:hAnsi="Arial" w:cs="Arial"/>
        </w:rPr>
        <w:t xml:space="preserve"> indirectly puts an individual or group with a protected characteristic at a particular disadvantage, in comparison to another individual or group.  </w:t>
      </w:r>
      <w:r w:rsidR="000572B1" w:rsidRPr="00A65340">
        <w:rPr>
          <w:rFonts w:ascii="Arial" w:hAnsi="Arial" w:cs="Arial"/>
        </w:rPr>
        <w:t>An example here would be the case of Rainbow v Milton Keynes Council where, in an industry with ascending pay scales correlated to length of service, an employer advertised for newly qualified staff.  The experienced applicant was not shortlisted due to her high salary and the employer was ultimately found to have indirectly discriminated (Jew, 2008)</w:t>
      </w:r>
    </w:p>
    <w:p w14:paraId="3C791B6C" w14:textId="77777777" w:rsidR="000572B1" w:rsidRPr="00A65340" w:rsidRDefault="000572B1" w:rsidP="00A65340">
      <w:pPr>
        <w:spacing w:line="360" w:lineRule="auto"/>
        <w:rPr>
          <w:rFonts w:ascii="Arial" w:hAnsi="Arial" w:cs="Arial"/>
        </w:rPr>
      </w:pPr>
    </w:p>
    <w:p w14:paraId="0D1DC592" w14:textId="44B97BB3" w:rsidR="000572B1" w:rsidRPr="00A65340" w:rsidRDefault="000572B1" w:rsidP="00A65340">
      <w:pPr>
        <w:spacing w:line="360" w:lineRule="auto"/>
        <w:rPr>
          <w:rFonts w:ascii="Arial" w:hAnsi="Arial" w:cs="Arial"/>
        </w:rPr>
      </w:pPr>
      <w:r w:rsidRPr="00A65340">
        <w:rPr>
          <w:rFonts w:ascii="Arial" w:hAnsi="Arial" w:cs="Arial"/>
        </w:rPr>
        <w:t xml:space="preserve">Whilst discrimination is covered comprehensively in legislation, it is interesting that the </w:t>
      </w:r>
      <w:r w:rsidR="005402F6" w:rsidRPr="00A65340">
        <w:rPr>
          <w:rFonts w:ascii="Arial" w:hAnsi="Arial" w:cs="Arial"/>
        </w:rPr>
        <w:t>requirement to have written contracts is not.</w:t>
      </w:r>
      <w:r w:rsidRPr="00A65340">
        <w:rPr>
          <w:rFonts w:ascii="Arial" w:hAnsi="Arial" w:cs="Arial"/>
        </w:rPr>
        <w:t xml:space="preserve">  In the United Kingdom, there is no legal requirement to have a written contract of employment.  A contract of employment is a legal agreement between the employer and employee, which begins when an employee accepts an offer of employment </w:t>
      </w:r>
      <w:r w:rsidR="00C84E05" w:rsidRPr="00A65340">
        <w:rPr>
          <w:rFonts w:ascii="Arial" w:hAnsi="Arial" w:cs="Arial"/>
        </w:rPr>
        <w:t xml:space="preserve">(UK Government, 2020).  Whilst there is no obligation to write a contract, an employee must be provided with a written statement that includes terms and conditions.  These terms can be categorised into </w:t>
      </w:r>
      <w:r w:rsidR="00C84E05" w:rsidRPr="00A65340">
        <w:rPr>
          <w:rFonts w:ascii="Arial" w:hAnsi="Arial" w:cs="Arial"/>
          <w:i/>
        </w:rPr>
        <w:t xml:space="preserve">express terms, </w:t>
      </w:r>
      <w:r w:rsidR="00C84E05" w:rsidRPr="00A65340">
        <w:rPr>
          <w:rFonts w:ascii="Arial" w:hAnsi="Arial" w:cs="Arial"/>
        </w:rPr>
        <w:t xml:space="preserve">such as rates of pay and hours of work and </w:t>
      </w:r>
      <w:r w:rsidR="00C84E05" w:rsidRPr="00A65340">
        <w:rPr>
          <w:rFonts w:ascii="Arial" w:hAnsi="Arial" w:cs="Arial"/>
          <w:i/>
        </w:rPr>
        <w:t xml:space="preserve">implied terms, </w:t>
      </w:r>
      <w:r w:rsidR="00C84E05" w:rsidRPr="00A65340">
        <w:rPr>
          <w:rFonts w:ascii="Arial" w:hAnsi="Arial" w:cs="Arial"/>
        </w:rPr>
        <w:t>such as rules stipulating that employees do not steal from employers (Citizens Advice, 2021).</w:t>
      </w:r>
    </w:p>
    <w:p w14:paraId="4A312284" w14:textId="77777777" w:rsidR="00C84E05" w:rsidRPr="00A65340" w:rsidRDefault="00C84E05" w:rsidP="00A65340">
      <w:pPr>
        <w:spacing w:line="360" w:lineRule="auto"/>
        <w:rPr>
          <w:rFonts w:ascii="Arial" w:hAnsi="Arial" w:cs="Arial"/>
        </w:rPr>
      </w:pPr>
    </w:p>
    <w:p w14:paraId="5A060FCC" w14:textId="48843C07" w:rsidR="00C84E05" w:rsidRPr="00A65340" w:rsidRDefault="005402F6" w:rsidP="00A65340">
      <w:pPr>
        <w:spacing w:line="360" w:lineRule="auto"/>
        <w:rPr>
          <w:rFonts w:ascii="Arial" w:hAnsi="Arial" w:cs="Arial"/>
          <w:b/>
        </w:rPr>
      </w:pPr>
      <w:r w:rsidRPr="00A65340">
        <w:rPr>
          <w:rFonts w:ascii="Arial" w:hAnsi="Arial" w:cs="Arial"/>
        </w:rPr>
        <w:lastRenderedPageBreak/>
        <w:t xml:space="preserve">In summary, the above precis has outlined the various types of discrimination and the main legislation that covers the recruitment and selection process for employers.  It has also outlined the process for establishing a contract of employment.  </w:t>
      </w:r>
    </w:p>
    <w:p w14:paraId="79E1527E" w14:textId="5426A887" w:rsidR="00BA7EF6" w:rsidRPr="00A65340" w:rsidRDefault="00BA7EF6" w:rsidP="00A65340">
      <w:pPr>
        <w:spacing w:line="360" w:lineRule="auto"/>
        <w:rPr>
          <w:rFonts w:ascii="Arial" w:hAnsi="Arial" w:cs="Arial"/>
          <w:b/>
        </w:rPr>
      </w:pPr>
    </w:p>
    <w:p w14:paraId="6A1C2D84" w14:textId="560AFF10" w:rsidR="00BA7EF6" w:rsidRPr="00A65340" w:rsidRDefault="00BA7EF6" w:rsidP="00A65340">
      <w:pPr>
        <w:spacing w:line="360" w:lineRule="auto"/>
        <w:rPr>
          <w:rFonts w:ascii="Arial" w:hAnsi="Arial" w:cs="Arial"/>
          <w:b/>
        </w:rPr>
      </w:pPr>
    </w:p>
    <w:p w14:paraId="7EE7E80B" w14:textId="21BDE908" w:rsidR="00BA7EF6" w:rsidRPr="00A65340" w:rsidRDefault="00BA7EF6" w:rsidP="00A65340">
      <w:pPr>
        <w:spacing w:line="360" w:lineRule="auto"/>
        <w:rPr>
          <w:rFonts w:ascii="Arial" w:hAnsi="Arial" w:cs="Arial"/>
          <w:b/>
        </w:rPr>
      </w:pPr>
    </w:p>
    <w:p w14:paraId="0DA19547" w14:textId="0AE86F35" w:rsidR="00BA7EF6" w:rsidRPr="00A65340" w:rsidRDefault="00BA7EF6" w:rsidP="00A65340">
      <w:pPr>
        <w:spacing w:line="360" w:lineRule="auto"/>
        <w:rPr>
          <w:rFonts w:ascii="Arial" w:hAnsi="Arial" w:cs="Arial"/>
          <w:b/>
        </w:rPr>
      </w:pPr>
    </w:p>
    <w:p w14:paraId="11FEF064" w14:textId="7C58DF47" w:rsidR="00BA7EF6" w:rsidRPr="00A65340" w:rsidRDefault="00BA7EF6" w:rsidP="00A65340">
      <w:pPr>
        <w:spacing w:line="360" w:lineRule="auto"/>
        <w:rPr>
          <w:rFonts w:ascii="Arial" w:hAnsi="Arial" w:cs="Arial"/>
          <w:b/>
        </w:rPr>
      </w:pPr>
    </w:p>
    <w:p w14:paraId="787A9469" w14:textId="119C7676" w:rsidR="00BA7EF6" w:rsidRPr="00A65340" w:rsidRDefault="00BA7EF6" w:rsidP="00A65340">
      <w:pPr>
        <w:spacing w:line="360" w:lineRule="auto"/>
        <w:rPr>
          <w:rFonts w:ascii="Arial" w:hAnsi="Arial" w:cs="Arial"/>
          <w:b/>
        </w:rPr>
      </w:pPr>
    </w:p>
    <w:p w14:paraId="3A793927" w14:textId="57924E0E" w:rsidR="00BA7EF6" w:rsidRPr="00A65340" w:rsidRDefault="00BA7EF6" w:rsidP="00A65340">
      <w:pPr>
        <w:spacing w:line="360" w:lineRule="auto"/>
        <w:rPr>
          <w:rFonts w:ascii="Arial" w:hAnsi="Arial" w:cs="Arial"/>
          <w:b/>
        </w:rPr>
      </w:pPr>
    </w:p>
    <w:p w14:paraId="22C95477" w14:textId="20BA29DB" w:rsidR="00BA7EF6" w:rsidRPr="00A65340" w:rsidRDefault="00BA7EF6" w:rsidP="00A65340">
      <w:pPr>
        <w:spacing w:line="360" w:lineRule="auto"/>
        <w:rPr>
          <w:rFonts w:ascii="Arial" w:hAnsi="Arial" w:cs="Arial"/>
          <w:b/>
        </w:rPr>
      </w:pPr>
    </w:p>
    <w:p w14:paraId="20E47B1F" w14:textId="78540F74" w:rsidR="00BA7EF6" w:rsidRPr="00A65340" w:rsidRDefault="00BA7EF6" w:rsidP="00A65340">
      <w:pPr>
        <w:spacing w:line="360" w:lineRule="auto"/>
        <w:rPr>
          <w:rFonts w:ascii="Arial" w:hAnsi="Arial" w:cs="Arial"/>
          <w:b/>
        </w:rPr>
      </w:pPr>
    </w:p>
    <w:p w14:paraId="4BE1C203" w14:textId="13FFC3D8" w:rsidR="00BA7EF6" w:rsidRDefault="00BA7EF6" w:rsidP="00A65340">
      <w:pPr>
        <w:spacing w:line="360" w:lineRule="auto"/>
        <w:rPr>
          <w:rFonts w:ascii="Arial" w:hAnsi="Arial" w:cs="Arial"/>
          <w:b/>
        </w:rPr>
      </w:pPr>
    </w:p>
    <w:p w14:paraId="5608ED24" w14:textId="2F7E5658" w:rsidR="007A4212" w:rsidRDefault="007A4212" w:rsidP="00A65340">
      <w:pPr>
        <w:spacing w:line="360" w:lineRule="auto"/>
        <w:rPr>
          <w:rFonts w:ascii="Arial" w:hAnsi="Arial" w:cs="Arial"/>
          <w:b/>
        </w:rPr>
      </w:pPr>
    </w:p>
    <w:p w14:paraId="1CC346C3" w14:textId="0A7E63AF" w:rsidR="007A4212" w:rsidRDefault="007A4212" w:rsidP="00A65340">
      <w:pPr>
        <w:spacing w:line="360" w:lineRule="auto"/>
        <w:rPr>
          <w:rFonts w:ascii="Arial" w:hAnsi="Arial" w:cs="Arial"/>
          <w:b/>
        </w:rPr>
      </w:pPr>
    </w:p>
    <w:p w14:paraId="2DC2F6EF" w14:textId="2B87F7CE" w:rsidR="007A4212" w:rsidRDefault="007A4212" w:rsidP="00A65340">
      <w:pPr>
        <w:spacing w:line="360" w:lineRule="auto"/>
        <w:rPr>
          <w:rFonts w:ascii="Arial" w:hAnsi="Arial" w:cs="Arial"/>
          <w:b/>
        </w:rPr>
      </w:pPr>
    </w:p>
    <w:p w14:paraId="1A3A7088" w14:textId="4EFBCAF3" w:rsidR="007A4212" w:rsidRDefault="007A4212" w:rsidP="00A65340">
      <w:pPr>
        <w:spacing w:line="360" w:lineRule="auto"/>
        <w:rPr>
          <w:rFonts w:ascii="Arial" w:hAnsi="Arial" w:cs="Arial"/>
          <w:b/>
        </w:rPr>
      </w:pPr>
    </w:p>
    <w:p w14:paraId="2CA5B94D" w14:textId="6CC27D76" w:rsidR="007A4212" w:rsidRDefault="007A4212" w:rsidP="00A65340">
      <w:pPr>
        <w:spacing w:line="360" w:lineRule="auto"/>
        <w:rPr>
          <w:rFonts w:ascii="Arial" w:hAnsi="Arial" w:cs="Arial"/>
          <w:b/>
        </w:rPr>
      </w:pPr>
    </w:p>
    <w:p w14:paraId="7C54046F" w14:textId="3E3B1E2B" w:rsidR="007A4212" w:rsidRDefault="007A4212" w:rsidP="00A65340">
      <w:pPr>
        <w:spacing w:line="360" w:lineRule="auto"/>
        <w:rPr>
          <w:rFonts w:ascii="Arial" w:hAnsi="Arial" w:cs="Arial"/>
          <w:b/>
        </w:rPr>
      </w:pPr>
    </w:p>
    <w:p w14:paraId="7D013D98" w14:textId="33A4F897" w:rsidR="007A4212" w:rsidRDefault="007A4212" w:rsidP="00A65340">
      <w:pPr>
        <w:spacing w:line="360" w:lineRule="auto"/>
        <w:rPr>
          <w:rFonts w:ascii="Arial" w:hAnsi="Arial" w:cs="Arial"/>
          <w:b/>
        </w:rPr>
      </w:pPr>
    </w:p>
    <w:p w14:paraId="5AE182CF" w14:textId="186423C1" w:rsidR="007A4212" w:rsidRDefault="007A4212" w:rsidP="00A65340">
      <w:pPr>
        <w:spacing w:line="360" w:lineRule="auto"/>
        <w:rPr>
          <w:rFonts w:ascii="Arial" w:hAnsi="Arial" w:cs="Arial"/>
          <w:b/>
        </w:rPr>
      </w:pPr>
    </w:p>
    <w:p w14:paraId="54BC73CF" w14:textId="5CB3BE17" w:rsidR="007A4212" w:rsidRDefault="007A4212" w:rsidP="00A65340">
      <w:pPr>
        <w:spacing w:line="360" w:lineRule="auto"/>
        <w:rPr>
          <w:rFonts w:ascii="Arial" w:hAnsi="Arial" w:cs="Arial"/>
          <w:b/>
        </w:rPr>
      </w:pPr>
    </w:p>
    <w:p w14:paraId="769055CA" w14:textId="1A3813A2" w:rsidR="007A4212" w:rsidRDefault="007A4212" w:rsidP="00A65340">
      <w:pPr>
        <w:spacing w:line="360" w:lineRule="auto"/>
        <w:rPr>
          <w:rFonts w:ascii="Arial" w:hAnsi="Arial" w:cs="Arial"/>
          <w:b/>
        </w:rPr>
      </w:pPr>
    </w:p>
    <w:p w14:paraId="7455DB08" w14:textId="1CC0B00E" w:rsidR="007A4212" w:rsidRDefault="007A4212" w:rsidP="00A65340">
      <w:pPr>
        <w:spacing w:line="360" w:lineRule="auto"/>
        <w:rPr>
          <w:rFonts w:ascii="Arial" w:hAnsi="Arial" w:cs="Arial"/>
          <w:b/>
        </w:rPr>
      </w:pPr>
    </w:p>
    <w:p w14:paraId="272EBD2A" w14:textId="471BB0F3" w:rsidR="007A4212" w:rsidRDefault="007A4212" w:rsidP="00A65340">
      <w:pPr>
        <w:spacing w:line="360" w:lineRule="auto"/>
        <w:rPr>
          <w:rFonts w:ascii="Arial" w:hAnsi="Arial" w:cs="Arial"/>
          <w:b/>
        </w:rPr>
      </w:pPr>
    </w:p>
    <w:p w14:paraId="0C603911" w14:textId="77777777" w:rsidR="007A4212" w:rsidRPr="00A65340" w:rsidRDefault="007A4212" w:rsidP="00A65340">
      <w:pPr>
        <w:spacing w:line="360" w:lineRule="auto"/>
        <w:rPr>
          <w:rFonts w:ascii="Arial" w:hAnsi="Arial" w:cs="Arial"/>
          <w:b/>
        </w:rPr>
      </w:pPr>
    </w:p>
    <w:p w14:paraId="665B2F0C" w14:textId="5328BBE5" w:rsidR="00BA7EF6" w:rsidRPr="00A65340" w:rsidRDefault="00BA7EF6" w:rsidP="00A65340">
      <w:pPr>
        <w:spacing w:line="360" w:lineRule="auto"/>
        <w:rPr>
          <w:rFonts w:ascii="Arial" w:hAnsi="Arial" w:cs="Arial"/>
          <w:b/>
        </w:rPr>
      </w:pPr>
    </w:p>
    <w:p w14:paraId="5CBD268B" w14:textId="5F7C80FB" w:rsidR="00BA7EF6" w:rsidRPr="00A65340" w:rsidRDefault="00BA7EF6" w:rsidP="00A65340">
      <w:pPr>
        <w:spacing w:line="360" w:lineRule="auto"/>
        <w:rPr>
          <w:rFonts w:ascii="Arial" w:hAnsi="Arial" w:cs="Arial"/>
          <w:b/>
        </w:rPr>
      </w:pPr>
    </w:p>
    <w:p w14:paraId="466CF8E5" w14:textId="5D954F9E" w:rsidR="00BA7EF6" w:rsidRPr="00A65340" w:rsidRDefault="00BA7EF6" w:rsidP="00A65340">
      <w:pPr>
        <w:spacing w:line="360" w:lineRule="auto"/>
        <w:rPr>
          <w:rFonts w:ascii="Arial" w:hAnsi="Arial" w:cs="Arial"/>
          <w:b/>
        </w:rPr>
      </w:pPr>
    </w:p>
    <w:p w14:paraId="441C45DA" w14:textId="0BB093CA" w:rsidR="00BA7EF6" w:rsidRPr="00A65340" w:rsidRDefault="00BA7EF6" w:rsidP="00A65340">
      <w:pPr>
        <w:spacing w:line="360" w:lineRule="auto"/>
        <w:rPr>
          <w:rFonts w:ascii="Arial" w:hAnsi="Arial" w:cs="Arial"/>
          <w:b/>
        </w:rPr>
      </w:pPr>
    </w:p>
    <w:p w14:paraId="10226CD3" w14:textId="13B59639" w:rsidR="00BA7EF6" w:rsidRPr="00A65340" w:rsidRDefault="00BA7EF6" w:rsidP="00A65340">
      <w:pPr>
        <w:spacing w:line="360" w:lineRule="auto"/>
        <w:rPr>
          <w:rFonts w:ascii="Arial" w:hAnsi="Arial" w:cs="Arial"/>
          <w:b/>
        </w:rPr>
      </w:pPr>
    </w:p>
    <w:p w14:paraId="3850CBB2" w14:textId="0EA32DFB" w:rsidR="00BA7EF6" w:rsidRPr="00A65340" w:rsidRDefault="00BA7EF6" w:rsidP="00A65340">
      <w:pPr>
        <w:spacing w:line="360" w:lineRule="auto"/>
        <w:rPr>
          <w:rFonts w:ascii="Arial" w:hAnsi="Arial" w:cs="Arial"/>
          <w:b/>
        </w:rPr>
      </w:pPr>
    </w:p>
    <w:p w14:paraId="02D3B8A1" w14:textId="0F5EA500" w:rsidR="00BA7EF6" w:rsidRPr="00A65340" w:rsidRDefault="00BA7EF6" w:rsidP="00A65340">
      <w:pPr>
        <w:spacing w:line="360" w:lineRule="auto"/>
        <w:rPr>
          <w:rFonts w:ascii="Arial" w:hAnsi="Arial" w:cs="Arial"/>
          <w:b/>
        </w:rPr>
      </w:pPr>
    </w:p>
    <w:p w14:paraId="3CECA06F" w14:textId="149A051C" w:rsidR="00BA7EF6" w:rsidRPr="00A65340" w:rsidRDefault="00BA7EF6" w:rsidP="00A65340">
      <w:pPr>
        <w:spacing w:line="360" w:lineRule="auto"/>
        <w:rPr>
          <w:rFonts w:ascii="Arial" w:hAnsi="Arial" w:cs="Arial"/>
          <w:color w:val="0070C0"/>
        </w:rPr>
      </w:pPr>
      <w:r w:rsidRPr="00A65340">
        <w:rPr>
          <w:rFonts w:ascii="Arial" w:hAnsi="Arial" w:cs="Arial"/>
          <w:color w:val="0070C0"/>
        </w:rPr>
        <w:lastRenderedPageBreak/>
        <w:t xml:space="preserve">An organisation is planning a major reorganisation which will involve moving some staff to other sites and outsourcing a major function to a sub-contractor. </w:t>
      </w:r>
      <w:r w:rsidRPr="00A65340">
        <w:rPr>
          <w:rFonts w:ascii="Arial" w:hAnsi="Arial" w:cs="Arial"/>
          <w:color w:val="0070C0"/>
        </w:rPr>
        <w:br/>
        <w:t xml:space="preserve">(a) Outline when and how contracts can be changed lawfully </w:t>
      </w:r>
      <w:r w:rsidRPr="00A65340">
        <w:rPr>
          <w:rFonts w:ascii="Arial" w:hAnsi="Arial" w:cs="Arial"/>
          <w:color w:val="0070C0"/>
        </w:rPr>
        <w:br/>
        <w:t>(b) Explain briefly the main requirements of redundancy law</w:t>
      </w:r>
      <w:r w:rsidRPr="00A65340">
        <w:rPr>
          <w:rFonts w:ascii="Arial" w:hAnsi="Arial" w:cs="Arial"/>
          <w:color w:val="0070C0"/>
        </w:rPr>
        <w:br/>
        <w:t>(c) Summarise the main requirements of the law on business transfers.</w:t>
      </w:r>
    </w:p>
    <w:p w14:paraId="73C2B585" w14:textId="0FBAB1EB" w:rsidR="00BA7EF6" w:rsidRPr="00A65340" w:rsidRDefault="00BA7EF6" w:rsidP="00A65340">
      <w:pPr>
        <w:spacing w:line="360" w:lineRule="auto"/>
        <w:rPr>
          <w:rFonts w:ascii="Arial" w:hAnsi="Arial" w:cs="Arial"/>
          <w:b/>
          <w:color w:val="0070C0"/>
        </w:rPr>
      </w:pPr>
    </w:p>
    <w:p w14:paraId="08484EEE" w14:textId="48F42536" w:rsidR="00BA7EF6" w:rsidRPr="00A65340" w:rsidRDefault="00BA7EF6" w:rsidP="00A65340">
      <w:pPr>
        <w:spacing w:line="360" w:lineRule="auto"/>
        <w:rPr>
          <w:rFonts w:ascii="Arial" w:hAnsi="Arial" w:cs="Arial"/>
          <w:color w:val="000000" w:themeColor="text1"/>
        </w:rPr>
      </w:pPr>
      <w:r w:rsidRPr="00A65340">
        <w:rPr>
          <w:rFonts w:ascii="Arial" w:hAnsi="Arial" w:cs="Arial"/>
          <w:color w:val="000000" w:themeColor="text1"/>
        </w:rPr>
        <w:t xml:space="preserve">As we have learned, the lack of legal requirement for written </w:t>
      </w:r>
      <w:r w:rsidR="00F61C03" w:rsidRPr="00A65340">
        <w:rPr>
          <w:rFonts w:ascii="Arial" w:hAnsi="Arial" w:cs="Arial"/>
          <w:color w:val="000000" w:themeColor="text1"/>
        </w:rPr>
        <w:t>terms</w:t>
      </w:r>
      <w:r w:rsidRPr="00A65340">
        <w:rPr>
          <w:rFonts w:ascii="Arial" w:hAnsi="Arial" w:cs="Arial"/>
          <w:color w:val="000000" w:themeColor="text1"/>
        </w:rPr>
        <w:t xml:space="preserve"> means that any changes to a contract of employment must be </w:t>
      </w:r>
      <w:r w:rsidR="00F61C03" w:rsidRPr="00A65340">
        <w:rPr>
          <w:rFonts w:ascii="Arial" w:hAnsi="Arial" w:cs="Arial"/>
          <w:color w:val="000000" w:themeColor="text1"/>
        </w:rPr>
        <w:t>carefully considered and well planned.  Ideally, an employer should change a contract with the agreement of the employee.  When this is not possible, an employer can make unilateral changes to a contract when there is a strong business need to do so.  Employees may choose to take legal action in this instance.   If a contract is changed and the employee continues to work without protest, this can be deemed as ‘acceptance through practice’ (Taylor &amp; Wilkinson, 2016).  At the point of conception, employers can include a ‘flexibility clause’ within the contract, which allows for a legitimate change such as the work location (ACAS, 2021</w:t>
      </w:r>
      <w:r w:rsidR="001F209D">
        <w:rPr>
          <w:rFonts w:ascii="Arial" w:hAnsi="Arial" w:cs="Arial"/>
          <w:color w:val="000000" w:themeColor="text1"/>
        </w:rPr>
        <w:t>b</w:t>
      </w:r>
      <w:r w:rsidR="00F61C03" w:rsidRPr="00A65340">
        <w:rPr>
          <w:rFonts w:ascii="Arial" w:hAnsi="Arial" w:cs="Arial"/>
          <w:color w:val="000000" w:themeColor="text1"/>
        </w:rPr>
        <w:t>)</w:t>
      </w:r>
    </w:p>
    <w:p w14:paraId="329CFB73" w14:textId="4B6741C5" w:rsidR="00F61C03" w:rsidRPr="00A65340" w:rsidRDefault="00F61C03" w:rsidP="00A65340">
      <w:pPr>
        <w:spacing w:line="360" w:lineRule="auto"/>
        <w:rPr>
          <w:rFonts w:ascii="Arial" w:hAnsi="Arial" w:cs="Arial"/>
          <w:color w:val="000000" w:themeColor="text1"/>
        </w:rPr>
      </w:pPr>
    </w:p>
    <w:p w14:paraId="5352F7FC" w14:textId="607FDFC7" w:rsidR="00F61C03" w:rsidRPr="00A65340" w:rsidRDefault="00F61C03" w:rsidP="00A65340">
      <w:pPr>
        <w:spacing w:line="360" w:lineRule="auto"/>
        <w:rPr>
          <w:rFonts w:ascii="Arial" w:hAnsi="Arial" w:cs="Arial"/>
          <w:color w:val="000000" w:themeColor="text1"/>
        </w:rPr>
      </w:pPr>
      <w:r w:rsidRPr="00A65340">
        <w:rPr>
          <w:rFonts w:ascii="Arial" w:hAnsi="Arial" w:cs="Arial"/>
          <w:color w:val="000000" w:themeColor="text1"/>
        </w:rPr>
        <w:t>Another potential, yet risky</w:t>
      </w:r>
      <w:r w:rsidR="004B6012" w:rsidRPr="00A65340">
        <w:rPr>
          <w:rFonts w:ascii="Arial" w:hAnsi="Arial" w:cs="Arial"/>
          <w:color w:val="000000" w:themeColor="text1"/>
        </w:rPr>
        <w:t>, choice for an employer is to ‘fire and rehire’.  This is where employers can terminate an employee’s contract and then re-employ them on new terms.  As the CIPD (2020</w:t>
      </w:r>
      <w:r w:rsidR="00FB224B">
        <w:rPr>
          <w:rFonts w:ascii="Arial" w:hAnsi="Arial" w:cs="Arial"/>
          <w:color w:val="000000" w:themeColor="text1"/>
        </w:rPr>
        <w:t>a</w:t>
      </w:r>
      <w:r w:rsidR="004B6012" w:rsidRPr="00A65340">
        <w:rPr>
          <w:rFonts w:ascii="Arial" w:hAnsi="Arial" w:cs="Arial"/>
          <w:color w:val="000000" w:themeColor="text1"/>
        </w:rPr>
        <w:t>) point out, this option provides scope for employees to form unfair dismissal or redundancy claims.</w:t>
      </w:r>
    </w:p>
    <w:p w14:paraId="6F613950" w14:textId="76016E7A" w:rsidR="00732AE0" w:rsidRPr="00A65340" w:rsidRDefault="00732AE0" w:rsidP="00A65340">
      <w:pPr>
        <w:spacing w:line="360" w:lineRule="auto"/>
        <w:rPr>
          <w:rFonts w:ascii="Arial" w:hAnsi="Arial" w:cs="Arial"/>
          <w:color w:val="000000" w:themeColor="text1"/>
        </w:rPr>
      </w:pPr>
    </w:p>
    <w:p w14:paraId="6AE163E9" w14:textId="1ACB4C35" w:rsidR="00732AE0" w:rsidRPr="00A65340" w:rsidRDefault="00732AE0" w:rsidP="00A65340">
      <w:pPr>
        <w:spacing w:line="360" w:lineRule="auto"/>
        <w:rPr>
          <w:rFonts w:ascii="Arial" w:hAnsi="Arial" w:cs="Arial"/>
          <w:color w:val="000000" w:themeColor="text1"/>
        </w:rPr>
      </w:pPr>
      <w:r w:rsidRPr="00A65340">
        <w:rPr>
          <w:rFonts w:ascii="Arial" w:hAnsi="Arial" w:cs="Arial"/>
          <w:color w:val="000000" w:themeColor="text1"/>
        </w:rPr>
        <w:t>Due to the current economic situation, redundancy is a prominent discussion point in workplaces across the country.  The third quarter of 2020 saw a record number of redundancies made due to coronavirus (</w:t>
      </w:r>
      <w:r w:rsidR="00E00729">
        <w:rPr>
          <w:rFonts w:ascii="Arial" w:hAnsi="Arial" w:cs="Arial"/>
          <w:color w:val="000000" w:themeColor="text1"/>
        </w:rPr>
        <w:t>Partington</w:t>
      </w:r>
      <w:r w:rsidRPr="00A65340">
        <w:rPr>
          <w:rFonts w:ascii="Arial" w:hAnsi="Arial" w:cs="Arial"/>
          <w:color w:val="000000" w:themeColor="text1"/>
        </w:rPr>
        <w:t>, 2020).  There are a number of factors that employers must consider when planning for redundancy.</w:t>
      </w:r>
      <w:r w:rsidR="0098535D" w:rsidRPr="00A65340">
        <w:rPr>
          <w:rFonts w:ascii="Arial" w:hAnsi="Arial" w:cs="Arial"/>
          <w:color w:val="000000" w:themeColor="text1"/>
        </w:rPr>
        <w:t xml:space="preserve">  Firstly, the person(s) at risk of redundancy must be selected fairly and must be consulted around the selection process (Taylor &amp; Wilkinson, 2016, page 33).</w:t>
      </w:r>
    </w:p>
    <w:p w14:paraId="26F48185" w14:textId="0D199CFE" w:rsidR="00A07432" w:rsidRPr="00A65340" w:rsidRDefault="00A07432" w:rsidP="00A65340">
      <w:pPr>
        <w:spacing w:line="360" w:lineRule="auto"/>
        <w:rPr>
          <w:rFonts w:ascii="Arial" w:hAnsi="Arial" w:cs="Arial"/>
          <w:color w:val="000000" w:themeColor="text1"/>
        </w:rPr>
      </w:pPr>
    </w:p>
    <w:p w14:paraId="2AA86F4D" w14:textId="0437605A" w:rsidR="00A07432" w:rsidRPr="00A65340" w:rsidRDefault="00A07432" w:rsidP="00A65340">
      <w:pPr>
        <w:spacing w:line="360" w:lineRule="auto"/>
        <w:rPr>
          <w:rFonts w:ascii="Arial" w:hAnsi="Arial" w:cs="Arial"/>
          <w:color w:val="000000" w:themeColor="text1"/>
        </w:rPr>
      </w:pPr>
      <w:r w:rsidRPr="00A65340">
        <w:rPr>
          <w:rFonts w:ascii="Arial" w:hAnsi="Arial" w:cs="Arial"/>
          <w:color w:val="000000" w:themeColor="text1"/>
        </w:rPr>
        <w:t>Employees cannot be selected for redundancy based on any protected characteristics set out in the Equality Act.  Similarly, employees cannot be selected based on whistleblowing or jury service (UK Government, 2020</w:t>
      </w:r>
      <w:r w:rsidR="004D2577" w:rsidRPr="00A65340">
        <w:rPr>
          <w:rFonts w:ascii="Arial" w:hAnsi="Arial" w:cs="Arial"/>
          <w:color w:val="000000" w:themeColor="text1"/>
        </w:rPr>
        <w:t>).  Employers must be mindful of these aspects as any redundancy procedure could result in a wrongful or unfair dismissal claim.</w:t>
      </w:r>
    </w:p>
    <w:p w14:paraId="6E098D30" w14:textId="7F7A665E" w:rsidR="0098535D" w:rsidRPr="00A65340" w:rsidRDefault="0098535D" w:rsidP="00A65340">
      <w:pPr>
        <w:spacing w:line="360" w:lineRule="auto"/>
        <w:rPr>
          <w:rFonts w:ascii="Arial" w:hAnsi="Arial" w:cs="Arial"/>
          <w:color w:val="000000" w:themeColor="text1"/>
        </w:rPr>
      </w:pPr>
    </w:p>
    <w:p w14:paraId="15B60EC6" w14:textId="7B0ECA89" w:rsidR="0098535D" w:rsidRPr="00A65340" w:rsidRDefault="0098535D" w:rsidP="00A65340">
      <w:pPr>
        <w:spacing w:line="360" w:lineRule="auto"/>
        <w:rPr>
          <w:rFonts w:ascii="Arial" w:hAnsi="Arial" w:cs="Arial"/>
          <w:color w:val="000000" w:themeColor="text1"/>
        </w:rPr>
      </w:pPr>
      <w:r w:rsidRPr="00A65340">
        <w:rPr>
          <w:rFonts w:ascii="Arial" w:hAnsi="Arial" w:cs="Arial"/>
          <w:color w:val="000000" w:themeColor="text1"/>
        </w:rPr>
        <w:t xml:space="preserve">Employers must take great care to minimise redundancies.  </w:t>
      </w:r>
      <w:r w:rsidR="00E20E86" w:rsidRPr="00A65340">
        <w:rPr>
          <w:rFonts w:ascii="Arial" w:hAnsi="Arial" w:cs="Arial"/>
          <w:color w:val="000000" w:themeColor="text1"/>
        </w:rPr>
        <w:t>For redundancies affecting more than 20 employees</w:t>
      </w:r>
      <w:r w:rsidR="00E20E86">
        <w:rPr>
          <w:rFonts w:ascii="Arial" w:hAnsi="Arial" w:cs="Arial"/>
          <w:color w:val="000000" w:themeColor="text1"/>
        </w:rPr>
        <w:t>,</w:t>
      </w:r>
      <w:r w:rsidR="00E20E86" w:rsidRPr="00A65340">
        <w:rPr>
          <w:rFonts w:ascii="Arial" w:hAnsi="Arial" w:cs="Arial"/>
          <w:color w:val="000000" w:themeColor="text1"/>
        </w:rPr>
        <w:t xml:space="preserve"> collective consultations must take place within allocated timescales.  </w:t>
      </w:r>
      <w:r w:rsidR="00A07432" w:rsidRPr="00A65340">
        <w:rPr>
          <w:rFonts w:ascii="Arial" w:hAnsi="Arial" w:cs="Arial"/>
          <w:color w:val="000000" w:themeColor="text1"/>
        </w:rPr>
        <w:t>There is no legal requirement for consultation period timescales for individual employees, but organisations should be reasonable and work within statutory and contractual frameworks (CIPD, 2020</w:t>
      </w:r>
      <w:r w:rsidR="00FB224B">
        <w:rPr>
          <w:rFonts w:ascii="Arial" w:hAnsi="Arial" w:cs="Arial"/>
          <w:color w:val="000000" w:themeColor="text1"/>
        </w:rPr>
        <w:t>b</w:t>
      </w:r>
      <w:r w:rsidR="00A07432" w:rsidRPr="00A65340">
        <w:rPr>
          <w:rFonts w:ascii="Arial" w:hAnsi="Arial" w:cs="Arial"/>
          <w:color w:val="000000" w:themeColor="text1"/>
        </w:rPr>
        <w:t xml:space="preserve">).  </w:t>
      </w:r>
    </w:p>
    <w:p w14:paraId="37174CB5" w14:textId="13E697D8" w:rsidR="004D2577" w:rsidRPr="00A65340" w:rsidRDefault="004D2577" w:rsidP="00A65340">
      <w:pPr>
        <w:spacing w:line="360" w:lineRule="auto"/>
        <w:rPr>
          <w:rFonts w:ascii="Arial" w:hAnsi="Arial" w:cs="Arial"/>
          <w:color w:val="000000" w:themeColor="text1"/>
        </w:rPr>
      </w:pPr>
    </w:p>
    <w:p w14:paraId="105BF604" w14:textId="5B782107" w:rsidR="004D2577" w:rsidRPr="00A65340" w:rsidRDefault="004D2577" w:rsidP="00A65340">
      <w:pPr>
        <w:spacing w:line="360" w:lineRule="auto"/>
        <w:rPr>
          <w:rFonts w:ascii="Arial" w:hAnsi="Arial" w:cs="Arial"/>
          <w:color w:val="000000" w:themeColor="text1"/>
        </w:rPr>
      </w:pPr>
      <w:r w:rsidRPr="00A65340">
        <w:rPr>
          <w:rFonts w:ascii="Arial" w:hAnsi="Arial" w:cs="Arial"/>
          <w:color w:val="000000" w:themeColor="text1"/>
        </w:rPr>
        <w:t xml:space="preserve">Employees can also be subject to a ‘Transfer of Undertakings’ under the Transfer of Undertakings (Protection of Employment) Regulations 2006.  This can happen when the identity of an employer changes, for example when a business is sold or a </w:t>
      </w:r>
      <w:r w:rsidR="006A1002" w:rsidRPr="00A65340">
        <w:rPr>
          <w:rFonts w:ascii="Arial" w:hAnsi="Arial" w:cs="Arial"/>
          <w:color w:val="000000" w:themeColor="text1"/>
        </w:rPr>
        <w:t>previously-outsourced service is insourced.  According to ACAS (2021</w:t>
      </w:r>
      <w:r w:rsidR="001F209D">
        <w:rPr>
          <w:rFonts w:ascii="Arial" w:hAnsi="Arial" w:cs="Arial"/>
          <w:color w:val="000000" w:themeColor="text1"/>
        </w:rPr>
        <w:t>c),</w:t>
      </w:r>
      <w:r w:rsidR="001F209D" w:rsidRPr="00A65340">
        <w:rPr>
          <w:rFonts w:ascii="Arial" w:hAnsi="Arial" w:cs="Arial"/>
          <w:color w:val="000000" w:themeColor="text1"/>
        </w:rPr>
        <w:t xml:space="preserve"> </w:t>
      </w:r>
      <w:r w:rsidR="001F209D">
        <w:rPr>
          <w:rFonts w:ascii="Arial" w:hAnsi="Arial" w:cs="Arial"/>
          <w:color w:val="000000" w:themeColor="text1"/>
        </w:rPr>
        <w:t>t</w:t>
      </w:r>
      <w:r w:rsidR="006A1002" w:rsidRPr="00A65340">
        <w:rPr>
          <w:rFonts w:ascii="Arial" w:hAnsi="Arial" w:cs="Arial"/>
          <w:color w:val="000000" w:themeColor="text1"/>
        </w:rPr>
        <w:t>he Act named above provides a legal framework where employees have a number of statutory rights such as:</w:t>
      </w:r>
    </w:p>
    <w:p w14:paraId="26D49448" w14:textId="3218FFC9" w:rsidR="006A1002" w:rsidRPr="00A65340" w:rsidRDefault="006A1002" w:rsidP="00A65340">
      <w:pPr>
        <w:pStyle w:val="ListParagraph"/>
        <w:numPr>
          <w:ilvl w:val="0"/>
          <w:numId w:val="1"/>
        </w:numPr>
        <w:spacing w:line="360" w:lineRule="auto"/>
        <w:rPr>
          <w:rFonts w:ascii="Arial" w:hAnsi="Arial" w:cs="Arial"/>
          <w:color w:val="000000" w:themeColor="text1"/>
        </w:rPr>
      </w:pPr>
      <w:r w:rsidRPr="00A65340">
        <w:rPr>
          <w:rFonts w:ascii="Arial" w:hAnsi="Arial" w:cs="Arial"/>
          <w:color w:val="000000" w:themeColor="text1"/>
        </w:rPr>
        <w:t>Being told that the transfer is happening</w:t>
      </w:r>
    </w:p>
    <w:p w14:paraId="04199EB6" w14:textId="6A38A428" w:rsidR="006A1002" w:rsidRPr="00A65340" w:rsidRDefault="006A1002" w:rsidP="00A65340">
      <w:pPr>
        <w:pStyle w:val="ListParagraph"/>
        <w:numPr>
          <w:ilvl w:val="0"/>
          <w:numId w:val="1"/>
        </w:numPr>
        <w:spacing w:line="360" w:lineRule="auto"/>
        <w:rPr>
          <w:rFonts w:ascii="Arial" w:hAnsi="Arial" w:cs="Arial"/>
          <w:color w:val="000000" w:themeColor="text1"/>
        </w:rPr>
      </w:pPr>
      <w:r w:rsidRPr="00A65340">
        <w:rPr>
          <w:rFonts w:ascii="Arial" w:hAnsi="Arial" w:cs="Arial"/>
          <w:color w:val="000000" w:themeColor="text1"/>
        </w:rPr>
        <w:t>Being told of any changes that the organisation are making that have a direct impact on the employee</w:t>
      </w:r>
    </w:p>
    <w:p w14:paraId="3E33A887" w14:textId="19FE773D" w:rsidR="006A1002" w:rsidRPr="00A65340" w:rsidRDefault="006A1002" w:rsidP="00A65340">
      <w:pPr>
        <w:pStyle w:val="ListParagraph"/>
        <w:numPr>
          <w:ilvl w:val="0"/>
          <w:numId w:val="1"/>
        </w:numPr>
        <w:spacing w:line="360" w:lineRule="auto"/>
        <w:rPr>
          <w:rFonts w:ascii="Arial" w:hAnsi="Arial" w:cs="Arial"/>
          <w:color w:val="000000" w:themeColor="text1"/>
        </w:rPr>
      </w:pPr>
      <w:r w:rsidRPr="00A65340">
        <w:rPr>
          <w:rFonts w:ascii="Arial" w:hAnsi="Arial" w:cs="Arial"/>
          <w:color w:val="000000" w:themeColor="text1"/>
        </w:rPr>
        <w:t>Evidence that an agreement has been attempted</w:t>
      </w:r>
    </w:p>
    <w:p w14:paraId="5231176E" w14:textId="246A662A" w:rsidR="006A1002" w:rsidRPr="00A65340" w:rsidRDefault="006A1002" w:rsidP="00A65340">
      <w:pPr>
        <w:pStyle w:val="ListParagraph"/>
        <w:numPr>
          <w:ilvl w:val="0"/>
          <w:numId w:val="1"/>
        </w:numPr>
        <w:spacing w:line="360" w:lineRule="auto"/>
        <w:rPr>
          <w:rFonts w:ascii="Arial" w:hAnsi="Arial" w:cs="Arial"/>
          <w:color w:val="000000" w:themeColor="text1"/>
        </w:rPr>
      </w:pPr>
      <w:r w:rsidRPr="00A65340">
        <w:rPr>
          <w:rFonts w:ascii="Arial" w:hAnsi="Arial" w:cs="Arial"/>
          <w:color w:val="000000" w:themeColor="text1"/>
        </w:rPr>
        <w:t>Being told how the transfer is happening</w:t>
      </w:r>
    </w:p>
    <w:p w14:paraId="20DE235D" w14:textId="4A242E0C" w:rsidR="006A1002" w:rsidRPr="00A65340" w:rsidRDefault="006A1002" w:rsidP="00A65340">
      <w:pPr>
        <w:spacing w:line="360" w:lineRule="auto"/>
        <w:rPr>
          <w:rFonts w:ascii="Arial" w:hAnsi="Arial" w:cs="Arial"/>
          <w:color w:val="000000" w:themeColor="text1"/>
        </w:rPr>
      </w:pPr>
    </w:p>
    <w:p w14:paraId="690754DA" w14:textId="5D5156EA" w:rsidR="00D96966" w:rsidRPr="00A65340" w:rsidRDefault="00D96966" w:rsidP="00A65340">
      <w:pPr>
        <w:spacing w:line="360" w:lineRule="auto"/>
        <w:rPr>
          <w:rFonts w:ascii="Arial" w:hAnsi="Arial" w:cs="Arial"/>
          <w:b/>
          <w:color w:val="000000" w:themeColor="text1"/>
        </w:rPr>
      </w:pPr>
      <w:r w:rsidRPr="00A65340">
        <w:rPr>
          <w:rFonts w:ascii="Arial" w:hAnsi="Arial" w:cs="Arial"/>
          <w:color w:val="000000" w:themeColor="text1"/>
        </w:rPr>
        <w:t>Crucially, employers must demonstrate a full consultation with affected employees. For larger groups, this is generally done with a Trade Union representative or another elected member of staff.  In cases of smaller workforces, employers should consult with employees individually.  Ultimately, any transfer of undertaking must allow the employee to continue enjoying the same terms and conditions and continuity of employment (CIPD, 2020</w:t>
      </w:r>
      <w:r w:rsidR="00FB224B">
        <w:rPr>
          <w:rFonts w:ascii="Arial" w:hAnsi="Arial" w:cs="Arial"/>
          <w:color w:val="000000" w:themeColor="text1"/>
        </w:rPr>
        <w:t>c</w:t>
      </w:r>
      <w:r w:rsidRPr="00A65340">
        <w:rPr>
          <w:rFonts w:ascii="Arial" w:hAnsi="Arial" w:cs="Arial"/>
          <w:color w:val="000000" w:themeColor="text1"/>
        </w:rPr>
        <w:t xml:space="preserve">)  </w:t>
      </w:r>
    </w:p>
    <w:p w14:paraId="6D8FD542" w14:textId="41F52509" w:rsidR="00D96966" w:rsidRPr="00A65340" w:rsidRDefault="00D96966" w:rsidP="00A65340">
      <w:pPr>
        <w:spacing w:line="360" w:lineRule="auto"/>
        <w:rPr>
          <w:rFonts w:ascii="Arial" w:hAnsi="Arial" w:cs="Arial"/>
          <w:b/>
          <w:color w:val="000000" w:themeColor="text1"/>
        </w:rPr>
      </w:pPr>
    </w:p>
    <w:p w14:paraId="749A9F03" w14:textId="7A60EB36" w:rsidR="00D96966" w:rsidRDefault="00D96966" w:rsidP="00A65340">
      <w:pPr>
        <w:spacing w:line="360" w:lineRule="auto"/>
        <w:rPr>
          <w:rFonts w:ascii="Arial" w:hAnsi="Arial" w:cs="Arial"/>
          <w:b/>
          <w:color w:val="000000" w:themeColor="text1"/>
        </w:rPr>
      </w:pPr>
      <w:r w:rsidRPr="00A65340">
        <w:rPr>
          <w:rFonts w:ascii="Arial" w:hAnsi="Arial" w:cs="Arial"/>
          <w:color w:val="000000" w:themeColor="text1"/>
        </w:rPr>
        <w:t xml:space="preserve">In conclusion, there are many legislative protections afforded to all parties regarding </w:t>
      </w:r>
      <w:r w:rsidR="00794B49" w:rsidRPr="00A65340">
        <w:rPr>
          <w:rFonts w:ascii="Arial" w:hAnsi="Arial" w:cs="Arial"/>
          <w:color w:val="000000" w:themeColor="text1"/>
        </w:rPr>
        <w:t xml:space="preserve">contracts, redundancy and transferring of undertakings.  Fundamentally, it is important for both parties to remember that employment is essentially a legal mechanism, protected and underpinned by law. </w:t>
      </w:r>
    </w:p>
    <w:p w14:paraId="39D35517" w14:textId="7B7418E3" w:rsidR="007A4212" w:rsidRDefault="007A4212" w:rsidP="00A65340">
      <w:pPr>
        <w:spacing w:line="360" w:lineRule="auto"/>
        <w:rPr>
          <w:rFonts w:ascii="Arial" w:hAnsi="Arial" w:cs="Arial"/>
          <w:b/>
          <w:color w:val="000000" w:themeColor="text1"/>
        </w:rPr>
      </w:pPr>
    </w:p>
    <w:p w14:paraId="2FEBABE2" w14:textId="77777777" w:rsidR="007A4212" w:rsidRPr="00A65340" w:rsidRDefault="007A4212" w:rsidP="00A65340">
      <w:pPr>
        <w:spacing w:line="360" w:lineRule="auto"/>
        <w:rPr>
          <w:rFonts w:ascii="Arial" w:hAnsi="Arial" w:cs="Arial"/>
          <w:b/>
          <w:color w:val="000000" w:themeColor="text1"/>
        </w:rPr>
      </w:pPr>
    </w:p>
    <w:p w14:paraId="2C8CCB95" w14:textId="42502F80" w:rsidR="006A1002" w:rsidRPr="00A65340" w:rsidRDefault="006A1002" w:rsidP="00A65340">
      <w:pPr>
        <w:spacing w:line="360" w:lineRule="auto"/>
        <w:rPr>
          <w:rFonts w:ascii="Arial" w:hAnsi="Arial" w:cs="Arial"/>
          <w:color w:val="0070C0"/>
        </w:rPr>
      </w:pPr>
    </w:p>
    <w:p w14:paraId="193B25E8" w14:textId="6710F530" w:rsidR="00BD052B" w:rsidRPr="00A65340" w:rsidRDefault="00BD052B" w:rsidP="00A65340">
      <w:pPr>
        <w:spacing w:line="360" w:lineRule="auto"/>
        <w:rPr>
          <w:rFonts w:ascii="Arial" w:hAnsi="Arial" w:cs="Arial"/>
          <w:color w:val="0070C0"/>
        </w:rPr>
      </w:pPr>
      <w:r w:rsidRPr="00A65340">
        <w:rPr>
          <w:rFonts w:ascii="Arial" w:hAnsi="Arial" w:cs="Arial"/>
          <w:color w:val="0070C0"/>
        </w:rPr>
        <w:lastRenderedPageBreak/>
        <w:t xml:space="preserve">4. Summarise: </w:t>
      </w:r>
      <w:r w:rsidRPr="00A65340">
        <w:rPr>
          <w:rFonts w:ascii="Arial" w:hAnsi="Arial" w:cs="Arial"/>
          <w:color w:val="0070C0"/>
        </w:rPr>
        <w:br/>
        <w:t xml:space="preserve">(a) the major statutory rights employees have in relation to pay, holidays and </w:t>
      </w:r>
      <w:r w:rsidRPr="00A65340">
        <w:rPr>
          <w:rFonts w:ascii="Arial" w:hAnsi="Arial" w:cs="Arial"/>
          <w:color w:val="0070C0"/>
        </w:rPr>
        <w:br/>
        <w:t xml:space="preserve">     working time and, </w:t>
      </w:r>
      <w:r w:rsidRPr="00A65340">
        <w:rPr>
          <w:rFonts w:ascii="Arial" w:hAnsi="Arial" w:cs="Arial"/>
          <w:color w:val="0070C0"/>
        </w:rPr>
        <w:br/>
        <w:t>(b) the major maternity, paternity and other family-friendly employment rights.</w:t>
      </w:r>
    </w:p>
    <w:p w14:paraId="109B2D40" w14:textId="2C239890" w:rsidR="009F24FB" w:rsidRPr="00A65340" w:rsidRDefault="009F24FB" w:rsidP="00A65340">
      <w:pPr>
        <w:spacing w:line="360" w:lineRule="auto"/>
        <w:rPr>
          <w:rFonts w:ascii="Arial" w:hAnsi="Arial" w:cs="Arial"/>
          <w:color w:val="0070C0"/>
        </w:rPr>
      </w:pPr>
    </w:p>
    <w:p w14:paraId="2193A45F" w14:textId="2A97FC8F" w:rsidR="005B7413" w:rsidRPr="00A65340" w:rsidRDefault="009F24FB" w:rsidP="00A65340">
      <w:pPr>
        <w:spacing w:line="360" w:lineRule="auto"/>
        <w:rPr>
          <w:rFonts w:ascii="Arial" w:hAnsi="Arial" w:cs="Arial"/>
          <w:color w:val="000000" w:themeColor="text1"/>
        </w:rPr>
      </w:pPr>
      <w:r w:rsidRPr="00A65340">
        <w:rPr>
          <w:rFonts w:ascii="Arial" w:hAnsi="Arial" w:cs="Arial"/>
          <w:color w:val="000000" w:themeColor="text1"/>
        </w:rPr>
        <w:t>Fundamentally, employees have the statutory right to be paid for the work that they carry out.  Whilst levels and methods of payment vary, basic rights do not.  Employees are entitled to earn the National Minimum Wage</w:t>
      </w:r>
      <w:r w:rsidR="005B7413" w:rsidRPr="00A65340">
        <w:rPr>
          <w:rFonts w:ascii="Arial" w:hAnsi="Arial" w:cs="Arial"/>
          <w:color w:val="000000" w:themeColor="text1"/>
        </w:rPr>
        <w:t xml:space="preserve"> (NMW)</w:t>
      </w:r>
      <w:r w:rsidRPr="00A65340">
        <w:rPr>
          <w:rFonts w:ascii="Arial" w:hAnsi="Arial" w:cs="Arial"/>
          <w:color w:val="000000" w:themeColor="text1"/>
        </w:rPr>
        <w:t xml:space="preserve">, a figure set by the government each year.  The National Minimum Wage </w:t>
      </w:r>
      <w:r w:rsidR="005B7413" w:rsidRPr="00A65340">
        <w:rPr>
          <w:rFonts w:ascii="Arial" w:hAnsi="Arial" w:cs="Arial"/>
          <w:color w:val="000000" w:themeColor="text1"/>
        </w:rPr>
        <w:t>varies</w:t>
      </w:r>
      <w:r w:rsidRPr="00A65340">
        <w:rPr>
          <w:rFonts w:ascii="Arial" w:hAnsi="Arial" w:cs="Arial"/>
          <w:color w:val="000000" w:themeColor="text1"/>
        </w:rPr>
        <w:t xml:space="preserve"> depending on age bracket; a worker under 18 is entitled to £4.62 per hour whereas one over 23 is entitled to</w:t>
      </w:r>
      <w:r w:rsidR="005B7413" w:rsidRPr="00A65340">
        <w:rPr>
          <w:rFonts w:ascii="Arial" w:hAnsi="Arial" w:cs="Arial"/>
          <w:color w:val="000000" w:themeColor="text1"/>
        </w:rPr>
        <w:t xml:space="preserve"> £8.91 (from 1</w:t>
      </w:r>
      <w:r w:rsidR="005B7413" w:rsidRPr="00A65340">
        <w:rPr>
          <w:rFonts w:ascii="Arial" w:hAnsi="Arial" w:cs="Arial"/>
          <w:color w:val="000000" w:themeColor="text1"/>
          <w:vertAlign w:val="superscript"/>
        </w:rPr>
        <w:t>st</w:t>
      </w:r>
      <w:r w:rsidR="005B7413" w:rsidRPr="00A65340">
        <w:rPr>
          <w:rFonts w:ascii="Arial" w:hAnsi="Arial" w:cs="Arial"/>
          <w:color w:val="000000" w:themeColor="text1"/>
        </w:rPr>
        <w:t xml:space="preserve"> April 2021) (ACAS, 2021</w:t>
      </w:r>
      <w:r w:rsidR="001F209D">
        <w:rPr>
          <w:rFonts w:ascii="Arial" w:hAnsi="Arial" w:cs="Arial"/>
          <w:color w:val="000000" w:themeColor="text1"/>
        </w:rPr>
        <w:t>d</w:t>
      </w:r>
      <w:r w:rsidR="005B7413" w:rsidRPr="00A65340">
        <w:rPr>
          <w:rFonts w:ascii="Arial" w:hAnsi="Arial" w:cs="Arial"/>
          <w:color w:val="000000" w:themeColor="text1"/>
        </w:rPr>
        <w:t>).  Readers should be aware of the difference between the NMW and the National Living Wage (NLW).  The NLW, a by-product of historical campaigning, was introduced by the Cameron ministry</w:t>
      </w:r>
      <w:r w:rsidR="008A79C3" w:rsidRPr="00A65340">
        <w:rPr>
          <w:rFonts w:ascii="Arial" w:hAnsi="Arial" w:cs="Arial"/>
          <w:color w:val="000000" w:themeColor="text1"/>
        </w:rPr>
        <w:t xml:space="preserve">.  </w:t>
      </w:r>
      <w:r w:rsidR="005B7413" w:rsidRPr="00A65340">
        <w:rPr>
          <w:rFonts w:ascii="Arial" w:hAnsi="Arial" w:cs="Arial"/>
          <w:color w:val="000000" w:themeColor="text1"/>
        </w:rPr>
        <w:t>It was a successive plan which aimed to bring the NMW (for over 25s) in line with the NLW (CIPD, 2016).</w:t>
      </w:r>
      <w:r w:rsidR="008A79C3" w:rsidRPr="00A65340">
        <w:rPr>
          <w:rFonts w:ascii="Arial" w:hAnsi="Arial" w:cs="Arial"/>
          <w:color w:val="000000" w:themeColor="text1"/>
        </w:rPr>
        <w:t xml:space="preserve">  It should be noted that in law, contracts that do not pay the NMW are not legally binding.</w:t>
      </w:r>
    </w:p>
    <w:p w14:paraId="4CBF48F5" w14:textId="319B98B7" w:rsidR="008A79C3" w:rsidRPr="00A65340" w:rsidRDefault="008A79C3" w:rsidP="00A65340">
      <w:pPr>
        <w:spacing w:line="360" w:lineRule="auto"/>
        <w:rPr>
          <w:rFonts w:ascii="Arial" w:hAnsi="Arial" w:cs="Arial"/>
          <w:color w:val="000000" w:themeColor="text1"/>
        </w:rPr>
      </w:pPr>
    </w:p>
    <w:p w14:paraId="393E807E" w14:textId="1679CA9B" w:rsidR="008A79C3" w:rsidRPr="00A65340" w:rsidRDefault="008A79C3" w:rsidP="00A65340">
      <w:pPr>
        <w:spacing w:line="360" w:lineRule="auto"/>
        <w:rPr>
          <w:rFonts w:ascii="Arial" w:hAnsi="Arial" w:cs="Arial"/>
          <w:color w:val="000000" w:themeColor="text1"/>
        </w:rPr>
      </w:pPr>
      <w:r w:rsidRPr="00A65340">
        <w:rPr>
          <w:rFonts w:ascii="Arial" w:hAnsi="Arial" w:cs="Arial"/>
          <w:color w:val="000000" w:themeColor="text1"/>
        </w:rPr>
        <w:t>In addition to a minimum wage, employees are also entitled to sick pay, holiday pay and various types of parental leave, which will be discussed further on.  The Equality Act 2010 means that men and women have the statutory right to ‘equal pay for equal work’.  This Act</w:t>
      </w:r>
      <w:r w:rsidR="00B2535D" w:rsidRPr="00A65340">
        <w:rPr>
          <w:rFonts w:ascii="Arial" w:hAnsi="Arial" w:cs="Arial"/>
          <w:color w:val="000000" w:themeColor="text1"/>
        </w:rPr>
        <w:t xml:space="preserve"> has provided safeguards for equal pay whereby if an employer is charged with pay discrimination, it must publish the results of an equal pay review (CIPD, 2021</w:t>
      </w:r>
      <w:r w:rsidR="001F209D">
        <w:rPr>
          <w:rFonts w:ascii="Arial" w:hAnsi="Arial" w:cs="Arial"/>
          <w:color w:val="000000" w:themeColor="text1"/>
        </w:rPr>
        <w:t>c</w:t>
      </w:r>
      <w:r w:rsidR="00B2535D" w:rsidRPr="00A65340">
        <w:rPr>
          <w:rFonts w:ascii="Arial" w:hAnsi="Arial" w:cs="Arial"/>
          <w:color w:val="000000" w:themeColor="text1"/>
        </w:rPr>
        <w:t>).</w:t>
      </w:r>
      <w:r w:rsidR="009F126E" w:rsidRPr="00A65340">
        <w:rPr>
          <w:rFonts w:ascii="Arial" w:hAnsi="Arial" w:cs="Arial"/>
          <w:color w:val="000000" w:themeColor="text1"/>
        </w:rPr>
        <w:t xml:space="preserve">  </w:t>
      </w:r>
    </w:p>
    <w:p w14:paraId="439978A0" w14:textId="71B57B06" w:rsidR="009F126E" w:rsidRPr="00A65340" w:rsidRDefault="009F126E" w:rsidP="00A65340">
      <w:pPr>
        <w:spacing w:line="360" w:lineRule="auto"/>
        <w:rPr>
          <w:rFonts w:ascii="Arial" w:hAnsi="Arial" w:cs="Arial"/>
          <w:color w:val="000000" w:themeColor="text1"/>
        </w:rPr>
      </w:pPr>
    </w:p>
    <w:p w14:paraId="5A3D9169" w14:textId="23C0CCD2" w:rsidR="009F126E" w:rsidRPr="00A65340" w:rsidRDefault="009F126E" w:rsidP="00A65340">
      <w:pPr>
        <w:spacing w:line="360" w:lineRule="auto"/>
        <w:rPr>
          <w:rFonts w:ascii="Arial" w:hAnsi="Arial" w:cs="Arial"/>
          <w:color w:val="000000" w:themeColor="text1"/>
        </w:rPr>
      </w:pPr>
      <w:r w:rsidRPr="00A65340">
        <w:rPr>
          <w:rFonts w:ascii="Arial" w:hAnsi="Arial" w:cs="Arial"/>
          <w:color w:val="000000" w:themeColor="text1"/>
        </w:rPr>
        <w:t xml:space="preserve">The Employment Rights Act 1996 prevents employers from deducting wages from employees except </w:t>
      </w:r>
      <w:r w:rsidR="007E18DD" w:rsidRPr="00A65340">
        <w:rPr>
          <w:rFonts w:ascii="Arial" w:hAnsi="Arial" w:cs="Arial"/>
          <w:color w:val="000000" w:themeColor="text1"/>
        </w:rPr>
        <w:t xml:space="preserve">in specific situations including overpayment of salary, a court order or in the case of industrial action by the employee.  It should be noted that any mechanism for wage deduction should be agreed to in writing and provided for as part of a contract of employment (Taylor &amp; Wilkinson, 2016, page 36). </w:t>
      </w:r>
      <w:r w:rsidR="00FF7916" w:rsidRPr="00A65340">
        <w:rPr>
          <w:rFonts w:ascii="Arial" w:hAnsi="Arial" w:cs="Arial"/>
          <w:color w:val="000000" w:themeColor="text1"/>
        </w:rPr>
        <w:t xml:space="preserve">  </w:t>
      </w:r>
    </w:p>
    <w:p w14:paraId="54DCDBD4" w14:textId="37EA48D4" w:rsidR="00FF7916" w:rsidRPr="00A65340" w:rsidRDefault="00FF7916" w:rsidP="00A65340">
      <w:pPr>
        <w:spacing w:line="360" w:lineRule="auto"/>
        <w:rPr>
          <w:rFonts w:ascii="Arial" w:hAnsi="Arial" w:cs="Arial"/>
          <w:color w:val="000000" w:themeColor="text1"/>
        </w:rPr>
      </w:pPr>
    </w:p>
    <w:p w14:paraId="31F8CDAD" w14:textId="367E6A15" w:rsidR="00FF7916" w:rsidRPr="00A65340" w:rsidRDefault="00FF7916" w:rsidP="00A65340">
      <w:pPr>
        <w:spacing w:line="360" w:lineRule="auto"/>
        <w:rPr>
          <w:rFonts w:ascii="Arial" w:hAnsi="Arial" w:cs="Arial"/>
          <w:color w:val="000000" w:themeColor="text1"/>
        </w:rPr>
      </w:pPr>
      <w:r w:rsidRPr="00A65340">
        <w:rPr>
          <w:rFonts w:ascii="Arial" w:hAnsi="Arial" w:cs="Arial"/>
          <w:color w:val="000000" w:themeColor="text1"/>
        </w:rPr>
        <w:t>Whilst some employers can provide sick pay for employees under their own regulations, all employees are entitled to Statutory Sick Pay (SSP) at £96.35 per week</w:t>
      </w:r>
      <w:r w:rsidR="007E55A9" w:rsidRPr="00A65340">
        <w:rPr>
          <w:rFonts w:ascii="Arial" w:hAnsi="Arial" w:cs="Arial"/>
          <w:color w:val="000000" w:themeColor="text1"/>
        </w:rPr>
        <w:t>.  This is dependent on national insurance contributions, but generally applies to the vast majority of employees (CIPD, 2021</w:t>
      </w:r>
      <w:r w:rsidR="001F209D">
        <w:rPr>
          <w:rFonts w:ascii="Arial" w:hAnsi="Arial" w:cs="Arial"/>
          <w:color w:val="000000" w:themeColor="text1"/>
        </w:rPr>
        <w:t>d</w:t>
      </w:r>
      <w:r w:rsidR="007E55A9" w:rsidRPr="00A65340">
        <w:rPr>
          <w:rFonts w:ascii="Arial" w:hAnsi="Arial" w:cs="Arial"/>
          <w:color w:val="000000" w:themeColor="text1"/>
        </w:rPr>
        <w:t xml:space="preserve">).   In addition to sick leave, all </w:t>
      </w:r>
      <w:r w:rsidR="007E55A9" w:rsidRPr="00A65340">
        <w:rPr>
          <w:rFonts w:ascii="Arial" w:hAnsi="Arial" w:cs="Arial"/>
          <w:color w:val="000000" w:themeColor="text1"/>
        </w:rPr>
        <w:lastRenderedPageBreak/>
        <w:t>employees are entitled to 5.6 weeks paid holiday (known as annual leave) per year (UK Government, 2021).</w:t>
      </w:r>
    </w:p>
    <w:p w14:paraId="3E73BE90" w14:textId="79628130" w:rsidR="00EB68DC" w:rsidRPr="00A65340" w:rsidRDefault="00EB68DC" w:rsidP="00A65340">
      <w:pPr>
        <w:spacing w:line="360" w:lineRule="auto"/>
        <w:rPr>
          <w:rFonts w:ascii="Arial" w:hAnsi="Arial" w:cs="Arial"/>
          <w:color w:val="000000" w:themeColor="text1"/>
        </w:rPr>
      </w:pPr>
    </w:p>
    <w:p w14:paraId="5302F756" w14:textId="75CD7881" w:rsidR="00EB68DC" w:rsidRPr="00A65340" w:rsidRDefault="00EB68DC" w:rsidP="00A65340">
      <w:pPr>
        <w:spacing w:line="360" w:lineRule="auto"/>
        <w:rPr>
          <w:rFonts w:ascii="Arial" w:hAnsi="Arial" w:cs="Arial"/>
          <w:color w:val="000000" w:themeColor="text1"/>
        </w:rPr>
      </w:pPr>
      <w:r w:rsidRPr="00A65340">
        <w:rPr>
          <w:rFonts w:ascii="Arial" w:hAnsi="Arial" w:cs="Arial"/>
          <w:color w:val="000000" w:themeColor="text1"/>
        </w:rPr>
        <w:t>Whilst in employment, working hours are governed by the Working Time Regulations 1998</w:t>
      </w:r>
      <w:r w:rsidR="003F150F" w:rsidRPr="00A65340">
        <w:rPr>
          <w:rFonts w:ascii="Arial" w:hAnsi="Arial" w:cs="Arial"/>
          <w:color w:val="000000" w:themeColor="text1"/>
        </w:rPr>
        <w:t>.  In summary, this legislation provides for a maximum working week of 48 hours over 17 weeks.  Employees can opt out of this directive in writing (Lewis &amp; Sargeant, 2007).  Employees are also entitled to such rights as 11 hours rest per day</w:t>
      </w:r>
      <w:r w:rsidR="002445B7" w:rsidRPr="00A65340">
        <w:rPr>
          <w:rFonts w:ascii="Arial" w:hAnsi="Arial" w:cs="Arial"/>
          <w:color w:val="000000" w:themeColor="text1"/>
        </w:rPr>
        <w:t xml:space="preserve"> and a day off each week.  It will be noteworthy to see the ramifications of Brexit on the various working time regulations.  </w:t>
      </w:r>
    </w:p>
    <w:p w14:paraId="6694D815" w14:textId="77329B21" w:rsidR="00B80B98" w:rsidRPr="00A65340" w:rsidRDefault="00B80B98" w:rsidP="00A65340">
      <w:pPr>
        <w:spacing w:line="360" w:lineRule="auto"/>
        <w:rPr>
          <w:rFonts w:ascii="Arial" w:hAnsi="Arial" w:cs="Arial"/>
          <w:color w:val="000000" w:themeColor="text1"/>
        </w:rPr>
      </w:pPr>
    </w:p>
    <w:p w14:paraId="6B764AB4" w14:textId="2289361C" w:rsidR="00B80B98" w:rsidRPr="00A65340" w:rsidRDefault="00B80B98" w:rsidP="00A65340">
      <w:pPr>
        <w:spacing w:line="360" w:lineRule="auto"/>
        <w:rPr>
          <w:rFonts w:ascii="Arial" w:hAnsi="Arial" w:cs="Arial"/>
          <w:color w:val="000000" w:themeColor="text1"/>
        </w:rPr>
      </w:pPr>
      <w:r w:rsidRPr="00A65340">
        <w:rPr>
          <w:rFonts w:ascii="Arial" w:hAnsi="Arial" w:cs="Arial"/>
          <w:color w:val="000000" w:themeColor="text1"/>
        </w:rPr>
        <w:t>As well as the leave entitlements noted above, there are other types of leave legally afforded to employees.</w:t>
      </w:r>
      <w:r w:rsidR="007E7C12" w:rsidRPr="00A65340">
        <w:rPr>
          <w:rFonts w:ascii="Arial" w:hAnsi="Arial" w:cs="Arial"/>
          <w:color w:val="000000" w:themeColor="text1"/>
        </w:rPr>
        <w:t xml:space="preserve">  Employees are entitled to 52 weeks maternity leave.  In addition to leave, employees may also be entitled to statutory maternity pay for 39 weeks, dependent on certain timeframes.</w:t>
      </w:r>
      <w:r w:rsidR="002A679F" w:rsidRPr="00A65340">
        <w:rPr>
          <w:rFonts w:ascii="Arial" w:hAnsi="Arial" w:cs="Arial"/>
          <w:color w:val="000000" w:themeColor="text1"/>
        </w:rPr>
        <w:t xml:space="preserve">  Employers must also provide two weeks paid paternity leave, again dependent on certain timeframes.  There is also a legal provision for Adoption Leave, in which employees are entitled to Statutory Adoption Pay, for up to 39 weeks.  Notably, employees have a legal right to return to the same job after maternity leave, providing the return is not after the first six months of leave (CIPD, 2020</w:t>
      </w:r>
      <w:r w:rsidR="001F209D">
        <w:rPr>
          <w:rFonts w:ascii="Arial" w:hAnsi="Arial" w:cs="Arial"/>
          <w:color w:val="000000" w:themeColor="text1"/>
        </w:rPr>
        <w:t>d</w:t>
      </w:r>
      <w:r w:rsidR="002A679F" w:rsidRPr="00A65340">
        <w:rPr>
          <w:rFonts w:ascii="Arial" w:hAnsi="Arial" w:cs="Arial"/>
          <w:color w:val="000000" w:themeColor="text1"/>
        </w:rPr>
        <w:t>).  In addition to this, employees who are legally defined as ‘parents’ are eligible for unpaid parental leave.  Employers must offer this to parents under certain principles, as set out in the Employment Rights Act 1996.</w:t>
      </w:r>
    </w:p>
    <w:p w14:paraId="35F6CDF0" w14:textId="58473964" w:rsidR="002A679F" w:rsidRPr="00A65340" w:rsidRDefault="002A679F" w:rsidP="00A65340">
      <w:pPr>
        <w:spacing w:line="360" w:lineRule="auto"/>
        <w:rPr>
          <w:rFonts w:ascii="Arial" w:hAnsi="Arial" w:cs="Arial"/>
          <w:color w:val="000000" w:themeColor="text1"/>
        </w:rPr>
      </w:pPr>
    </w:p>
    <w:p w14:paraId="3F719CED" w14:textId="39096F41" w:rsidR="002A679F" w:rsidRPr="00A65340" w:rsidRDefault="002A679F" w:rsidP="00A65340">
      <w:pPr>
        <w:spacing w:line="360" w:lineRule="auto"/>
        <w:rPr>
          <w:rFonts w:ascii="Arial" w:hAnsi="Arial" w:cs="Arial"/>
          <w:b/>
          <w:color w:val="000000" w:themeColor="text1"/>
        </w:rPr>
      </w:pPr>
      <w:r w:rsidRPr="00A65340">
        <w:rPr>
          <w:rFonts w:ascii="Arial" w:hAnsi="Arial" w:cs="Arial"/>
          <w:color w:val="000000" w:themeColor="text1"/>
        </w:rPr>
        <w:t xml:space="preserve">As a final point, it is important to consider the various acts of legislation that cover an </w:t>
      </w:r>
      <w:r w:rsidR="00E20E86" w:rsidRPr="00A65340">
        <w:rPr>
          <w:rFonts w:ascii="Arial" w:hAnsi="Arial" w:cs="Arial"/>
          <w:color w:val="000000" w:themeColor="text1"/>
        </w:rPr>
        <w:t>employee’s</w:t>
      </w:r>
      <w:r w:rsidRPr="00A65340">
        <w:rPr>
          <w:rFonts w:ascii="Arial" w:hAnsi="Arial" w:cs="Arial"/>
          <w:color w:val="000000" w:themeColor="text1"/>
        </w:rPr>
        <w:t xml:space="preserve"> rights concerning pay</w:t>
      </w:r>
      <w:r w:rsidR="00A65340" w:rsidRPr="00A65340">
        <w:rPr>
          <w:rFonts w:ascii="Arial" w:hAnsi="Arial" w:cs="Arial"/>
          <w:color w:val="000000" w:themeColor="text1"/>
        </w:rPr>
        <w:t xml:space="preserve"> and leave.  There are many duties placed upon both employer and employee with legislation providing baselines that must be adhered to.</w:t>
      </w:r>
      <w:r w:rsidRPr="00A65340">
        <w:rPr>
          <w:rFonts w:ascii="Arial" w:hAnsi="Arial" w:cs="Arial"/>
          <w:color w:val="000000" w:themeColor="text1"/>
        </w:rPr>
        <w:t xml:space="preserve"> </w:t>
      </w:r>
      <w:r w:rsidR="00A65340" w:rsidRPr="00A65340">
        <w:rPr>
          <w:rFonts w:ascii="Arial" w:hAnsi="Arial" w:cs="Arial"/>
          <w:color w:val="000000" w:themeColor="text1"/>
        </w:rPr>
        <w:t xml:space="preserve">    </w:t>
      </w:r>
    </w:p>
    <w:p w14:paraId="19BBB129" w14:textId="508824C5" w:rsidR="002445B7" w:rsidRPr="00A65340" w:rsidRDefault="002445B7" w:rsidP="00A65340">
      <w:pPr>
        <w:spacing w:line="360" w:lineRule="auto"/>
        <w:rPr>
          <w:rFonts w:ascii="Arial" w:hAnsi="Arial" w:cs="Arial"/>
          <w:color w:val="000000" w:themeColor="text1"/>
        </w:rPr>
      </w:pPr>
    </w:p>
    <w:p w14:paraId="11F78039" w14:textId="77777777" w:rsidR="002445B7" w:rsidRPr="00A65340" w:rsidRDefault="002445B7" w:rsidP="00A65340">
      <w:pPr>
        <w:spacing w:line="360" w:lineRule="auto"/>
        <w:rPr>
          <w:rFonts w:ascii="Arial" w:hAnsi="Arial" w:cs="Arial"/>
          <w:color w:val="000000" w:themeColor="text1"/>
        </w:rPr>
      </w:pPr>
    </w:p>
    <w:p w14:paraId="311E3CEA" w14:textId="39119CC0" w:rsidR="005B7413" w:rsidRDefault="005B7413" w:rsidP="00A65340">
      <w:pPr>
        <w:spacing w:line="360" w:lineRule="auto"/>
        <w:rPr>
          <w:rFonts w:ascii="Arial" w:hAnsi="Arial" w:cs="Arial"/>
          <w:color w:val="000000" w:themeColor="text1"/>
        </w:rPr>
      </w:pPr>
    </w:p>
    <w:p w14:paraId="73B74105" w14:textId="584663C3" w:rsidR="005B4B5B" w:rsidRDefault="005B4B5B" w:rsidP="00A65340">
      <w:pPr>
        <w:spacing w:line="360" w:lineRule="auto"/>
        <w:rPr>
          <w:rFonts w:ascii="Arial" w:hAnsi="Arial" w:cs="Arial"/>
          <w:color w:val="000000" w:themeColor="text1"/>
        </w:rPr>
      </w:pPr>
    </w:p>
    <w:p w14:paraId="1F6E0EED" w14:textId="5C3F60D4" w:rsidR="005B4B5B" w:rsidRDefault="005B4B5B" w:rsidP="00A65340">
      <w:pPr>
        <w:spacing w:line="360" w:lineRule="auto"/>
        <w:rPr>
          <w:rFonts w:ascii="Arial" w:hAnsi="Arial" w:cs="Arial"/>
          <w:color w:val="000000" w:themeColor="text1"/>
        </w:rPr>
      </w:pPr>
    </w:p>
    <w:p w14:paraId="3F48419F" w14:textId="1D312680" w:rsidR="005B4B5B" w:rsidRDefault="005B4B5B" w:rsidP="00A65340">
      <w:pPr>
        <w:spacing w:line="360" w:lineRule="auto"/>
        <w:rPr>
          <w:rFonts w:ascii="Arial" w:hAnsi="Arial" w:cs="Arial"/>
          <w:color w:val="000000" w:themeColor="text1"/>
        </w:rPr>
      </w:pPr>
    </w:p>
    <w:p w14:paraId="019EBF91" w14:textId="77777777" w:rsidR="007A4212" w:rsidRPr="00A65340" w:rsidRDefault="007A4212" w:rsidP="00A65340">
      <w:pPr>
        <w:spacing w:line="360" w:lineRule="auto"/>
        <w:rPr>
          <w:rFonts w:ascii="Arial" w:hAnsi="Arial" w:cs="Arial"/>
          <w:color w:val="000000" w:themeColor="text1"/>
        </w:rPr>
      </w:pPr>
    </w:p>
    <w:p w14:paraId="6E083CB2" w14:textId="77777777" w:rsidR="005B4B5B" w:rsidRDefault="00A65340" w:rsidP="00A65340">
      <w:pPr>
        <w:spacing w:line="360" w:lineRule="auto"/>
        <w:rPr>
          <w:rFonts w:ascii="Arial" w:hAnsi="Arial" w:cs="Arial"/>
          <w:color w:val="4472C4" w:themeColor="accent1"/>
        </w:rPr>
      </w:pPr>
      <w:r>
        <w:rPr>
          <w:rFonts w:ascii="Arial" w:hAnsi="Arial" w:cs="Arial"/>
          <w:color w:val="4472C4" w:themeColor="accent1"/>
        </w:rPr>
        <w:lastRenderedPageBreak/>
        <w:t xml:space="preserve">5. </w:t>
      </w:r>
      <w:r w:rsidRPr="00A65340">
        <w:rPr>
          <w:rFonts w:ascii="Arial" w:hAnsi="Arial" w:cs="Arial"/>
          <w:color w:val="4472C4" w:themeColor="accent1"/>
        </w:rPr>
        <w:t>Summarise:</w:t>
      </w:r>
      <w:r w:rsidRPr="00A65340">
        <w:rPr>
          <w:rFonts w:ascii="Arial" w:hAnsi="Arial" w:cs="Arial"/>
          <w:color w:val="4472C4" w:themeColor="accent1"/>
        </w:rPr>
        <w:br/>
        <w:t>(a) the major requirements of health and safety law</w:t>
      </w:r>
      <w:r w:rsidRPr="00A65340">
        <w:rPr>
          <w:rFonts w:ascii="Arial" w:hAnsi="Arial" w:cs="Arial"/>
          <w:color w:val="4472C4" w:themeColor="accent1"/>
        </w:rPr>
        <w:br/>
        <w:t>(b) key legislation supporting equality and diversity in the workplace</w:t>
      </w:r>
      <w:r w:rsidRPr="00A65340">
        <w:rPr>
          <w:rFonts w:ascii="Arial" w:hAnsi="Arial" w:cs="Arial"/>
          <w:color w:val="4472C4" w:themeColor="accent1"/>
        </w:rPr>
        <w:br/>
        <w:t>(c) the concept of implied duties in relation to employee management at work</w:t>
      </w:r>
    </w:p>
    <w:p w14:paraId="15FFEFB6" w14:textId="77777777" w:rsidR="005B4B5B" w:rsidRDefault="005B4B5B" w:rsidP="00A65340">
      <w:pPr>
        <w:spacing w:line="360" w:lineRule="auto"/>
        <w:rPr>
          <w:rFonts w:ascii="Arial" w:hAnsi="Arial" w:cs="Arial"/>
          <w:color w:val="4472C4" w:themeColor="accent1"/>
        </w:rPr>
      </w:pPr>
    </w:p>
    <w:p w14:paraId="71C8579B" w14:textId="77777777" w:rsidR="005B4B5B" w:rsidRDefault="005B4B5B" w:rsidP="00A65340">
      <w:pPr>
        <w:spacing w:line="360" w:lineRule="auto"/>
        <w:rPr>
          <w:rFonts w:ascii="Arial" w:hAnsi="Arial" w:cs="Arial"/>
          <w:color w:val="4472C4" w:themeColor="accent1"/>
        </w:rPr>
      </w:pPr>
    </w:p>
    <w:p w14:paraId="7B14664F" w14:textId="2AB880A5" w:rsidR="005B4B5B" w:rsidRPr="007B3DBD" w:rsidRDefault="00485D35" w:rsidP="007B3DBD">
      <w:pPr>
        <w:spacing w:line="360" w:lineRule="auto"/>
        <w:rPr>
          <w:rFonts w:ascii="Arial" w:hAnsi="Arial" w:cs="Arial"/>
        </w:rPr>
      </w:pPr>
      <w:r w:rsidRPr="007B3DBD">
        <w:rPr>
          <w:rFonts w:ascii="Arial" w:hAnsi="Arial" w:cs="Arial"/>
        </w:rPr>
        <w:t>All employers have a duty</w:t>
      </w:r>
      <w:r w:rsidR="0073431F" w:rsidRPr="007B3DBD">
        <w:rPr>
          <w:rFonts w:ascii="Arial" w:hAnsi="Arial" w:cs="Arial"/>
        </w:rPr>
        <w:t>, under various acts,</w:t>
      </w:r>
      <w:r w:rsidRPr="007B3DBD">
        <w:rPr>
          <w:rFonts w:ascii="Arial" w:hAnsi="Arial" w:cs="Arial"/>
        </w:rPr>
        <w:t xml:space="preserve"> to promote the health and safety of their employees.  </w:t>
      </w:r>
      <w:r w:rsidR="0073431F" w:rsidRPr="007B3DBD">
        <w:rPr>
          <w:rFonts w:ascii="Arial" w:hAnsi="Arial" w:cs="Arial"/>
        </w:rPr>
        <w:t xml:space="preserve">The Health &amp; Safety Executive (HSE, 2021) lists no less than 14 pieces of legislation that it enforces.  In the main, the Health &amp; Safety at Work Act 1974 provides the </w:t>
      </w:r>
      <w:r w:rsidR="00464861" w:rsidRPr="007B3DBD">
        <w:rPr>
          <w:rFonts w:ascii="Arial" w:hAnsi="Arial" w:cs="Arial"/>
        </w:rPr>
        <w:t>predominant</w:t>
      </w:r>
      <w:r w:rsidR="0073431F" w:rsidRPr="007B3DBD">
        <w:rPr>
          <w:rFonts w:ascii="Arial" w:hAnsi="Arial" w:cs="Arial"/>
        </w:rPr>
        <w:t xml:space="preserve"> legislation for employers.  It is a wide-ranging act that places a statutory duty on an employer to:</w:t>
      </w:r>
    </w:p>
    <w:p w14:paraId="6B7FAC77" w14:textId="017E30CD" w:rsidR="0073431F" w:rsidRPr="007B3DBD" w:rsidRDefault="00464861" w:rsidP="007B3DBD">
      <w:pPr>
        <w:spacing w:line="360" w:lineRule="auto"/>
        <w:rPr>
          <w:rFonts w:ascii="Arial" w:hAnsi="Arial" w:cs="Arial"/>
        </w:rPr>
      </w:pPr>
      <w:r w:rsidRPr="007B3DBD">
        <w:rPr>
          <w:rFonts w:ascii="Arial" w:hAnsi="Arial" w:cs="Arial"/>
        </w:rPr>
        <w:t>Inform staff of any risks and how these have been mitigated</w:t>
      </w:r>
    </w:p>
    <w:p w14:paraId="6122E2C4" w14:textId="4FBA5004" w:rsidR="00464861" w:rsidRPr="007B3DBD" w:rsidRDefault="00464861" w:rsidP="007B3DBD">
      <w:pPr>
        <w:spacing w:line="360" w:lineRule="auto"/>
        <w:rPr>
          <w:rFonts w:ascii="Arial" w:hAnsi="Arial" w:cs="Arial"/>
        </w:rPr>
      </w:pPr>
      <w:r w:rsidRPr="007B3DBD">
        <w:rPr>
          <w:rFonts w:ascii="Arial" w:hAnsi="Arial" w:cs="Arial"/>
        </w:rPr>
        <w:t>Arrange risk assessments</w:t>
      </w:r>
    </w:p>
    <w:p w14:paraId="399C90EE" w14:textId="7520A086" w:rsidR="00464861" w:rsidRPr="007B3DBD" w:rsidRDefault="00464861" w:rsidP="007B3DBD">
      <w:pPr>
        <w:spacing w:line="360" w:lineRule="auto"/>
        <w:rPr>
          <w:rFonts w:ascii="Arial" w:hAnsi="Arial" w:cs="Arial"/>
        </w:rPr>
      </w:pPr>
      <w:r w:rsidRPr="007B3DBD">
        <w:rPr>
          <w:rFonts w:ascii="Arial" w:hAnsi="Arial" w:cs="Arial"/>
        </w:rPr>
        <w:t>Consistently monitor safety arrangements</w:t>
      </w:r>
    </w:p>
    <w:p w14:paraId="2B092290" w14:textId="200BC909" w:rsidR="00464861" w:rsidRPr="007B3DBD" w:rsidRDefault="00464861" w:rsidP="007B3DBD">
      <w:pPr>
        <w:spacing w:line="360" w:lineRule="auto"/>
        <w:rPr>
          <w:rFonts w:ascii="Arial" w:hAnsi="Arial" w:cs="Arial"/>
        </w:rPr>
      </w:pPr>
      <w:r w:rsidRPr="007B3DBD">
        <w:rPr>
          <w:rFonts w:ascii="Arial" w:hAnsi="Arial" w:cs="Arial"/>
        </w:rPr>
        <w:t>Provide a safe place to work</w:t>
      </w:r>
    </w:p>
    <w:p w14:paraId="7F2C26F2" w14:textId="327135DB" w:rsidR="00464861" w:rsidRPr="007B3DBD" w:rsidRDefault="00464861" w:rsidP="007B3DBD">
      <w:pPr>
        <w:spacing w:line="360" w:lineRule="auto"/>
        <w:rPr>
          <w:rFonts w:ascii="Arial" w:hAnsi="Arial" w:cs="Arial"/>
        </w:rPr>
      </w:pPr>
      <w:r w:rsidRPr="007B3DBD">
        <w:rPr>
          <w:rFonts w:ascii="Arial" w:hAnsi="Arial" w:cs="Arial"/>
        </w:rPr>
        <w:t>(CIPD, 2020</w:t>
      </w:r>
      <w:r w:rsidR="001F209D">
        <w:rPr>
          <w:rFonts w:ascii="Arial" w:hAnsi="Arial" w:cs="Arial"/>
        </w:rPr>
        <w:t>e</w:t>
      </w:r>
      <w:r w:rsidRPr="007B3DBD">
        <w:rPr>
          <w:rFonts w:ascii="Arial" w:hAnsi="Arial" w:cs="Arial"/>
        </w:rPr>
        <w:t>)</w:t>
      </w:r>
    </w:p>
    <w:p w14:paraId="39B0B5AC" w14:textId="11C76614" w:rsidR="00464861" w:rsidRPr="007B3DBD" w:rsidRDefault="00464861" w:rsidP="007B3DBD">
      <w:pPr>
        <w:spacing w:line="360" w:lineRule="auto"/>
        <w:rPr>
          <w:rFonts w:ascii="Arial" w:hAnsi="Arial" w:cs="Arial"/>
        </w:rPr>
      </w:pPr>
      <w:r w:rsidRPr="007B3DBD">
        <w:rPr>
          <w:rFonts w:ascii="Arial" w:hAnsi="Arial" w:cs="Arial"/>
        </w:rPr>
        <w:t>Whilst this is not an exhaustive list, it demonstrates the responsibility that an employer has to provide a safe workplace.</w:t>
      </w:r>
      <w:r w:rsidR="00065588" w:rsidRPr="007B3DBD">
        <w:rPr>
          <w:rFonts w:ascii="Arial" w:hAnsi="Arial" w:cs="Arial"/>
        </w:rPr>
        <w:t xml:space="preserve"> </w:t>
      </w:r>
    </w:p>
    <w:p w14:paraId="29A3C517" w14:textId="0ACCC333" w:rsidR="00065588" w:rsidRPr="007B3DBD" w:rsidRDefault="00065588" w:rsidP="007B3DBD">
      <w:pPr>
        <w:spacing w:line="360" w:lineRule="auto"/>
        <w:rPr>
          <w:rFonts w:ascii="Arial" w:hAnsi="Arial" w:cs="Arial"/>
        </w:rPr>
      </w:pPr>
    </w:p>
    <w:p w14:paraId="48401881" w14:textId="318BE41B" w:rsidR="00065588" w:rsidRPr="007B3DBD" w:rsidRDefault="00065588" w:rsidP="007B3DBD">
      <w:pPr>
        <w:spacing w:line="360" w:lineRule="auto"/>
        <w:rPr>
          <w:rFonts w:ascii="Arial" w:hAnsi="Arial" w:cs="Arial"/>
        </w:rPr>
      </w:pPr>
      <w:r w:rsidRPr="007B3DBD">
        <w:rPr>
          <w:rFonts w:ascii="Arial" w:hAnsi="Arial" w:cs="Arial"/>
        </w:rPr>
        <w:t>Further to this, The Management of Health &amp; Safety at Work Regulations 1999 built on the previous act to stipulate further responsibilities on the employer.  Notably, it also shared the burden by placing further responsibilities on the employee.  Workers have to ensure they take reasonable steps to promote their own health and safety, as well as to report any shortcomings.  Health &amp; Safety has been a major concern through the emergence of home</w:t>
      </w:r>
      <w:r w:rsidR="0052491D">
        <w:rPr>
          <w:rFonts w:ascii="Arial" w:hAnsi="Arial" w:cs="Arial"/>
        </w:rPr>
        <w:t xml:space="preserve"> </w:t>
      </w:r>
      <w:r w:rsidRPr="007B3DBD">
        <w:rPr>
          <w:rFonts w:ascii="Arial" w:hAnsi="Arial" w:cs="Arial"/>
        </w:rPr>
        <w:t>working in the coronavirus pandemic.  Whilst employers may not be able to complete a full risk assessment, they must take ‘reasonable steps’ to ensure that health and safety is paramount (ACAS, 2021</w:t>
      </w:r>
      <w:r w:rsidR="001F209D">
        <w:rPr>
          <w:rFonts w:ascii="Arial" w:hAnsi="Arial" w:cs="Arial"/>
        </w:rPr>
        <w:t>e</w:t>
      </w:r>
      <w:r w:rsidRPr="007B3DBD">
        <w:rPr>
          <w:rFonts w:ascii="Arial" w:hAnsi="Arial" w:cs="Arial"/>
        </w:rPr>
        <w:t>).</w:t>
      </w:r>
    </w:p>
    <w:p w14:paraId="4C662B0C" w14:textId="068E5503" w:rsidR="00016B6F" w:rsidRPr="007B3DBD" w:rsidRDefault="00016B6F" w:rsidP="007B3DBD">
      <w:pPr>
        <w:spacing w:line="360" w:lineRule="auto"/>
        <w:rPr>
          <w:rFonts w:ascii="Arial" w:hAnsi="Arial" w:cs="Arial"/>
        </w:rPr>
      </w:pPr>
    </w:p>
    <w:p w14:paraId="1D600BEA" w14:textId="032C0BB1" w:rsidR="00016B6F" w:rsidRPr="007B3DBD" w:rsidRDefault="00016B6F" w:rsidP="007B3DBD">
      <w:pPr>
        <w:spacing w:line="360" w:lineRule="auto"/>
        <w:rPr>
          <w:rFonts w:ascii="Arial" w:hAnsi="Arial" w:cs="Arial"/>
        </w:rPr>
      </w:pPr>
      <w:r w:rsidRPr="007B3DBD">
        <w:rPr>
          <w:rFonts w:ascii="Arial" w:hAnsi="Arial" w:cs="Arial"/>
        </w:rPr>
        <w:t xml:space="preserve">Although the Equality Act 2010 sets a baseline for an employer to promote diversity, there are specific regulations that focus on promoting </w:t>
      </w:r>
      <w:r w:rsidR="00FF0A5A" w:rsidRPr="007B3DBD">
        <w:rPr>
          <w:rFonts w:ascii="Arial" w:hAnsi="Arial" w:cs="Arial"/>
        </w:rPr>
        <w:t>equality</w:t>
      </w:r>
      <w:r w:rsidRPr="007B3DBD">
        <w:rPr>
          <w:rFonts w:ascii="Arial" w:hAnsi="Arial" w:cs="Arial"/>
        </w:rPr>
        <w:t xml:space="preserve"> and diversity</w:t>
      </w:r>
      <w:r w:rsidR="00FF0A5A" w:rsidRPr="007B3DBD">
        <w:rPr>
          <w:rFonts w:ascii="Arial" w:hAnsi="Arial" w:cs="Arial"/>
        </w:rPr>
        <w:t>.  Generally, the Human Rights Act 1998 has been enshrined in to workplace law to cement the European Convention on Human Rights.  Two articles are particularly pertinent to the workplace, namely the prohibition of slavery</w:t>
      </w:r>
      <w:r w:rsidR="0052491D">
        <w:rPr>
          <w:rFonts w:ascii="Arial" w:hAnsi="Arial" w:cs="Arial"/>
        </w:rPr>
        <w:t xml:space="preserve"> (Article 4)</w:t>
      </w:r>
      <w:r w:rsidR="00FF0A5A" w:rsidRPr="007B3DBD">
        <w:rPr>
          <w:rFonts w:ascii="Arial" w:hAnsi="Arial" w:cs="Arial"/>
        </w:rPr>
        <w:t xml:space="preserve"> and the right to form an assembly</w:t>
      </w:r>
      <w:r w:rsidR="0052491D">
        <w:rPr>
          <w:rFonts w:ascii="Arial" w:hAnsi="Arial" w:cs="Arial"/>
        </w:rPr>
        <w:t xml:space="preserve"> (Article 11)</w:t>
      </w:r>
      <w:r w:rsidR="00FF0A5A" w:rsidRPr="007B3DBD">
        <w:rPr>
          <w:rFonts w:ascii="Arial" w:hAnsi="Arial" w:cs="Arial"/>
        </w:rPr>
        <w:t xml:space="preserve"> (ACAS, n.d.).  </w:t>
      </w:r>
    </w:p>
    <w:p w14:paraId="6C6925B6" w14:textId="56490116" w:rsidR="00065588" w:rsidRPr="007B3DBD" w:rsidRDefault="00065588" w:rsidP="007B3DBD">
      <w:pPr>
        <w:spacing w:line="360" w:lineRule="auto"/>
        <w:rPr>
          <w:rFonts w:ascii="Arial" w:hAnsi="Arial" w:cs="Arial"/>
          <w:color w:val="000000" w:themeColor="text1"/>
        </w:rPr>
      </w:pPr>
    </w:p>
    <w:p w14:paraId="285DECBB" w14:textId="6FE4461C" w:rsidR="0073431F" w:rsidRPr="007B3DBD" w:rsidRDefault="00D8624F" w:rsidP="007B3DBD">
      <w:pPr>
        <w:spacing w:line="360" w:lineRule="auto"/>
        <w:rPr>
          <w:rFonts w:ascii="Arial" w:hAnsi="Arial" w:cs="Arial"/>
          <w:color w:val="000000" w:themeColor="text1"/>
        </w:rPr>
      </w:pPr>
      <w:r w:rsidRPr="007B3DBD">
        <w:rPr>
          <w:rFonts w:ascii="Arial" w:hAnsi="Arial" w:cs="Arial"/>
          <w:color w:val="000000" w:themeColor="text1"/>
        </w:rPr>
        <w:t>Many of these protections and safeguards do not have to be explicitly written in to a contract, these are known as ‘implied’ terms as they can be taken as evident without notice.  Implied terms are usually held under common law and can include the expectation that the employer will pay for work or services, or protect employees from harassment (CIPD, 2020</w:t>
      </w:r>
      <w:r w:rsidR="001F209D">
        <w:rPr>
          <w:rFonts w:ascii="Arial" w:hAnsi="Arial" w:cs="Arial"/>
          <w:color w:val="000000" w:themeColor="text1"/>
        </w:rPr>
        <w:t>f</w:t>
      </w:r>
      <w:r w:rsidRPr="007B3DBD">
        <w:rPr>
          <w:rFonts w:ascii="Arial" w:hAnsi="Arial" w:cs="Arial"/>
          <w:color w:val="000000" w:themeColor="text1"/>
        </w:rPr>
        <w:t>).</w:t>
      </w:r>
    </w:p>
    <w:p w14:paraId="26A4D1C7" w14:textId="2B8D5EED" w:rsidR="0073431F" w:rsidRPr="007B3DBD" w:rsidRDefault="0073431F" w:rsidP="007B3DBD">
      <w:pPr>
        <w:spacing w:line="360" w:lineRule="auto"/>
        <w:rPr>
          <w:rFonts w:ascii="Arial" w:hAnsi="Arial" w:cs="Arial"/>
          <w:color w:val="000000" w:themeColor="text1"/>
        </w:rPr>
      </w:pPr>
    </w:p>
    <w:p w14:paraId="44AE0561" w14:textId="3A65BE84" w:rsidR="007B3DBD" w:rsidRPr="007B3DBD" w:rsidRDefault="007B3DBD" w:rsidP="007B3DBD">
      <w:pPr>
        <w:spacing w:line="360" w:lineRule="auto"/>
        <w:rPr>
          <w:rFonts w:ascii="Arial" w:hAnsi="Arial" w:cs="Arial"/>
          <w:bCs/>
          <w:color w:val="000000" w:themeColor="text1"/>
        </w:rPr>
      </w:pPr>
      <w:r w:rsidRPr="007B3DBD">
        <w:rPr>
          <w:rFonts w:ascii="Arial" w:hAnsi="Arial" w:cs="Arial"/>
          <w:color w:val="000000" w:themeColor="text1"/>
        </w:rPr>
        <w:t xml:space="preserve">Employers should exercise caution on terms that are ‘implied’.  An example in law is the case of Park Cakes LTF v Shumba &amp; Ors </w:t>
      </w:r>
      <w:r>
        <w:rPr>
          <w:rFonts w:ascii="Arial" w:hAnsi="Arial" w:cs="Arial"/>
          <w:bCs/>
          <w:color w:val="000000" w:themeColor="text1"/>
        </w:rPr>
        <w:t>(2013)</w:t>
      </w:r>
      <w:r w:rsidRPr="007B3DBD">
        <w:rPr>
          <w:rFonts w:ascii="Arial" w:hAnsi="Arial" w:cs="Arial"/>
          <w:bCs/>
          <w:color w:val="000000" w:themeColor="text1"/>
        </w:rPr>
        <w:t xml:space="preserve"> where a tribunal upheld that historical precedent constituted implied terms of a contract.</w:t>
      </w:r>
    </w:p>
    <w:p w14:paraId="18BF4C70" w14:textId="7DE4122A" w:rsidR="002B7BC2" w:rsidRPr="0052491D" w:rsidRDefault="002B7BC2" w:rsidP="00A65340">
      <w:pPr>
        <w:spacing w:line="360" w:lineRule="auto"/>
        <w:rPr>
          <w:rFonts w:ascii="Arial" w:hAnsi="Arial" w:cs="Arial"/>
          <w:color w:val="000000" w:themeColor="text1"/>
        </w:rPr>
      </w:pPr>
    </w:p>
    <w:p w14:paraId="3199DF47" w14:textId="5BB85FB7" w:rsidR="002B7BC2" w:rsidRPr="0052491D" w:rsidRDefault="002B7BC2" w:rsidP="00A65340">
      <w:pPr>
        <w:spacing w:line="360" w:lineRule="auto"/>
        <w:rPr>
          <w:rFonts w:ascii="Arial" w:hAnsi="Arial" w:cs="Arial"/>
          <w:color w:val="000000" w:themeColor="text1"/>
        </w:rPr>
      </w:pPr>
      <w:r w:rsidRPr="0052491D">
        <w:rPr>
          <w:rFonts w:ascii="Arial" w:hAnsi="Arial" w:cs="Arial"/>
          <w:color w:val="000000" w:themeColor="text1"/>
        </w:rPr>
        <w:t xml:space="preserve">In conclusion, there are many factors that are incumbent on both employers and employees.  There are various acts and precedents that contribute to a safe, secure, equal workplace.  </w:t>
      </w:r>
      <w:r w:rsidR="0052491D">
        <w:rPr>
          <w:rFonts w:ascii="Arial" w:hAnsi="Arial" w:cs="Arial"/>
          <w:color w:val="000000" w:themeColor="text1"/>
        </w:rPr>
        <w:t xml:space="preserve">The onus is placed upon both parties, underpinned by law. </w:t>
      </w:r>
    </w:p>
    <w:p w14:paraId="672E01B5" w14:textId="77777777" w:rsidR="00485D35" w:rsidRDefault="00485D35" w:rsidP="00A65340">
      <w:pPr>
        <w:spacing w:line="360" w:lineRule="auto"/>
        <w:rPr>
          <w:rFonts w:ascii="Arial" w:hAnsi="Arial" w:cs="Arial"/>
          <w:color w:val="4472C4" w:themeColor="accent1"/>
        </w:rPr>
      </w:pPr>
    </w:p>
    <w:p w14:paraId="21DC66FC" w14:textId="77777777" w:rsidR="00485D35" w:rsidRDefault="00485D35" w:rsidP="00A65340">
      <w:pPr>
        <w:spacing w:line="360" w:lineRule="auto"/>
        <w:rPr>
          <w:rFonts w:ascii="Arial" w:hAnsi="Arial" w:cs="Arial"/>
          <w:color w:val="4472C4" w:themeColor="accent1"/>
        </w:rPr>
      </w:pPr>
    </w:p>
    <w:p w14:paraId="65DF1561" w14:textId="77777777" w:rsidR="00485D35" w:rsidRDefault="00485D35" w:rsidP="00A65340">
      <w:pPr>
        <w:spacing w:line="360" w:lineRule="auto"/>
        <w:rPr>
          <w:rFonts w:ascii="Arial" w:hAnsi="Arial" w:cs="Arial"/>
          <w:color w:val="4472C4" w:themeColor="accent1"/>
        </w:rPr>
      </w:pPr>
    </w:p>
    <w:p w14:paraId="5FB6356B" w14:textId="77777777" w:rsidR="00485D35" w:rsidRDefault="00485D35" w:rsidP="00A65340">
      <w:pPr>
        <w:spacing w:line="360" w:lineRule="auto"/>
        <w:rPr>
          <w:rFonts w:ascii="Arial" w:hAnsi="Arial" w:cs="Arial"/>
          <w:color w:val="4472C4" w:themeColor="accent1"/>
        </w:rPr>
      </w:pPr>
    </w:p>
    <w:p w14:paraId="0A14536D" w14:textId="77777777" w:rsidR="007A4212" w:rsidRDefault="007A4212" w:rsidP="00A65340">
      <w:pPr>
        <w:spacing w:line="360" w:lineRule="auto"/>
        <w:rPr>
          <w:rFonts w:ascii="Arial" w:hAnsi="Arial" w:cs="Arial"/>
          <w:color w:val="4472C4" w:themeColor="accent1"/>
        </w:rPr>
      </w:pPr>
    </w:p>
    <w:p w14:paraId="1C5658C4" w14:textId="77777777" w:rsidR="007A4212" w:rsidRDefault="007A4212" w:rsidP="00A65340">
      <w:pPr>
        <w:spacing w:line="360" w:lineRule="auto"/>
        <w:rPr>
          <w:rFonts w:ascii="Arial" w:hAnsi="Arial" w:cs="Arial"/>
          <w:color w:val="4472C4" w:themeColor="accent1"/>
        </w:rPr>
      </w:pPr>
    </w:p>
    <w:p w14:paraId="61A766CF" w14:textId="77777777" w:rsidR="007A4212" w:rsidRDefault="007A4212" w:rsidP="00A65340">
      <w:pPr>
        <w:spacing w:line="360" w:lineRule="auto"/>
        <w:rPr>
          <w:rFonts w:ascii="Arial" w:hAnsi="Arial" w:cs="Arial"/>
          <w:color w:val="4472C4" w:themeColor="accent1"/>
        </w:rPr>
      </w:pPr>
    </w:p>
    <w:p w14:paraId="5BD51349" w14:textId="77777777" w:rsidR="007A4212" w:rsidRDefault="007A4212" w:rsidP="00A65340">
      <w:pPr>
        <w:spacing w:line="360" w:lineRule="auto"/>
        <w:rPr>
          <w:rFonts w:ascii="Arial" w:hAnsi="Arial" w:cs="Arial"/>
          <w:color w:val="4472C4" w:themeColor="accent1"/>
        </w:rPr>
      </w:pPr>
    </w:p>
    <w:p w14:paraId="104A70E4" w14:textId="77777777" w:rsidR="007A4212" w:rsidRDefault="007A4212" w:rsidP="00A65340">
      <w:pPr>
        <w:spacing w:line="360" w:lineRule="auto"/>
        <w:rPr>
          <w:rFonts w:ascii="Arial" w:hAnsi="Arial" w:cs="Arial"/>
          <w:color w:val="4472C4" w:themeColor="accent1"/>
        </w:rPr>
      </w:pPr>
    </w:p>
    <w:p w14:paraId="40E4449C" w14:textId="77777777" w:rsidR="007A4212" w:rsidRDefault="007A4212" w:rsidP="00A65340">
      <w:pPr>
        <w:spacing w:line="360" w:lineRule="auto"/>
        <w:rPr>
          <w:rFonts w:ascii="Arial" w:hAnsi="Arial" w:cs="Arial"/>
          <w:color w:val="4472C4" w:themeColor="accent1"/>
        </w:rPr>
      </w:pPr>
    </w:p>
    <w:p w14:paraId="0C9AF18B" w14:textId="77777777" w:rsidR="007A4212" w:rsidRDefault="007A4212" w:rsidP="00A65340">
      <w:pPr>
        <w:spacing w:line="360" w:lineRule="auto"/>
        <w:rPr>
          <w:rFonts w:ascii="Arial" w:hAnsi="Arial" w:cs="Arial"/>
          <w:color w:val="4472C4" w:themeColor="accent1"/>
        </w:rPr>
      </w:pPr>
    </w:p>
    <w:p w14:paraId="08352F2F" w14:textId="77777777" w:rsidR="007A4212" w:rsidRDefault="007A4212" w:rsidP="00A65340">
      <w:pPr>
        <w:spacing w:line="360" w:lineRule="auto"/>
        <w:rPr>
          <w:rFonts w:ascii="Arial" w:hAnsi="Arial" w:cs="Arial"/>
          <w:color w:val="4472C4" w:themeColor="accent1"/>
        </w:rPr>
      </w:pPr>
    </w:p>
    <w:p w14:paraId="28E23E46" w14:textId="77777777" w:rsidR="007A4212" w:rsidRDefault="007A4212" w:rsidP="00A65340">
      <w:pPr>
        <w:spacing w:line="360" w:lineRule="auto"/>
        <w:rPr>
          <w:rFonts w:ascii="Arial" w:hAnsi="Arial" w:cs="Arial"/>
          <w:color w:val="4472C4" w:themeColor="accent1"/>
        </w:rPr>
      </w:pPr>
    </w:p>
    <w:p w14:paraId="4780AFD1" w14:textId="77777777" w:rsidR="007A4212" w:rsidRDefault="007A4212" w:rsidP="00A65340">
      <w:pPr>
        <w:spacing w:line="360" w:lineRule="auto"/>
        <w:rPr>
          <w:rFonts w:ascii="Arial" w:hAnsi="Arial" w:cs="Arial"/>
          <w:color w:val="4472C4" w:themeColor="accent1"/>
        </w:rPr>
      </w:pPr>
    </w:p>
    <w:p w14:paraId="3C3F149F" w14:textId="77777777" w:rsidR="007A4212" w:rsidRDefault="007A4212" w:rsidP="00A65340">
      <w:pPr>
        <w:spacing w:line="360" w:lineRule="auto"/>
        <w:rPr>
          <w:rFonts w:ascii="Arial" w:hAnsi="Arial" w:cs="Arial"/>
          <w:color w:val="4472C4" w:themeColor="accent1"/>
        </w:rPr>
      </w:pPr>
    </w:p>
    <w:p w14:paraId="32AF06CB" w14:textId="77777777" w:rsidR="007A4212" w:rsidRDefault="007A4212" w:rsidP="00A65340">
      <w:pPr>
        <w:spacing w:line="360" w:lineRule="auto"/>
        <w:rPr>
          <w:rFonts w:ascii="Arial" w:hAnsi="Arial" w:cs="Arial"/>
          <w:color w:val="4472C4" w:themeColor="accent1"/>
        </w:rPr>
      </w:pPr>
    </w:p>
    <w:p w14:paraId="617D63FA" w14:textId="77777777" w:rsidR="007A4212" w:rsidRDefault="007A4212" w:rsidP="00A65340">
      <w:pPr>
        <w:spacing w:line="360" w:lineRule="auto"/>
        <w:rPr>
          <w:rFonts w:ascii="Arial" w:hAnsi="Arial" w:cs="Arial"/>
          <w:color w:val="4472C4" w:themeColor="accent1"/>
        </w:rPr>
      </w:pPr>
    </w:p>
    <w:p w14:paraId="6E91F32B" w14:textId="77777777" w:rsidR="007A4212" w:rsidRDefault="007A4212" w:rsidP="00A65340">
      <w:pPr>
        <w:spacing w:line="360" w:lineRule="auto"/>
        <w:rPr>
          <w:rFonts w:ascii="Arial" w:hAnsi="Arial" w:cs="Arial"/>
          <w:color w:val="4472C4" w:themeColor="accent1"/>
        </w:rPr>
      </w:pPr>
    </w:p>
    <w:p w14:paraId="35A8AD8F" w14:textId="227145DD" w:rsidR="00A65340" w:rsidRPr="00A65340" w:rsidRDefault="00A65340" w:rsidP="00A65340">
      <w:pPr>
        <w:spacing w:line="360" w:lineRule="auto"/>
        <w:rPr>
          <w:rFonts w:ascii="Arial" w:hAnsi="Arial" w:cs="Arial"/>
          <w:color w:val="4472C4" w:themeColor="accent1"/>
        </w:rPr>
      </w:pPr>
      <w:r w:rsidRPr="00A65340">
        <w:rPr>
          <w:rFonts w:ascii="Arial" w:hAnsi="Arial" w:cs="Arial"/>
          <w:color w:val="4472C4" w:themeColor="accent1"/>
        </w:rPr>
        <w:br/>
      </w:r>
    </w:p>
    <w:p w14:paraId="3D667954" w14:textId="77777777" w:rsidR="00F369DD" w:rsidRDefault="00A65340" w:rsidP="00A65340">
      <w:pPr>
        <w:spacing w:line="360" w:lineRule="auto"/>
        <w:rPr>
          <w:rFonts w:ascii="Arial" w:hAnsi="Arial" w:cs="Arial"/>
          <w:color w:val="000000" w:themeColor="text1"/>
        </w:rPr>
      </w:pPr>
      <w:r>
        <w:rPr>
          <w:rFonts w:ascii="Arial" w:hAnsi="Arial" w:cs="Arial"/>
          <w:color w:val="4472C4" w:themeColor="accent1"/>
        </w:rPr>
        <w:lastRenderedPageBreak/>
        <w:t xml:space="preserve">6. </w:t>
      </w:r>
      <w:r w:rsidRPr="00A65340">
        <w:rPr>
          <w:rFonts w:ascii="Arial" w:hAnsi="Arial" w:cs="Arial"/>
          <w:color w:val="4472C4" w:themeColor="accent1"/>
        </w:rPr>
        <w:t>Explain briefly the main requirements of unfair dismissal law in respect of:</w:t>
      </w:r>
      <w:r w:rsidRPr="00A65340">
        <w:rPr>
          <w:rFonts w:ascii="Arial" w:hAnsi="Arial" w:cs="Arial"/>
          <w:color w:val="4472C4" w:themeColor="accent1"/>
        </w:rPr>
        <w:br/>
        <w:t>(a) capability</w:t>
      </w:r>
      <w:r w:rsidRPr="00A65340">
        <w:rPr>
          <w:rFonts w:ascii="Arial" w:hAnsi="Arial" w:cs="Arial"/>
          <w:color w:val="4472C4" w:themeColor="accent1"/>
        </w:rPr>
        <w:br/>
        <w:t>(b) misconduct</w:t>
      </w:r>
      <w:r w:rsidRPr="00A65340">
        <w:rPr>
          <w:rFonts w:ascii="Arial" w:hAnsi="Arial" w:cs="Arial"/>
          <w:color w:val="4472C4" w:themeColor="accent1"/>
        </w:rPr>
        <w:br/>
        <w:t>(c) grievance</w:t>
      </w:r>
      <w:r w:rsidRPr="00A65340">
        <w:rPr>
          <w:rFonts w:ascii="Arial" w:hAnsi="Arial" w:cs="Arial"/>
        </w:rPr>
        <w:br/>
      </w:r>
    </w:p>
    <w:p w14:paraId="62232965" w14:textId="23A87498" w:rsidR="00587133" w:rsidRDefault="0052491D" w:rsidP="00A65340">
      <w:pPr>
        <w:spacing w:line="360" w:lineRule="auto"/>
        <w:rPr>
          <w:rFonts w:ascii="Arial" w:hAnsi="Arial" w:cs="Arial"/>
          <w:color w:val="000000" w:themeColor="text1"/>
        </w:rPr>
      </w:pPr>
      <w:r>
        <w:rPr>
          <w:rFonts w:ascii="Arial" w:hAnsi="Arial" w:cs="Arial"/>
          <w:color w:val="000000" w:themeColor="text1"/>
        </w:rPr>
        <w:t xml:space="preserve">Whilst contracts of employment are legal agreements, there are </w:t>
      </w:r>
      <w:r w:rsidR="00F369DD">
        <w:rPr>
          <w:rFonts w:ascii="Arial" w:hAnsi="Arial" w:cs="Arial"/>
          <w:color w:val="000000" w:themeColor="text1"/>
        </w:rPr>
        <w:t xml:space="preserve">times when employment can be terminated by either (or both) parties.  Employees who are underperforming, or who have been </w:t>
      </w:r>
      <w:r w:rsidR="00587133">
        <w:rPr>
          <w:rFonts w:ascii="Arial" w:hAnsi="Arial" w:cs="Arial"/>
          <w:color w:val="000000" w:themeColor="text1"/>
        </w:rPr>
        <w:t>found guilty of misconduct.</w:t>
      </w:r>
      <w:r w:rsidR="00F369DD">
        <w:rPr>
          <w:rFonts w:ascii="Arial" w:hAnsi="Arial" w:cs="Arial"/>
          <w:color w:val="000000" w:themeColor="text1"/>
        </w:rPr>
        <w:t xml:space="preserve"> As Taylor &amp; Wilkinson (2016</w:t>
      </w:r>
      <w:r w:rsidR="00587133">
        <w:rPr>
          <w:rFonts w:ascii="Arial" w:hAnsi="Arial" w:cs="Arial"/>
          <w:color w:val="000000" w:themeColor="text1"/>
        </w:rPr>
        <w:t>, page. 41</w:t>
      </w:r>
      <w:r w:rsidR="00F369DD">
        <w:rPr>
          <w:rFonts w:ascii="Arial" w:hAnsi="Arial" w:cs="Arial"/>
          <w:color w:val="000000" w:themeColor="text1"/>
        </w:rPr>
        <w:t xml:space="preserve">) note, </w:t>
      </w:r>
      <w:r w:rsidR="00587133">
        <w:rPr>
          <w:rFonts w:ascii="Arial" w:hAnsi="Arial" w:cs="Arial"/>
          <w:color w:val="000000" w:themeColor="text1"/>
        </w:rPr>
        <w:t>employers who are perusing misconduct procedures should always have an awareness of the legal implications surrounding dismissal.</w:t>
      </w:r>
    </w:p>
    <w:p w14:paraId="108DACDC" w14:textId="77777777" w:rsidR="00B566E1" w:rsidRDefault="00B566E1" w:rsidP="00A65340">
      <w:pPr>
        <w:spacing w:line="360" w:lineRule="auto"/>
        <w:rPr>
          <w:rFonts w:ascii="Arial" w:hAnsi="Arial" w:cs="Arial"/>
          <w:color w:val="000000" w:themeColor="text1"/>
        </w:rPr>
      </w:pPr>
    </w:p>
    <w:p w14:paraId="36AAC389" w14:textId="6C4A961B" w:rsidR="00587133" w:rsidRDefault="00587133" w:rsidP="00A65340">
      <w:pPr>
        <w:spacing w:line="360" w:lineRule="auto"/>
        <w:rPr>
          <w:rFonts w:ascii="Arial" w:hAnsi="Arial" w:cs="Arial"/>
          <w:color w:val="000000" w:themeColor="text1"/>
        </w:rPr>
      </w:pPr>
      <w:r>
        <w:rPr>
          <w:rFonts w:ascii="Arial" w:hAnsi="Arial" w:cs="Arial"/>
          <w:color w:val="000000" w:themeColor="text1"/>
        </w:rPr>
        <w:t xml:space="preserve">Best practice for organisations is to have a comprehensive and prominent policy that details the </w:t>
      </w:r>
      <w:r w:rsidR="00B566E1">
        <w:rPr>
          <w:rFonts w:ascii="Arial" w:hAnsi="Arial" w:cs="Arial"/>
          <w:color w:val="000000" w:themeColor="text1"/>
        </w:rPr>
        <w:t>expectations and procedures regarding conduct and capability breaches.   There are certain times where an employee will be dismissed on grounds of capability</w:t>
      </w:r>
      <w:r w:rsidR="003161BF">
        <w:rPr>
          <w:rFonts w:ascii="Arial" w:hAnsi="Arial" w:cs="Arial"/>
          <w:color w:val="000000" w:themeColor="text1"/>
        </w:rPr>
        <w:t xml:space="preserve">, generally </w:t>
      </w:r>
      <w:r w:rsidR="00CF47C0">
        <w:rPr>
          <w:rFonts w:ascii="Arial" w:hAnsi="Arial" w:cs="Arial"/>
          <w:color w:val="000000" w:themeColor="text1"/>
        </w:rPr>
        <w:t>because of either qualification, performance or illness</w:t>
      </w:r>
      <w:r w:rsidR="00B566E1">
        <w:rPr>
          <w:rFonts w:ascii="Arial" w:hAnsi="Arial" w:cs="Arial"/>
          <w:color w:val="000000" w:themeColor="text1"/>
        </w:rPr>
        <w:t xml:space="preserve">.  In situations like this, employers should follow the ACAS statutory Code of Practice.  This document sets prerequisites for </w:t>
      </w:r>
      <w:r w:rsidR="00B521C3">
        <w:rPr>
          <w:rFonts w:ascii="Arial" w:hAnsi="Arial" w:cs="Arial"/>
          <w:color w:val="000000" w:themeColor="text1"/>
        </w:rPr>
        <w:t xml:space="preserve">capability procedures.  Employees should expect a thorough investigation and should expect to be informed in writing of the main points.  At capability meetings, the employee has the right to be accompanied by an appropriate companion.  Employees also have the right to be heard fairly during the investigation, and have the right to appeal (ACAS, 2005).  </w:t>
      </w:r>
    </w:p>
    <w:p w14:paraId="0565B904" w14:textId="2A777053" w:rsidR="003161BF" w:rsidRDefault="003161BF" w:rsidP="00A65340">
      <w:pPr>
        <w:spacing w:line="360" w:lineRule="auto"/>
        <w:rPr>
          <w:rFonts w:ascii="Arial" w:hAnsi="Arial" w:cs="Arial"/>
          <w:color w:val="000000" w:themeColor="text1"/>
        </w:rPr>
      </w:pPr>
    </w:p>
    <w:p w14:paraId="431CD786" w14:textId="7C7F58BC" w:rsidR="003161BF" w:rsidRDefault="003161BF" w:rsidP="00A65340">
      <w:pPr>
        <w:spacing w:line="360" w:lineRule="auto"/>
        <w:rPr>
          <w:rFonts w:ascii="Arial" w:hAnsi="Arial" w:cs="Arial"/>
          <w:color w:val="000000" w:themeColor="text1"/>
        </w:rPr>
      </w:pPr>
      <w:r>
        <w:rPr>
          <w:rFonts w:ascii="Arial" w:hAnsi="Arial" w:cs="Arial"/>
          <w:color w:val="000000" w:themeColor="text1"/>
        </w:rPr>
        <w:t>The majority of capability procedures are underpinned by the Employment Rights Act 1996.  When an employee feels they have been wrongly dismissed, they can file an unfair dismissal case against their employer.  As the CIPD (2020</w:t>
      </w:r>
      <w:r w:rsidR="001F209D">
        <w:rPr>
          <w:rFonts w:ascii="Arial" w:hAnsi="Arial" w:cs="Arial"/>
          <w:color w:val="000000" w:themeColor="text1"/>
        </w:rPr>
        <w:t>g</w:t>
      </w:r>
      <w:r>
        <w:rPr>
          <w:rFonts w:ascii="Arial" w:hAnsi="Arial" w:cs="Arial"/>
          <w:color w:val="000000" w:themeColor="text1"/>
        </w:rPr>
        <w:t>) points out, employees must meet certain criteria to be able to file this type of claim:</w:t>
      </w:r>
    </w:p>
    <w:p w14:paraId="7AAFD7A0" w14:textId="2137B957" w:rsidR="003161BF" w:rsidRDefault="003161BF" w:rsidP="003161BF">
      <w:pPr>
        <w:pStyle w:val="ListParagraph"/>
        <w:numPr>
          <w:ilvl w:val="0"/>
          <w:numId w:val="5"/>
        </w:numPr>
        <w:spacing w:line="360" w:lineRule="auto"/>
        <w:rPr>
          <w:rFonts w:ascii="Arial" w:hAnsi="Arial" w:cs="Arial"/>
          <w:color w:val="000000" w:themeColor="text1"/>
        </w:rPr>
      </w:pPr>
      <w:r>
        <w:rPr>
          <w:rFonts w:ascii="Arial" w:hAnsi="Arial" w:cs="Arial"/>
          <w:color w:val="000000" w:themeColor="text1"/>
        </w:rPr>
        <w:t>they must have been dismissed</w:t>
      </w:r>
    </w:p>
    <w:p w14:paraId="71CE045D" w14:textId="79513C88" w:rsidR="003161BF" w:rsidRDefault="003161BF" w:rsidP="003161BF">
      <w:pPr>
        <w:pStyle w:val="ListParagraph"/>
        <w:numPr>
          <w:ilvl w:val="0"/>
          <w:numId w:val="5"/>
        </w:numPr>
        <w:spacing w:line="360" w:lineRule="auto"/>
        <w:rPr>
          <w:rFonts w:ascii="Arial" w:hAnsi="Arial" w:cs="Arial"/>
          <w:color w:val="000000" w:themeColor="text1"/>
        </w:rPr>
      </w:pPr>
      <w:r>
        <w:rPr>
          <w:rFonts w:ascii="Arial" w:hAnsi="Arial" w:cs="Arial"/>
          <w:color w:val="000000" w:themeColor="text1"/>
        </w:rPr>
        <w:t>they must be legally defined as an employee and not a worker</w:t>
      </w:r>
    </w:p>
    <w:p w14:paraId="3C8C3600" w14:textId="7F7554D3" w:rsidR="003161BF" w:rsidRDefault="003161BF" w:rsidP="003161BF">
      <w:pPr>
        <w:pStyle w:val="ListParagraph"/>
        <w:numPr>
          <w:ilvl w:val="0"/>
          <w:numId w:val="5"/>
        </w:numPr>
        <w:spacing w:line="360" w:lineRule="auto"/>
        <w:rPr>
          <w:rFonts w:ascii="Arial" w:hAnsi="Arial" w:cs="Arial"/>
          <w:color w:val="000000" w:themeColor="text1"/>
        </w:rPr>
      </w:pPr>
      <w:r>
        <w:rPr>
          <w:rFonts w:ascii="Arial" w:hAnsi="Arial" w:cs="Arial"/>
          <w:color w:val="000000" w:themeColor="text1"/>
        </w:rPr>
        <w:t>they must have been employed for the qualifying period of employment (subject to various regulations)</w:t>
      </w:r>
    </w:p>
    <w:p w14:paraId="1DE6DAE9" w14:textId="77777777" w:rsidR="003161BF" w:rsidRDefault="003161BF" w:rsidP="003161BF">
      <w:pPr>
        <w:pStyle w:val="ListParagraph"/>
        <w:numPr>
          <w:ilvl w:val="0"/>
          <w:numId w:val="5"/>
        </w:numPr>
        <w:spacing w:line="360" w:lineRule="auto"/>
        <w:rPr>
          <w:rFonts w:ascii="Arial" w:hAnsi="Arial" w:cs="Arial"/>
          <w:color w:val="000000" w:themeColor="text1"/>
        </w:rPr>
      </w:pPr>
      <w:r>
        <w:rPr>
          <w:rFonts w:ascii="Arial" w:hAnsi="Arial" w:cs="Arial"/>
          <w:color w:val="000000" w:themeColor="text1"/>
        </w:rPr>
        <w:t>they must begin the claims process within three months of being dismissed</w:t>
      </w:r>
    </w:p>
    <w:p w14:paraId="53442DA5" w14:textId="2BA34D37" w:rsidR="003161BF" w:rsidRPr="003161BF" w:rsidRDefault="003161BF" w:rsidP="003161BF">
      <w:pPr>
        <w:pStyle w:val="ListParagraph"/>
        <w:numPr>
          <w:ilvl w:val="0"/>
          <w:numId w:val="5"/>
        </w:numPr>
        <w:spacing w:line="360" w:lineRule="auto"/>
        <w:rPr>
          <w:rFonts w:ascii="Arial" w:hAnsi="Arial" w:cs="Arial"/>
          <w:color w:val="000000" w:themeColor="text1"/>
        </w:rPr>
      </w:pPr>
      <w:r>
        <w:rPr>
          <w:rFonts w:ascii="Arial" w:hAnsi="Arial" w:cs="Arial"/>
          <w:color w:val="000000" w:themeColor="text1"/>
        </w:rPr>
        <w:t xml:space="preserve">they must not fall under excluded categories </w:t>
      </w:r>
    </w:p>
    <w:p w14:paraId="009D89A7" w14:textId="4878CA6C" w:rsidR="003161BF" w:rsidRDefault="00CF47C0" w:rsidP="00A65340">
      <w:pPr>
        <w:spacing w:line="360" w:lineRule="auto"/>
        <w:rPr>
          <w:rFonts w:ascii="Arial" w:hAnsi="Arial" w:cs="Arial"/>
          <w:color w:val="000000" w:themeColor="text1"/>
        </w:rPr>
      </w:pPr>
      <w:r>
        <w:rPr>
          <w:rFonts w:ascii="Arial" w:hAnsi="Arial" w:cs="Arial"/>
          <w:color w:val="000000" w:themeColor="text1"/>
        </w:rPr>
        <w:lastRenderedPageBreak/>
        <w:t xml:space="preserve">As well as capability issues, an employee can also be dismissed because of misconduct.  The process for misconduct generally mirrors that of capability.  An employer must have reasonable grounds to begin </w:t>
      </w:r>
      <w:r w:rsidR="00E20E86">
        <w:rPr>
          <w:rFonts w:ascii="Arial" w:hAnsi="Arial" w:cs="Arial"/>
          <w:color w:val="000000" w:themeColor="text1"/>
        </w:rPr>
        <w:t>proceedings and</w:t>
      </w:r>
      <w:r>
        <w:rPr>
          <w:rFonts w:ascii="Arial" w:hAnsi="Arial" w:cs="Arial"/>
          <w:color w:val="000000" w:themeColor="text1"/>
        </w:rPr>
        <w:t xml:space="preserve"> notify the employee in writing.  The employee is still awarded the same rights as an employee experiencing capability proceedings.  In general, conduct issues can be categorised into either ‘misconduct’ or ‘gross misconduct’.  </w:t>
      </w:r>
      <w:r w:rsidR="00E20E86">
        <w:rPr>
          <w:rFonts w:ascii="Arial" w:hAnsi="Arial" w:cs="Arial"/>
          <w:color w:val="000000" w:themeColor="text1"/>
        </w:rPr>
        <w:t xml:space="preserve">The criteria for gross misconduct are so, largely because it could result in dismissal.  </w:t>
      </w:r>
      <w:r>
        <w:rPr>
          <w:rFonts w:ascii="Arial" w:hAnsi="Arial" w:cs="Arial"/>
          <w:color w:val="000000" w:themeColor="text1"/>
        </w:rPr>
        <w:t>However, these are not mutually exclusive and there are many situations where gross misconduct doesn’t lead to dismissal or, sometimes where misconduct does lead to dismissal.</w:t>
      </w:r>
    </w:p>
    <w:p w14:paraId="632516D2" w14:textId="20E94F28" w:rsidR="00CF47C0" w:rsidRDefault="00CF47C0" w:rsidP="00A65340">
      <w:pPr>
        <w:spacing w:line="360" w:lineRule="auto"/>
        <w:rPr>
          <w:rFonts w:ascii="Arial" w:hAnsi="Arial" w:cs="Arial"/>
          <w:color w:val="000000" w:themeColor="text1"/>
        </w:rPr>
      </w:pPr>
    </w:p>
    <w:p w14:paraId="318E7558" w14:textId="789CEB56" w:rsidR="00CF47C0" w:rsidRDefault="00CF47C0" w:rsidP="00A65340">
      <w:pPr>
        <w:spacing w:line="360" w:lineRule="auto"/>
        <w:rPr>
          <w:rFonts w:ascii="Arial" w:hAnsi="Arial" w:cs="Arial"/>
          <w:color w:val="000000" w:themeColor="text1"/>
        </w:rPr>
      </w:pPr>
      <w:r>
        <w:rPr>
          <w:rFonts w:ascii="Arial" w:hAnsi="Arial" w:cs="Arial"/>
          <w:color w:val="000000" w:themeColor="text1"/>
        </w:rPr>
        <w:t xml:space="preserve">All </w:t>
      </w:r>
      <w:r w:rsidR="00034AA0">
        <w:rPr>
          <w:rFonts w:ascii="Arial" w:hAnsi="Arial" w:cs="Arial"/>
          <w:color w:val="000000" w:themeColor="text1"/>
        </w:rPr>
        <w:t xml:space="preserve">organisations should have a fair and transparent grievance policy.  An employee can raise a grievance if they feel their complaint cannot be resolved on an informal level.  Grievance procedures </w:t>
      </w:r>
      <w:r w:rsidR="00271DD8">
        <w:rPr>
          <w:rFonts w:ascii="Arial" w:hAnsi="Arial" w:cs="Arial"/>
          <w:color w:val="000000" w:themeColor="text1"/>
        </w:rPr>
        <w:t>can also be used to avoid issues escalating to employment tribunals (CIPD, 2020</w:t>
      </w:r>
      <w:r w:rsidR="001F209D">
        <w:rPr>
          <w:rFonts w:ascii="Arial" w:hAnsi="Arial" w:cs="Arial"/>
          <w:color w:val="000000" w:themeColor="text1"/>
        </w:rPr>
        <w:t>h</w:t>
      </w:r>
      <w:r w:rsidR="00271DD8">
        <w:rPr>
          <w:rFonts w:ascii="Arial" w:hAnsi="Arial" w:cs="Arial"/>
          <w:color w:val="000000" w:themeColor="text1"/>
        </w:rPr>
        <w:t>).</w:t>
      </w:r>
    </w:p>
    <w:p w14:paraId="02336283" w14:textId="0856FD02" w:rsidR="00271DD8" w:rsidRDefault="00271DD8" w:rsidP="00A65340">
      <w:pPr>
        <w:spacing w:line="360" w:lineRule="auto"/>
        <w:rPr>
          <w:rFonts w:ascii="Arial" w:hAnsi="Arial" w:cs="Arial"/>
          <w:color w:val="000000" w:themeColor="text1"/>
        </w:rPr>
      </w:pPr>
    </w:p>
    <w:p w14:paraId="0C34D8CD" w14:textId="161177FA" w:rsidR="00271DD8" w:rsidRDefault="00271DD8" w:rsidP="00A65340">
      <w:pPr>
        <w:spacing w:line="360" w:lineRule="auto"/>
        <w:rPr>
          <w:rFonts w:ascii="Arial" w:hAnsi="Arial" w:cs="Arial"/>
          <w:color w:val="000000" w:themeColor="text1"/>
        </w:rPr>
      </w:pPr>
      <w:r>
        <w:rPr>
          <w:rFonts w:ascii="Arial" w:hAnsi="Arial" w:cs="Arial"/>
          <w:color w:val="000000" w:themeColor="text1"/>
        </w:rPr>
        <w:t>As is the case for the other procedures above, grievance policies should follow the ACAS Code of Practice.  Organisations tend to have their own grievance policy, using the code of practice as a framework.  It should be noted that where procedures are not followed correctly, any future tribunals could increase an award by up to 50% of the compensation (</w:t>
      </w:r>
      <w:r w:rsidR="005E47EC">
        <w:rPr>
          <w:rFonts w:ascii="Arial" w:hAnsi="Arial" w:cs="Arial"/>
          <w:color w:val="000000" w:themeColor="text1"/>
        </w:rPr>
        <w:t>Marchington &amp; Wilkinson, 2008)</w:t>
      </w:r>
      <w:r>
        <w:rPr>
          <w:rFonts w:ascii="Arial" w:hAnsi="Arial" w:cs="Arial"/>
          <w:color w:val="000000" w:themeColor="text1"/>
        </w:rPr>
        <w:t>.</w:t>
      </w:r>
    </w:p>
    <w:p w14:paraId="37347DE0" w14:textId="702AA830" w:rsidR="007A4212" w:rsidRDefault="007A4212" w:rsidP="00A65340">
      <w:pPr>
        <w:spacing w:line="360" w:lineRule="auto"/>
        <w:rPr>
          <w:rFonts w:ascii="Arial" w:hAnsi="Arial" w:cs="Arial"/>
          <w:color w:val="000000" w:themeColor="text1"/>
        </w:rPr>
      </w:pPr>
    </w:p>
    <w:p w14:paraId="2F83251C" w14:textId="55337DC2" w:rsidR="007A4212" w:rsidRDefault="007A4212" w:rsidP="00A65340">
      <w:pPr>
        <w:spacing w:line="360" w:lineRule="auto"/>
        <w:rPr>
          <w:rFonts w:ascii="Arial" w:hAnsi="Arial" w:cs="Arial"/>
          <w:color w:val="000000" w:themeColor="text1"/>
        </w:rPr>
      </w:pPr>
    </w:p>
    <w:p w14:paraId="336C6C78" w14:textId="618A0E22" w:rsidR="007A4212" w:rsidRDefault="007A4212" w:rsidP="00A65340">
      <w:pPr>
        <w:spacing w:line="360" w:lineRule="auto"/>
        <w:rPr>
          <w:rFonts w:ascii="Arial" w:hAnsi="Arial" w:cs="Arial"/>
          <w:color w:val="000000" w:themeColor="text1"/>
        </w:rPr>
      </w:pPr>
    </w:p>
    <w:p w14:paraId="084D26B1" w14:textId="12D1FCD7" w:rsidR="007A4212" w:rsidRDefault="007A4212" w:rsidP="00A65340">
      <w:pPr>
        <w:spacing w:line="360" w:lineRule="auto"/>
        <w:rPr>
          <w:rFonts w:ascii="Arial" w:hAnsi="Arial" w:cs="Arial"/>
          <w:color w:val="000000" w:themeColor="text1"/>
        </w:rPr>
      </w:pPr>
    </w:p>
    <w:p w14:paraId="1CDD81D9" w14:textId="78CB2F14" w:rsidR="007A4212" w:rsidRDefault="007A4212" w:rsidP="00A65340">
      <w:pPr>
        <w:spacing w:line="360" w:lineRule="auto"/>
        <w:rPr>
          <w:rFonts w:ascii="Arial" w:hAnsi="Arial" w:cs="Arial"/>
          <w:color w:val="000000" w:themeColor="text1"/>
        </w:rPr>
      </w:pPr>
    </w:p>
    <w:p w14:paraId="25DA1CE3" w14:textId="3B92E571" w:rsidR="007A4212" w:rsidRDefault="007A4212" w:rsidP="00A65340">
      <w:pPr>
        <w:spacing w:line="360" w:lineRule="auto"/>
        <w:rPr>
          <w:rFonts w:ascii="Arial" w:hAnsi="Arial" w:cs="Arial"/>
          <w:color w:val="000000" w:themeColor="text1"/>
        </w:rPr>
      </w:pPr>
    </w:p>
    <w:p w14:paraId="0D78E3A4" w14:textId="71C1B7E8" w:rsidR="007A4212" w:rsidRDefault="007A4212" w:rsidP="00A65340">
      <w:pPr>
        <w:spacing w:line="360" w:lineRule="auto"/>
        <w:rPr>
          <w:rFonts w:ascii="Arial" w:hAnsi="Arial" w:cs="Arial"/>
          <w:color w:val="000000" w:themeColor="text1"/>
        </w:rPr>
      </w:pPr>
    </w:p>
    <w:p w14:paraId="2FB93B5D" w14:textId="702730D4" w:rsidR="007A4212" w:rsidRDefault="007A4212" w:rsidP="00A65340">
      <w:pPr>
        <w:spacing w:line="360" w:lineRule="auto"/>
        <w:rPr>
          <w:rFonts w:ascii="Arial" w:hAnsi="Arial" w:cs="Arial"/>
          <w:color w:val="000000" w:themeColor="text1"/>
        </w:rPr>
      </w:pPr>
    </w:p>
    <w:p w14:paraId="2A893140" w14:textId="6C331E04" w:rsidR="007A4212" w:rsidRDefault="007A4212" w:rsidP="00A65340">
      <w:pPr>
        <w:spacing w:line="360" w:lineRule="auto"/>
        <w:rPr>
          <w:rFonts w:ascii="Arial" w:hAnsi="Arial" w:cs="Arial"/>
          <w:color w:val="000000" w:themeColor="text1"/>
        </w:rPr>
      </w:pPr>
    </w:p>
    <w:p w14:paraId="00138162" w14:textId="07573EE2" w:rsidR="007A4212" w:rsidRDefault="007A4212" w:rsidP="00A65340">
      <w:pPr>
        <w:spacing w:line="360" w:lineRule="auto"/>
        <w:rPr>
          <w:rFonts w:ascii="Arial" w:hAnsi="Arial" w:cs="Arial"/>
          <w:color w:val="000000" w:themeColor="text1"/>
        </w:rPr>
      </w:pPr>
    </w:p>
    <w:p w14:paraId="39141302" w14:textId="522A0FFB" w:rsidR="007A4212" w:rsidRDefault="007A4212" w:rsidP="00A65340">
      <w:pPr>
        <w:spacing w:line="360" w:lineRule="auto"/>
        <w:rPr>
          <w:rFonts w:ascii="Arial" w:hAnsi="Arial" w:cs="Arial"/>
          <w:color w:val="000000" w:themeColor="text1"/>
        </w:rPr>
      </w:pPr>
    </w:p>
    <w:p w14:paraId="32B3F929" w14:textId="3D6A5FBA" w:rsidR="007A4212" w:rsidRDefault="007A4212" w:rsidP="00A65340">
      <w:pPr>
        <w:spacing w:line="360" w:lineRule="auto"/>
        <w:rPr>
          <w:rFonts w:ascii="Arial" w:hAnsi="Arial" w:cs="Arial"/>
          <w:color w:val="000000" w:themeColor="text1"/>
        </w:rPr>
      </w:pPr>
    </w:p>
    <w:p w14:paraId="34E74780" w14:textId="27AEC6AE" w:rsidR="007A4212" w:rsidRDefault="007A4212" w:rsidP="00A65340">
      <w:pPr>
        <w:spacing w:line="360" w:lineRule="auto"/>
        <w:rPr>
          <w:rFonts w:ascii="Arial" w:hAnsi="Arial" w:cs="Arial"/>
          <w:color w:val="000000" w:themeColor="text1"/>
        </w:rPr>
      </w:pPr>
    </w:p>
    <w:p w14:paraId="7708B821" w14:textId="77777777" w:rsidR="007A4212" w:rsidRDefault="007A4212" w:rsidP="00A65340">
      <w:pPr>
        <w:spacing w:line="360" w:lineRule="auto"/>
        <w:rPr>
          <w:rFonts w:ascii="Arial" w:hAnsi="Arial" w:cs="Arial"/>
          <w:color w:val="000000" w:themeColor="text1"/>
        </w:rPr>
      </w:pPr>
    </w:p>
    <w:p w14:paraId="20C158AB" w14:textId="77777777" w:rsidR="007A4212" w:rsidRDefault="007A4212" w:rsidP="007A4212">
      <w:pPr>
        <w:spacing w:line="276" w:lineRule="auto"/>
        <w:rPr>
          <w:rFonts w:ascii="Arial" w:hAnsi="Arial" w:cs="Arial"/>
          <w:color w:val="000000" w:themeColor="text1"/>
          <w:u w:val="single"/>
        </w:rPr>
      </w:pPr>
      <w:r>
        <w:rPr>
          <w:rFonts w:ascii="Arial" w:hAnsi="Arial" w:cs="Arial"/>
          <w:color w:val="000000" w:themeColor="text1"/>
          <w:u w:val="single"/>
        </w:rPr>
        <w:lastRenderedPageBreak/>
        <w:t>Reference List</w:t>
      </w:r>
    </w:p>
    <w:p w14:paraId="347366A6" w14:textId="77777777" w:rsidR="007A4212" w:rsidRPr="00E4262B" w:rsidRDefault="007A4212" w:rsidP="007A4212">
      <w:pPr>
        <w:spacing w:line="276" w:lineRule="auto"/>
        <w:rPr>
          <w:rFonts w:ascii="Arial" w:hAnsi="Arial" w:cs="Arial"/>
          <w:color w:val="000000" w:themeColor="text1"/>
          <w:u w:val="single"/>
        </w:rPr>
      </w:pPr>
    </w:p>
    <w:p w14:paraId="4A35AF91" w14:textId="10856B93" w:rsidR="007A4212" w:rsidRPr="00E4262B" w:rsidRDefault="007A4212" w:rsidP="007A4212">
      <w:pPr>
        <w:spacing w:line="276" w:lineRule="auto"/>
        <w:rPr>
          <w:rFonts w:ascii="Arial" w:hAnsi="Arial" w:cs="Arial"/>
          <w:color w:val="000000" w:themeColor="text1"/>
        </w:rPr>
      </w:pPr>
      <w:r w:rsidRPr="00E4262B">
        <w:rPr>
          <w:rFonts w:ascii="Arial" w:hAnsi="Arial" w:cs="Arial"/>
          <w:color w:val="000000" w:themeColor="text1"/>
        </w:rPr>
        <w:t xml:space="preserve"> ‘Park Cakes LTD v. Shumba &amp; Ors’ (2013) Court of Appeal, case 974. [Online] </w:t>
      </w:r>
      <w:r w:rsidR="00E20E86" w:rsidRPr="00E4262B">
        <w:rPr>
          <w:rFonts w:ascii="Arial" w:hAnsi="Arial" w:cs="Arial"/>
          <w:color w:val="000000" w:themeColor="text1"/>
        </w:rPr>
        <w:t>Available</w:t>
      </w:r>
      <w:r w:rsidRPr="00E4262B">
        <w:rPr>
          <w:rFonts w:ascii="Arial" w:hAnsi="Arial" w:cs="Arial"/>
          <w:color w:val="000000" w:themeColor="text1"/>
        </w:rPr>
        <w:t xml:space="preserve"> at: </w:t>
      </w:r>
      <w:hyperlink r:id="rId10" w:history="1">
        <w:r w:rsidRPr="00E4262B">
          <w:rPr>
            <w:rStyle w:val="Hyperlink"/>
            <w:rFonts w:ascii="Arial" w:hAnsi="Arial" w:cs="Arial"/>
            <w:color w:val="000000" w:themeColor="text1"/>
          </w:rPr>
          <w:t>https://www.employmentcasesupdate.co.uk/site.aspx?i=ed16958</w:t>
        </w:r>
      </w:hyperlink>
      <w:r w:rsidRPr="00E4262B">
        <w:rPr>
          <w:rFonts w:ascii="Arial" w:hAnsi="Arial" w:cs="Arial"/>
          <w:color w:val="000000" w:themeColor="text1"/>
        </w:rPr>
        <w:t xml:space="preserve"> (Accessed: 11</w:t>
      </w:r>
      <w:r w:rsidRPr="00E4262B">
        <w:rPr>
          <w:rFonts w:ascii="Arial" w:hAnsi="Arial" w:cs="Arial"/>
          <w:color w:val="000000" w:themeColor="text1"/>
          <w:vertAlign w:val="superscript"/>
        </w:rPr>
        <w:t>th</w:t>
      </w:r>
      <w:r w:rsidRPr="00E4262B">
        <w:rPr>
          <w:rFonts w:ascii="Arial" w:hAnsi="Arial" w:cs="Arial"/>
          <w:color w:val="000000" w:themeColor="text1"/>
        </w:rPr>
        <w:t xml:space="preserve"> March 2021).</w:t>
      </w:r>
    </w:p>
    <w:p w14:paraId="089D2F89" w14:textId="77777777" w:rsidR="007A4212" w:rsidRPr="00E4262B" w:rsidRDefault="007A4212" w:rsidP="007A4212">
      <w:pPr>
        <w:spacing w:line="276" w:lineRule="auto"/>
        <w:rPr>
          <w:rFonts w:ascii="Arial" w:hAnsi="Arial" w:cs="Arial"/>
          <w:color w:val="000000" w:themeColor="text1"/>
        </w:rPr>
      </w:pPr>
    </w:p>
    <w:p w14:paraId="113556CA" w14:textId="77777777" w:rsidR="007A4212" w:rsidRPr="00E4262B" w:rsidRDefault="007A4212" w:rsidP="007A4212">
      <w:pPr>
        <w:spacing w:line="276" w:lineRule="auto"/>
        <w:rPr>
          <w:rFonts w:ascii="Arial" w:hAnsi="Arial" w:cs="Arial"/>
          <w:i/>
          <w:color w:val="000000" w:themeColor="text1"/>
        </w:rPr>
      </w:pPr>
      <w:r w:rsidRPr="00E4262B">
        <w:rPr>
          <w:rFonts w:ascii="Arial" w:hAnsi="Arial" w:cs="Arial"/>
          <w:color w:val="000000" w:themeColor="text1"/>
        </w:rPr>
        <w:t xml:space="preserve">ACAS (2005) </w:t>
      </w:r>
      <w:r w:rsidRPr="00E4262B">
        <w:rPr>
          <w:rFonts w:ascii="Arial" w:hAnsi="Arial" w:cs="Arial"/>
          <w:i/>
          <w:color w:val="000000" w:themeColor="text1"/>
        </w:rPr>
        <w:t xml:space="preserve">Code of Practice on disciplinary and grievance procedures. Available at </w:t>
      </w:r>
      <w:hyperlink r:id="rId11" w:history="1">
        <w:r w:rsidRPr="00E4262B">
          <w:rPr>
            <w:rStyle w:val="Hyperlink"/>
            <w:rFonts w:ascii="Arial" w:hAnsi="Arial" w:cs="Arial"/>
            <w:i/>
            <w:color w:val="000000" w:themeColor="text1"/>
          </w:rPr>
          <w:t>https://www.acas.org.uk/acas-code-of-practice-for-disciplinary-and-grievance-procedures/html#legal-decision-affecting-section-16</w:t>
        </w:r>
      </w:hyperlink>
      <w:r w:rsidRPr="00E4262B">
        <w:rPr>
          <w:rFonts w:ascii="Arial" w:hAnsi="Arial" w:cs="Arial"/>
          <w:i/>
          <w:color w:val="000000" w:themeColor="text1"/>
        </w:rPr>
        <w:t xml:space="preserve"> (Accessed: 11</w:t>
      </w:r>
      <w:r w:rsidRPr="00E4262B">
        <w:rPr>
          <w:rFonts w:ascii="Arial" w:hAnsi="Arial" w:cs="Arial"/>
          <w:i/>
          <w:color w:val="000000" w:themeColor="text1"/>
          <w:vertAlign w:val="superscript"/>
        </w:rPr>
        <w:t>th</w:t>
      </w:r>
      <w:r w:rsidRPr="00E4262B">
        <w:rPr>
          <w:rFonts w:ascii="Arial" w:hAnsi="Arial" w:cs="Arial"/>
          <w:i/>
          <w:color w:val="000000" w:themeColor="text1"/>
        </w:rPr>
        <w:t xml:space="preserve"> March 2021).</w:t>
      </w:r>
    </w:p>
    <w:p w14:paraId="464F49D1" w14:textId="77777777" w:rsidR="007A4212" w:rsidRPr="00E4262B" w:rsidRDefault="007A4212" w:rsidP="007A4212">
      <w:pPr>
        <w:spacing w:line="276" w:lineRule="auto"/>
        <w:rPr>
          <w:rFonts w:ascii="Arial" w:hAnsi="Arial" w:cs="Arial"/>
          <w:i/>
          <w:color w:val="000000" w:themeColor="text1"/>
        </w:rPr>
      </w:pPr>
    </w:p>
    <w:p w14:paraId="6ACFA6DF" w14:textId="77777777" w:rsidR="007A4212" w:rsidRPr="00E4262B" w:rsidRDefault="007A4212" w:rsidP="007A4212">
      <w:pPr>
        <w:spacing w:line="276" w:lineRule="auto"/>
        <w:rPr>
          <w:rFonts w:ascii="Arial" w:hAnsi="Arial" w:cs="Arial"/>
          <w:color w:val="000000" w:themeColor="text1"/>
        </w:rPr>
      </w:pPr>
      <w:r w:rsidRPr="00E4262B">
        <w:rPr>
          <w:rFonts w:ascii="Arial" w:hAnsi="Arial" w:cs="Arial"/>
          <w:color w:val="000000" w:themeColor="text1"/>
        </w:rPr>
        <w:t xml:space="preserve">ACAS (2021a) </w:t>
      </w:r>
      <w:r w:rsidRPr="00E4262B">
        <w:rPr>
          <w:rFonts w:ascii="Arial" w:hAnsi="Arial" w:cs="Arial"/>
          <w:i/>
          <w:color w:val="000000" w:themeColor="text1"/>
        </w:rPr>
        <w:t xml:space="preserve">What we do. </w:t>
      </w:r>
      <w:r w:rsidRPr="00E4262B">
        <w:rPr>
          <w:rFonts w:ascii="Arial" w:hAnsi="Arial" w:cs="Arial"/>
          <w:color w:val="000000" w:themeColor="text1"/>
        </w:rPr>
        <w:t xml:space="preserve">Available at </w:t>
      </w:r>
      <w:hyperlink r:id="rId12" w:history="1">
        <w:r w:rsidRPr="00E4262B">
          <w:rPr>
            <w:rStyle w:val="Hyperlink"/>
            <w:rFonts w:ascii="Arial" w:hAnsi="Arial" w:cs="Arial"/>
            <w:color w:val="000000" w:themeColor="text1"/>
          </w:rPr>
          <w:t>https://www.acas.org.uk/what-we-do</w:t>
        </w:r>
      </w:hyperlink>
      <w:r w:rsidRPr="00E4262B">
        <w:rPr>
          <w:rFonts w:ascii="Arial" w:hAnsi="Arial" w:cs="Arial"/>
          <w:color w:val="000000" w:themeColor="text1"/>
        </w:rPr>
        <w:t xml:space="preserve"> (Accessed: 10</w:t>
      </w:r>
      <w:r w:rsidRPr="00E4262B">
        <w:rPr>
          <w:rFonts w:ascii="Arial" w:hAnsi="Arial" w:cs="Arial"/>
          <w:color w:val="000000" w:themeColor="text1"/>
          <w:vertAlign w:val="superscript"/>
        </w:rPr>
        <w:t>th</w:t>
      </w:r>
      <w:r w:rsidRPr="00E4262B">
        <w:rPr>
          <w:rFonts w:ascii="Arial" w:hAnsi="Arial" w:cs="Arial"/>
          <w:color w:val="000000" w:themeColor="text1"/>
        </w:rPr>
        <w:t xml:space="preserve"> March 2021).</w:t>
      </w:r>
    </w:p>
    <w:p w14:paraId="3B41B1F2" w14:textId="77777777" w:rsidR="007A4212" w:rsidRPr="00E4262B" w:rsidRDefault="007A4212" w:rsidP="007A4212">
      <w:pPr>
        <w:spacing w:line="276" w:lineRule="auto"/>
        <w:rPr>
          <w:rFonts w:ascii="Arial" w:hAnsi="Arial" w:cs="Arial"/>
          <w:color w:val="000000" w:themeColor="text1"/>
        </w:rPr>
      </w:pPr>
    </w:p>
    <w:p w14:paraId="62547158" w14:textId="77777777" w:rsidR="007A4212" w:rsidRPr="00E4262B" w:rsidRDefault="007A4212" w:rsidP="007A4212">
      <w:pPr>
        <w:spacing w:line="276" w:lineRule="auto"/>
        <w:rPr>
          <w:rFonts w:ascii="Arial" w:hAnsi="Arial" w:cs="Arial"/>
          <w:color w:val="000000" w:themeColor="text1"/>
        </w:rPr>
      </w:pPr>
      <w:r w:rsidRPr="00E4262B">
        <w:rPr>
          <w:rFonts w:ascii="Arial" w:hAnsi="Arial" w:cs="Arial"/>
          <w:color w:val="000000" w:themeColor="text1"/>
        </w:rPr>
        <w:t xml:space="preserve">ACAS (2021b) </w:t>
      </w:r>
      <w:r w:rsidRPr="00E4262B">
        <w:rPr>
          <w:rFonts w:ascii="Arial" w:hAnsi="Arial" w:cs="Arial"/>
          <w:i/>
          <w:color w:val="000000" w:themeColor="text1"/>
        </w:rPr>
        <w:t xml:space="preserve">Changing a contract of employment. </w:t>
      </w:r>
      <w:r w:rsidRPr="00E4262B">
        <w:rPr>
          <w:rFonts w:ascii="Arial" w:hAnsi="Arial" w:cs="Arial"/>
          <w:color w:val="000000" w:themeColor="text1"/>
        </w:rPr>
        <w:t xml:space="preserve">Available at: </w:t>
      </w:r>
      <w:hyperlink r:id="rId13" w:history="1">
        <w:r w:rsidRPr="00E4262B">
          <w:rPr>
            <w:rStyle w:val="Hyperlink"/>
            <w:rFonts w:ascii="Arial" w:hAnsi="Arial" w:cs="Arial"/>
            <w:color w:val="000000" w:themeColor="text1"/>
          </w:rPr>
          <w:t>https://www.acas.org.uk/changing-an-employment-contract/check-if-the-contract-allows-a-change</w:t>
        </w:r>
      </w:hyperlink>
      <w:r w:rsidRPr="00E4262B">
        <w:rPr>
          <w:rFonts w:ascii="Arial" w:hAnsi="Arial" w:cs="Arial"/>
          <w:color w:val="000000" w:themeColor="text1"/>
        </w:rPr>
        <w:t xml:space="preserve"> (Accessed: 11</w:t>
      </w:r>
      <w:r w:rsidRPr="00E4262B">
        <w:rPr>
          <w:rFonts w:ascii="Arial" w:hAnsi="Arial" w:cs="Arial"/>
          <w:color w:val="000000" w:themeColor="text1"/>
          <w:vertAlign w:val="superscript"/>
        </w:rPr>
        <w:t>th</w:t>
      </w:r>
      <w:r w:rsidRPr="00E4262B">
        <w:rPr>
          <w:rFonts w:ascii="Arial" w:hAnsi="Arial" w:cs="Arial"/>
          <w:color w:val="000000" w:themeColor="text1"/>
        </w:rPr>
        <w:t xml:space="preserve"> March 2021).</w:t>
      </w:r>
    </w:p>
    <w:p w14:paraId="5C8D3467" w14:textId="77777777" w:rsidR="007A4212" w:rsidRPr="00E4262B" w:rsidRDefault="007A4212" w:rsidP="007A4212">
      <w:pPr>
        <w:spacing w:line="276" w:lineRule="auto"/>
        <w:rPr>
          <w:rFonts w:ascii="Arial" w:hAnsi="Arial" w:cs="Arial"/>
          <w:color w:val="000000" w:themeColor="text1"/>
        </w:rPr>
      </w:pPr>
    </w:p>
    <w:p w14:paraId="302041CA" w14:textId="77777777" w:rsidR="007A4212" w:rsidRPr="00E4262B" w:rsidRDefault="007A4212" w:rsidP="007A4212">
      <w:pPr>
        <w:spacing w:line="276" w:lineRule="auto"/>
        <w:rPr>
          <w:rFonts w:ascii="Arial" w:hAnsi="Arial" w:cs="Arial"/>
          <w:color w:val="000000" w:themeColor="text1"/>
        </w:rPr>
      </w:pPr>
      <w:r w:rsidRPr="00E4262B">
        <w:rPr>
          <w:rFonts w:ascii="Arial" w:hAnsi="Arial" w:cs="Arial"/>
          <w:color w:val="000000" w:themeColor="text1"/>
        </w:rPr>
        <w:t xml:space="preserve">ACAS (2021c) </w:t>
      </w:r>
      <w:r w:rsidRPr="00E4262B">
        <w:rPr>
          <w:rFonts w:ascii="Arial" w:hAnsi="Arial" w:cs="Arial"/>
          <w:i/>
          <w:color w:val="000000" w:themeColor="text1"/>
        </w:rPr>
        <w:t>Employee rights during a TUPE transfer.</w:t>
      </w:r>
      <w:r w:rsidRPr="00E4262B">
        <w:rPr>
          <w:rFonts w:ascii="Arial" w:hAnsi="Arial" w:cs="Arial"/>
          <w:color w:val="000000" w:themeColor="text1"/>
        </w:rPr>
        <w:t xml:space="preserve"> Available at </w:t>
      </w:r>
      <w:hyperlink r:id="rId14" w:history="1">
        <w:r w:rsidRPr="00E4262B">
          <w:rPr>
            <w:rStyle w:val="Hyperlink"/>
            <w:rFonts w:ascii="Arial" w:hAnsi="Arial" w:cs="Arial"/>
            <w:color w:val="000000" w:themeColor="text1"/>
          </w:rPr>
          <w:t>https://www.acas.org.uk/employee-rights-during-a-tupe-transfer/how-your-employer-should-inform-and-consult-you-during-tupe</w:t>
        </w:r>
      </w:hyperlink>
      <w:r w:rsidRPr="00E4262B">
        <w:rPr>
          <w:rFonts w:ascii="Arial" w:hAnsi="Arial" w:cs="Arial"/>
          <w:color w:val="000000" w:themeColor="text1"/>
        </w:rPr>
        <w:t xml:space="preserve"> (Accessed: 11</w:t>
      </w:r>
      <w:r w:rsidRPr="00E4262B">
        <w:rPr>
          <w:rFonts w:ascii="Arial" w:hAnsi="Arial" w:cs="Arial"/>
          <w:color w:val="000000" w:themeColor="text1"/>
          <w:vertAlign w:val="superscript"/>
        </w:rPr>
        <w:t>th</w:t>
      </w:r>
      <w:r w:rsidRPr="00E4262B">
        <w:rPr>
          <w:rFonts w:ascii="Arial" w:hAnsi="Arial" w:cs="Arial"/>
          <w:color w:val="000000" w:themeColor="text1"/>
        </w:rPr>
        <w:t xml:space="preserve"> March 2021).</w:t>
      </w:r>
    </w:p>
    <w:p w14:paraId="6088AB36" w14:textId="77777777" w:rsidR="007A4212" w:rsidRPr="00E4262B" w:rsidRDefault="007A4212" w:rsidP="007A4212">
      <w:pPr>
        <w:spacing w:line="276" w:lineRule="auto"/>
        <w:rPr>
          <w:rFonts w:ascii="Arial" w:hAnsi="Arial" w:cs="Arial"/>
          <w:color w:val="000000" w:themeColor="text1"/>
        </w:rPr>
      </w:pPr>
    </w:p>
    <w:p w14:paraId="761D25BC" w14:textId="77777777" w:rsidR="007A4212" w:rsidRPr="00E4262B" w:rsidRDefault="007A4212" w:rsidP="007A4212">
      <w:pPr>
        <w:spacing w:line="276" w:lineRule="auto"/>
        <w:rPr>
          <w:rFonts w:ascii="Arial" w:hAnsi="Arial" w:cs="Arial"/>
          <w:color w:val="000000" w:themeColor="text1"/>
        </w:rPr>
      </w:pPr>
      <w:r w:rsidRPr="00E4262B">
        <w:rPr>
          <w:rFonts w:ascii="Arial" w:hAnsi="Arial" w:cs="Arial"/>
          <w:color w:val="000000" w:themeColor="text1"/>
        </w:rPr>
        <w:t xml:space="preserve">ACAS (2021d) </w:t>
      </w:r>
      <w:r w:rsidRPr="00E4262B">
        <w:rPr>
          <w:rFonts w:ascii="Arial" w:hAnsi="Arial" w:cs="Arial"/>
          <w:i/>
          <w:color w:val="000000" w:themeColor="text1"/>
        </w:rPr>
        <w:t xml:space="preserve">National Minimum Wage </w:t>
      </w:r>
      <w:r w:rsidRPr="00E4262B">
        <w:rPr>
          <w:rFonts w:ascii="Arial" w:hAnsi="Arial" w:cs="Arial"/>
          <w:color w:val="000000" w:themeColor="text1"/>
        </w:rPr>
        <w:t xml:space="preserve">Entitlement. Available at </w:t>
      </w:r>
      <w:hyperlink r:id="rId15" w:history="1">
        <w:r w:rsidRPr="00E4262B">
          <w:rPr>
            <w:rStyle w:val="Hyperlink"/>
            <w:rFonts w:ascii="Arial" w:hAnsi="Arial" w:cs="Arial"/>
            <w:color w:val="000000" w:themeColor="text1"/>
          </w:rPr>
          <w:t>https://www.acas.org.uk/national-minimum-wage-entitlement</w:t>
        </w:r>
      </w:hyperlink>
      <w:r w:rsidRPr="00E4262B">
        <w:rPr>
          <w:rFonts w:ascii="Arial" w:hAnsi="Arial" w:cs="Arial"/>
          <w:color w:val="000000" w:themeColor="text1"/>
        </w:rPr>
        <w:t xml:space="preserve"> (Accessed: 11</w:t>
      </w:r>
      <w:r w:rsidRPr="00E4262B">
        <w:rPr>
          <w:rFonts w:ascii="Arial" w:hAnsi="Arial" w:cs="Arial"/>
          <w:color w:val="000000" w:themeColor="text1"/>
          <w:vertAlign w:val="superscript"/>
        </w:rPr>
        <w:t>th</w:t>
      </w:r>
      <w:r w:rsidRPr="00E4262B">
        <w:rPr>
          <w:rFonts w:ascii="Arial" w:hAnsi="Arial" w:cs="Arial"/>
          <w:color w:val="000000" w:themeColor="text1"/>
        </w:rPr>
        <w:t xml:space="preserve"> March 2021).</w:t>
      </w:r>
    </w:p>
    <w:p w14:paraId="573D8572" w14:textId="77777777" w:rsidR="007A4212" w:rsidRPr="00E4262B" w:rsidRDefault="007A4212" w:rsidP="007A4212">
      <w:pPr>
        <w:spacing w:line="276" w:lineRule="auto"/>
        <w:rPr>
          <w:rFonts w:ascii="Arial" w:hAnsi="Arial" w:cs="Arial"/>
          <w:color w:val="000000" w:themeColor="text1"/>
        </w:rPr>
      </w:pPr>
    </w:p>
    <w:p w14:paraId="6E3552D5" w14:textId="77777777" w:rsidR="007A4212" w:rsidRPr="00E4262B" w:rsidRDefault="007A4212" w:rsidP="007A4212">
      <w:pPr>
        <w:spacing w:line="276" w:lineRule="auto"/>
        <w:rPr>
          <w:rFonts w:ascii="Arial" w:hAnsi="Arial" w:cs="Arial"/>
          <w:color w:val="000000" w:themeColor="text1"/>
        </w:rPr>
      </w:pPr>
      <w:r w:rsidRPr="00E4262B">
        <w:rPr>
          <w:rFonts w:ascii="Arial" w:hAnsi="Arial" w:cs="Arial"/>
          <w:color w:val="000000" w:themeColor="text1"/>
        </w:rPr>
        <w:t xml:space="preserve">ACAS (2021e) </w:t>
      </w:r>
      <w:r w:rsidRPr="00E4262B">
        <w:rPr>
          <w:rFonts w:ascii="Arial" w:hAnsi="Arial" w:cs="Arial"/>
          <w:i/>
          <w:color w:val="000000" w:themeColor="text1"/>
        </w:rPr>
        <w:t>Working from home during the coronavirus pandemic</w:t>
      </w:r>
      <w:r w:rsidRPr="00E4262B">
        <w:rPr>
          <w:rFonts w:ascii="Arial" w:hAnsi="Arial" w:cs="Arial"/>
          <w:color w:val="000000" w:themeColor="text1"/>
        </w:rPr>
        <w:t xml:space="preserve">. Available at: </w:t>
      </w:r>
      <w:hyperlink r:id="rId16" w:history="1">
        <w:r w:rsidRPr="00E4262B">
          <w:rPr>
            <w:rStyle w:val="Hyperlink"/>
            <w:rFonts w:ascii="Arial" w:hAnsi="Arial" w:cs="Arial"/>
            <w:color w:val="000000" w:themeColor="text1"/>
          </w:rPr>
          <w:t>https://www.acas.org.uk/working-from-home/health-safety-and-wellbeing</w:t>
        </w:r>
      </w:hyperlink>
      <w:r w:rsidRPr="00E4262B">
        <w:rPr>
          <w:rFonts w:ascii="Arial" w:hAnsi="Arial" w:cs="Arial"/>
          <w:color w:val="000000" w:themeColor="text1"/>
        </w:rPr>
        <w:t xml:space="preserve"> (Accessed: 11</w:t>
      </w:r>
      <w:r w:rsidRPr="00E4262B">
        <w:rPr>
          <w:rFonts w:ascii="Arial" w:hAnsi="Arial" w:cs="Arial"/>
          <w:color w:val="000000" w:themeColor="text1"/>
          <w:vertAlign w:val="superscript"/>
        </w:rPr>
        <w:t>th</w:t>
      </w:r>
      <w:r w:rsidRPr="00E4262B">
        <w:rPr>
          <w:rFonts w:ascii="Arial" w:hAnsi="Arial" w:cs="Arial"/>
          <w:color w:val="000000" w:themeColor="text1"/>
        </w:rPr>
        <w:t xml:space="preserve"> March 2021).</w:t>
      </w:r>
    </w:p>
    <w:p w14:paraId="0EB7AF37" w14:textId="77777777" w:rsidR="007A4212" w:rsidRPr="00E4262B" w:rsidRDefault="007A4212" w:rsidP="007A4212">
      <w:pPr>
        <w:spacing w:line="276" w:lineRule="auto"/>
        <w:rPr>
          <w:rFonts w:ascii="Arial" w:hAnsi="Arial" w:cs="Arial"/>
          <w:color w:val="000000" w:themeColor="text1"/>
        </w:rPr>
      </w:pPr>
    </w:p>
    <w:p w14:paraId="37C991F2" w14:textId="77777777" w:rsidR="007A4212" w:rsidRPr="00E4262B" w:rsidRDefault="007A4212" w:rsidP="007A4212">
      <w:pPr>
        <w:spacing w:line="276" w:lineRule="auto"/>
        <w:rPr>
          <w:rFonts w:ascii="Arial" w:hAnsi="Arial" w:cs="Arial"/>
          <w:color w:val="000000" w:themeColor="text1"/>
        </w:rPr>
      </w:pPr>
      <w:r w:rsidRPr="00E4262B">
        <w:rPr>
          <w:rFonts w:ascii="Arial" w:hAnsi="Arial" w:cs="Arial"/>
          <w:color w:val="000000" w:themeColor="text1"/>
        </w:rPr>
        <w:t xml:space="preserve">ACAS (date unknown) </w:t>
      </w:r>
      <w:r w:rsidRPr="00E4262B">
        <w:rPr>
          <w:rFonts w:ascii="Arial" w:hAnsi="Arial" w:cs="Arial"/>
          <w:i/>
          <w:color w:val="000000" w:themeColor="text1"/>
        </w:rPr>
        <w:t xml:space="preserve">The Human Rights </w:t>
      </w:r>
      <w:r w:rsidRPr="00E4262B">
        <w:rPr>
          <w:rFonts w:ascii="Arial" w:hAnsi="Arial" w:cs="Arial"/>
          <w:color w:val="000000" w:themeColor="text1"/>
        </w:rPr>
        <w:t xml:space="preserve">Act.  Available at: </w:t>
      </w:r>
      <w:hyperlink r:id="rId17" w:history="1">
        <w:r w:rsidRPr="00E4262B">
          <w:rPr>
            <w:rStyle w:val="Hyperlink"/>
            <w:rFonts w:ascii="Arial" w:hAnsi="Arial" w:cs="Arial"/>
            <w:color w:val="000000" w:themeColor="text1"/>
          </w:rPr>
          <w:t>https://archive.acas.org.uk/index.aspx?articleid=4898</w:t>
        </w:r>
      </w:hyperlink>
      <w:r w:rsidRPr="00E4262B">
        <w:rPr>
          <w:rFonts w:ascii="Arial" w:hAnsi="Arial" w:cs="Arial"/>
          <w:color w:val="000000" w:themeColor="text1"/>
        </w:rPr>
        <w:t xml:space="preserve"> (Accessed: 11</w:t>
      </w:r>
      <w:r w:rsidRPr="00E4262B">
        <w:rPr>
          <w:rFonts w:ascii="Arial" w:hAnsi="Arial" w:cs="Arial"/>
          <w:color w:val="000000" w:themeColor="text1"/>
          <w:vertAlign w:val="superscript"/>
        </w:rPr>
        <w:t>th</w:t>
      </w:r>
      <w:r w:rsidRPr="00E4262B">
        <w:rPr>
          <w:rFonts w:ascii="Arial" w:hAnsi="Arial" w:cs="Arial"/>
          <w:color w:val="000000" w:themeColor="text1"/>
        </w:rPr>
        <w:t xml:space="preserve"> March 2021).</w:t>
      </w:r>
    </w:p>
    <w:p w14:paraId="4AF0B6E6" w14:textId="77777777" w:rsidR="007A4212" w:rsidRPr="00E4262B" w:rsidRDefault="007A4212" w:rsidP="007A4212">
      <w:pPr>
        <w:spacing w:line="276" w:lineRule="auto"/>
        <w:rPr>
          <w:rFonts w:ascii="Arial" w:hAnsi="Arial" w:cs="Arial"/>
          <w:color w:val="000000" w:themeColor="text1"/>
        </w:rPr>
      </w:pPr>
      <w:r w:rsidRPr="00E4262B">
        <w:rPr>
          <w:rFonts w:ascii="Arial" w:hAnsi="Arial" w:cs="Arial"/>
          <w:color w:val="000000" w:themeColor="text1"/>
        </w:rPr>
        <w:t xml:space="preserve">Available at: </w:t>
      </w:r>
      <w:hyperlink r:id="rId18" w:history="1">
        <w:r w:rsidRPr="00E4262B">
          <w:rPr>
            <w:rStyle w:val="Hyperlink"/>
            <w:rFonts w:ascii="Arial" w:hAnsi="Arial" w:cs="Arial"/>
            <w:color w:val="000000" w:themeColor="text1"/>
          </w:rPr>
          <w:t>https://www.legislation.gov.uk/uksi/2006/246/contents/made</w:t>
        </w:r>
      </w:hyperlink>
      <w:r w:rsidRPr="00E4262B">
        <w:rPr>
          <w:rFonts w:ascii="Arial" w:hAnsi="Arial" w:cs="Arial"/>
          <w:color w:val="000000" w:themeColor="text1"/>
        </w:rPr>
        <w:t xml:space="preserve"> (Accessed: 11</w:t>
      </w:r>
      <w:r w:rsidRPr="00E4262B">
        <w:rPr>
          <w:rFonts w:ascii="Arial" w:hAnsi="Arial" w:cs="Arial"/>
          <w:color w:val="000000" w:themeColor="text1"/>
          <w:vertAlign w:val="superscript"/>
        </w:rPr>
        <w:t>th</w:t>
      </w:r>
      <w:r w:rsidRPr="00E4262B">
        <w:rPr>
          <w:rFonts w:ascii="Arial" w:hAnsi="Arial" w:cs="Arial"/>
          <w:color w:val="000000" w:themeColor="text1"/>
        </w:rPr>
        <w:t xml:space="preserve"> March 2021).</w:t>
      </w:r>
    </w:p>
    <w:p w14:paraId="0FA5620F" w14:textId="77777777" w:rsidR="007A4212" w:rsidRPr="00E4262B" w:rsidRDefault="007A4212" w:rsidP="007A4212">
      <w:pPr>
        <w:spacing w:line="276" w:lineRule="auto"/>
        <w:rPr>
          <w:rFonts w:ascii="Arial" w:hAnsi="Arial" w:cs="Arial"/>
          <w:color w:val="000000" w:themeColor="text1"/>
        </w:rPr>
      </w:pPr>
    </w:p>
    <w:p w14:paraId="56AF9E62" w14:textId="7F7D8BD0" w:rsidR="007A4212" w:rsidRPr="00E4262B" w:rsidRDefault="007A4212" w:rsidP="007A4212">
      <w:pPr>
        <w:spacing w:line="276" w:lineRule="auto"/>
        <w:rPr>
          <w:rFonts w:ascii="Arial" w:hAnsi="Arial" w:cs="Arial"/>
          <w:color w:val="000000" w:themeColor="text1"/>
        </w:rPr>
      </w:pPr>
      <w:r w:rsidRPr="00E4262B">
        <w:rPr>
          <w:rFonts w:ascii="Arial" w:hAnsi="Arial" w:cs="Arial"/>
          <w:color w:val="000000" w:themeColor="text1"/>
        </w:rPr>
        <w:t xml:space="preserve">Belton, H (2021) ‘Understanding Employment Law’ [PowerPoint presentation] Available at </w:t>
      </w:r>
      <w:hyperlink r:id="rId19" w:history="1">
        <w:r w:rsidRPr="00E4262B">
          <w:rPr>
            <w:rStyle w:val="Hyperlink"/>
            <w:rFonts w:ascii="Arial" w:hAnsi="Arial" w:cs="Arial"/>
            <w:color w:val="000000" w:themeColor="text1"/>
          </w:rPr>
          <w:t>https://moodle.uwtsd.ac.uk/pluginfile.php/471612/mod_resource/content/1/Day%201%20powerpoint%20presentation.pdf</w:t>
        </w:r>
      </w:hyperlink>
      <w:r w:rsidRPr="00E4262B">
        <w:rPr>
          <w:rFonts w:ascii="Arial" w:hAnsi="Arial" w:cs="Arial"/>
          <w:color w:val="000000" w:themeColor="text1"/>
        </w:rPr>
        <w:t xml:space="preserve"> (</w:t>
      </w:r>
      <w:r w:rsidR="00E20E86" w:rsidRPr="00E4262B">
        <w:rPr>
          <w:rFonts w:ascii="Arial" w:hAnsi="Arial" w:cs="Arial"/>
          <w:color w:val="000000" w:themeColor="text1"/>
        </w:rPr>
        <w:t>Accessed</w:t>
      </w:r>
      <w:r w:rsidRPr="00E4262B">
        <w:rPr>
          <w:rFonts w:ascii="Arial" w:hAnsi="Arial" w:cs="Arial"/>
          <w:color w:val="000000" w:themeColor="text1"/>
        </w:rPr>
        <w:t xml:space="preserve"> 10</w:t>
      </w:r>
      <w:r w:rsidRPr="00E4262B">
        <w:rPr>
          <w:rFonts w:ascii="Arial" w:hAnsi="Arial" w:cs="Arial"/>
          <w:color w:val="000000" w:themeColor="text1"/>
          <w:vertAlign w:val="superscript"/>
        </w:rPr>
        <w:t>th</w:t>
      </w:r>
      <w:r w:rsidRPr="00E4262B">
        <w:rPr>
          <w:rFonts w:ascii="Arial" w:hAnsi="Arial" w:cs="Arial"/>
          <w:color w:val="000000" w:themeColor="text1"/>
        </w:rPr>
        <w:t xml:space="preserve"> March 2021).  </w:t>
      </w:r>
    </w:p>
    <w:p w14:paraId="2A5BF3A3" w14:textId="77777777" w:rsidR="007A4212" w:rsidRPr="00E4262B" w:rsidRDefault="007A4212" w:rsidP="007A4212">
      <w:pPr>
        <w:spacing w:line="276" w:lineRule="auto"/>
        <w:rPr>
          <w:rFonts w:ascii="Arial" w:hAnsi="Arial" w:cs="Arial"/>
          <w:color w:val="000000" w:themeColor="text1"/>
        </w:rPr>
      </w:pPr>
    </w:p>
    <w:p w14:paraId="249E8C7B" w14:textId="77777777" w:rsidR="007A4212" w:rsidRPr="00E4262B" w:rsidRDefault="007A4212" w:rsidP="007A4212">
      <w:pPr>
        <w:spacing w:line="276" w:lineRule="auto"/>
        <w:rPr>
          <w:rFonts w:ascii="Arial" w:hAnsi="Arial" w:cs="Arial"/>
          <w:color w:val="000000" w:themeColor="text1"/>
        </w:rPr>
      </w:pPr>
      <w:r w:rsidRPr="00E4262B">
        <w:rPr>
          <w:rFonts w:ascii="Arial" w:hAnsi="Arial" w:cs="Arial"/>
          <w:color w:val="000000" w:themeColor="text1"/>
        </w:rPr>
        <w:t xml:space="preserve">CIPD (2019) </w:t>
      </w:r>
      <w:r w:rsidRPr="00E4262B">
        <w:rPr>
          <w:rFonts w:ascii="Arial" w:hAnsi="Arial" w:cs="Arial"/>
          <w:i/>
          <w:color w:val="000000" w:themeColor="text1"/>
        </w:rPr>
        <w:t xml:space="preserve">Employment law in the UK: the court </w:t>
      </w:r>
      <w:r w:rsidRPr="00E4262B">
        <w:rPr>
          <w:rFonts w:ascii="Arial" w:hAnsi="Arial" w:cs="Arial"/>
          <w:color w:val="000000" w:themeColor="text1"/>
        </w:rPr>
        <w:t xml:space="preserve">system.  Available at </w:t>
      </w:r>
      <w:hyperlink r:id="rId20" w:history="1">
        <w:r w:rsidRPr="00E4262B">
          <w:rPr>
            <w:rStyle w:val="Hyperlink"/>
            <w:rFonts w:ascii="Arial" w:hAnsi="Arial" w:cs="Arial"/>
            <w:color w:val="000000" w:themeColor="text1"/>
          </w:rPr>
          <w:t>https://www.cipd.co.uk/knowledge/fundamentals/emp-law/about/uk-court-system-factsheet</w:t>
        </w:r>
      </w:hyperlink>
      <w:r w:rsidRPr="00E4262B">
        <w:rPr>
          <w:rFonts w:ascii="Arial" w:hAnsi="Arial" w:cs="Arial"/>
          <w:color w:val="000000" w:themeColor="text1"/>
        </w:rPr>
        <w:t xml:space="preserve"> (Accessed: 10</w:t>
      </w:r>
      <w:r w:rsidRPr="00E4262B">
        <w:rPr>
          <w:rFonts w:ascii="Arial" w:hAnsi="Arial" w:cs="Arial"/>
          <w:color w:val="000000" w:themeColor="text1"/>
          <w:vertAlign w:val="superscript"/>
        </w:rPr>
        <w:t>th</w:t>
      </w:r>
      <w:r w:rsidRPr="00E4262B">
        <w:rPr>
          <w:rFonts w:ascii="Arial" w:hAnsi="Arial" w:cs="Arial"/>
          <w:color w:val="000000" w:themeColor="text1"/>
        </w:rPr>
        <w:t xml:space="preserve"> March 2021).</w:t>
      </w:r>
    </w:p>
    <w:p w14:paraId="71802379" w14:textId="77777777" w:rsidR="007A4212" w:rsidRPr="00E4262B" w:rsidRDefault="007A4212" w:rsidP="007A4212">
      <w:pPr>
        <w:spacing w:line="276" w:lineRule="auto"/>
        <w:rPr>
          <w:rFonts w:ascii="Arial" w:hAnsi="Arial" w:cs="Arial"/>
          <w:color w:val="000000" w:themeColor="text1"/>
        </w:rPr>
      </w:pPr>
    </w:p>
    <w:p w14:paraId="5BDDBC29" w14:textId="77777777" w:rsidR="007A4212" w:rsidRPr="00E4262B" w:rsidRDefault="007A4212" w:rsidP="007A4212">
      <w:pPr>
        <w:spacing w:line="276" w:lineRule="auto"/>
        <w:rPr>
          <w:rFonts w:ascii="Arial" w:hAnsi="Arial" w:cs="Arial"/>
          <w:color w:val="000000" w:themeColor="text1"/>
        </w:rPr>
      </w:pPr>
      <w:r w:rsidRPr="00E4262B">
        <w:rPr>
          <w:rFonts w:ascii="Arial" w:hAnsi="Arial" w:cs="Arial"/>
          <w:color w:val="000000" w:themeColor="text1"/>
        </w:rPr>
        <w:lastRenderedPageBreak/>
        <w:t xml:space="preserve">CIPD (2020a) </w:t>
      </w:r>
      <w:r w:rsidRPr="00E4262B">
        <w:rPr>
          <w:rFonts w:ascii="Arial" w:hAnsi="Arial" w:cs="Arial"/>
          <w:i/>
          <w:color w:val="000000" w:themeColor="text1"/>
        </w:rPr>
        <w:t>Contracts of employment</w:t>
      </w:r>
      <w:r w:rsidRPr="00E4262B">
        <w:rPr>
          <w:rFonts w:ascii="Arial" w:hAnsi="Arial" w:cs="Arial"/>
          <w:color w:val="000000" w:themeColor="text1"/>
        </w:rPr>
        <w:t xml:space="preserve">. Available at: </w:t>
      </w:r>
      <w:hyperlink r:id="rId21" w:history="1">
        <w:r w:rsidRPr="00E4262B">
          <w:rPr>
            <w:rStyle w:val="Hyperlink"/>
            <w:rFonts w:ascii="Arial" w:hAnsi="Arial" w:cs="Arial"/>
            <w:color w:val="000000" w:themeColor="text1"/>
          </w:rPr>
          <w:t>https://www.cipd.co.uk/knowledge/fundamentals/emp-law/terms-conditions/contracts-factsheet#6024</w:t>
        </w:r>
      </w:hyperlink>
      <w:r w:rsidRPr="00E4262B">
        <w:rPr>
          <w:rFonts w:ascii="Arial" w:hAnsi="Arial" w:cs="Arial"/>
          <w:color w:val="000000" w:themeColor="text1"/>
        </w:rPr>
        <w:t xml:space="preserve"> (Accessed: 11</w:t>
      </w:r>
      <w:r w:rsidRPr="00E4262B">
        <w:rPr>
          <w:rFonts w:ascii="Arial" w:hAnsi="Arial" w:cs="Arial"/>
          <w:color w:val="000000" w:themeColor="text1"/>
          <w:vertAlign w:val="superscript"/>
        </w:rPr>
        <w:t>th</w:t>
      </w:r>
      <w:r w:rsidRPr="00E4262B">
        <w:rPr>
          <w:rFonts w:ascii="Arial" w:hAnsi="Arial" w:cs="Arial"/>
          <w:color w:val="000000" w:themeColor="text1"/>
        </w:rPr>
        <w:t xml:space="preserve"> March 2021).</w:t>
      </w:r>
    </w:p>
    <w:p w14:paraId="64885D9D" w14:textId="77777777" w:rsidR="007A4212" w:rsidRPr="00E4262B" w:rsidRDefault="007A4212" w:rsidP="007A4212">
      <w:pPr>
        <w:spacing w:line="276" w:lineRule="auto"/>
        <w:rPr>
          <w:rFonts w:ascii="Arial" w:hAnsi="Arial" w:cs="Arial"/>
          <w:color w:val="000000" w:themeColor="text1"/>
        </w:rPr>
      </w:pPr>
    </w:p>
    <w:p w14:paraId="5E7C3F61" w14:textId="77777777" w:rsidR="007A4212" w:rsidRPr="00E4262B" w:rsidRDefault="007A4212" w:rsidP="007A4212">
      <w:pPr>
        <w:spacing w:line="276" w:lineRule="auto"/>
        <w:rPr>
          <w:rFonts w:ascii="Arial" w:hAnsi="Arial" w:cs="Arial"/>
          <w:color w:val="000000" w:themeColor="text1"/>
        </w:rPr>
      </w:pPr>
      <w:r w:rsidRPr="00E4262B">
        <w:rPr>
          <w:rFonts w:ascii="Arial" w:hAnsi="Arial" w:cs="Arial"/>
          <w:color w:val="000000" w:themeColor="text1"/>
        </w:rPr>
        <w:t xml:space="preserve">CIPD (2020b) </w:t>
      </w:r>
      <w:r w:rsidRPr="00E4262B">
        <w:rPr>
          <w:rFonts w:ascii="Arial" w:hAnsi="Arial" w:cs="Arial"/>
          <w:i/>
          <w:color w:val="000000" w:themeColor="text1"/>
        </w:rPr>
        <w:t>Redundancy: an introduction.</w:t>
      </w:r>
      <w:r w:rsidRPr="00E4262B">
        <w:rPr>
          <w:rFonts w:ascii="Arial" w:hAnsi="Arial" w:cs="Arial"/>
          <w:color w:val="000000" w:themeColor="text1"/>
        </w:rPr>
        <w:t xml:space="preserve"> Available at: </w:t>
      </w:r>
      <w:hyperlink r:id="rId22" w:anchor="84552" w:history="1">
        <w:r w:rsidRPr="00E4262B">
          <w:rPr>
            <w:rStyle w:val="Hyperlink"/>
            <w:rFonts w:ascii="Arial" w:hAnsi="Arial" w:cs="Arial"/>
            <w:color w:val="000000" w:themeColor="text1"/>
          </w:rPr>
          <w:t>https://www.cipd.co.uk/knowledge/fundamentals/emp-law/redundancy/factsheet#84552</w:t>
        </w:r>
      </w:hyperlink>
      <w:r w:rsidRPr="00E4262B">
        <w:rPr>
          <w:rFonts w:ascii="Arial" w:hAnsi="Arial" w:cs="Arial"/>
          <w:color w:val="000000" w:themeColor="text1"/>
        </w:rPr>
        <w:t xml:space="preserve"> (Accessed: 11</w:t>
      </w:r>
      <w:r w:rsidRPr="00E4262B">
        <w:rPr>
          <w:rFonts w:ascii="Arial" w:hAnsi="Arial" w:cs="Arial"/>
          <w:color w:val="000000" w:themeColor="text1"/>
          <w:vertAlign w:val="superscript"/>
        </w:rPr>
        <w:t>th</w:t>
      </w:r>
      <w:r w:rsidRPr="00E4262B">
        <w:rPr>
          <w:rFonts w:ascii="Arial" w:hAnsi="Arial" w:cs="Arial"/>
          <w:color w:val="000000" w:themeColor="text1"/>
        </w:rPr>
        <w:t xml:space="preserve"> March 2021).</w:t>
      </w:r>
    </w:p>
    <w:p w14:paraId="5F9842EE" w14:textId="77777777" w:rsidR="007A4212" w:rsidRPr="00E4262B" w:rsidRDefault="007A4212" w:rsidP="007A4212">
      <w:pPr>
        <w:spacing w:line="276" w:lineRule="auto"/>
        <w:rPr>
          <w:rFonts w:ascii="Arial" w:hAnsi="Arial" w:cs="Arial"/>
          <w:color w:val="000000" w:themeColor="text1"/>
        </w:rPr>
      </w:pPr>
    </w:p>
    <w:p w14:paraId="6F4C845E" w14:textId="77777777" w:rsidR="007A4212" w:rsidRPr="00E4262B" w:rsidRDefault="007A4212" w:rsidP="007A4212">
      <w:pPr>
        <w:spacing w:line="276" w:lineRule="auto"/>
        <w:rPr>
          <w:rFonts w:ascii="Arial" w:hAnsi="Arial" w:cs="Arial"/>
          <w:color w:val="000000" w:themeColor="text1"/>
        </w:rPr>
      </w:pPr>
      <w:r w:rsidRPr="00E4262B">
        <w:rPr>
          <w:rFonts w:ascii="Arial" w:hAnsi="Arial" w:cs="Arial"/>
          <w:color w:val="000000" w:themeColor="text1"/>
        </w:rPr>
        <w:t xml:space="preserve">CIPD (2020c) </w:t>
      </w:r>
      <w:r w:rsidRPr="00E4262B">
        <w:rPr>
          <w:rFonts w:ascii="Arial" w:hAnsi="Arial" w:cs="Arial"/>
          <w:i/>
          <w:color w:val="000000" w:themeColor="text1"/>
        </w:rPr>
        <w:t xml:space="preserve">Transfer of Undertakings (TUPE): an introduction. </w:t>
      </w:r>
      <w:r w:rsidRPr="00E4262B">
        <w:rPr>
          <w:rFonts w:ascii="Arial" w:hAnsi="Arial" w:cs="Arial"/>
          <w:color w:val="000000" w:themeColor="text1"/>
        </w:rPr>
        <w:t xml:space="preserve">Available at </w:t>
      </w:r>
      <w:hyperlink r:id="rId23" w:anchor="7083" w:history="1">
        <w:r w:rsidRPr="00E4262B">
          <w:rPr>
            <w:rStyle w:val="Hyperlink"/>
            <w:rFonts w:ascii="Arial" w:hAnsi="Arial" w:cs="Arial"/>
            <w:color w:val="000000" w:themeColor="text1"/>
          </w:rPr>
          <w:t>https://www.cipd.co.uk/knowledge/fundamentals/emp-law/tupe/factsheet#7083</w:t>
        </w:r>
      </w:hyperlink>
      <w:r w:rsidRPr="00E4262B">
        <w:rPr>
          <w:rFonts w:ascii="Arial" w:hAnsi="Arial" w:cs="Arial"/>
          <w:color w:val="000000" w:themeColor="text1"/>
        </w:rPr>
        <w:t xml:space="preserve"> (Accessed: 11</w:t>
      </w:r>
      <w:r w:rsidRPr="00E4262B">
        <w:rPr>
          <w:rFonts w:ascii="Arial" w:hAnsi="Arial" w:cs="Arial"/>
          <w:color w:val="000000" w:themeColor="text1"/>
          <w:vertAlign w:val="superscript"/>
        </w:rPr>
        <w:t>th</w:t>
      </w:r>
      <w:r w:rsidRPr="00E4262B">
        <w:rPr>
          <w:rFonts w:ascii="Arial" w:hAnsi="Arial" w:cs="Arial"/>
          <w:color w:val="000000" w:themeColor="text1"/>
        </w:rPr>
        <w:t xml:space="preserve"> March 2021).</w:t>
      </w:r>
    </w:p>
    <w:p w14:paraId="657EF72B" w14:textId="77777777" w:rsidR="007A4212" w:rsidRPr="00E4262B" w:rsidRDefault="007A4212" w:rsidP="007A4212">
      <w:pPr>
        <w:spacing w:line="276" w:lineRule="auto"/>
        <w:rPr>
          <w:rFonts w:ascii="Arial" w:hAnsi="Arial" w:cs="Arial"/>
          <w:color w:val="000000" w:themeColor="text1"/>
        </w:rPr>
      </w:pPr>
    </w:p>
    <w:p w14:paraId="52DD118C" w14:textId="77777777" w:rsidR="007A4212" w:rsidRPr="00E4262B" w:rsidRDefault="007A4212" w:rsidP="007A4212">
      <w:pPr>
        <w:spacing w:line="276" w:lineRule="auto"/>
        <w:rPr>
          <w:rFonts w:ascii="Arial" w:hAnsi="Arial" w:cs="Arial"/>
          <w:color w:val="000000" w:themeColor="text1"/>
        </w:rPr>
      </w:pPr>
      <w:r w:rsidRPr="00E4262B">
        <w:rPr>
          <w:rFonts w:ascii="Arial" w:hAnsi="Arial" w:cs="Arial"/>
          <w:color w:val="000000" w:themeColor="text1"/>
        </w:rPr>
        <w:t xml:space="preserve">CIPD (2020d) </w:t>
      </w:r>
      <w:r w:rsidRPr="00E4262B">
        <w:rPr>
          <w:rFonts w:ascii="Arial" w:hAnsi="Arial" w:cs="Arial"/>
          <w:i/>
          <w:color w:val="000000" w:themeColor="text1"/>
        </w:rPr>
        <w:t>Maternity, Paternity, shared parental and adoption leave and pay Q&amp;As.</w:t>
      </w:r>
      <w:r w:rsidRPr="00E4262B">
        <w:rPr>
          <w:rFonts w:ascii="Arial" w:hAnsi="Arial" w:cs="Arial"/>
          <w:color w:val="000000" w:themeColor="text1"/>
        </w:rPr>
        <w:t xml:space="preserve"> Available at </w:t>
      </w:r>
      <w:hyperlink r:id="rId24" w:history="1">
        <w:r w:rsidRPr="00E4262B">
          <w:rPr>
            <w:rStyle w:val="Hyperlink"/>
            <w:rFonts w:ascii="Arial" w:hAnsi="Arial" w:cs="Arial"/>
            <w:color w:val="000000" w:themeColor="text1"/>
          </w:rPr>
          <w:t>https://www.cipd.co.uk/knowledge/fundamentals/emp-law/maternity-paternity-rights/questions</w:t>
        </w:r>
      </w:hyperlink>
      <w:r w:rsidRPr="00E4262B">
        <w:rPr>
          <w:rFonts w:ascii="Arial" w:hAnsi="Arial" w:cs="Arial"/>
          <w:color w:val="000000" w:themeColor="text1"/>
        </w:rPr>
        <w:t xml:space="preserve"> (Accessed: 11</w:t>
      </w:r>
      <w:r w:rsidRPr="00E4262B">
        <w:rPr>
          <w:rFonts w:ascii="Arial" w:hAnsi="Arial" w:cs="Arial"/>
          <w:color w:val="000000" w:themeColor="text1"/>
          <w:vertAlign w:val="superscript"/>
        </w:rPr>
        <w:t>th</w:t>
      </w:r>
      <w:r w:rsidRPr="00E4262B">
        <w:rPr>
          <w:rFonts w:ascii="Arial" w:hAnsi="Arial" w:cs="Arial"/>
          <w:color w:val="000000" w:themeColor="text1"/>
        </w:rPr>
        <w:t xml:space="preserve"> March 2021).</w:t>
      </w:r>
    </w:p>
    <w:p w14:paraId="05F71B67" w14:textId="77777777" w:rsidR="007A4212" w:rsidRPr="00E4262B" w:rsidRDefault="007A4212" w:rsidP="007A4212">
      <w:pPr>
        <w:spacing w:line="276" w:lineRule="auto"/>
        <w:rPr>
          <w:rFonts w:ascii="Arial" w:hAnsi="Arial" w:cs="Arial"/>
          <w:color w:val="000000" w:themeColor="text1"/>
        </w:rPr>
      </w:pPr>
    </w:p>
    <w:p w14:paraId="73E2F556" w14:textId="77777777" w:rsidR="007A4212" w:rsidRPr="00E4262B" w:rsidRDefault="007A4212" w:rsidP="007A4212">
      <w:pPr>
        <w:spacing w:line="276" w:lineRule="auto"/>
        <w:rPr>
          <w:rFonts w:ascii="Arial" w:hAnsi="Arial" w:cs="Arial"/>
          <w:color w:val="000000" w:themeColor="text1"/>
        </w:rPr>
      </w:pPr>
      <w:r w:rsidRPr="00E4262B">
        <w:rPr>
          <w:rFonts w:ascii="Arial" w:hAnsi="Arial" w:cs="Arial"/>
          <w:color w:val="000000" w:themeColor="text1"/>
        </w:rPr>
        <w:t xml:space="preserve">CIPD (2020e) </w:t>
      </w:r>
      <w:r w:rsidRPr="00E4262B">
        <w:rPr>
          <w:rFonts w:ascii="Arial" w:hAnsi="Arial" w:cs="Arial"/>
          <w:i/>
          <w:color w:val="000000" w:themeColor="text1"/>
        </w:rPr>
        <w:t xml:space="preserve">Health &amp; Safety at Work. </w:t>
      </w:r>
      <w:r w:rsidRPr="00E4262B">
        <w:rPr>
          <w:rFonts w:ascii="Arial" w:hAnsi="Arial" w:cs="Arial"/>
          <w:color w:val="000000" w:themeColor="text1"/>
        </w:rPr>
        <w:t xml:space="preserve">Available at: </w:t>
      </w:r>
      <w:hyperlink r:id="rId25" w:anchor="6241" w:history="1">
        <w:r w:rsidRPr="00E4262B">
          <w:rPr>
            <w:rStyle w:val="Hyperlink"/>
            <w:rFonts w:ascii="Arial" w:hAnsi="Arial" w:cs="Arial"/>
            <w:color w:val="000000" w:themeColor="text1"/>
          </w:rPr>
          <w:t>https://www.cipd.co.uk/knowledge/fundamentals/emp-law/health-safety/factsheet#6241</w:t>
        </w:r>
      </w:hyperlink>
      <w:r w:rsidRPr="00E4262B">
        <w:rPr>
          <w:rFonts w:ascii="Arial" w:hAnsi="Arial" w:cs="Arial"/>
          <w:color w:val="000000" w:themeColor="text1"/>
        </w:rPr>
        <w:t xml:space="preserve"> (Accessed: 11</w:t>
      </w:r>
      <w:r w:rsidRPr="00E4262B">
        <w:rPr>
          <w:rFonts w:ascii="Arial" w:hAnsi="Arial" w:cs="Arial"/>
          <w:color w:val="000000" w:themeColor="text1"/>
          <w:vertAlign w:val="superscript"/>
        </w:rPr>
        <w:t>th</w:t>
      </w:r>
      <w:r w:rsidRPr="00E4262B">
        <w:rPr>
          <w:rFonts w:ascii="Arial" w:hAnsi="Arial" w:cs="Arial"/>
          <w:color w:val="000000" w:themeColor="text1"/>
        </w:rPr>
        <w:t xml:space="preserve"> March 2021).</w:t>
      </w:r>
    </w:p>
    <w:p w14:paraId="64EAE9EA" w14:textId="77777777" w:rsidR="007A4212" w:rsidRPr="00E4262B" w:rsidRDefault="007A4212" w:rsidP="007A4212">
      <w:pPr>
        <w:spacing w:line="276" w:lineRule="auto"/>
        <w:rPr>
          <w:rFonts w:ascii="Arial" w:hAnsi="Arial" w:cs="Arial"/>
          <w:color w:val="000000" w:themeColor="text1"/>
        </w:rPr>
      </w:pPr>
    </w:p>
    <w:p w14:paraId="231C91A6" w14:textId="77777777" w:rsidR="007A4212" w:rsidRPr="00E4262B" w:rsidRDefault="007A4212" w:rsidP="007A4212">
      <w:pPr>
        <w:spacing w:line="276" w:lineRule="auto"/>
        <w:rPr>
          <w:rFonts w:ascii="Arial" w:hAnsi="Arial" w:cs="Arial"/>
          <w:color w:val="000000" w:themeColor="text1"/>
        </w:rPr>
      </w:pPr>
      <w:r w:rsidRPr="00E4262B">
        <w:rPr>
          <w:rFonts w:ascii="Arial" w:hAnsi="Arial" w:cs="Arial"/>
          <w:color w:val="000000" w:themeColor="text1"/>
        </w:rPr>
        <w:t xml:space="preserve">CIPD (2020f) </w:t>
      </w:r>
      <w:r w:rsidRPr="00E4262B">
        <w:rPr>
          <w:rFonts w:ascii="Arial" w:hAnsi="Arial" w:cs="Arial"/>
          <w:i/>
          <w:color w:val="000000" w:themeColor="text1"/>
        </w:rPr>
        <w:t xml:space="preserve">Terms &amp; conditions of employment Q&amp;As. </w:t>
      </w:r>
      <w:r w:rsidRPr="00E4262B">
        <w:rPr>
          <w:rFonts w:ascii="Arial" w:hAnsi="Arial" w:cs="Arial"/>
          <w:color w:val="000000" w:themeColor="text1"/>
        </w:rPr>
        <w:t xml:space="preserve">Available at </w:t>
      </w:r>
      <w:hyperlink r:id="rId26" w:history="1">
        <w:r w:rsidRPr="00E4262B">
          <w:rPr>
            <w:rStyle w:val="Hyperlink"/>
            <w:rFonts w:ascii="Arial" w:hAnsi="Arial" w:cs="Arial"/>
            <w:color w:val="000000" w:themeColor="text1"/>
          </w:rPr>
          <w:t>https://www.cipd.co.uk/knowledge/fundamentals/emp-law/terms-conditions/questions</w:t>
        </w:r>
      </w:hyperlink>
      <w:r w:rsidRPr="00E4262B">
        <w:rPr>
          <w:rFonts w:ascii="Arial" w:hAnsi="Arial" w:cs="Arial"/>
          <w:color w:val="000000" w:themeColor="text1"/>
        </w:rPr>
        <w:t xml:space="preserve"> (Accessed: 11</w:t>
      </w:r>
      <w:r w:rsidRPr="00E4262B">
        <w:rPr>
          <w:rFonts w:ascii="Arial" w:hAnsi="Arial" w:cs="Arial"/>
          <w:color w:val="000000" w:themeColor="text1"/>
          <w:vertAlign w:val="superscript"/>
        </w:rPr>
        <w:t>th</w:t>
      </w:r>
      <w:r w:rsidRPr="00E4262B">
        <w:rPr>
          <w:rFonts w:ascii="Arial" w:hAnsi="Arial" w:cs="Arial"/>
          <w:color w:val="000000" w:themeColor="text1"/>
        </w:rPr>
        <w:t xml:space="preserve"> March 2021).</w:t>
      </w:r>
    </w:p>
    <w:p w14:paraId="1A0C4667" w14:textId="77777777" w:rsidR="007A4212" w:rsidRPr="00E4262B" w:rsidRDefault="007A4212" w:rsidP="007A4212">
      <w:pPr>
        <w:spacing w:line="276" w:lineRule="auto"/>
        <w:rPr>
          <w:rFonts w:ascii="Arial" w:hAnsi="Arial" w:cs="Arial"/>
          <w:color w:val="000000" w:themeColor="text1"/>
        </w:rPr>
      </w:pPr>
    </w:p>
    <w:p w14:paraId="63F5A0A0" w14:textId="77777777" w:rsidR="007A4212" w:rsidRPr="00E4262B" w:rsidRDefault="007A4212" w:rsidP="007A4212">
      <w:pPr>
        <w:spacing w:line="276" w:lineRule="auto"/>
        <w:rPr>
          <w:rFonts w:ascii="Arial" w:hAnsi="Arial" w:cs="Arial"/>
          <w:color w:val="000000" w:themeColor="text1"/>
        </w:rPr>
      </w:pPr>
      <w:r w:rsidRPr="00E4262B">
        <w:rPr>
          <w:rFonts w:ascii="Arial" w:hAnsi="Arial" w:cs="Arial"/>
          <w:color w:val="000000" w:themeColor="text1"/>
        </w:rPr>
        <w:t xml:space="preserve">CIPD (2020g) </w:t>
      </w:r>
      <w:r w:rsidRPr="00E4262B">
        <w:rPr>
          <w:rFonts w:ascii="Arial" w:hAnsi="Arial" w:cs="Arial"/>
          <w:i/>
          <w:color w:val="000000" w:themeColor="text1"/>
        </w:rPr>
        <w:t>Unfair dismissal Q&amp;As.</w:t>
      </w:r>
      <w:r w:rsidRPr="00E4262B">
        <w:rPr>
          <w:rFonts w:ascii="Arial" w:hAnsi="Arial" w:cs="Arial"/>
          <w:color w:val="000000" w:themeColor="text1"/>
        </w:rPr>
        <w:t xml:space="preserve"> Available at: </w:t>
      </w:r>
      <w:hyperlink r:id="rId27" w:history="1">
        <w:r w:rsidRPr="00E4262B">
          <w:rPr>
            <w:rStyle w:val="Hyperlink"/>
            <w:rFonts w:ascii="Arial" w:hAnsi="Arial" w:cs="Arial"/>
            <w:color w:val="000000" w:themeColor="text1"/>
          </w:rPr>
          <w:t>https://www.cipd.co.uk/knowledge/fundamentals/emp-law/dismissal/unfair-dismissal-questions#gref</w:t>
        </w:r>
      </w:hyperlink>
      <w:r w:rsidRPr="00E4262B">
        <w:rPr>
          <w:rFonts w:ascii="Arial" w:hAnsi="Arial" w:cs="Arial"/>
          <w:color w:val="000000" w:themeColor="text1"/>
        </w:rPr>
        <w:t xml:space="preserve"> (Accessed: 11</w:t>
      </w:r>
      <w:r w:rsidRPr="00E4262B">
        <w:rPr>
          <w:rFonts w:ascii="Arial" w:hAnsi="Arial" w:cs="Arial"/>
          <w:color w:val="000000" w:themeColor="text1"/>
          <w:vertAlign w:val="superscript"/>
        </w:rPr>
        <w:t>th</w:t>
      </w:r>
      <w:r w:rsidRPr="00E4262B">
        <w:rPr>
          <w:rFonts w:ascii="Arial" w:hAnsi="Arial" w:cs="Arial"/>
          <w:color w:val="000000" w:themeColor="text1"/>
        </w:rPr>
        <w:t xml:space="preserve"> March 2021).</w:t>
      </w:r>
    </w:p>
    <w:p w14:paraId="612017B4" w14:textId="77777777" w:rsidR="007A4212" w:rsidRPr="00E4262B" w:rsidRDefault="007A4212" w:rsidP="007A4212">
      <w:pPr>
        <w:spacing w:line="276" w:lineRule="auto"/>
        <w:rPr>
          <w:rFonts w:ascii="Arial" w:hAnsi="Arial" w:cs="Arial"/>
          <w:color w:val="000000" w:themeColor="text1"/>
        </w:rPr>
      </w:pPr>
    </w:p>
    <w:p w14:paraId="273A3EB7" w14:textId="77777777" w:rsidR="007A4212" w:rsidRPr="00E4262B" w:rsidRDefault="007A4212" w:rsidP="007A4212">
      <w:pPr>
        <w:spacing w:line="276" w:lineRule="auto"/>
        <w:rPr>
          <w:rFonts w:ascii="Arial" w:hAnsi="Arial" w:cs="Arial"/>
          <w:color w:val="000000" w:themeColor="text1"/>
        </w:rPr>
      </w:pPr>
      <w:r w:rsidRPr="00E4262B">
        <w:rPr>
          <w:rFonts w:ascii="Arial" w:hAnsi="Arial" w:cs="Arial"/>
          <w:color w:val="000000" w:themeColor="text1"/>
        </w:rPr>
        <w:t xml:space="preserve">CIPD (2020h) </w:t>
      </w:r>
      <w:r w:rsidRPr="00E4262B">
        <w:rPr>
          <w:rFonts w:ascii="Arial" w:hAnsi="Arial" w:cs="Arial"/>
          <w:i/>
          <w:color w:val="000000" w:themeColor="text1"/>
        </w:rPr>
        <w:t xml:space="preserve">Discipline and grievance at work. </w:t>
      </w:r>
      <w:r w:rsidRPr="00E4262B">
        <w:rPr>
          <w:rFonts w:ascii="Arial" w:hAnsi="Arial" w:cs="Arial"/>
          <w:color w:val="000000" w:themeColor="text1"/>
        </w:rPr>
        <w:t xml:space="preserve">Available at. </w:t>
      </w:r>
      <w:hyperlink r:id="rId28" w:history="1">
        <w:r w:rsidRPr="00E4262B">
          <w:rPr>
            <w:rStyle w:val="Hyperlink"/>
            <w:rFonts w:ascii="Arial" w:hAnsi="Arial" w:cs="Arial"/>
            <w:color w:val="000000" w:themeColor="text1"/>
          </w:rPr>
          <w:t>https://www.cipd.co.uk/knowledge/fundamentals/emp-law/discipline/factsheet#6767</w:t>
        </w:r>
      </w:hyperlink>
      <w:r w:rsidRPr="00E4262B">
        <w:rPr>
          <w:rFonts w:ascii="Arial" w:hAnsi="Arial" w:cs="Arial"/>
          <w:color w:val="000000" w:themeColor="text1"/>
        </w:rPr>
        <w:t xml:space="preserve"> (Accessed: 11</w:t>
      </w:r>
      <w:r w:rsidRPr="00E4262B">
        <w:rPr>
          <w:rFonts w:ascii="Arial" w:hAnsi="Arial" w:cs="Arial"/>
          <w:color w:val="000000" w:themeColor="text1"/>
          <w:vertAlign w:val="superscript"/>
        </w:rPr>
        <w:t>th</w:t>
      </w:r>
      <w:r w:rsidRPr="00E4262B">
        <w:rPr>
          <w:rFonts w:ascii="Arial" w:hAnsi="Arial" w:cs="Arial"/>
          <w:color w:val="000000" w:themeColor="text1"/>
        </w:rPr>
        <w:t xml:space="preserve"> March 2021).</w:t>
      </w:r>
    </w:p>
    <w:p w14:paraId="0084C2A8" w14:textId="77777777" w:rsidR="007A4212" w:rsidRPr="00E4262B" w:rsidRDefault="007A4212" w:rsidP="007A4212">
      <w:pPr>
        <w:spacing w:line="276" w:lineRule="auto"/>
        <w:rPr>
          <w:rFonts w:ascii="Arial" w:hAnsi="Arial" w:cs="Arial"/>
          <w:color w:val="000000" w:themeColor="text1"/>
        </w:rPr>
      </w:pPr>
    </w:p>
    <w:p w14:paraId="002C6826" w14:textId="77777777" w:rsidR="007A4212" w:rsidRPr="00E4262B" w:rsidRDefault="007A4212" w:rsidP="007A4212">
      <w:pPr>
        <w:spacing w:line="276" w:lineRule="auto"/>
        <w:rPr>
          <w:rFonts w:ascii="Arial" w:hAnsi="Arial" w:cs="Arial"/>
          <w:color w:val="000000" w:themeColor="text1"/>
        </w:rPr>
      </w:pPr>
      <w:r w:rsidRPr="00E4262B">
        <w:rPr>
          <w:rFonts w:ascii="Arial" w:hAnsi="Arial" w:cs="Arial"/>
          <w:color w:val="000000" w:themeColor="text1"/>
        </w:rPr>
        <w:t xml:space="preserve">CIPD (2021a) </w:t>
      </w:r>
      <w:r w:rsidRPr="00E4262B">
        <w:rPr>
          <w:rFonts w:ascii="Arial" w:hAnsi="Arial" w:cs="Arial"/>
          <w:i/>
          <w:color w:val="000000" w:themeColor="text1"/>
        </w:rPr>
        <w:t xml:space="preserve">Employment </w:t>
      </w:r>
      <w:r w:rsidRPr="00E4262B">
        <w:rPr>
          <w:rFonts w:ascii="Arial" w:hAnsi="Arial" w:cs="Arial"/>
          <w:color w:val="000000" w:themeColor="text1"/>
        </w:rPr>
        <w:t xml:space="preserve">Law. Available at </w:t>
      </w:r>
      <w:hyperlink r:id="rId29" w:history="1">
        <w:r w:rsidRPr="00E4262B">
          <w:rPr>
            <w:rStyle w:val="Hyperlink"/>
            <w:rFonts w:ascii="Arial" w:hAnsi="Arial" w:cs="Arial"/>
            <w:color w:val="000000" w:themeColor="text1"/>
          </w:rPr>
          <w:t>https://www.cipd.co.uk/knowledge/fundamentals/emp-law#gref</w:t>
        </w:r>
      </w:hyperlink>
      <w:r w:rsidRPr="00E4262B">
        <w:rPr>
          <w:rFonts w:ascii="Arial" w:hAnsi="Arial" w:cs="Arial"/>
          <w:color w:val="000000" w:themeColor="text1"/>
        </w:rPr>
        <w:t xml:space="preserve"> (Accessed: 8</w:t>
      </w:r>
      <w:r w:rsidRPr="00E4262B">
        <w:rPr>
          <w:rFonts w:ascii="Arial" w:hAnsi="Arial" w:cs="Arial"/>
          <w:color w:val="000000" w:themeColor="text1"/>
          <w:vertAlign w:val="superscript"/>
        </w:rPr>
        <w:t>th</w:t>
      </w:r>
      <w:r w:rsidRPr="00E4262B">
        <w:rPr>
          <w:rFonts w:ascii="Arial" w:hAnsi="Arial" w:cs="Arial"/>
          <w:color w:val="000000" w:themeColor="text1"/>
        </w:rPr>
        <w:t xml:space="preserve"> March 2021).</w:t>
      </w:r>
    </w:p>
    <w:p w14:paraId="42A4275D" w14:textId="77777777" w:rsidR="007A4212" w:rsidRPr="00E4262B" w:rsidRDefault="007A4212" w:rsidP="007A4212">
      <w:pPr>
        <w:spacing w:line="276" w:lineRule="auto"/>
        <w:rPr>
          <w:rFonts w:ascii="Arial" w:hAnsi="Arial" w:cs="Arial"/>
          <w:color w:val="000000" w:themeColor="text1"/>
        </w:rPr>
      </w:pPr>
    </w:p>
    <w:p w14:paraId="2E86EA8C" w14:textId="77777777" w:rsidR="007A4212" w:rsidRPr="00E4262B" w:rsidRDefault="007A4212" w:rsidP="007A4212">
      <w:pPr>
        <w:spacing w:line="276" w:lineRule="auto"/>
        <w:rPr>
          <w:rFonts w:ascii="Arial" w:hAnsi="Arial" w:cs="Arial"/>
          <w:color w:val="000000" w:themeColor="text1"/>
        </w:rPr>
      </w:pPr>
      <w:r w:rsidRPr="00E4262B">
        <w:rPr>
          <w:rFonts w:ascii="Arial" w:hAnsi="Arial" w:cs="Arial"/>
          <w:color w:val="000000" w:themeColor="text1"/>
        </w:rPr>
        <w:t xml:space="preserve">CIPD (2021b) </w:t>
      </w:r>
      <w:r w:rsidRPr="00E4262B">
        <w:rPr>
          <w:rFonts w:ascii="Arial" w:hAnsi="Arial" w:cs="Arial"/>
          <w:i/>
          <w:color w:val="000000" w:themeColor="text1"/>
        </w:rPr>
        <w:t>Employment law update for CIPD tutors and students.</w:t>
      </w:r>
      <w:r w:rsidRPr="00E4262B">
        <w:rPr>
          <w:rFonts w:ascii="Arial" w:hAnsi="Arial" w:cs="Arial"/>
          <w:color w:val="000000" w:themeColor="text1"/>
        </w:rPr>
        <w:t xml:space="preserve"> Available at </w:t>
      </w:r>
      <w:hyperlink r:id="rId30" w:history="1">
        <w:r w:rsidRPr="00E4262B">
          <w:rPr>
            <w:rStyle w:val="Hyperlink"/>
            <w:rFonts w:ascii="Arial" w:hAnsi="Arial" w:cs="Arial"/>
            <w:color w:val="000000" w:themeColor="text1"/>
          </w:rPr>
          <w:t>https://moodle.uwtsd.ac.uk/pluginfile.php/470935/mod_resource/content/1/employment-law-update-Jan21_tcm18-37458.pdf</w:t>
        </w:r>
      </w:hyperlink>
      <w:r w:rsidRPr="00E4262B">
        <w:rPr>
          <w:rFonts w:ascii="Arial" w:hAnsi="Arial" w:cs="Arial"/>
          <w:color w:val="000000" w:themeColor="text1"/>
        </w:rPr>
        <w:t xml:space="preserve"> (Accessed: 10</w:t>
      </w:r>
      <w:r w:rsidRPr="00E4262B">
        <w:rPr>
          <w:rFonts w:ascii="Arial" w:hAnsi="Arial" w:cs="Arial"/>
          <w:color w:val="000000" w:themeColor="text1"/>
          <w:vertAlign w:val="superscript"/>
        </w:rPr>
        <w:t>th</w:t>
      </w:r>
      <w:r w:rsidRPr="00E4262B">
        <w:rPr>
          <w:rFonts w:ascii="Arial" w:hAnsi="Arial" w:cs="Arial"/>
          <w:color w:val="000000" w:themeColor="text1"/>
        </w:rPr>
        <w:t xml:space="preserve"> March 2021).</w:t>
      </w:r>
    </w:p>
    <w:p w14:paraId="08E0BD14" w14:textId="77777777" w:rsidR="007A4212" w:rsidRPr="00E4262B" w:rsidRDefault="007A4212" w:rsidP="007A4212">
      <w:pPr>
        <w:spacing w:line="276" w:lineRule="auto"/>
        <w:rPr>
          <w:rFonts w:ascii="Arial" w:hAnsi="Arial" w:cs="Arial"/>
          <w:color w:val="000000" w:themeColor="text1"/>
        </w:rPr>
      </w:pPr>
    </w:p>
    <w:p w14:paraId="30C24EEE" w14:textId="77777777" w:rsidR="007A4212" w:rsidRPr="00E4262B" w:rsidRDefault="007A4212" w:rsidP="007A4212">
      <w:pPr>
        <w:spacing w:line="276" w:lineRule="auto"/>
        <w:rPr>
          <w:rFonts w:ascii="Arial" w:hAnsi="Arial" w:cs="Arial"/>
          <w:color w:val="000000" w:themeColor="text1"/>
        </w:rPr>
      </w:pPr>
      <w:r w:rsidRPr="00E4262B">
        <w:rPr>
          <w:rFonts w:ascii="Arial" w:hAnsi="Arial" w:cs="Arial"/>
          <w:color w:val="000000" w:themeColor="text1"/>
        </w:rPr>
        <w:t xml:space="preserve">CIPD (2021c) </w:t>
      </w:r>
      <w:r w:rsidRPr="00E4262B">
        <w:rPr>
          <w:rFonts w:ascii="Arial" w:hAnsi="Arial" w:cs="Arial"/>
          <w:i/>
          <w:color w:val="000000" w:themeColor="text1"/>
        </w:rPr>
        <w:t>Pay fairness and pay reporting factsheet.</w:t>
      </w:r>
      <w:r w:rsidRPr="00E4262B">
        <w:rPr>
          <w:rFonts w:ascii="Arial" w:hAnsi="Arial" w:cs="Arial"/>
          <w:color w:val="000000" w:themeColor="text1"/>
        </w:rPr>
        <w:t xml:space="preserve"> Available at: </w:t>
      </w:r>
      <w:hyperlink r:id="rId31" w:anchor="86167" w:history="1">
        <w:r w:rsidRPr="00E4262B">
          <w:rPr>
            <w:rStyle w:val="Hyperlink"/>
            <w:rFonts w:ascii="Arial" w:hAnsi="Arial" w:cs="Arial"/>
            <w:color w:val="000000" w:themeColor="text1"/>
          </w:rPr>
          <w:t>https://www.cipd.co.uk/knowledge/strategy/reward/pay-fairness-reporting-factsheet#86167</w:t>
        </w:r>
      </w:hyperlink>
      <w:r w:rsidRPr="00E4262B">
        <w:rPr>
          <w:rFonts w:ascii="Arial" w:hAnsi="Arial" w:cs="Arial"/>
          <w:color w:val="000000" w:themeColor="text1"/>
        </w:rPr>
        <w:t xml:space="preserve"> (Accessed: 11</w:t>
      </w:r>
      <w:r w:rsidRPr="00E4262B">
        <w:rPr>
          <w:rFonts w:ascii="Arial" w:hAnsi="Arial" w:cs="Arial"/>
          <w:color w:val="000000" w:themeColor="text1"/>
          <w:vertAlign w:val="superscript"/>
        </w:rPr>
        <w:t>th</w:t>
      </w:r>
      <w:r w:rsidRPr="00E4262B">
        <w:rPr>
          <w:rFonts w:ascii="Arial" w:hAnsi="Arial" w:cs="Arial"/>
          <w:color w:val="000000" w:themeColor="text1"/>
        </w:rPr>
        <w:t xml:space="preserve"> March 2021).</w:t>
      </w:r>
    </w:p>
    <w:p w14:paraId="295ACFD0" w14:textId="77777777" w:rsidR="007A4212" w:rsidRPr="00E4262B" w:rsidRDefault="007A4212" w:rsidP="007A4212">
      <w:pPr>
        <w:spacing w:line="276" w:lineRule="auto"/>
        <w:rPr>
          <w:rFonts w:ascii="Arial" w:hAnsi="Arial" w:cs="Arial"/>
          <w:color w:val="000000" w:themeColor="text1"/>
        </w:rPr>
      </w:pPr>
    </w:p>
    <w:p w14:paraId="1BE31FC1" w14:textId="77777777" w:rsidR="007A4212" w:rsidRPr="00E4262B" w:rsidRDefault="007A4212" w:rsidP="007A4212">
      <w:pPr>
        <w:spacing w:line="276" w:lineRule="auto"/>
        <w:rPr>
          <w:rFonts w:ascii="Arial" w:hAnsi="Arial" w:cs="Arial"/>
          <w:color w:val="000000" w:themeColor="text1"/>
        </w:rPr>
      </w:pPr>
      <w:r w:rsidRPr="00E4262B">
        <w:rPr>
          <w:rFonts w:ascii="Arial" w:hAnsi="Arial" w:cs="Arial"/>
          <w:color w:val="000000" w:themeColor="text1"/>
        </w:rPr>
        <w:lastRenderedPageBreak/>
        <w:t xml:space="preserve">CIPD (2021d) </w:t>
      </w:r>
      <w:r w:rsidRPr="00E4262B">
        <w:rPr>
          <w:rFonts w:ascii="Arial" w:hAnsi="Arial" w:cs="Arial"/>
          <w:i/>
          <w:color w:val="000000" w:themeColor="text1"/>
        </w:rPr>
        <w:t>Statutory Pay Rates for 2021-22.</w:t>
      </w:r>
      <w:r w:rsidRPr="00E4262B">
        <w:rPr>
          <w:rFonts w:ascii="Arial" w:hAnsi="Arial" w:cs="Arial"/>
          <w:color w:val="000000" w:themeColor="text1"/>
        </w:rPr>
        <w:t xml:space="preserve"> Available at: </w:t>
      </w:r>
      <w:hyperlink r:id="rId32" w:history="1">
        <w:r w:rsidRPr="00E4262B">
          <w:rPr>
            <w:rStyle w:val="Hyperlink"/>
            <w:rFonts w:ascii="Arial" w:hAnsi="Arial" w:cs="Arial"/>
            <w:color w:val="000000" w:themeColor="text1"/>
          </w:rPr>
          <w:t>https://www.hr-inform.co.uk/news-article/statutory-maternity-etc-pay-rates-for-202122#</w:t>
        </w:r>
      </w:hyperlink>
      <w:r w:rsidRPr="00E4262B">
        <w:rPr>
          <w:rFonts w:ascii="Arial" w:hAnsi="Arial" w:cs="Arial"/>
          <w:color w:val="000000" w:themeColor="text1"/>
        </w:rPr>
        <w:t xml:space="preserve"> (Accessed: 11</w:t>
      </w:r>
      <w:r w:rsidRPr="00E4262B">
        <w:rPr>
          <w:rFonts w:ascii="Arial" w:hAnsi="Arial" w:cs="Arial"/>
          <w:color w:val="000000" w:themeColor="text1"/>
          <w:vertAlign w:val="superscript"/>
        </w:rPr>
        <w:t>th</w:t>
      </w:r>
      <w:r w:rsidRPr="00E4262B">
        <w:rPr>
          <w:rFonts w:ascii="Arial" w:hAnsi="Arial" w:cs="Arial"/>
          <w:color w:val="000000" w:themeColor="text1"/>
        </w:rPr>
        <w:t xml:space="preserve"> March 2021).</w:t>
      </w:r>
    </w:p>
    <w:p w14:paraId="7345E3A3" w14:textId="77777777" w:rsidR="007A4212" w:rsidRPr="00E4262B" w:rsidRDefault="007A4212" w:rsidP="007A4212">
      <w:pPr>
        <w:spacing w:line="276" w:lineRule="auto"/>
        <w:rPr>
          <w:rFonts w:ascii="Arial" w:hAnsi="Arial" w:cs="Arial"/>
          <w:color w:val="000000" w:themeColor="text1"/>
        </w:rPr>
      </w:pPr>
    </w:p>
    <w:p w14:paraId="5B3ACAB7" w14:textId="77777777" w:rsidR="007A4212" w:rsidRPr="00E4262B" w:rsidRDefault="007A4212" w:rsidP="007A4212">
      <w:pPr>
        <w:spacing w:line="276" w:lineRule="auto"/>
        <w:rPr>
          <w:rFonts w:ascii="Arial" w:hAnsi="Arial" w:cs="Arial"/>
          <w:color w:val="000000" w:themeColor="text1"/>
        </w:rPr>
      </w:pPr>
      <w:r w:rsidRPr="00E4262B">
        <w:rPr>
          <w:rFonts w:ascii="Arial" w:hAnsi="Arial" w:cs="Arial"/>
          <w:color w:val="000000" w:themeColor="text1"/>
        </w:rPr>
        <w:t xml:space="preserve">Citizens Advice (2021) </w:t>
      </w:r>
      <w:r w:rsidRPr="00E4262B">
        <w:rPr>
          <w:rFonts w:ascii="Arial" w:hAnsi="Arial" w:cs="Arial"/>
          <w:i/>
          <w:color w:val="000000" w:themeColor="text1"/>
        </w:rPr>
        <w:t>Contracts of Employment</w:t>
      </w:r>
      <w:r w:rsidRPr="00E4262B">
        <w:rPr>
          <w:rFonts w:ascii="Arial" w:hAnsi="Arial" w:cs="Arial"/>
          <w:color w:val="000000" w:themeColor="text1"/>
        </w:rPr>
        <w:t xml:space="preserve">.  Available at </w:t>
      </w:r>
      <w:hyperlink r:id="rId33" w:history="1">
        <w:r w:rsidRPr="00E4262B">
          <w:rPr>
            <w:rStyle w:val="Hyperlink"/>
            <w:rFonts w:ascii="Arial" w:hAnsi="Arial" w:cs="Arial"/>
            <w:color w:val="000000" w:themeColor="text1"/>
          </w:rPr>
          <w:t>https://www.citizensadvice.org.uk/work/rights-at-work/basic-rights-and-contracts/contracts-of-employment/</w:t>
        </w:r>
      </w:hyperlink>
      <w:r w:rsidRPr="00E4262B">
        <w:rPr>
          <w:rFonts w:ascii="Arial" w:hAnsi="Arial" w:cs="Arial"/>
          <w:color w:val="000000" w:themeColor="text1"/>
        </w:rPr>
        <w:t xml:space="preserve"> (Accessed: 10</w:t>
      </w:r>
      <w:r w:rsidRPr="00E4262B">
        <w:rPr>
          <w:rFonts w:ascii="Arial" w:hAnsi="Arial" w:cs="Arial"/>
          <w:color w:val="000000" w:themeColor="text1"/>
          <w:vertAlign w:val="superscript"/>
        </w:rPr>
        <w:t>th</w:t>
      </w:r>
      <w:r w:rsidRPr="00E4262B">
        <w:rPr>
          <w:rFonts w:ascii="Arial" w:hAnsi="Arial" w:cs="Arial"/>
          <w:color w:val="000000" w:themeColor="text1"/>
        </w:rPr>
        <w:t xml:space="preserve"> March 2021).</w:t>
      </w:r>
    </w:p>
    <w:p w14:paraId="797FBAE6" w14:textId="77777777" w:rsidR="007A4212" w:rsidRPr="00E4262B" w:rsidRDefault="007A4212" w:rsidP="007A4212">
      <w:pPr>
        <w:spacing w:line="276" w:lineRule="auto"/>
        <w:rPr>
          <w:rFonts w:ascii="Arial" w:hAnsi="Arial" w:cs="Arial"/>
          <w:color w:val="000000" w:themeColor="text1"/>
        </w:rPr>
      </w:pPr>
    </w:p>
    <w:p w14:paraId="34320364" w14:textId="77777777" w:rsidR="007A4212" w:rsidRPr="00E4262B" w:rsidRDefault="007A4212" w:rsidP="007A4212">
      <w:pPr>
        <w:spacing w:line="276" w:lineRule="auto"/>
        <w:rPr>
          <w:rFonts w:ascii="Arial" w:hAnsi="Arial" w:cs="Arial"/>
          <w:color w:val="000000" w:themeColor="text1"/>
        </w:rPr>
      </w:pPr>
      <w:r w:rsidRPr="00E4262B">
        <w:rPr>
          <w:rFonts w:ascii="Arial" w:hAnsi="Arial" w:cs="Arial"/>
          <w:color w:val="000000" w:themeColor="text1"/>
        </w:rPr>
        <w:t xml:space="preserve">Department for Education (2014) </w:t>
      </w:r>
      <w:r w:rsidRPr="00E4262B">
        <w:rPr>
          <w:rFonts w:ascii="Arial" w:hAnsi="Arial" w:cs="Arial"/>
          <w:i/>
          <w:color w:val="000000" w:themeColor="text1"/>
        </w:rPr>
        <w:t xml:space="preserve">The Equality Act 2010 and schools: Departmental advice for school leaders, school staff, governing bodies and local authorities. </w:t>
      </w:r>
      <w:r w:rsidRPr="00E4262B">
        <w:rPr>
          <w:rFonts w:ascii="Arial" w:hAnsi="Arial" w:cs="Arial"/>
          <w:color w:val="000000" w:themeColor="text1"/>
        </w:rPr>
        <w:t xml:space="preserve">Available at: </w:t>
      </w:r>
      <w:hyperlink r:id="rId34" w:history="1">
        <w:r w:rsidRPr="00E4262B">
          <w:rPr>
            <w:rStyle w:val="Hyperlink"/>
            <w:rFonts w:ascii="Arial" w:hAnsi="Arial" w:cs="Arial"/>
            <w:color w:val="000000" w:themeColor="text1"/>
          </w:rPr>
          <w:t>https://assets.publishing.service.gov.uk/government/uploads/system/uploads/attachment_data/file/315587/Equality_Act_Advice_Final.pdf</w:t>
        </w:r>
      </w:hyperlink>
      <w:r w:rsidRPr="00E4262B">
        <w:rPr>
          <w:rFonts w:ascii="Arial" w:hAnsi="Arial" w:cs="Arial"/>
          <w:color w:val="000000" w:themeColor="text1"/>
        </w:rPr>
        <w:t xml:space="preserve"> (Accessed: 10</w:t>
      </w:r>
      <w:r w:rsidRPr="00E4262B">
        <w:rPr>
          <w:rFonts w:ascii="Arial" w:hAnsi="Arial" w:cs="Arial"/>
          <w:color w:val="000000" w:themeColor="text1"/>
          <w:vertAlign w:val="superscript"/>
        </w:rPr>
        <w:t>th</w:t>
      </w:r>
      <w:r w:rsidRPr="00E4262B">
        <w:rPr>
          <w:rFonts w:ascii="Arial" w:hAnsi="Arial" w:cs="Arial"/>
          <w:color w:val="000000" w:themeColor="text1"/>
        </w:rPr>
        <w:t xml:space="preserve"> March 2021).</w:t>
      </w:r>
    </w:p>
    <w:p w14:paraId="7DB8D44A" w14:textId="77777777" w:rsidR="007A4212" w:rsidRPr="00E4262B" w:rsidRDefault="007A4212" w:rsidP="007A4212">
      <w:pPr>
        <w:spacing w:line="276" w:lineRule="auto"/>
        <w:rPr>
          <w:rFonts w:ascii="Arial" w:hAnsi="Arial" w:cs="Arial"/>
          <w:color w:val="000000" w:themeColor="text1"/>
        </w:rPr>
      </w:pPr>
    </w:p>
    <w:p w14:paraId="36B5073B" w14:textId="77777777" w:rsidR="007A4212" w:rsidRPr="00E4262B" w:rsidRDefault="007A4212" w:rsidP="007A4212">
      <w:pPr>
        <w:spacing w:line="276" w:lineRule="auto"/>
        <w:rPr>
          <w:rFonts w:ascii="Arial" w:hAnsi="Arial" w:cs="Arial"/>
          <w:color w:val="000000" w:themeColor="text1"/>
        </w:rPr>
      </w:pPr>
      <w:r w:rsidRPr="00E4262B">
        <w:rPr>
          <w:rFonts w:ascii="Arial" w:hAnsi="Arial" w:cs="Arial"/>
          <w:color w:val="000000" w:themeColor="text1"/>
        </w:rPr>
        <w:t xml:space="preserve">Equality and Human Rights Commission (2014) </w:t>
      </w:r>
      <w:r w:rsidRPr="00E4262B">
        <w:rPr>
          <w:rFonts w:ascii="Arial" w:hAnsi="Arial" w:cs="Arial"/>
          <w:i/>
          <w:color w:val="000000" w:themeColor="text1"/>
        </w:rPr>
        <w:t xml:space="preserve">Your rights to Equality at Work: When you Apply for a Job. Equality Act 2010 Guidance for Employees. </w:t>
      </w:r>
      <w:r w:rsidRPr="00E4262B">
        <w:rPr>
          <w:rFonts w:ascii="Arial" w:hAnsi="Arial" w:cs="Arial"/>
          <w:color w:val="000000" w:themeColor="text1"/>
        </w:rPr>
        <w:t xml:space="preserve">Available at </w:t>
      </w:r>
      <w:hyperlink r:id="rId35" w:history="1">
        <w:r w:rsidRPr="00E4262B">
          <w:rPr>
            <w:rStyle w:val="Hyperlink"/>
            <w:rFonts w:ascii="Arial" w:hAnsi="Arial" w:cs="Arial"/>
            <w:color w:val="000000" w:themeColor="text1"/>
          </w:rPr>
          <w:t>https://www.equalityhumanrights.com/sites/default/files/your_rights_to_equality_at_work_-_applying_for_a_job.pdf</w:t>
        </w:r>
      </w:hyperlink>
      <w:r w:rsidRPr="00E4262B">
        <w:rPr>
          <w:rFonts w:ascii="Arial" w:hAnsi="Arial" w:cs="Arial"/>
          <w:color w:val="000000" w:themeColor="text1"/>
        </w:rPr>
        <w:t xml:space="preserve"> (Accessed: 10</w:t>
      </w:r>
      <w:r w:rsidRPr="00E4262B">
        <w:rPr>
          <w:rFonts w:ascii="Arial" w:hAnsi="Arial" w:cs="Arial"/>
          <w:color w:val="000000" w:themeColor="text1"/>
          <w:vertAlign w:val="superscript"/>
        </w:rPr>
        <w:t>th</w:t>
      </w:r>
      <w:r w:rsidRPr="00E4262B">
        <w:rPr>
          <w:rFonts w:ascii="Arial" w:hAnsi="Arial" w:cs="Arial"/>
          <w:color w:val="000000" w:themeColor="text1"/>
        </w:rPr>
        <w:t xml:space="preserve"> March 2021).</w:t>
      </w:r>
    </w:p>
    <w:p w14:paraId="59E32F15" w14:textId="77777777" w:rsidR="007A4212" w:rsidRPr="00E4262B" w:rsidRDefault="007A4212" w:rsidP="007A4212">
      <w:pPr>
        <w:spacing w:line="276" w:lineRule="auto"/>
        <w:rPr>
          <w:rFonts w:ascii="Arial" w:hAnsi="Arial" w:cs="Arial"/>
          <w:color w:val="000000" w:themeColor="text1"/>
        </w:rPr>
      </w:pPr>
    </w:p>
    <w:p w14:paraId="7B9231DC" w14:textId="77777777" w:rsidR="007A4212" w:rsidRPr="00E4262B" w:rsidRDefault="007A4212" w:rsidP="007A4212">
      <w:pPr>
        <w:spacing w:line="276" w:lineRule="auto"/>
        <w:rPr>
          <w:rFonts w:ascii="Arial" w:hAnsi="Arial" w:cs="Arial"/>
          <w:color w:val="000000" w:themeColor="text1"/>
        </w:rPr>
      </w:pPr>
      <w:r w:rsidRPr="00E4262B">
        <w:rPr>
          <w:rFonts w:ascii="Arial" w:hAnsi="Arial" w:cs="Arial"/>
          <w:color w:val="000000" w:themeColor="text1"/>
        </w:rPr>
        <w:t xml:space="preserve">Health &amp; Safety Executive (2021) </w:t>
      </w:r>
      <w:r w:rsidRPr="00E4262B">
        <w:rPr>
          <w:rFonts w:ascii="Arial" w:hAnsi="Arial" w:cs="Arial"/>
          <w:i/>
          <w:color w:val="000000" w:themeColor="text1"/>
        </w:rPr>
        <w:t xml:space="preserve">Acts owned and enforced by </w:t>
      </w:r>
      <w:r w:rsidRPr="00E4262B">
        <w:rPr>
          <w:rFonts w:ascii="Arial" w:hAnsi="Arial" w:cs="Arial"/>
          <w:color w:val="000000" w:themeColor="text1"/>
        </w:rPr>
        <w:t xml:space="preserve">HSE Available at: </w:t>
      </w:r>
      <w:hyperlink r:id="rId36" w:history="1">
        <w:r w:rsidRPr="00E4262B">
          <w:rPr>
            <w:rStyle w:val="Hyperlink"/>
            <w:rFonts w:ascii="Arial" w:hAnsi="Arial" w:cs="Arial"/>
            <w:color w:val="000000" w:themeColor="text1"/>
          </w:rPr>
          <w:t>https://www.hse.gov.uk/legislation/acts.htm</w:t>
        </w:r>
      </w:hyperlink>
      <w:r w:rsidRPr="00E4262B">
        <w:rPr>
          <w:rFonts w:ascii="Arial" w:hAnsi="Arial" w:cs="Arial"/>
          <w:color w:val="000000" w:themeColor="text1"/>
        </w:rPr>
        <w:t xml:space="preserve"> (Accessed 11th March 2021).</w:t>
      </w:r>
    </w:p>
    <w:p w14:paraId="328FC114" w14:textId="77777777" w:rsidR="007A4212" w:rsidRPr="00E4262B" w:rsidRDefault="007A4212" w:rsidP="007A4212">
      <w:pPr>
        <w:spacing w:line="276" w:lineRule="auto"/>
        <w:rPr>
          <w:rFonts w:ascii="Arial" w:hAnsi="Arial" w:cs="Arial"/>
          <w:color w:val="000000" w:themeColor="text1"/>
        </w:rPr>
      </w:pPr>
    </w:p>
    <w:p w14:paraId="4FEEF55B" w14:textId="77777777" w:rsidR="007A4212" w:rsidRPr="00E4262B" w:rsidRDefault="007A4212" w:rsidP="007A4212">
      <w:pPr>
        <w:spacing w:line="276" w:lineRule="auto"/>
        <w:rPr>
          <w:rFonts w:ascii="Arial" w:hAnsi="Arial" w:cs="Arial"/>
          <w:color w:val="000000" w:themeColor="text1"/>
        </w:rPr>
      </w:pPr>
      <w:r w:rsidRPr="00E4262B">
        <w:rPr>
          <w:rFonts w:ascii="Arial" w:hAnsi="Arial" w:cs="Arial"/>
          <w:color w:val="000000" w:themeColor="text1"/>
        </w:rPr>
        <w:t xml:space="preserve">Jew, N. (2008) </w:t>
      </w:r>
      <w:r w:rsidRPr="00E4262B">
        <w:rPr>
          <w:rFonts w:ascii="Arial" w:hAnsi="Arial" w:cs="Arial"/>
          <w:i/>
          <w:color w:val="000000" w:themeColor="text1"/>
        </w:rPr>
        <w:t>Indirect Discrimination: Rainbow v Milton Keynes Council</w:t>
      </w:r>
      <w:r w:rsidRPr="00E4262B">
        <w:rPr>
          <w:rFonts w:ascii="Arial" w:hAnsi="Arial" w:cs="Arial"/>
          <w:color w:val="000000" w:themeColor="text1"/>
        </w:rPr>
        <w:t xml:space="preserve">. Available at: </w:t>
      </w:r>
      <w:hyperlink r:id="rId37" w:history="1">
        <w:r w:rsidRPr="00E4262B">
          <w:rPr>
            <w:rStyle w:val="Hyperlink"/>
            <w:rFonts w:ascii="Arial" w:hAnsi="Arial" w:cs="Arial"/>
            <w:color w:val="000000" w:themeColor="text1"/>
          </w:rPr>
          <w:t>https://www.personneltoday.com/hr/indirect-discrimination-rainbow-v-milton-keynes-council/</w:t>
        </w:r>
      </w:hyperlink>
      <w:r w:rsidRPr="00E4262B">
        <w:rPr>
          <w:rFonts w:ascii="Arial" w:hAnsi="Arial" w:cs="Arial"/>
          <w:color w:val="000000" w:themeColor="text1"/>
        </w:rPr>
        <w:t xml:space="preserve"> (Accessed: 10</w:t>
      </w:r>
      <w:r w:rsidRPr="00E4262B">
        <w:rPr>
          <w:rFonts w:ascii="Arial" w:hAnsi="Arial" w:cs="Arial"/>
          <w:color w:val="000000" w:themeColor="text1"/>
          <w:vertAlign w:val="superscript"/>
        </w:rPr>
        <w:t>th</w:t>
      </w:r>
      <w:r w:rsidRPr="00E4262B">
        <w:rPr>
          <w:rFonts w:ascii="Arial" w:hAnsi="Arial" w:cs="Arial"/>
          <w:color w:val="000000" w:themeColor="text1"/>
        </w:rPr>
        <w:t xml:space="preserve"> March 2021).</w:t>
      </w:r>
    </w:p>
    <w:p w14:paraId="1D477CC7" w14:textId="77777777" w:rsidR="007A4212" w:rsidRPr="00E4262B" w:rsidRDefault="007A4212" w:rsidP="007A4212">
      <w:pPr>
        <w:spacing w:line="276" w:lineRule="auto"/>
        <w:rPr>
          <w:rFonts w:ascii="Arial" w:hAnsi="Arial" w:cs="Arial"/>
          <w:color w:val="000000" w:themeColor="text1"/>
        </w:rPr>
      </w:pPr>
    </w:p>
    <w:p w14:paraId="5A8A942A" w14:textId="77777777" w:rsidR="007A4212" w:rsidRPr="00E4262B" w:rsidRDefault="007A4212" w:rsidP="007A4212">
      <w:pPr>
        <w:spacing w:line="276" w:lineRule="auto"/>
        <w:rPr>
          <w:rFonts w:ascii="Arial" w:hAnsi="Arial" w:cs="Arial"/>
          <w:color w:val="000000" w:themeColor="text1"/>
        </w:rPr>
      </w:pPr>
      <w:r w:rsidRPr="00E4262B">
        <w:rPr>
          <w:rFonts w:ascii="Arial" w:hAnsi="Arial" w:cs="Arial"/>
          <w:color w:val="000000" w:themeColor="text1"/>
        </w:rPr>
        <w:t xml:space="preserve">Lewis, D. &amp; Sargent, M. (2007) </w:t>
      </w:r>
      <w:r w:rsidRPr="00E4262B">
        <w:rPr>
          <w:rFonts w:ascii="Arial" w:hAnsi="Arial" w:cs="Arial"/>
          <w:i/>
          <w:color w:val="000000" w:themeColor="text1"/>
        </w:rPr>
        <w:t>Essentials of Employment Law</w:t>
      </w:r>
      <w:r w:rsidRPr="00E4262B">
        <w:rPr>
          <w:rFonts w:ascii="Arial" w:hAnsi="Arial" w:cs="Arial"/>
          <w:color w:val="000000" w:themeColor="text1"/>
        </w:rPr>
        <w:t>. London: Chartered Institute of Personnel &amp; Development.</w:t>
      </w:r>
    </w:p>
    <w:p w14:paraId="1163001A" w14:textId="77777777" w:rsidR="007A4212" w:rsidRPr="00E4262B" w:rsidRDefault="007A4212" w:rsidP="007A4212">
      <w:pPr>
        <w:spacing w:line="276" w:lineRule="auto"/>
        <w:rPr>
          <w:rFonts w:ascii="Arial" w:hAnsi="Arial" w:cs="Arial"/>
          <w:color w:val="000000" w:themeColor="text1"/>
        </w:rPr>
      </w:pPr>
    </w:p>
    <w:p w14:paraId="1E07AE0E" w14:textId="77777777" w:rsidR="007A4212" w:rsidRPr="00E4262B" w:rsidRDefault="007A4212" w:rsidP="007A4212">
      <w:pPr>
        <w:spacing w:line="276" w:lineRule="auto"/>
        <w:rPr>
          <w:rFonts w:ascii="Arial" w:hAnsi="Arial" w:cs="Arial"/>
          <w:color w:val="000000" w:themeColor="text1"/>
        </w:rPr>
      </w:pPr>
      <w:r w:rsidRPr="00E4262B">
        <w:rPr>
          <w:rFonts w:ascii="Arial" w:hAnsi="Arial" w:cs="Arial"/>
          <w:color w:val="000000" w:themeColor="text1"/>
        </w:rPr>
        <w:t xml:space="preserve">Marchington, M. &amp; Wilkinson, A. (2008) </w:t>
      </w:r>
      <w:r w:rsidRPr="00E4262B">
        <w:rPr>
          <w:rFonts w:ascii="Arial" w:hAnsi="Arial" w:cs="Arial"/>
          <w:i/>
          <w:color w:val="000000" w:themeColor="text1"/>
        </w:rPr>
        <w:t>Human Resource Management at Work: People Management &amp; Development (4</w:t>
      </w:r>
      <w:r w:rsidRPr="00E4262B">
        <w:rPr>
          <w:rFonts w:ascii="Arial" w:hAnsi="Arial" w:cs="Arial"/>
          <w:i/>
          <w:color w:val="000000" w:themeColor="text1"/>
          <w:vertAlign w:val="superscript"/>
        </w:rPr>
        <w:t>th</w:t>
      </w:r>
      <w:r w:rsidRPr="00E4262B">
        <w:rPr>
          <w:rFonts w:ascii="Arial" w:hAnsi="Arial" w:cs="Arial"/>
          <w:i/>
          <w:color w:val="000000" w:themeColor="text1"/>
        </w:rPr>
        <w:t xml:space="preserve"> edition)</w:t>
      </w:r>
      <w:r w:rsidRPr="00E4262B">
        <w:rPr>
          <w:rFonts w:ascii="Arial" w:hAnsi="Arial" w:cs="Arial"/>
          <w:color w:val="000000" w:themeColor="text1"/>
        </w:rPr>
        <w:t>. London: Chartered Institute of Personnel &amp; Development.</w:t>
      </w:r>
    </w:p>
    <w:p w14:paraId="27AD02F0" w14:textId="77777777" w:rsidR="007A4212" w:rsidRPr="00E4262B" w:rsidRDefault="007A4212" w:rsidP="007A4212">
      <w:pPr>
        <w:spacing w:line="276" w:lineRule="auto"/>
        <w:rPr>
          <w:rFonts w:ascii="Arial" w:hAnsi="Arial" w:cs="Arial"/>
          <w:color w:val="000000" w:themeColor="text1"/>
        </w:rPr>
      </w:pPr>
    </w:p>
    <w:p w14:paraId="33567F57" w14:textId="77777777" w:rsidR="007A4212" w:rsidRPr="00E4262B" w:rsidRDefault="007A4212" w:rsidP="007A4212">
      <w:pPr>
        <w:spacing w:line="276" w:lineRule="auto"/>
        <w:rPr>
          <w:rFonts w:ascii="Arial" w:hAnsi="Arial" w:cs="Arial"/>
          <w:color w:val="000000" w:themeColor="text1"/>
        </w:rPr>
      </w:pPr>
      <w:r w:rsidRPr="00E4262B">
        <w:rPr>
          <w:rFonts w:ascii="Arial" w:hAnsi="Arial" w:cs="Arial"/>
          <w:color w:val="000000" w:themeColor="text1"/>
        </w:rPr>
        <w:t xml:space="preserve">Partington, R. (2020) ‘UL redundancies rise to record high amid second Covid-19 wave., </w:t>
      </w:r>
      <w:r w:rsidRPr="00E4262B">
        <w:rPr>
          <w:rFonts w:ascii="Arial" w:hAnsi="Arial" w:cs="Arial"/>
          <w:i/>
          <w:color w:val="000000" w:themeColor="text1"/>
        </w:rPr>
        <w:t xml:space="preserve">The Guardian, </w:t>
      </w:r>
      <w:r w:rsidRPr="00E4262B">
        <w:rPr>
          <w:rFonts w:ascii="Arial" w:hAnsi="Arial" w:cs="Arial"/>
          <w:color w:val="000000" w:themeColor="text1"/>
        </w:rPr>
        <w:t>15</w:t>
      </w:r>
      <w:r w:rsidRPr="00E4262B">
        <w:rPr>
          <w:rFonts w:ascii="Arial" w:hAnsi="Arial" w:cs="Arial"/>
          <w:color w:val="000000" w:themeColor="text1"/>
          <w:vertAlign w:val="superscript"/>
        </w:rPr>
        <w:t>th</w:t>
      </w:r>
      <w:r w:rsidRPr="00E4262B">
        <w:rPr>
          <w:rFonts w:ascii="Arial" w:hAnsi="Arial" w:cs="Arial"/>
          <w:color w:val="000000" w:themeColor="text1"/>
        </w:rPr>
        <w:t xml:space="preserve"> February.  Available at </w:t>
      </w:r>
      <w:hyperlink r:id="rId38" w:history="1">
        <w:r w:rsidRPr="00E4262B">
          <w:rPr>
            <w:rStyle w:val="Hyperlink"/>
            <w:rFonts w:ascii="Arial" w:hAnsi="Arial" w:cs="Arial"/>
            <w:color w:val="000000" w:themeColor="text1"/>
          </w:rPr>
          <w:t>https://www.theguardian.com/business/2020/dec/15/uk-redundancies-rise-covid-unemployment-rate-job-losses</w:t>
        </w:r>
      </w:hyperlink>
      <w:r w:rsidRPr="00E4262B">
        <w:rPr>
          <w:rFonts w:ascii="Arial" w:hAnsi="Arial" w:cs="Arial"/>
          <w:color w:val="000000" w:themeColor="text1"/>
        </w:rPr>
        <w:t xml:space="preserve"> (Accessed: 11</w:t>
      </w:r>
      <w:r w:rsidRPr="00E4262B">
        <w:rPr>
          <w:rFonts w:ascii="Arial" w:hAnsi="Arial" w:cs="Arial"/>
          <w:color w:val="000000" w:themeColor="text1"/>
          <w:vertAlign w:val="superscript"/>
        </w:rPr>
        <w:t>th</w:t>
      </w:r>
      <w:r w:rsidRPr="00E4262B">
        <w:rPr>
          <w:rFonts w:ascii="Arial" w:hAnsi="Arial" w:cs="Arial"/>
          <w:color w:val="000000" w:themeColor="text1"/>
        </w:rPr>
        <w:t xml:space="preserve"> March 2021).</w:t>
      </w:r>
    </w:p>
    <w:p w14:paraId="185FF164" w14:textId="77777777" w:rsidR="007A4212" w:rsidRPr="00E4262B" w:rsidRDefault="007A4212" w:rsidP="007A4212">
      <w:pPr>
        <w:spacing w:line="276" w:lineRule="auto"/>
        <w:rPr>
          <w:rFonts w:ascii="Arial" w:hAnsi="Arial" w:cs="Arial"/>
          <w:color w:val="000000" w:themeColor="text1"/>
        </w:rPr>
      </w:pPr>
    </w:p>
    <w:p w14:paraId="33BC596D" w14:textId="77777777" w:rsidR="007A4212" w:rsidRPr="00E4262B" w:rsidRDefault="007A4212" w:rsidP="007A4212">
      <w:pPr>
        <w:spacing w:line="276" w:lineRule="auto"/>
        <w:rPr>
          <w:rFonts w:ascii="Arial" w:hAnsi="Arial" w:cs="Arial"/>
          <w:color w:val="000000" w:themeColor="text1"/>
        </w:rPr>
      </w:pPr>
      <w:r w:rsidRPr="00E4262B">
        <w:rPr>
          <w:rFonts w:ascii="Arial" w:hAnsi="Arial" w:cs="Arial"/>
          <w:color w:val="000000" w:themeColor="text1"/>
        </w:rPr>
        <w:t xml:space="preserve">Reuters (2020) </w:t>
      </w:r>
      <w:r w:rsidRPr="00E4262B">
        <w:rPr>
          <w:rFonts w:ascii="Arial" w:hAnsi="Arial" w:cs="Arial"/>
          <w:i/>
          <w:color w:val="000000" w:themeColor="text1"/>
        </w:rPr>
        <w:t xml:space="preserve">Employment Tribunal quarterly statistics for April to June 2020 and annual award statistics for 2019/20 published. </w:t>
      </w:r>
      <w:r w:rsidRPr="00E4262B">
        <w:rPr>
          <w:rFonts w:ascii="Arial" w:hAnsi="Arial" w:cs="Arial"/>
          <w:color w:val="000000" w:themeColor="text1"/>
        </w:rPr>
        <w:t xml:space="preserve">Available at: </w:t>
      </w:r>
      <w:hyperlink r:id="rId39" w:history="1">
        <w:r w:rsidRPr="00E4262B">
          <w:rPr>
            <w:rStyle w:val="Hyperlink"/>
            <w:rFonts w:ascii="Arial" w:hAnsi="Arial" w:cs="Arial"/>
            <w:color w:val="000000" w:themeColor="text1"/>
          </w:rPr>
          <w:t>https://uk.practicallaw.thomsonreuters.com/w-027-8153?transitionType=Default&amp;contextData=(sc.Default)&amp;firstPage=true</w:t>
        </w:r>
      </w:hyperlink>
      <w:r w:rsidRPr="00E4262B">
        <w:rPr>
          <w:rFonts w:ascii="Arial" w:hAnsi="Arial" w:cs="Arial"/>
          <w:color w:val="000000" w:themeColor="text1"/>
        </w:rPr>
        <w:t xml:space="preserve"> (Accessed: 10</w:t>
      </w:r>
      <w:r w:rsidRPr="00E4262B">
        <w:rPr>
          <w:rFonts w:ascii="Arial" w:hAnsi="Arial" w:cs="Arial"/>
          <w:color w:val="000000" w:themeColor="text1"/>
          <w:vertAlign w:val="superscript"/>
        </w:rPr>
        <w:t>th</w:t>
      </w:r>
      <w:r w:rsidRPr="00E4262B">
        <w:rPr>
          <w:rFonts w:ascii="Arial" w:hAnsi="Arial" w:cs="Arial"/>
          <w:color w:val="000000" w:themeColor="text1"/>
        </w:rPr>
        <w:t xml:space="preserve"> March 2021).</w:t>
      </w:r>
    </w:p>
    <w:p w14:paraId="5BBF8B1B" w14:textId="77777777" w:rsidR="007A4212" w:rsidRPr="00E4262B" w:rsidRDefault="007A4212" w:rsidP="007A4212">
      <w:pPr>
        <w:spacing w:line="276" w:lineRule="auto"/>
        <w:rPr>
          <w:rFonts w:ascii="Arial" w:hAnsi="Arial" w:cs="Arial"/>
          <w:color w:val="000000" w:themeColor="text1"/>
        </w:rPr>
      </w:pPr>
    </w:p>
    <w:p w14:paraId="5E4862D9" w14:textId="248CCFAA" w:rsidR="007A4212" w:rsidRDefault="007A4212" w:rsidP="007A4212">
      <w:pPr>
        <w:spacing w:line="276" w:lineRule="auto"/>
        <w:rPr>
          <w:rFonts w:ascii="Arial" w:hAnsi="Arial" w:cs="Arial"/>
          <w:color w:val="000000" w:themeColor="text1"/>
        </w:rPr>
      </w:pPr>
      <w:r w:rsidRPr="00E4262B">
        <w:rPr>
          <w:rFonts w:ascii="Arial" w:hAnsi="Arial" w:cs="Arial"/>
          <w:color w:val="000000" w:themeColor="text1"/>
        </w:rPr>
        <w:lastRenderedPageBreak/>
        <w:t>Simpson, S. (2019</w:t>
      </w:r>
      <w:r w:rsidRPr="00E4262B">
        <w:rPr>
          <w:rFonts w:ascii="Arial" w:hAnsi="Arial" w:cs="Arial"/>
          <w:i/>
          <w:color w:val="000000" w:themeColor="text1"/>
        </w:rPr>
        <w:t xml:space="preserve"> The most important employment law cases in 2019. </w:t>
      </w:r>
      <w:r w:rsidRPr="00E4262B">
        <w:rPr>
          <w:rFonts w:ascii="Arial" w:hAnsi="Arial" w:cs="Arial"/>
          <w:color w:val="000000" w:themeColor="text1"/>
        </w:rPr>
        <w:t xml:space="preserve">Available at </w:t>
      </w:r>
      <w:hyperlink r:id="rId40" w:history="1">
        <w:r w:rsidRPr="00E4262B">
          <w:rPr>
            <w:rStyle w:val="Hyperlink"/>
            <w:rFonts w:ascii="Arial" w:hAnsi="Arial" w:cs="Arial"/>
            <w:color w:val="000000" w:themeColor="text1"/>
          </w:rPr>
          <w:t>https://www.personneltoday.com/hr/10-most-important-employment-law-cases-2019/</w:t>
        </w:r>
      </w:hyperlink>
      <w:r w:rsidRPr="00E4262B">
        <w:rPr>
          <w:rFonts w:ascii="Arial" w:hAnsi="Arial" w:cs="Arial"/>
          <w:color w:val="000000" w:themeColor="text1"/>
        </w:rPr>
        <w:t xml:space="preserve">  (Accessed: 10</w:t>
      </w:r>
      <w:r w:rsidRPr="00E4262B">
        <w:rPr>
          <w:rFonts w:ascii="Arial" w:hAnsi="Arial" w:cs="Arial"/>
          <w:color w:val="000000" w:themeColor="text1"/>
          <w:vertAlign w:val="superscript"/>
        </w:rPr>
        <w:t>th</w:t>
      </w:r>
      <w:r w:rsidRPr="00E4262B">
        <w:rPr>
          <w:rFonts w:ascii="Arial" w:hAnsi="Arial" w:cs="Arial"/>
          <w:color w:val="000000" w:themeColor="text1"/>
        </w:rPr>
        <w:t xml:space="preserve"> March 2021).</w:t>
      </w:r>
    </w:p>
    <w:p w14:paraId="49076208" w14:textId="77777777" w:rsidR="007A4212" w:rsidRPr="00E4262B" w:rsidRDefault="007A4212" w:rsidP="007A4212">
      <w:pPr>
        <w:spacing w:line="276" w:lineRule="auto"/>
        <w:rPr>
          <w:rFonts w:ascii="Arial" w:hAnsi="Arial" w:cs="Arial"/>
          <w:color w:val="000000" w:themeColor="text1"/>
        </w:rPr>
      </w:pPr>
    </w:p>
    <w:p w14:paraId="1A050915" w14:textId="77777777" w:rsidR="007A4212" w:rsidRPr="00E4262B" w:rsidRDefault="007A4212" w:rsidP="007A4212">
      <w:pPr>
        <w:spacing w:line="276" w:lineRule="auto"/>
        <w:rPr>
          <w:rFonts w:ascii="Arial" w:hAnsi="Arial" w:cs="Arial"/>
          <w:color w:val="000000" w:themeColor="text1"/>
        </w:rPr>
      </w:pPr>
      <w:r w:rsidRPr="00E4262B">
        <w:rPr>
          <w:rFonts w:ascii="Arial" w:hAnsi="Arial" w:cs="Arial"/>
          <w:color w:val="000000" w:themeColor="text1"/>
        </w:rPr>
        <w:t xml:space="preserve">Taylor, S. &amp; Wilkinson, K. (2016) ‘Employment Law’, in Taylor, S. &amp;  Woodhams, C. (eds) </w:t>
      </w:r>
      <w:r w:rsidRPr="00E4262B">
        <w:rPr>
          <w:rFonts w:ascii="Arial" w:hAnsi="Arial" w:cs="Arial"/>
          <w:i/>
          <w:color w:val="000000" w:themeColor="text1"/>
        </w:rPr>
        <w:t>Human Resource Management: People and Organisations</w:t>
      </w:r>
      <w:r w:rsidRPr="00E4262B">
        <w:rPr>
          <w:rFonts w:ascii="Arial" w:hAnsi="Arial" w:cs="Arial"/>
          <w:color w:val="000000" w:themeColor="text1"/>
        </w:rPr>
        <w:t xml:space="preserve"> (2016). London: Chartered Institute of Personnel &amp; Development.</w:t>
      </w:r>
    </w:p>
    <w:p w14:paraId="4E3A33D5" w14:textId="77777777" w:rsidR="007A4212" w:rsidRPr="00E4262B" w:rsidRDefault="007A4212" w:rsidP="007A4212">
      <w:pPr>
        <w:spacing w:line="276" w:lineRule="auto"/>
        <w:rPr>
          <w:rFonts w:ascii="Arial" w:hAnsi="Arial" w:cs="Arial"/>
          <w:color w:val="000000" w:themeColor="text1"/>
        </w:rPr>
      </w:pPr>
    </w:p>
    <w:p w14:paraId="29E35DFA" w14:textId="77777777" w:rsidR="007A4212" w:rsidRPr="00E4262B" w:rsidRDefault="007A4212" w:rsidP="007A4212">
      <w:pPr>
        <w:spacing w:line="276" w:lineRule="auto"/>
        <w:rPr>
          <w:rFonts w:ascii="Arial" w:hAnsi="Arial" w:cs="Arial"/>
          <w:color w:val="000000" w:themeColor="text1"/>
        </w:rPr>
      </w:pPr>
      <w:r w:rsidRPr="00E4262B">
        <w:rPr>
          <w:rFonts w:ascii="Arial" w:hAnsi="Arial" w:cs="Arial"/>
          <w:i/>
          <w:color w:val="000000" w:themeColor="text1"/>
        </w:rPr>
        <w:t>The Employment Rights Act 1996.</w:t>
      </w:r>
      <w:r w:rsidRPr="00E4262B">
        <w:rPr>
          <w:rFonts w:ascii="Arial" w:hAnsi="Arial" w:cs="Arial"/>
          <w:color w:val="000000" w:themeColor="text1"/>
        </w:rPr>
        <w:t xml:space="preserve"> Available at </w:t>
      </w:r>
      <w:hyperlink r:id="rId41" w:history="1">
        <w:r w:rsidRPr="00E4262B">
          <w:rPr>
            <w:rStyle w:val="Hyperlink"/>
            <w:rFonts w:ascii="Arial" w:hAnsi="Arial" w:cs="Arial"/>
            <w:color w:val="000000" w:themeColor="text1"/>
          </w:rPr>
          <w:t>https://www.legislation.gov.uk/ukpga/1996/18/contents</w:t>
        </w:r>
      </w:hyperlink>
      <w:r w:rsidRPr="00E4262B">
        <w:rPr>
          <w:rFonts w:ascii="Arial" w:hAnsi="Arial" w:cs="Arial"/>
          <w:color w:val="000000" w:themeColor="text1"/>
        </w:rPr>
        <w:t xml:space="preserve"> (Accessed: 11</w:t>
      </w:r>
      <w:r w:rsidRPr="00E4262B">
        <w:rPr>
          <w:rFonts w:ascii="Arial" w:hAnsi="Arial" w:cs="Arial"/>
          <w:color w:val="000000" w:themeColor="text1"/>
          <w:vertAlign w:val="superscript"/>
        </w:rPr>
        <w:t>th</w:t>
      </w:r>
      <w:r w:rsidRPr="00E4262B">
        <w:rPr>
          <w:rFonts w:ascii="Arial" w:hAnsi="Arial" w:cs="Arial"/>
          <w:color w:val="000000" w:themeColor="text1"/>
        </w:rPr>
        <w:t xml:space="preserve"> March 2021).</w:t>
      </w:r>
    </w:p>
    <w:p w14:paraId="1299135E" w14:textId="77777777" w:rsidR="007A4212" w:rsidRPr="00E4262B" w:rsidRDefault="007A4212" w:rsidP="007A4212">
      <w:pPr>
        <w:spacing w:line="276" w:lineRule="auto"/>
        <w:rPr>
          <w:rFonts w:ascii="Arial" w:hAnsi="Arial" w:cs="Arial"/>
          <w:color w:val="000000" w:themeColor="text1"/>
        </w:rPr>
      </w:pPr>
    </w:p>
    <w:p w14:paraId="1588C4EF" w14:textId="77777777" w:rsidR="007A4212" w:rsidRPr="00E4262B" w:rsidRDefault="007A4212" w:rsidP="007A4212">
      <w:pPr>
        <w:spacing w:line="276" w:lineRule="auto"/>
        <w:rPr>
          <w:rFonts w:ascii="Arial" w:hAnsi="Arial" w:cs="Arial"/>
          <w:color w:val="000000" w:themeColor="text1"/>
        </w:rPr>
      </w:pPr>
      <w:r w:rsidRPr="00E4262B">
        <w:rPr>
          <w:rFonts w:ascii="Arial" w:hAnsi="Arial" w:cs="Arial"/>
          <w:i/>
          <w:color w:val="000000" w:themeColor="text1"/>
        </w:rPr>
        <w:t>The Equality Act 2010</w:t>
      </w:r>
      <w:r w:rsidRPr="00E4262B">
        <w:rPr>
          <w:rFonts w:ascii="Arial" w:hAnsi="Arial" w:cs="Arial"/>
          <w:color w:val="000000" w:themeColor="text1"/>
        </w:rPr>
        <w:t xml:space="preserve">. Available at: </w:t>
      </w:r>
      <w:hyperlink r:id="rId42" w:history="1">
        <w:r w:rsidRPr="00E4262B">
          <w:rPr>
            <w:rStyle w:val="Hyperlink"/>
            <w:rFonts w:ascii="Arial" w:hAnsi="Arial" w:cs="Arial"/>
            <w:color w:val="000000" w:themeColor="text1"/>
          </w:rPr>
          <w:t>https://www.legislation.gov.uk/ukpga/2010/15/contents</w:t>
        </w:r>
      </w:hyperlink>
      <w:r w:rsidRPr="00E4262B">
        <w:rPr>
          <w:rFonts w:ascii="Arial" w:hAnsi="Arial" w:cs="Arial"/>
          <w:color w:val="000000" w:themeColor="text1"/>
        </w:rPr>
        <w:t xml:space="preserve"> (Accessed: 8</w:t>
      </w:r>
      <w:r w:rsidRPr="00E4262B">
        <w:rPr>
          <w:rFonts w:ascii="Arial" w:hAnsi="Arial" w:cs="Arial"/>
          <w:color w:val="000000" w:themeColor="text1"/>
          <w:vertAlign w:val="superscript"/>
        </w:rPr>
        <w:t>th</w:t>
      </w:r>
      <w:r w:rsidRPr="00E4262B">
        <w:rPr>
          <w:rFonts w:ascii="Arial" w:hAnsi="Arial" w:cs="Arial"/>
          <w:color w:val="000000" w:themeColor="text1"/>
        </w:rPr>
        <w:t xml:space="preserve"> March 2021).</w:t>
      </w:r>
    </w:p>
    <w:p w14:paraId="3AF7B8C0" w14:textId="77777777" w:rsidR="007A4212" w:rsidRPr="00E4262B" w:rsidRDefault="007A4212" w:rsidP="007A4212">
      <w:pPr>
        <w:spacing w:line="276" w:lineRule="auto"/>
        <w:rPr>
          <w:rFonts w:ascii="Arial" w:hAnsi="Arial" w:cs="Arial"/>
          <w:color w:val="000000" w:themeColor="text1"/>
        </w:rPr>
      </w:pPr>
      <w:r w:rsidRPr="00E4262B">
        <w:rPr>
          <w:rFonts w:ascii="Arial" w:hAnsi="Arial" w:cs="Arial"/>
          <w:i/>
          <w:color w:val="000000" w:themeColor="text1"/>
        </w:rPr>
        <w:t>The Transfer of Undertakings (Protection of Employment) Regulations 2006</w:t>
      </w:r>
      <w:r w:rsidRPr="00E4262B">
        <w:rPr>
          <w:rFonts w:ascii="Arial" w:hAnsi="Arial" w:cs="Arial"/>
          <w:color w:val="000000" w:themeColor="text1"/>
        </w:rPr>
        <w:t xml:space="preserve">. </w:t>
      </w:r>
    </w:p>
    <w:p w14:paraId="4C7772DE" w14:textId="77777777" w:rsidR="007A4212" w:rsidRPr="00E4262B" w:rsidRDefault="007A4212" w:rsidP="007A4212">
      <w:pPr>
        <w:spacing w:line="276" w:lineRule="auto"/>
        <w:rPr>
          <w:rFonts w:ascii="Arial" w:hAnsi="Arial" w:cs="Arial"/>
          <w:color w:val="000000" w:themeColor="text1"/>
        </w:rPr>
      </w:pPr>
    </w:p>
    <w:p w14:paraId="1D7E95AD" w14:textId="77777777" w:rsidR="007A4212" w:rsidRPr="00E4262B" w:rsidRDefault="007A4212" w:rsidP="007A4212">
      <w:pPr>
        <w:spacing w:line="276" w:lineRule="auto"/>
        <w:rPr>
          <w:rFonts w:ascii="Arial" w:hAnsi="Arial" w:cs="Arial"/>
          <w:color w:val="000000" w:themeColor="text1"/>
        </w:rPr>
      </w:pPr>
      <w:r w:rsidRPr="00E4262B">
        <w:rPr>
          <w:rFonts w:ascii="Arial" w:hAnsi="Arial" w:cs="Arial"/>
          <w:color w:val="000000" w:themeColor="text1"/>
        </w:rPr>
        <w:t xml:space="preserve">UK Government (2020) </w:t>
      </w:r>
      <w:r w:rsidRPr="00E4262B">
        <w:rPr>
          <w:rFonts w:ascii="Arial" w:hAnsi="Arial" w:cs="Arial"/>
          <w:i/>
          <w:color w:val="000000" w:themeColor="text1"/>
        </w:rPr>
        <w:t>Employment Contracts</w:t>
      </w:r>
      <w:r w:rsidRPr="00E4262B">
        <w:rPr>
          <w:rFonts w:ascii="Arial" w:hAnsi="Arial" w:cs="Arial"/>
          <w:color w:val="000000" w:themeColor="text1"/>
        </w:rPr>
        <w:t xml:space="preserve">. Available at </w:t>
      </w:r>
      <w:hyperlink r:id="rId43" w:history="1">
        <w:r w:rsidRPr="00E4262B">
          <w:rPr>
            <w:rStyle w:val="Hyperlink"/>
            <w:rFonts w:ascii="Arial" w:hAnsi="Arial" w:cs="Arial"/>
            <w:color w:val="000000" w:themeColor="text1"/>
          </w:rPr>
          <w:t>https://www.gov.uk/employment-contracts-and-conditions</w:t>
        </w:r>
      </w:hyperlink>
      <w:r w:rsidRPr="00E4262B">
        <w:rPr>
          <w:rFonts w:ascii="Arial" w:hAnsi="Arial" w:cs="Arial"/>
          <w:color w:val="000000" w:themeColor="text1"/>
        </w:rPr>
        <w:t xml:space="preserve"> (Accessed: 10</w:t>
      </w:r>
      <w:r w:rsidRPr="00E4262B">
        <w:rPr>
          <w:rFonts w:ascii="Arial" w:hAnsi="Arial" w:cs="Arial"/>
          <w:color w:val="000000" w:themeColor="text1"/>
          <w:vertAlign w:val="superscript"/>
        </w:rPr>
        <w:t>th</w:t>
      </w:r>
      <w:r w:rsidRPr="00E4262B">
        <w:rPr>
          <w:rFonts w:ascii="Arial" w:hAnsi="Arial" w:cs="Arial"/>
          <w:color w:val="000000" w:themeColor="text1"/>
        </w:rPr>
        <w:t xml:space="preserve"> March 2021).</w:t>
      </w:r>
    </w:p>
    <w:p w14:paraId="1C40DE53" w14:textId="77777777" w:rsidR="007A4212" w:rsidRPr="00E4262B" w:rsidRDefault="007A4212" w:rsidP="007A4212">
      <w:pPr>
        <w:spacing w:line="276" w:lineRule="auto"/>
        <w:rPr>
          <w:rFonts w:ascii="Arial" w:hAnsi="Arial" w:cs="Arial"/>
          <w:color w:val="000000" w:themeColor="text1"/>
        </w:rPr>
      </w:pPr>
    </w:p>
    <w:p w14:paraId="7F9DCCC6" w14:textId="77777777" w:rsidR="007A4212" w:rsidRPr="00E4262B" w:rsidRDefault="007A4212" w:rsidP="007A4212">
      <w:pPr>
        <w:spacing w:line="276" w:lineRule="auto"/>
        <w:rPr>
          <w:rFonts w:ascii="Arial" w:hAnsi="Arial" w:cs="Arial"/>
          <w:color w:val="000000" w:themeColor="text1"/>
        </w:rPr>
      </w:pPr>
      <w:r w:rsidRPr="00E4262B">
        <w:rPr>
          <w:rFonts w:ascii="Arial" w:hAnsi="Arial" w:cs="Arial"/>
          <w:color w:val="000000" w:themeColor="text1"/>
        </w:rPr>
        <w:t xml:space="preserve">UK Government (2020) </w:t>
      </w:r>
      <w:r w:rsidRPr="00E4262B">
        <w:rPr>
          <w:rFonts w:ascii="Arial" w:hAnsi="Arial" w:cs="Arial"/>
          <w:i/>
          <w:color w:val="000000" w:themeColor="text1"/>
        </w:rPr>
        <w:t>Redundancy: Your rights</w:t>
      </w:r>
      <w:r w:rsidRPr="00E4262B">
        <w:rPr>
          <w:rFonts w:ascii="Arial" w:hAnsi="Arial" w:cs="Arial"/>
          <w:color w:val="000000" w:themeColor="text1"/>
        </w:rPr>
        <w:t xml:space="preserve">. Available at </w:t>
      </w:r>
      <w:hyperlink r:id="rId44" w:history="1">
        <w:r w:rsidRPr="00E4262B">
          <w:rPr>
            <w:rStyle w:val="Hyperlink"/>
            <w:rFonts w:ascii="Arial" w:hAnsi="Arial" w:cs="Arial"/>
            <w:color w:val="000000" w:themeColor="text1"/>
          </w:rPr>
          <w:t>https://www.gov.uk/redundancy-your-rights/being-selected-for-redundancy</w:t>
        </w:r>
      </w:hyperlink>
      <w:r w:rsidRPr="00E4262B">
        <w:rPr>
          <w:rFonts w:ascii="Arial" w:hAnsi="Arial" w:cs="Arial"/>
          <w:color w:val="000000" w:themeColor="text1"/>
        </w:rPr>
        <w:t xml:space="preserve"> (Accessed: 11</w:t>
      </w:r>
      <w:r w:rsidRPr="00E4262B">
        <w:rPr>
          <w:rFonts w:ascii="Arial" w:hAnsi="Arial" w:cs="Arial"/>
          <w:color w:val="000000" w:themeColor="text1"/>
          <w:vertAlign w:val="superscript"/>
        </w:rPr>
        <w:t>th</w:t>
      </w:r>
      <w:r w:rsidRPr="00E4262B">
        <w:rPr>
          <w:rFonts w:ascii="Arial" w:hAnsi="Arial" w:cs="Arial"/>
          <w:color w:val="000000" w:themeColor="text1"/>
        </w:rPr>
        <w:t xml:space="preserve"> March 2020).</w:t>
      </w:r>
    </w:p>
    <w:p w14:paraId="63C5B1BA" w14:textId="77777777" w:rsidR="007A4212" w:rsidRPr="00E4262B" w:rsidRDefault="007A4212" w:rsidP="007A4212">
      <w:pPr>
        <w:spacing w:line="276" w:lineRule="auto"/>
        <w:rPr>
          <w:rFonts w:ascii="Arial" w:hAnsi="Arial" w:cs="Arial"/>
          <w:color w:val="000000" w:themeColor="text1"/>
        </w:rPr>
      </w:pPr>
    </w:p>
    <w:p w14:paraId="324018B1" w14:textId="77777777" w:rsidR="007A4212" w:rsidRPr="00E4262B" w:rsidRDefault="007A4212" w:rsidP="007A4212">
      <w:pPr>
        <w:spacing w:line="276" w:lineRule="auto"/>
        <w:rPr>
          <w:rFonts w:ascii="Arial" w:hAnsi="Arial" w:cs="Arial"/>
          <w:color w:val="000000" w:themeColor="text1"/>
        </w:rPr>
      </w:pPr>
      <w:r w:rsidRPr="00E4262B">
        <w:rPr>
          <w:rFonts w:ascii="Arial" w:hAnsi="Arial" w:cs="Arial"/>
          <w:color w:val="000000" w:themeColor="text1"/>
        </w:rPr>
        <w:t xml:space="preserve">UK Government (2021) </w:t>
      </w:r>
      <w:r w:rsidRPr="00E4262B">
        <w:rPr>
          <w:rFonts w:ascii="Arial" w:hAnsi="Arial" w:cs="Arial"/>
          <w:i/>
          <w:color w:val="000000" w:themeColor="text1"/>
        </w:rPr>
        <w:t>Holiday entitlement rights.</w:t>
      </w:r>
      <w:r w:rsidRPr="00E4262B">
        <w:rPr>
          <w:rFonts w:ascii="Arial" w:hAnsi="Arial" w:cs="Arial"/>
          <w:color w:val="000000" w:themeColor="text1"/>
        </w:rPr>
        <w:t xml:space="preserve"> Available at </w:t>
      </w:r>
      <w:hyperlink r:id="rId45" w:history="1">
        <w:r w:rsidRPr="00E4262B">
          <w:rPr>
            <w:rStyle w:val="Hyperlink"/>
            <w:rFonts w:ascii="Arial" w:hAnsi="Arial" w:cs="Arial"/>
            <w:color w:val="000000" w:themeColor="text1"/>
          </w:rPr>
          <w:t>https://www.gov.uk/holiday-entitlement-rights</w:t>
        </w:r>
      </w:hyperlink>
      <w:r w:rsidRPr="00E4262B">
        <w:rPr>
          <w:rFonts w:ascii="Arial" w:hAnsi="Arial" w:cs="Arial"/>
          <w:color w:val="000000" w:themeColor="text1"/>
        </w:rPr>
        <w:t xml:space="preserve"> (Accessed: 11</w:t>
      </w:r>
      <w:r w:rsidRPr="00E4262B">
        <w:rPr>
          <w:rFonts w:ascii="Arial" w:hAnsi="Arial" w:cs="Arial"/>
          <w:color w:val="000000" w:themeColor="text1"/>
          <w:vertAlign w:val="superscript"/>
        </w:rPr>
        <w:t>th</w:t>
      </w:r>
      <w:r w:rsidRPr="00E4262B">
        <w:rPr>
          <w:rFonts w:ascii="Arial" w:hAnsi="Arial" w:cs="Arial"/>
          <w:color w:val="000000" w:themeColor="text1"/>
        </w:rPr>
        <w:t xml:space="preserve"> March 2021).</w:t>
      </w:r>
    </w:p>
    <w:p w14:paraId="36ACDDAF" w14:textId="77777777" w:rsidR="007A4212" w:rsidRPr="00A65340" w:rsidRDefault="007A4212" w:rsidP="00A65340">
      <w:pPr>
        <w:spacing w:line="360" w:lineRule="auto"/>
        <w:rPr>
          <w:rFonts w:ascii="Arial" w:hAnsi="Arial" w:cs="Arial"/>
          <w:color w:val="000000" w:themeColor="text1"/>
        </w:rPr>
      </w:pPr>
    </w:p>
    <w:sectPr w:rsidR="007A4212" w:rsidRPr="00A65340" w:rsidSect="003C0520">
      <w:footerReference w:type="even" r:id="rId46"/>
      <w:footerReference w:type="default" r:id="rId4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24952C" w14:textId="77777777" w:rsidR="002630D3" w:rsidRDefault="002630D3" w:rsidP="00785141">
      <w:r>
        <w:separator/>
      </w:r>
    </w:p>
  </w:endnote>
  <w:endnote w:type="continuationSeparator" w:id="0">
    <w:p w14:paraId="13B73D1E" w14:textId="77777777" w:rsidR="002630D3" w:rsidRDefault="002630D3" w:rsidP="007851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6721602"/>
      <w:docPartObj>
        <w:docPartGallery w:val="Page Numbers (Bottom of Page)"/>
        <w:docPartUnique/>
      </w:docPartObj>
    </w:sdtPr>
    <w:sdtContent>
      <w:p w14:paraId="2BCA5B01" w14:textId="08D56FF4" w:rsidR="008D7B88" w:rsidRDefault="008D7B88" w:rsidP="008D7B8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125A226" w14:textId="77777777" w:rsidR="008D7B88" w:rsidRDefault="008D7B88" w:rsidP="00BD052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77613375"/>
      <w:docPartObj>
        <w:docPartGallery w:val="Page Numbers (Bottom of Page)"/>
        <w:docPartUnique/>
      </w:docPartObj>
    </w:sdtPr>
    <w:sdtContent>
      <w:p w14:paraId="71FCEDC0" w14:textId="1EF99CA8" w:rsidR="008D7B88" w:rsidRDefault="008D7B88" w:rsidP="008D7B8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A664F4B" w14:textId="77777777" w:rsidR="008D7B88" w:rsidRDefault="008D7B88" w:rsidP="00BD052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6A3AD7" w14:textId="77777777" w:rsidR="002630D3" w:rsidRDefault="002630D3" w:rsidP="00785141">
      <w:r>
        <w:separator/>
      </w:r>
    </w:p>
  </w:footnote>
  <w:footnote w:type="continuationSeparator" w:id="0">
    <w:p w14:paraId="7FDCFD44" w14:textId="77777777" w:rsidR="002630D3" w:rsidRDefault="002630D3" w:rsidP="0078514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5CF2782"/>
    <w:multiLevelType w:val="hybridMultilevel"/>
    <w:tmpl w:val="95A8E74A"/>
    <w:lvl w:ilvl="0" w:tplc="885A6EA8">
      <w:start w:val="2"/>
      <w:numFmt w:val="bullet"/>
      <w:lvlText w:val="-"/>
      <w:lvlJc w:val="left"/>
      <w:pPr>
        <w:ind w:left="420" w:hanging="360"/>
      </w:pPr>
      <w:rPr>
        <w:rFonts w:ascii="Calibri" w:eastAsiaTheme="minorHAnsi" w:hAnsi="Calibri" w:cstheme="minorBidi" w:hint="default"/>
      </w:rPr>
    </w:lvl>
    <w:lvl w:ilvl="1" w:tplc="04090003" w:tentative="1">
      <w:start w:val="1"/>
      <w:numFmt w:val="bullet"/>
      <w:lvlText w:val="o"/>
      <w:lvlJc w:val="left"/>
      <w:pPr>
        <w:ind w:left="1140" w:hanging="360"/>
      </w:pPr>
      <w:rPr>
        <w:rFonts w:ascii="Courier New" w:hAnsi="Courier New" w:cs="Courier New" w:hint="default"/>
      </w:rPr>
    </w:lvl>
    <w:lvl w:ilvl="2" w:tplc="04090005" w:tentative="1">
      <w:start w:val="1"/>
      <w:numFmt w:val="bullet"/>
      <w:lvlText w:val=""/>
      <w:lvlJc w:val="left"/>
      <w:pPr>
        <w:ind w:left="1860" w:hanging="360"/>
      </w:pPr>
      <w:rPr>
        <w:rFonts w:ascii="Wingdings" w:hAnsi="Wingdings" w:hint="default"/>
      </w:rPr>
    </w:lvl>
    <w:lvl w:ilvl="3" w:tplc="04090001" w:tentative="1">
      <w:start w:val="1"/>
      <w:numFmt w:val="bullet"/>
      <w:lvlText w:val=""/>
      <w:lvlJc w:val="left"/>
      <w:pPr>
        <w:ind w:left="2580" w:hanging="360"/>
      </w:pPr>
      <w:rPr>
        <w:rFonts w:ascii="Symbol" w:hAnsi="Symbol" w:hint="default"/>
      </w:rPr>
    </w:lvl>
    <w:lvl w:ilvl="4" w:tplc="04090003" w:tentative="1">
      <w:start w:val="1"/>
      <w:numFmt w:val="bullet"/>
      <w:lvlText w:val="o"/>
      <w:lvlJc w:val="left"/>
      <w:pPr>
        <w:ind w:left="3300" w:hanging="360"/>
      </w:pPr>
      <w:rPr>
        <w:rFonts w:ascii="Courier New" w:hAnsi="Courier New" w:cs="Courier New" w:hint="default"/>
      </w:rPr>
    </w:lvl>
    <w:lvl w:ilvl="5" w:tplc="04090005" w:tentative="1">
      <w:start w:val="1"/>
      <w:numFmt w:val="bullet"/>
      <w:lvlText w:val=""/>
      <w:lvlJc w:val="left"/>
      <w:pPr>
        <w:ind w:left="4020" w:hanging="360"/>
      </w:pPr>
      <w:rPr>
        <w:rFonts w:ascii="Wingdings" w:hAnsi="Wingdings" w:hint="default"/>
      </w:rPr>
    </w:lvl>
    <w:lvl w:ilvl="6" w:tplc="04090001" w:tentative="1">
      <w:start w:val="1"/>
      <w:numFmt w:val="bullet"/>
      <w:lvlText w:val=""/>
      <w:lvlJc w:val="left"/>
      <w:pPr>
        <w:ind w:left="4740" w:hanging="360"/>
      </w:pPr>
      <w:rPr>
        <w:rFonts w:ascii="Symbol" w:hAnsi="Symbol" w:hint="default"/>
      </w:rPr>
    </w:lvl>
    <w:lvl w:ilvl="7" w:tplc="04090003" w:tentative="1">
      <w:start w:val="1"/>
      <w:numFmt w:val="bullet"/>
      <w:lvlText w:val="o"/>
      <w:lvlJc w:val="left"/>
      <w:pPr>
        <w:ind w:left="5460" w:hanging="360"/>
      </w:pPr>
      <w:rPr>
        <w:rFonts w:ascii="Courier New" w:hAnsi="Courier New" w:cs="Courier New" w:hint="default"/>
      </w:rPr>
    </w:lvl>
    <w:lvl w:ilvl="8" w:tplc="04090005" w:tentative="1">
      <w:start w:val="1"/>
      <w:numFmt w:val="bullet"/>
      <w:lvlText w:val=""/>
      <w:lvlJc w:val="left"/>
      <w:pPr>
        <w:ind w:left="6180" w:hanging="360"/>
      </w:pPr>
      <w:rPr>
        <w:rFonts w:ascii="Wingdings" w:hAnsi="Wingdings" w:hint="default"/>
      </w:rPr>
    </w:lvl>
  </w:abstractNum>
  <w:abstractNum w:abstractNumId="1" w15:restartNumberingAfterBreak="0">
    <w:nsid w:val="57B631D5"/>
    <w:multiLevelType w:val="multilevel"/>
    <w:tmpl w:val="D3F28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7D258C5"/>
    <w:multiLevelType w:val="hybridMultilevel"/>
    <w:tmpl w:val="7090A6B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F546FB6"/>
    <w:multiLevelType w:val="hybridMultilevel"/>
    <w:tmpl w:val="C664A2FC"/>
    <w:lvl w:ilvl="0" w:tplc="885A6EA8">
      <w:start w:val="2"/>
      <w:numFmt w:val="bullet"/>
      <w:lvlText w:val="-"/>
      <w:lvlJc w:val="left"/>
      <w:pPr>
        <w:ind w:left="4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FE74A32"/>
    <w:multiLevelType w:val="hybridMultilevel"/>
    <w:tmpl w:val="CD34FCD8"/>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1431"/>
    <w:rsid w:val="00016B6F"/>
    <w:rsid w:val="00034AA0"/>
    <w:rsid w:val="000572B1"/>
    <w:rsid w:val="00065588"/>
    <w:rsid w:val="000659B4"/>
    <w:rsid w:val="00072698"/>
    <w:rsid w:val="00095B05"/>
    <w:rsid w:val="000E2772"/>
    <w:rsid w:val="00140526"/>
    <w:rsid w:val="001C027D"/>
    <w:rsid w:val="001C6EE6"/>
    <w:rsid w:val="001F01DB"/>
    <w:rsid w:val="001F209D"/>
    <w:rsid w:val="00211431"/>
    <w:rsid w:val="002445B7"/>
    <w:rsid w:val="002630D3"/>
    <w:rsid w:val="00271DD8"/>
    <w:rsid w:val="002A679F"/>
    <w:rsid w:val="002B7BC2"/>
    <w:rsid w:val="003161BF"/>
    <w:rsid w:val="003C0520"/>
    <w:rsid w:val="003F150F"/>
    <w:rsid w:val="003F7ACB"/>
    <w:rsid w:val="004460D4"/>
    <w:rsid w:val="00464861"/>
    <w:rsid w:val="00485D35"/>
    <w:rsid w:val="004B6012"/>
    <w:rsid w:val="004C4171"/>
    <w:rsid w:val="004D0C45"/>
    <w:rsid w:val="004D2577"/>
    <w:rsid w:val="0052491D"/>
    <w:rsid w:val="005402F6"/>
    <w:rsid w:val="005867DB"/>
    <w:rsid w:val="00587133"/>
    <w:rsid w:val="00594B7C"/>
    <w:rsid w:val="005B4B5B"/>
    <w:rsid w:val="005B7413"/>
    <w:rsid w:val="005E47EC"/>
    <w:rsid w:val="005F049B"/>
    <w:rsid w:val="005F434B"/>
    <w:rsid w:val="00623D9E"/>
    <w:rsid w:val="006A1002"/>
    <w:rsid w:val="006E60CE"/>
    <w:rsid w:val="006F3C46"/>
    <w:rsid w:val="00732AE0"/>
    <w:rsid w:val="0073431F"/>
    <w:rsid w:val="00785141"/>
    <w:rsid w:val="00794B49"/>
    <w:rsid w:val="007A4212"/>
    <w:rsid w:val="007B3DBD"/>
    <w:rsid w:val="007E18DD"/>
    <w:rsid w:val="007E55A9"/>
    <w:rsid w:val="007E7C12"/>
    <w:rsid w:val="00882B8B"/>
    <w:rsid w:val="008A79C3"/>
    <w:rsid w:val="008D7B88"/>
    <w:rsid w:val="0098535D"/>
    <w:rsid w:val="009D3ECB"/>
    <w:rsid w:val="009E706D"/>
    <w:rsid w:val="009F126E"/>
    <w:rsid w:val="009F24FB"/>
    <w:rsid w:val="00A07432"/>
    <w:rsid w:val="00A65340"/>
    <w:rsid w:val="00AA6B14"/>
    <w:rsid w:val="00B2535D"/>
    <w:rsid w:val="00B521C3"/>
    <w:rsid w:val="00B566E1"/>
    <w:rsid w:val="00B80B98"/>
    <w:rsid w:val="00BA7EF6"/>
    <w:rsid w:val="00BD052B"/>
    <w:rsid w:val="00BD6DC8"/>
    <w:rsid w:val="00C84E05"/>
    <w:rsid w:val="00CA34DE"/>
    <w:rsid w:val="00CB2600"/>
    <w:rsid w:val="00CF47C0"/>
    <w:rsid w:val="00D5302D"/>
    <w:rsid w:val="00D8624F"/>
    <w:rsid w:val="00D96966"/>
    <w:rsid w:val="00E00729"/>
    <w:rsid w:val="00E20E86"/>
    <w:rsid w:val="00E4310A"/>
    <w:rsid w:val="00E57F2E"/>
    <w:rsid w:val="00EB68DC"/>
    <w:rsid w:val="00ED0FBF"/>
    <w:rsid w:val="00F369DD"/>
    <w:rsid w:val="00F61C03"/>
    <w:rsid w:val="00FB224B"/>
    <w:rsid w:val="00FB67B6"/>
    <w:rsid w:val="00FF0A5A"/>
    <w:rsid w:val="00FF79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748A59"/>
  <w15:chartTrackingRefBased/>
  <w15:docId w15:val="{7546BBB1-F51D-3E4C-9226-BDF53C7EC4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161BF"/>
    <w:rPr>
      <w:rFonts w:ascii="Times New Roman" w:eastAsia="Times New Roman" w:hAnsi="Times New Roman" w:cs="Times New Roman"/>
    </w:rPr>
  </w:style>
  <w:style w:type="paragraph" w:styleId="Heading2">
    <w:name w:val="heading 2"/>
    <w:basedOn w:val="Normal"/>
    <w:link w:val="Heading2Char"/>
    <w:uiPriority w:val="9"/>
    <w:qFormat/>
    <w:rsid w:val="007B3DBD"/>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11431"/>
    <w:pPr>
      <w:spacing w:before="100" w:beforeAutospacing="1" w:after="100" w:afterAutospacing="1"/>
    </w:pPr>
  </w:style>
  <w:style w:type="paragraph" w:styleId="FootnoteText">
    <w:name w:val="footnote text"/>
    <w:basedOn w:val="Normal"/>
    <w:link w:val="FootnoteTextChar"/>
    <w:uiPriority w:val="99"/>
    <w:semiHidden/>
    <w:unhideWhenUsed/>
    <w:rsid w:val="00785141"/>
    <w:rPr>
      <w:sz w:val="20"/>
      <w:szCs w:val="20"/>
    </w:rPr>
  </w:style>
  <w:style w:type="character" w:customStyle="1" w:styleId="FootnoteTextChar">
    <w:name w:val="Footnote Text Char"/>
    <w:basedOn w:val="DefaultParagraphFont"/>
    <w:link w:val="FootnoteText"/>
    <w:uiPriority w:val="99"/>
    <w:semiHidden/>
    <w:rsid w:val="00785141"/>
    <w:rPr>
      <w:sz w:val="20"/>
      <w:szCs w:val="20"/>
    </w:rPr>
  </w:style>
  <w:style w:type="character" w:styleId="FootnoteReference">
    <w:name w:val="footnote reference"/>
    <w:basedOn w:val="DefaultParagraphFont"/>
    <w:uiPriority w:val="99"/>
    <w:semiHidden/>
    <w:unhideWhenUsed/>
    <w:rsid w:val="00785141"/>
    <w:rPr>
      <w:vertAlign w:val="superscript"/>
    </w:rPr>
  </w:style>
  <w:style w:type="character" w:styleId="Hyperlink">
    <w:name w:val="Hyperlink"/>
    <w:basedOn w:val="DefaultParagraphFont"/>
    <w:uiPriority w:val="99"/>
    <w:unhideWhenUsed/>
    <w:rsid w:val="00ED0FBF"/>
    <w:rPr>
      <w:color w:val="0563C1" w:themeColor="hyperlink"/>
      <w:u w:val="single"/>
    </w:rPr>
  </w:style>
  <w:style w:type="character" w:styleId="UnresolvedMention">
    <w:name w:val="Unresolved Mention"/>
    <w:basedOn w:val="DefaultParagraphFont"/>
    <w:uiPriority w:val="99"/>
    <w:semiHidden/>
    <w:unhideWhenUsed/>
    <w:rsid w:val="00ED0FBF"/>
    <w:rPr>
      <w:color w:val="605E5C"/>
      <w:shd w:val="clear" w:color="auto" w:fill="E1DFDD"/>
    </w:rPr>
  </w:style>
  <w:style w:type="paragraph" w:styleId="ListParagraph">
    <w:name w:val="List Paragraph"/>
    <w:basedOn w:val="Normal"/>
    <w:uiPriority w:val="34"/>
    <w:qFormat/>
    <w:rsid w:val="004460D4"/>
    <w:pPr>
      <w:ind w:left="720"/>
      <w:contextualSpacing/>
    </w:pPr>
  </w:style>
  <w:style w:type="paragraph" w:styleId="Header">
    <w:name w:val="header"/>
    <w:basedOn w:val="Normal"/>
    <w:link w:val="HeaderChar"/>
    <w:uiPriority w:val="99"/>
    <w:unhideWhenUsed/>
    <w:rsid w:val="001F01DB"/>
    <w:pPr>
      <w:tabs>
        <w:tab w:val="center" w:pos="4680"/>
        <w:tab w:val="right" w:pos="9360"/>
      </w:tabs>
    </w:pPr>
  </w:style>
  <w:style w:type="character" w:customStyle="1" w:styleId="HeaderChar">
    <w:name w:val="Header Char"/>
    <w:basedOn w:val="DefaultParagraphFont"/>
    <w:link w:val="Header"/>
    <w:uiPriority w:val="99"/>
    <w:rsid w:val="001F01DB"/>
  </w:style>
  <w:style w:type="paragraph" w:styleId="Footer">
    <w:name w:val="footer"/>
    <w:basedOn w:val="Normal"/>
    <w:link w:val="FooterChar"/>
    <w:uiPriority w:val="99"/>
    <w:unhideWhenUsed/>
    <w:rsid w:val="001F01DB"/>
    <w:pPr>
      <w:tabs>
        <w:tab w:val="center" w:pos="4680"/>
        <w:tab w:val="right" w:pos="9360"/>
      </w:tabs>
    </w:pPr>
  </w:style>
  <w:style w:type="character" w:customStyle="1" w:styleId="FooterChar">
    <w:name w:val="Footer Char"/>
    <w:basedOn w:val="DefaultParagraphFont"/>
    <w:link w:val="Footer"/>
    <w:uiPriority w:val="99"/>
    <w:rsid w:val="001F01DB"/>
  </w:style>
  <w:style w:type="character" w:styleId="PageNumber">
    <w:name w:val="page number"/>
    <w:basedOn w:val="DefaultParagraphFont"/>
    <w:uiPriority w:val="99"/>
    <w:semiHidden/>
    <w:unhideWhenUsed/>
    <w:rsid w:val="00BD052B"/>
  </w:style>
  <w:style w:type="character" w:styleId="Strong">
    <w:name w:val="Strong"/>
    <w:basedOn w:val="DefaultParagraphFont"/>
    <w:uiPriority w:val="22"/>
    <w:qFormat/>
    <w:rsid w:val="007B3DBD"/>
    <w:rPr>
      <w:b/>
      <w:bCs/>
    </w:rPr>
  </w:style>
  <w:style w:type="character" w:customStyle="1" w:styleId="Heading2Char">
    <w:name w:val="Heading 2 Char"/>
    <w:basedOn w:val="DefaultParagraphFont"/>
    <w:link w:val="Heading2"/>
    <w:uiPriority w:val="9"/>
    <w:rsid w:val="007B3DBD"/>
    <w:rPr>
      <w:rFonts w:ascii="Times New Roman" w:eastAsia="Times New Roman" w:hAnsi="Times New Roman" w:cs="Times New Roman"/>
      <w:b/>
      <w:bCs/>
      <w:sz w:val="36"/>
      <w:szCs w:val="36"/>
    </w:rPr>
  </w:style>
  <w:style w:type="character" w:styleId="FollowedHyperlink">
    <w:name w:val="FollowedHyperlink"/>
    <w:basedOn w:val="DefaultParagraphFont"/>
    <w:uiPriority w:val="99"/>
    <w:semiHidden/>
    <w:unhideWhenUsed/>
    <w:rsid w:val="005E47EC"/>
    <w:rPr>
      <w:color w:val="954F72" w:themeColor="followedHyperlink"/>
      <w:u w:val="single"/>
    </w:rPr>
  </w:style>
  <w:style w:type="paragraph" w:styleId="NoSpacing">
    <w:name w:val="No Spacing"/>
    <w:uiPriority w:val="1"/>
    <w:qFormat/>
    <w:rsid w:val="007A4212"/>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587792">
      <w:bodyDiv w:val="1"/>
      <w:marLeft w:val="0"/>
      <w:marRight w:val="0"/>
      <w:marTop w:val="0"/>
      <w:marBottom w:val="0"/>
      <w:divBdr>
        <w:top w:val="none" w:sz="0" w:space="0" w:color="auto"/>
        <w:left w:val="none" w:sz="0" w:space="0" w:color="auto"/>
        <w:bottom w:val="none" w:sz="0" w:space="0" w:color="auto"/>
        <w:right w:val="none" w:sz="0" w:space="0" w:color="auto"/>
      </w:divBdr>
      <w:divsChild>
        <w:div w:id="695351303">
          <w:marLeft w:val="0"/>
          <w:marRight w:val="0"/>
          <w:marTop w:val="0"/>
          <w:marBottom w:val="0"/>
          <w:divBdr>
            <w:top w:val="none" w:sz="0" w:space="0" w:color="auto"/>
            <w:left w:val="none" w:sz="0" w:space="0" w:color="auto"/>
            <w:bottom w:val="none" w:sz="0" w:space="0" w:color="auto"/>
            <w:right w:val="none" w:sz="0" w:space="0" w:color="auto"/>
          </w:divBdr>
          <w:divsChild>
            <w:div w:id="1077284452">
              <w:marLeft w:val="0"/>
              <w:marRight w:val="0"/>
              <w:marTop w:val="0"/>
              <w:marBottom w:val="0"/>
              <w:divBdr>
                <w:top w:val="none" w:sz="0" w:space="0" w:color="auto"/>
                <w:left w:val="none" w:sz="0" w:space="0" w:color="auto"/>
                <w:bottom w:val="none" w:sz="0" w:space="0" w:color="auto"/>
                <w:right w:val="none" w:sz="0" w:space="0" w:color="auto"/>
              </w:divBdr>
              <w:divsChild>
                <w:div w:id="863983574">
                  <w:marLeft w:val="0"/>
                  <w:marRight w:val="0"/>
                  <w:marTop w:val="0"/>
                  <w:marBottom w:val="0"/>
                  <w:divBdr>
                    <w:top w:val="none" w:sz="0" w:space="0" w:color="auto"/>
                    <w:left w:val="none" w:sz="0" w:space="0" w:color="auto"/>
                    <w:bottom w:val="none" w:sz="0" w:space="0" w:color="auto"/>
                    <w:right w:val="none" w:sz="0" w:space="0" w:color="auto"/>
                  </w:divBdr>
                  <w:divsChild>
                    <w:div w:id="1464038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961352">
      <w:bodyDiv w:val="1"/>
      <w:marLeft w:val="0"/>
      <w:marRight w:val="0"/>
      <w:marTop w:val="0"/>
      <w:marBottom w:val="0"/>
      <w:divBdr>
        <w:top w:val="none" w:sz="0" w:space="0" w:color="auto"/>
        <w:left w:val="none" w:sz="0" w:space="0" w:color="auto"/>
        <w:bottom w:val="none" w:sz="0" w:space="0" w:color="auto"/>
        <w:right w:val="none" w:sz="0" w:space="0" w:color="auto"/>
      </w:divBdr>
    </w:div>
    <w:div w:id="269508549">
      <w:bodyDiv w:val="1"/>
      <w:marLeft w:val="0"/>
      <w:marRight w:val="0"/>
      <w:marTop w:val="0"/>
      <w:marBottom w:val="0"/>
      <w:divBdr>
        <w:top w:val="none" w:sz="0" w:space="0" w:color="auto"/>
        <w:left w:val="none" w:sz="0" w:space="0" w:color="auto"/>
        <w:bottom w:val="none" w:sz="0" w:space="0" w:color="auto"/>
        <w:right w:val="none" w:sz="0" w:space="0" w:color="auto"/>
      </w:divBdr>
    </w:div>
    <w:div w:id="769810816">
      <w:bodyDiv w:val="1"/>
      <w:marLeft w:val="0"/>
      <w:marRight w:val="0"/>
      <w:marTop w:val="0"/>
      <w:marBottom w:val="0"/>
      <w:divBdr>
        <w:top w:val="none" w:sz="0" w:space="0" w:color="auto"/>
        <w:left w:val="none" w:sz="0" w:space="0" w:color="auto"/>
        <w:bottom w:val="none" w:sz="0" w:space="0" w:color="auto"/>
        <w:right w:val="none" w:sz="0" w:space="0" w:color="auto"/>
      </w:divBdr>
    </w:div>
    <w:div w:id="825315398">
      <w:bodyDiv w:val="1"/>
      <w:marLeft w:val="0"/>
      <w:marRight w:val="0"/>
      <w:marTop w:val="0"/>
      <w:marBottom w:val="0"/>
      <w:divBdr>
        <w:top w:val="none" w:sz="0" w:space="0" w:color="auto"/>
        <w:left w:val="none" w:sz="0" w:space="0" w:color="auto"/>
        <w:bottom w:val="none" w:sz="0" w:space="0" w:color="auto"/>
        <w:right w:val="none" w:sz="0" w:space="0" w:color="auto"/>
      </w:divBdr>
      <w:divsChild>
        <w:div w:id="1652714692">
          <w:marLeft w:val="0"/>
          <w:marRight w:val="0"/>
          <w:marTop w:val="0"/>
          <w:marBottom w:val="0"/>
          <w:divBdr>
            <w:top w:val="none" w:sz="0" w:space="0" w:color="auto"/>
            <w:left w:val="none" w:sz="0" w:space="0" w:color="auto"/>
            <w:bottom w:val="none" w:sz="0" w:space="0" w:color="auto"/>
            <w:right w:val="none" w:sz="0" w:space="0" w:color="auto"/>
          </w:divBdr>
          <w:divsChild>
            <w:div w:id="27342908">
              <w:marLeft w:val="0"/>
              <w:marRight w:val="0"/>
              <w:marTop w:val="0"/>
              <w:marBottom w:val="0"/>
              <w:divBdr>
                <w:top w:val="none" w:sz="0" w:space="0" w:color="auto"/>
                <w:left w:val="none" w:sz="0" w:space="0" w:color="auto"/>
                <w:bottom w:val="none" w:sz="0" w:space="0" w:color="auto"/>
                <w:right w:val="none" w:sz="0" w:space="0" w:color="auto"/>
              </w:divBdr>
              <w:divsChild>
                <w:div w:id="870383803">
                  <w:marLeft w:val="0"/>
                  <w:marRight w:val="0"/>
                  <w:marTop w:val="0"/>
                  <w:marBottom w:val="0"/>
                  <w:divBdr>
                    <w:top w:val="none" w:sz="0" w:space="0" w:color="auto"/>
                    <w:left w:val="none" w:sz="0" w:space="0" w:color="auto"/>
                    <w:bottom w:val="none" w:sz="0" w:space="0" w:color="auto"/>
                    <w:right w:val="none" w:sz="0" w:space="0" w:color="auto"/>
                  </w:divBdr>
                  <w:divsChild>
                    <w:div w:id="649749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8825616">
      <w:bodyDiv w:val="1"/>
      <w:marLeft w:val="0"/>
      <w:marRight w:val="0"/>
      <w:marTop w:val="0"/>
      <w:marBottom w:val="0"/>
      <w:divBdr>
        <w:top w:val="none" w:sz="0" w:space="0" w:color="auto"/>
        <w:left w:val="none" w:sz="0" w:space="0" w:color="auto"/>
        <w:bottom w:val="none" w:sz="0" w:space="0" w:color="auto"/>
        <w:right w:val="none" w:sz="0" w:space="0" w:color="auto"/>
      </w:divBdr>
      <w:divsChild>
        <w:div w:id="1701398114">
          <w:marLeft w:val="0"/>
          <w:marRight w:val="0"/>
          <w:marTop w:val="0"/>
          <w:marBottom w:val="0"/>
          <w:divBdr>
            <w:top w:val="none" w:sz="0" w:space="0" w:color="auto"/>
            <w:left w:val="none" w:sz="0" w:space="0" w:color="auto"/>
            <w:bottom w:val="none" w:sz="0" w:space="0" w:color="auto"/>
            <w:right w:val="none" w:sz="0" w:space="0" w:color="auto"/>
          </w:divBdr>
          <w:divsChild>
            <w:div w:id="1256790634">
              <w:marLeft w:val="0"/>
              <w:marRight w:val="0"/>
              <w:marTop w:val="0"/>
              <w:marBottom w:val="0"/>
              <w:divBdr>
                <w:top w:val="none" w:sz="0" w:space="0" w:color="auto"/>
                <w:left w:val="none" w:sz="0" w:space="0" w:color="auto"/>
                <w:bottom w:val="none" w:sz="0" w:space="0" w:color="auto"/>
                <w:right w:val="none" w:sz="0" w:space="0" w:color="auto"/>
              </w:divBdr>
              <w:divsChild>
                <w:div w:id="611867616">
                  <w:marLeft w:val="0"/>
                  <w:marRight w:val="0"/>
                  <w:marTop w:val="0"/>
                  <w:marBottom w:val="0"/>
                  <w:divBdr>
                    <w:top w:val="none" w:sz="0" w:space="0" w:color="auto"/>
                    <w:left w:val="none" w:sz="0" w:space="0" w:color="auto"/>
                    <w:bottom w:val="none" w:sz="0" w:space="0" w:color="auto"/>
                    <w:right w:val="none" w:sz="0" w:space="0" w:color="auto"/>
                  </w:divBdr>
                  <w:divsChild>
                    <w:div w:id="1799377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8933307">
      <w:bodyDiv w:val="1"/>
      <w:marLeft w:val="0"/>
      <w:marRight w:val="0"/>
      <w:marTop w:val="0"/>
      <w:marBottom w:val="0"/>
      <w:divBdr>
        <w:top w:val="none" w:sz="0" w:space="0" w:color="auto"/>
        <w:left w:val="none" w:sz="0" w:space="0" w:color="auto"/>
        <w:bottom w:val="none" w:sz="0" w:space="0" w:color="auto"/>
        <w:right w:val="none" w:sz="0" w:space="0" w:color="auto"/>
      </w:divBdr>
    </w:div>
    <w:div w:id="1195536585">
      <w:bodyDiv w:val="1"/>
      <w:marLeft w:val="0"/>
      <w:marRight w:val="0"/>
      <w:marTop w:val="0"/>
      <w:marBottom w:val="0"/>
      <w:divBdr>
        <w:top w:val="none" w:sz="0" w:space="0" w:color="auto"/>
        <w:left w:val="none" w:sz="0" w:space="0" w:color="auto"/>
        <w:bottom w:val="none" w:sz="0" w:space="0" w:color="auto"/>
        <w:right w:val="none" w:sz="0" w:space="0" w:color="auto"/>
      </w:divBdr>
      <w:divsChild>
        <w:div w:id="1708023745">
          <w:marLeft w:val="0"/>
          <w:marRight w:val="0"/>
          <w:marTop w:val="0"/>
          <w:marBottom w:val="0"/>
          <w:divBdr>
            <w:top w:val="none" w:sz="0" w:space="0" w:color="auto"/>
            <w:left w:val="none" w:sz="0" w:space="0" w:color="auto"/>
            <w:bottom w:val="none" w:sz="0" w:space="0" w:color="auto"/>
            <w:right w:val="none" w:sz="0" w:space="0" w:color="auto"/>
          </w:divBdr>
          <w:divsChild>
            <w:div w:id="1772511959">
              <w:marLeft w:val="0"/>
              <w:marRight w:val="0"/>
              <w:marTop w:val="0"/>
              <w:marBottom w:val="0"/>
              <w:divBdr>
                <w:top w:val="none" w:sz="0" w:space="0" w:color="auto"/>
                <w:left w:val="none" w:sz="0" w:space="0" w:color="auto"/>
                <w:bottom w:val="none" w:sz="0" w:space="0" w:color="auto"/>
                <w:right w:val="none" w:sz="0" w:space="0" w:color="auto"/>
              </w:divBdr>
              <w:divsChild>
                <w:div w:id="414472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879355">
          <w:marLeft w:val="0"/>
          <w:marRight w:val="0"/>
          <w:marTop w:val="0"/>
          <w:marBottom w:val="0"/>
          <w:divBdr>
            <w:top w:val="none" w:sz="0" w:space="0" w:color="auto"/>
            <w:left w:val="none" w:sz="0" w:space="0" w:color="auto"/>
            <w:bottom w:val="none" w:sz="0" w:space="0" w:color="auto"/>
            <w:right w:val="none" w:sz="0" w:space="0" w:color="auto"/>
          </w:divBdr>
          <w:divsChild>
            <w:div w:id="808281183">
              <w:marLeft w:val="0"/>
              <w:marRight w:val="0"/>
              <w:marTop w:val="0"/>
              <w:marBottom w:val="0"/>
              <w:divBdr>
                <w:top w:val="none" w:sz="0" w:space="0" w:color="auto"/>
                <w:left w:val="none" w:sz="0" w:space="0" w:color="auto"/>
                <w:bottom w:val="none" w:sz="0" w:space="0" w:color="auto"/>
                <w:right w:val="none" w:sz="0" w:space="0" w:color="auto"/>
              </w:divBdr>
              <w:divsChild>
                <w:div w:id="529297931">
                  <w:marLeft w:val="0"/>
                  <w:marRight w:val="0"/>
                  <w:marTop w:val="0"/>
                  <w:marBottom w:val="0"/>
                  <w:divBdr>
                    <w:top w:val="none" w:sz="0" w:space="0" w:color="auto"/>
                    <w:left w:val="none" w:sz="0" w:space="0" w:color="auto"/>
                    <w:bottom w:val="none" w:sz="0" w:space="0" w:color="auto"/>
                    <w:right w:val="none" w:sz="0" w:space="0" w:color="auto"/>
                  </w:divBdr>
                </w:div>
              </w:divsChild>
            </w:div>
            <w:div w:id="43410720">
              <w:marLeft w:val="0"/>
              <w:marRight w:val="0"/>
              <w:marTop w:val="0"/>
              <w:marBottom w:val="0"/>
              <w:divBdr>
                <w:top w:val="none" w:sz="0" w:space="0" w:color="auto"/>
                <w:left w:val="none" w:sz="0" w:space="0" w:color="auto"/>
                <w:bottom w:val="none" w:sz="0" w:space="0" w:color="auto"/>
                <w:right w:val="none" w:sz="0" w:space="0" w:color="auto"/>
              </w:divBdr>
              <w:divsChild>
                <w:div w:id="1160543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changing-an-employment-contract/check-if-the-contract-allows-a-change" TargetMode="External"/><Relationship Id="rId18" Type="http://schemas.openxmlformats.org/officeDocument/2006/relationships/hyperlink" Target="https://www.legislation.gov.uk/uksi/2006/246/contents/made" TargetMode="External"/><Relationship Id="rId26" Type="http://schemas.openxmlformats.org/officeDocument/2006/relationships/hyperlink" Target="https://www.cipd.co.uk/knowledge/fundamentals/emp-law/terms-conditions/questions" TargetMode="External"/><Relationship Id="rId39" Type="http://schemas.openxmlformats.org/officeDocument/2006/relationships/hyperlink" Target="https://uk.practicallaw.thomsonreuters.com/w-027-8153?transitionType=Default&amp;contextData=(sc.Default)&amp;firstPage=true" TargetMode="External"/><Relationship Id="rId21" Type="http://schemas.openxmlformats.org/officeDocument/2006/relationships/hyperlink" Target="https://www.cipd.co.uk/knowledge/fundamentals/emp-law/terms-conditions/contracts-factsheet#6024" TargetMode="External"/><Relationship Id="rId34" Type="http://schemas.openxmlformats.org/officeDocument/2006/relationships/hyperlink" Target="https://assets.publishing.service.gov.uk/government/uploads/system/uploads/attachment_data/file/315587/Equality_Act_Advice_Final.pdf" TargetMode="External"/><Relationship Id="rId42" Type="http://schemas.openxmlformats.org/officeDocument/2006/relationships/hyperlink" Target="https://www.legislation.gov.uk/ukpga/2010/15/contents" TargetMode="External"/><Relationship Id="rId47"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acas.org.uk/working-from-home/health-safety-and-wellbeing" TargetMode="External"/><Relationship Id="rId29" Type="http://schemas.openxmlformats.org/officeDocument/2006/relationships/hyperlink" Target="https://www.cipd.co.uk/knowledge/fundamentals/emp-law#gref" TargetMode="External"/><Relationship Id="rId11" Type="http://schemas.openxmlformats.org/officeDocument/2006/relationships/hyperlink" Target="https://www.acas.org.uk/acas-code-of-practice-for-disciplinary-and-grievance-procedures/html#legal-decision-affecting-section-16" TargetMode="External"/><Relationship Id="rId24" Type="http://schemas.openxmlformats.org/officeDocument/2006/relationships/hyperlink" Target="https://www.cipd.co.uk/knowledge/fundamentals/emp-law/maternity-paternity-rights/questions" TargetMode="External"/><Relationship Id="rId32" Type="http://schemas.openxmlformats.org/officeDocument/2006/relationships/hyperlink" Target="https://www.hr-inform.co.uk/news-article/statutory-maternity-etc-pay-rates-for-202122" TargetMode="External"/><Relationship Id="rId37" Type="http://schemas.openxmlformats.org/officeDocument/2006/relationships/hyperlink" Target="https://www.personneltoday.com/hr/indirect-discrimination-rainbow-v-milton-keynes-council/" TargetMode="External"/><Relationship Id="rId40" Type="http://schemas.openxmlformats.org/officeDocument/2006/relationships/hyperlink" Target="https://www.personneltoday.com/hr/10-most-important-employment-law-cases-2019/" TargetMode="External"/><Relationship Id="rId45" Type="http://schemas.openxmlformats.org/officeDocument/2006/relationships/hyperlink" Target="https://www.gov.uk/holiday-entitlement-rights" TargetMode="External"/><Relationship Id="rId5" Type="http://schemas.openxmlformats.org/officeDocument/2006/relationships/webSettings" Target="webSettings.xml"/><Relationship Id="rId15" Type="http://schemas.openxmlformats.org/officeDocument/2006/relationships/hyperlink" Target="https://www.acas.org.uk/national-minimum-wage-entitlement" TargetMode="External"/><Relationship Id="rId23" Type="http://schemas.openxmlformats.org/officeDocument/2006/relationships/hyperlink" Target="https://www.cipd.co.uk/knowledge/fundamentals/emp-law/tupe/factsheet" TargetMode="External"/><Relationship Id="rId28" Type="http://schemas.openxmlformats.org/officeDocument/2006/relationships/hyperlink" Target="https://www.cipd.co.uk/knowledge/fundamentals/emp-law/discipline/factsheet#6767" TargetMode="External"/><Relationship Id="rId36" Type="http://schemas.openxmlformats.org/officeDocument/2006/relationships/hyperlink" Target="https://www.hse.gov.uk/legislation/acts.htm" TargetMode="External"/><Relationship Id="rId49" Type="http://schemas.openxmlformats.org/officeDocument/2006/relationships/theme" Target="theme/theme1.xml"/><Relationship Id="rId10" Type="http://schemas.openxmlformats.org/officeDocument/2006/relationships/hyperlink" Target="https://www.employmentcasesupdate.co.uk/site.aspx?i=ed16958" TargetMode="External"/><Relationship Id="rId19" Type="http://schemas.openxmlformats.org/officeDocument/2006/relationships/hyperlink" Target="https://moodle.uwtsd.ac.uk/pluginfile.php/471612/mod_resource/content/1/Day%201%20powerpoint%20presentation.pdf" TargetMode="External"/><Relationship Id="rId31" Type="http://schemas.openxmlformats.org/officeDocument/2006/relationships/hyperlink" Target="https://www.cipd.co.uk/knowledge/strategy/reward/pay-fairness-reporting-factsheet" TargetMode="External"/><Relationship Id="rId44" Type="http://schemas.openxmlformats.org/officeDocument/2006/relationships/hyperlink" Target="https://www.gov.uk/redundancy-your-rights/being-selected-for-redundanc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cas.org.uk/employee-rights-during-a-tupe-transfer/how-your-employer-should-inform-and-consult-you-during-tupe" TargetMode="External"/><Relationship Id="rId22" Type="http://schemas.openxmlformats.org/officeDocument/2006/relationships/hyperlink" Target="https://www.cipd.co.uk/knowledge/fundamentals/emp-law/redundancy/factsheet" TargetMode="External"/><Relationship Id="rId27" Type="http://schemas.openxmlformats.org/officeDocument/2006/relationships/hyperlink" Target="https://www.cipd.co.uk/knowledge/fundamentals/emp-law/dismissal/unfair-dismissal-questions#gref" TargetMode="External"/><Relationship Id="rId30" Type="http://schemas.openxmlformats.org/officeDocument/2006/relationships/hyperlink" Target="https://moodle.uwtsd.ac.uk/pluginfile.php/470935/mod_resource/content/1/employment-law-update-Jan21_tcm18-37458.pdf" TargetMode="External"/><Relationship Id="rId35" Type="http://schemas.openxmlformats.org/officeDocument/2006/relationships/hyperlink" Target="https://www.equalityhumanrights.com/sites/default/files/your_rights_to_equality_at_work_-_applying_for_a_job.pdf" TargetMode="External"/><Relationship Id="rId43" Type="http://schemas.openxmlformats.org/officeDocument/2006/relationships/hyperlink" Target="https://www.gov.uk/employment-contracts-and-conditions" TargetMode="External"/><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acas.org.uk/what-we-do" TargetMode="External"/><Relationship Id="rId17" Type="http://schemas.openxmlformats.org/officeDocument/2006/relationships/hyperlink" Target="https://archive.acas.org.uk/index.aspx?articleid=4898" TargetMode="External"/><Relationship Id="rId25" Type="http://schemas.openxmlformats.org/officeDocument/2006/relationships/hyperlink" Target="https://www.cipd.co.uk/knowledge/fundamentals/emp-law/health-safety/factsheet" TargetMode="External"/><Relationship Id="rId33" Type="http://schemas.openxmlformats.org/officeDocument/2006/relationships/hyperlink" Target="https://www.citizensadvice.org.uk/work/rights-at-work/basic-rights-and-contracts/contracts-of-employment/" TargetMode="External"/><Relationship Id="rId38" Type="http://schemas.openxmlformats.org/officeDocument/2006/relationships/hyperlink" Target="https://www.theguardian.com/business/2020/dec/15/uk-redundancies-rise-covid-unemployment-rate-job-losses" TargetMode="External"/><Relationship Id="rId46" Type="http://schemas.openxmlformats.org/officeDocument/2006/relationships/footer" Target="footer1.xml"/><Relationship Id="rId20" Type="http://schemas.openxmlformats.org/officeDocument/2006/relationships/hyperlink" Target="https://www.cipd.co.uk/knowledge/fundamentals/emp-law/about/uk-court-system-factsheet" TargetMode="External"/><Relationship Id="rId41" Type="http://schemas.openxmlformats.org/officeDocument/2006/relationships/hyperlink" Target="https://www.legislation.gov.uk/ukpga/1996/18/contents"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A90850-2FC6-8B40-AEC6-A754D94B4E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508</TotalTime>
  <Pages>19</Pages>
  <Words>5062</Words>
  <Characters>28859</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James Blyth (1201313)</dc:creator>
  <cp:keywords/>
  <dc:description/>
  <cp:lastModifiedBy>Daniel James Blyth (1201313)</cp:lastModifiedBy>
  <cp:revision>12</cp:revision>
  <dcterms:created xsi:type="dcterms:W3CDTF">2021-03-10T14:43:00Z</dcterms:created>
  <dcterms:modified xsi:type="dcterms:W3CDTF">2021-03-14T12:40:00Z</dcterms:modified>
</cp:coreProperties>
</file>