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1E8219B" wp14:paraId="4DB6D415" wp14:textId="58AB516E">
      <w:pPr>
        <w:spacing w:before="0" w:beforeAutospacing="off" w:after="24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01E8219B" w:rsidR="0CC72CD6">
        <w:rPr>
          <w:rFonts w:ascii="Arial" w:hAnsi="Arial" w:eastAsia="Arial" w:cs="Arial"/>
          <w:b w:val="1"/>
          <w:bCs w:val="1"/>
          <w:i w:val="0"/>
          <w:iCs w:val="0"/>
          <w:caps w:val="0"/>
          <w:smallCaps w:val="0"/>
          <w:noProof w:val="0"/>
          <w:color w:val="000000" w:themeColor="text1" w:themeTint="FF" w:themeShade="FF"/>
          <w:sz w:val="22"/>
          <w:szCs w:val="22"/>
          <w:lang w:val="en-GB"/>
        </w:rPr>
        <w:t>Bachelor of Science (BSc) Health &amp; Social Care</w:t>
      </w:r>
    </w:p>
    <w:p xmlns:wp14="http://schemas.microsoft.com/office/word/2010/wordml" w:rsidP="01E8219B" wp14:paraId="36E0F0A1" wp14:textId="563ADEA1">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1E8219B" w:rsidR="0CC72CD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01E8219B" wp14:paraId="203D2F46" wp14:textId="04A5CEB8">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01E8219B" w:rsidR="0CC72CD6">
        <w:rPr>
          <w:rFonts w:ascii="Arial" w:hAnsi="Arial" w:eastAsia="Arial" w:cs="Arial"/>
          <w:b w:val="1"/>
          <w:bCs w:val="1"/>
          <w:i w:val="0"/>
          <w:iCs w:val="0"/>
          <w:caps w:val="0"/>
          <w:smallCaps w:val="0"/>
          <w:noProof w:val="0"/>
          <w:color w:val="000000" w:themeColor="text1" w:themeTint="FF" w:themeShade="FF"/>
          <w:sz w:val="22"/>
          <w:szCs w:val="22"/>
          <w:lang w:val="en-GB"/>
        </w:rPr>
        <w:t>BMHP5021</w:t>
      </w:r>
      <w:r w:rsidRPr="01E8219B" w:rsidR="6D97344D">
        <w:rPr>
          <w:rFonts w:ascii="Arial" w:hAnsi="Arial" w:eastAsia="Arial" w:cs="Arial"/>
          <w:b w:val="1"/>
          <w:bCs w:val="1"/>
          <w:i w:val="0"/>
          <w:iCs w:val="0"/>
          <w:caps w:val="0"/>
          <w:smallCaps w:val="0"/>
          <w:noProof w:val="0"/>
          <w:color w:val="000000" w:themeColor="text1" w:themeTint="FF" w:themeShade="FF"/>
          <w:sz w:val="22"/>
          <w:szCs w:val="22"/>
          <w:lang w:val="en-GB"/>
        </w:rPr>
        <w:t xml:space="preserve"> Protecting and Supporting Families in Health and Care</w:t>
      </w:r>
    </w:p>
    <w:p xmlns:wp14="http://schemas.microsoft.com/office/word/2010/wordml" w:rsidP="01E8219B" wp14:paraId="7E9BD998" wp14:textId="24725922">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1E8219B" w:rsidR="0CC72CD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01E8219B" wp14:paraId="0DE1E6F1" wp14:textId="490C40EC">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01E8219B" w:rsidR="0CC72CD6">
        <w:rPr>
          <w:rFonts w:ascii="Arial" w:hAnsi="Arial" w:eastAsia="Arial" w:cs="Arial"/>
          <w:b w:val="1"/>
          <w:bCs w:val="1"/>
          <w:i w:val="0"/>
          <w:iCs w:val="0"/>
          <w:caps w:val="0"/>
          <w:smallCaps w:val="0"/>
          <w:noProof w:val="0"/>
          <w:color w:val="000000" w:themeColor="text1" w:themeTint="FF" w:themeShade="FF"/>
          <w:sz w:val="22"/>
          <w:szCs w:val="22"/>
          <w:lang w:val="en-GB"/>
        </w:rPr>
        <w:t>Student Number: 2215608</w:t>
      </w:r>
    </w:p>
    <w:p xmlns:wp14="http://schemas.microsoft.com/office/word/2010/wordml" w:rsidP="01E8219B" wp14:paraId="17659F35" wp14:textId="73A99B8B">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1E8219B" wp14:paraId="40F82CA7" wp14:textId="771F2AA0">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01E8219B" w:rsidR="0CC72CD6">
        <w:rPr>
          <w:rFonts w:ascii="Arial" w:hAnsi="Arial" w:eastAsia="Arial" w:cs="Arial"/>
          <w:b w:val="1"/>
          <w:bCs w:val="1"/>
          <w:i w:val="0"/>
          <w:iCs w:val="0"/>
          <w:caps w:val="0"/>
          <w:smallCaps w:val="0"/>
          <w:noProof w:val="0"/>
          <w:color w:val="000000" w:themeColor="text1" w:themeTint="FF" w:themeShade="FF"/>
          <w:sz w:val="22"/>
          <w:szCs w:val="22"/>
          <w:lang w:val="en-GB"/>
        </w:rPr>
        <w:t>Student Name: Mohammed Ousman</w:t>
      </w:r>
    </w:p>
    <w:p xmlns:wp14="http://schemas.microsoft.com/office/word/2010/wordml" w:rsidP="01E8219B" wp14:paraId="3A9EC883" wp14:textId="7BE92C5B">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01E8219B" w:rsidR="0CC72CD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01E8219B" wp14:paraId="7C529549" wp14:textId="3387F307">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1E8219B" w:rsidR="0CC72CD6">
        <w:rPr>
          <w:rFonts w:ascii="Arial" w:hAnsi="Arial" w:eastAsia="Arial" w:cs="Arial"/>
          <w:b w:val="1"/>
          <w:bCs w:val="1"/>
          <w:i w:val="0"/>
          <w:iCs w:val="0"/>
          <w:caps w:val="0"/>
          <w:smallCaps w:val="0"/>
          <w:noProof w:val="0"/>
          <w:color w:val="000000" w:themeColor="text1" w:themeTint="FF" w:themeShade="FF"/>
          <w:sz w:val="22"/>
          <w:szCs w:val="22"/>
          <w:lang w:val="en-GB"/>
        </w:rPr>
        <w:t>Lecturer:</w:t>
      </w:r>
      <w:r w:rsidRPr="01E8219B" w:rsidR="3AEFAF94">
        <w:rPr>
          <w:rFonts w:ascii="Arial" w:hAnsi="Arial" w:eastAsia="Arial" w:cs="Arial"/>
          <w:b w:val="1"/>
          <w:bCs w:val="1"/>
          <w:i w:val="0"/>
          <w:iCs w:val="0"/>
          <w:caps w:val="0"/>
          <w:smallCaps w:val="0"/>
          <w:noProof w:val="0"/>
          <w:color w:val="000000" w:themeColor="text1" w:themeTint="FF" w:themeShade="FF"/>
          <w:sz w:val="22"/>
          <w:szCs w:val="22"/>
          <w:lang w:val="en-GB"/>
        </w:rPr>
        <w:t xml:space="preserve"> Precious Igbinigie</w:t>
      </w:r>
    </w:p>
    <w:p xmlns:wp14="http://schemas.microsoft.com/office/word/2010/wordml" w:rsidP="01E8219B" wp14:paraId="1974A952" wp14:textId="04A2BE89">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01E8219B" w:rsidR="0CC72CD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01E8219B" wp14:paraId="55C89F27" wp14:textId="63AC64D7">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01E8219B" w:rsidR="0CC72CD6">
        <w:rPr>
          <w:rFonts w:ascii="Arial" w:hAnsi="Arial" w:eastAsia="Arial" w:cs="Arial"/>
          <w:b w:val="1"/>
          <w:bCs w:val="1"/>
          <w:i w:val="0"/>
          <w:iCs w:val="0"/>
          <w:caps w:val="0"/>
          <w:smallCaps w:val="0"/>
          <w:noProof w:val="0"/>
          <w:color w:val="000000" w:themeColor="text1" w:themeTint="FF" w:themeShade="FF"/>
          <w:sz w:val="22"/>
          <w:szCs w:val="22"/>
          <w:lang w:val="en-GB"/>
        </w:rPr>
        <w:t xml:space="preserve">Assignment Title: </w:t>
      </w:r>
      <w:r w:rsidRPr="01E8219B" w:rsidR="0CC72CD6">
        <w:rPr>
          <w:rFonts w:ascii="Arial" w:hAnsi="Arial" w:eastAsia="Arial" w:cs="Arial"/>
          <w:b w:val="1"/>
          <w:bCs w:val="1"/>
          <w:i w:val="0"/>
          <w:iCs w:val="0"/>
          <w:caps w:val="0"/>
          <w:smallCaps w:val="0"/>
          <w:noProof w:val="0"/>
          <w:color w:val="000000" w:themeColor="text1" w:themeTint="FF" w:themeShade="FF"/>
          <w:sz w:val="22"/>
          <w:szCs w:val="22"/>
          <w:lang w:val="en-GB"/>
        </w:rPr>
        <w:t>Component</w:t>
      </w:r>
      <w:r w:rsidRPr="01E8219B" w:rsidR="0CC72CD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01E8219B" w:rsidR="0AA303DA">
        <w:rPr>
          <w:rFonts w:ascii="Arial" w:hAnsi="Arial" w:eastAsia="Arial" w:cs="Arial"/>
          <w:b w:val="1"/>
          <w:bCs w:val="1"/>
          <w:i w:val="0"/>
          <w:iCs w:val="0"/>
          <w:caps w:val="0"/>
          <w:smallCaps w:val="0"/>
          <w:noProof w:val="0"/>
          <w:color w:val="000000" w:themeColor="text1" w:themeTint="FF" w:themeShade="FF"/>
          <w:sz w:val="22"/>
          <w:szCs w:val="22"/>
          <w:lang w:val="en-GB"/>
        </w:rPr>
        <w:t>2</w:t>
      </w:r>
      <w:r w:rsidRPr="01E8219B" w:rsidR="0CC72CD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01E8219B" w:rsidR="4EDA22F8">
        <w:rPr>
          <w:rFonts w:ascii="Arial" w:hAnsi="Arial" w:eastAsia="Arial" w:cs="Arial"/>
          <w:b w:val="1"/>
          <w:bCs w:val="1"/>
          <w:i w:val="0"/>
          <w:iCs w:val="0"/>
          <w:caps w:val="0"/>
          <w:smallCaps w:val="0"/>
          <w:noProof w:val="0"/>
          <w:color w:val="000000" w:themeColor="text1" w:themeTint="FF" w:themeShade="FF"/>
          <w:sz w:val="22"/>
          <w:szCs w:val="22"/>
          <w:lang w:val="en-GB"/>
        </w:rPr>
        <w:t>Written Report</w:t>
      </w:r>
    </w:p>
    <w:p xmlns:wp14="http://schemas.microsoft.com/office/word/2010/wordml" wp14:paraId="5E5787A5" wp14:textId="2BC83633"/>
    <w:p w:rsidR="01E8219B" w:rsidRDefault="01E8219B" w14:paraId="5FAD9D30" w14:textId="417C1BF8"/>
    <w:p w:rsidR="01E8219B" w:rsidRDefault="01E8219B" w14:paraId="6967D3F2" w14:textId="0A3C018B"/>
    <w:p w:rsidR="01E8219B" w:rsidRDefault="01E8219B" w14:paraId="36B9B102" w14:textId="35C4CA51"/>
    <w:p w:rsidR="01E8219B" w:rsidRDefault="01E8219B" w14:paraId="76FC1ED5" w14:textId="41AC4988"/>
    <w:p w:rsidR="01E8219B" w:rsidRDefault="01E8219B" w14:paraId="145972C7" w14:textId="6954FCA0"/>
    <w:p w:rsidR="01E8219B" w:rsidRDefault="01E8219B" w14:paraId="7AE601E7" w14:textId="6A992F25"/>
    <w:p w:rsidR="01E8219B" w:rsidRDefault="01E8219B" w14:paraId="5B68A9F3" w14:textId="2DC9B9E6"/>
    <w:p w:rsidR="01E8219B" w:rsidRDefault="01E8219B" w14:paraId="375DE496" w14:textId="1BDB2769"/>
    <w:p w:rsidR="01E8219B" w:rsidRDefault="01E8219B" w14:paraId="30741498" w14:textId="0BB9F1B5"/>
    <w:p w:rsidR="01E8219B" w:rsidRDefault="01E8219B" w14:paraId="16C4CC13" w14:textId="298556A7"/>
    <w:p w:rsidR="01E8219B" w:rsidRDefault="01E8219B" w14:paraId="6AC6AEFF" w14:textId="3C55E92A"/>
    <w:p w:rsidR="01E8219B" w:rsidRDefault="01E8219B" w14:paraId="2672E845" w14:textId="78F2F3BC"/>
    <w:p w:rsidR="01E8219B" w:rsidRDefault="01E8219B" w14:paraId="0057C506" w14:textId="281FD147"/>
    <w:p w:rsidR="01E8219B" w:rsidRDefault="01E8219B" w14:paraId="19D7BC3B" w14:textId="6B8F673B"/>
    <w:p w:rsidR="01E8219B" w:rsidRDefault="01E8219B" w14:paraId="0226FF7E" w14:textId="1DFEB364"/>
    <w:p w:rsidR="01E8219B" w:rsidRDefault="01E8219B" w14:paraId="47A6F6B3" w14:textId="3443C0A1"/>
    <w:p w:rsidR="01E8219B" w:rsidRDefault="01E8219B" w14:paraId="553F2742" w14:textId="5ED920EC"/>
    <w:p w:rsidR="01E8219B" w:rsidP="01E8219B" w:rsidRDefault="01E8219B" w14:paraId="09AE843F" w14:textId="7049FBED">
      <w:pPr>
        <w:pStyle w:val="Normal"/>
      </w:pPr>
    </w:p>
    <w:p w:rsidR="40DA7C7E" w:rsidP="01E8219B" w:rsidRDefault="40DA7C7E" w14:paraId="485EDB8B" w14:textId="478E8BE1">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r w:rsidRPr="01E8219B" w:rsidR="40DA7C7E">
        <w:rPr>
          <w:rFonts w:ascii="Arial" w:hAnsi="Arial" w:eastAsia="Arial" w:cs="Arial" w:asciiTheme="minorAscii" w:hAnsiTheme="minorAscii" w:eastAsiaTheme="minorAscii" w:cstheme="minorAscii"/>
          <w:sz w:val="22"/>
          <w:szCs w:val="22"/>
        </w:rPr>
        <w:t>Context</w:t>
      </w:r>
    </w:p>
    <w:p w:rsidR="01E8219B" w:rsidP="01E8219B" w:rsidRDefault="01E8219B" w14:paraId="618D4EF9" w14:textId="69F75DA3">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07660701" w:rsidP="01E8219B" w:rsidRDefault="07660701" w14:paraId="69B6DD67" w14:textId="086FE414">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07660701">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An Examination and Analysis of How the 'Early Help' System is Signposted to UK Families by Their Local Authority Website</w:t>
      </w:r>
    </w:p>
    <w:p w:rsidR="01E8219B" w:rsidP="01E8219B" w:rsidRDefault="01E8219B" w14:paraId="59E09FE9" w14:textId="6F48585B">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07660701" w:rsidP="01E8219B" w:rsidRDefault="07660701" w14:paraId="2574EF49" w14:textId="6E00450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07660701">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1. Introduction</w:t>
      </w:r>
    </w:p>
    <w:p w:rsidR="01E8219B" w:rsidP="01E8219B" w:rsidRDefault="01E8219B" w14:paraId="30BA0ADF" w14:textId="418DFECB">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5AE3BC28" w:rsidP="01E8219B" w:rsidRDefault="5AE3BC28" w14:paraId="5520AC7C" w14:textId="6294194B">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5AE3BC28">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2. Explanation of the Early Help System</w:t>
      </w:r>
    </w:p>
    <w:p w:rsidR="01E8219B" w:rsidP="01E8219B" w:rsidRDefault="01E8219B" w14:paraId="06F0E757" w14:textId="3F214AD7">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DDFB1E0" w:rsidP="01E8219B" w:rsidRDefault="1DDFB1E0" w14:paraId="1D8F3C18" w14:textId="67A103AB">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1DDFB1E0">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3. Explanation of Multi-Agency Working</w:t>
      </w:r>
    </w:p>
    <w:p w:rsidR="01E8219B" w:rsidP="01E8219B" w:rsidRDefault="01E8219B" w14:paraId="441B670B" w14:textId="06B407D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DDFB1E0" w:rsidP="01E8219B" w:rsidRDefault="1DDFB1E0" w14:paraId="507E6707" w14:textId="5163686B">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1DDFB1E0">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4. Evaluation of Local Authority Websites</w:t>
      </w:r>
    </w:p>
    <w:p w:rsidR="01E8219B" w:rsidP="01E8219B" w:rsidRDefault="01E8219B" w14:paraId="4FA2E105" w14:textId="692BB1D0">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DDFB1E0" w:rsidP="01E8219B" w:rsidRDefault="1DDFB1E0" w14:paraId="09DEBDDE" w14:textId="2C08FBC2">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1DDFB1E0">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4.1 Leicestershire County Council</w:t>
      </w:r>
    </w:p>
    <w:p w:rsidR="01E8219B" w:rsidP="01E8219B" w:rsidRDefault="01E8219B" w14:paraId="19BF1FD9" w14:textId="50408DAD">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DDFB1E0" w:rsidP="01E8219B" w:rsidRDefault="1DDFB1E0" w14:paraId="3CB9F517" w14:textId="1866E81D">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1DDFB1E0">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4.2 Norfolk County Council</w:t>
      </w:r>
    </w:p>
    <w:p w:rsidR="01E8219B" w:rsidP="01E8219B" w:rsidRDefault="01E8219B" w14:paraId="684113B4" w14:textId="42219A9B">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DDFB1E0" w:rsidP="01E8219B" w:rsidRDefault="1DDFB1E0" w14:paraId="365D3052" w14:textId="36374396">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1DDFB1E0">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4.3 Staffordshire County Council</w:t>
      </w:r>
    </w:p>
    <w:p w:rsidR="01E8219B" w:rsidP="01E8219B" w:rsidRDefault="01E8219B" w14:paraId="4683D2F6" w14:textId="4B49F93D">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DDFB1E0" w:rsidP="01E8219B" w:rsidRDefault="1DDFB1E0" w14:paraId="79C7F0EE" w14:textId="44C5E670">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1DDFB1E0">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5. Comparative Analysis of Strengths and Weaknesses</w:t>
      </w:r>
    </w:p>
    <w:p w:rsidR="01E8219B" w:rsidP="01E8219B" w:rsidRDefault="01E8219B" w14:paraId="4ACEE2AF" w14:textId="4E1FA910">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DDFB1E0" w:rsidP="01E8219B" w:rsidRDefault="1DDFB1E0" w14:paraId="662A9D8C" w14:textId="07BDC93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1DDFB1E0">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5.1 Strengths</w:t>
      </w:r>
      <w:r w:rsidRPr="01E8219B" w:rsidR="2F872CE2">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Summary</w:t>
      </w:r>
    </w:p>
    <w:p w:rsidR="01E8219B" w:rsidP="01E8219B" w:rsidRDefault="01E8219B" w14:paraId="76D2B6ED" w14:textId="4E9518A0">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DDFB1E0" w:rsidP="01E8219B" w:rsidRDefault="1DDFB1E0" w14:paraId="4F978D38" w14:textId="1CEB2584">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1DDFB1E0">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5.</w:t>
      </w:r>
      <w:r w:rsidRPr="01E8219B" w:rsidR="3B3A53E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2 </w:t>
      </w:r>
      <w:r w:rsidRPr="01E8219B" w:rsidR="3B3A53E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Weaknesses</w:t>
      </w:r>
      <w:r w:rsidRPr="01E8219B" w:rsidR="3B3A53E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Summary</w:t>
      </w:r>
    </w:p>
    <w:p w:rsidR="01E8219B" w:rsidP="01E8219B" w:rsidRDefault="01E8219B" w14:paraId="4512DD0C" w14:textId="75397C36">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DDFB1E0" w:rsidP="01E8219B" w:rsidRDefault="1DDFB1E0" w14:paraId="0B44F24F" w14:textId="6FA7FA4D">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1DDFB1E0">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5.3 Comparative Discussion</w:t>
      </w:r>
    </w:p>
    <w:p w:rsidR="01E8219B" w:rsidP="01E8219B" w:rsidRDefault="01E8219B" w14:paraId="64CFB1E7" w14:textId="0C435076">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DDFB1E0" w:rsidP="01E8219B" w:rsidRDefault="1DDFB1E0" w14:paraId="7058D17D" w14:textId="0963529C">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1DDFB1E0">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6. Conclusion and Recommendations</w:t>
      </w:r>
    </w:p>
    <w:p w:rsidR="01E8219B" w:rsidP="01E8219B" w:rsidRDefault="01E8219B" w14:paraId="052A2096" w14:textId="356B2ECC">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DDFB1E0" w:rsidP="01E8219B" w:rsidRDefault="1DDFB1E0" w14:paraId="5FD0D5F1" w14:textId="57578722">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1DDFB1E0">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6.1 Conclusion</w:t>
      </w:r>
    </w:p>
    <w:p w:rsidR="01E8219B" w:rsidP="01E8219B" w:rsidRDefault="01E8219B" w14:paraId="74DE809C" w14:textId="0FED8B8B">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DDFB1E0" w:rsidP="01E8219B" w:rsidRDefault="1DDFB1E0" w14:paraId="332EDD5D" w14:textId="47E9E9E5">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1DDFB1E0">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6.2 Recommendations</w:t>
      </w:r>
    </w:p>
    <w:p w:rsidR="01E8219B" w:rsidP="01E8219B" w:rsidRDefault="01E8219B" w14:paraId="294C6487" w14:textId="5D7AADB6">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DDFB1E0" w:rsidP="01E8219B" w:rsidRDefault="1DDFB1E0" w14:paraId="4F12DA46" w14:textId="0E22FD16">
      <w:pPr>
        <w:pStyle w:val="Normal"/>
        <w:rPr>
          <w:rFonts w:ascii="Arial" w:hAnsi="Arial" w:eastAsia="Arial" w:cs="Arial" w:asciiTheme="minorAscii" w:hAnsiTheme="minorAscii" w:eastAsiaTheme="minorAscii" w:cstheme="minorAscii"/>
          <w:noProof w:val="0"/>
          <w:sz w:val="22"/>
          <w:szCs w:val="22"/>
          <w:lang w:val="en-GB"/>
        </w:rPr>
      </w:pPr>
      <w:r w:rsidRPr="01E8219B" w:rsidR="1DDFB1E0">
        <w:rPr>
          <w:rFonts w:ascii="Arial" w:hAnsi="Arial" w:eastAsia="Arial" w:cs="Arial" w:asciiTheme="minorAscii" w:hAnsiTheme="minorAscii" w:eastAsiaTheme="minorAscii" w:cstheme="minorAscii"/>
          <w:noProof w:val="0"/>
          <w:color w:val="212121"/>
          <w:sz w:val="22"/>
          <w:szCs w:val="22"/>
          <w:lang w:val="en-GB"/>
        </w:rPr>
        <w:t>References</w:t>
      </w:r>
    </w:p>
    <w:p w:rsidR="01E8219B" w:rsidP="01E8219B" w:rsidRDefault="01E8219B" w14:paraId="7DEE1D16" w14:textId="43B7D8AB">
      <w:pPr>
        <w:rPr>
          <w:rFonts w:ascii="Arial" w:hAnsi="Arial" w:eastAsia="Arial" w:cs="Arial" w:asciiTheme="minorAscii" w:hAnsiTheme="minorAscii" w:eastAsiaTheme="minorAscii" w:cstheme="minorAscii"/>
          <w:sz w:val="22"/>
          <w:szCs w:val="22"/>
        </w:rPr>
      </w:pPr>
    </w:p>
    <w:p w:rsidR="01E8219B" w:rsidP="01E8219B" w:rsidRDefault="01E8219B" w14:paraId="468AC4FF" w14:textId="640C6F92">
      <w:pPr>
        <w:rPr>
          <w:rFonts w:ascii="Arial" w:hAnsi="Arial" w:eastAsia="Arial" w:cs="Arial" w:asciiTheme="minorAscii" w:hAnsiTheme="minorAscii" w:eastAsiaTheme="minorAscii" w:cstheme="minorAscii"/>
          <w:sz w:val="22"/>
          <w:szCs w:val="22"/>
        </w:rPr>
      </w:pPr>
    </w:p>
    <w:p w:rsidR="01E8219B" w:rsidP="01E8219B" w:rsidRDefault="01E8219B" w14:paraId="6F36B5A3" w14:textId="0211161F">
      <w:pPr>
        <w:rPr>
          <w:rFonts w:ascii="Arial" w:hAnsi="Arial" w:eastAsia="Arial" w:cs="Arial" w:asciiTheme="minorAscii" w:hAnsiTheme="minorAscii" w:eastAsiaTheme="minorAscii" w:cstheme="minorAscii"/>
          <w:sz w:val="22"/>
          <w:szCs w:val="22"/>
        </w:rPr>
      </w:pPr>
    </w:p>
    <w:p w:rsidR="01E8219B" w:rsidP="01E8219B" w:rsidRDefault="01E8219B" w14:paraId="2CC18B7D" w14:textId="466290AC">
      <w:pPr>
        <w:rPr>
          <w:rFonts w:ascii="Arial" w:hAnsi="Arial" w:eastAsia="Arial" w:cs="Arial" w:asciiTheme="minorAscii" w:hAnsiTheme="minorAscii" w:eastAsiaTheme="minorAscii" w:cstheme="minorAscii"/>
          <w:sz w:val="22"/>
          <w:szCs w:val="22"/>
        </w:rPr>
      </w:pPr>
    </w:p>
    <w:p w:rsidR="01E8219B" w:rsidP="01E8219B" w:rsidRDefault="01E8219B" w14:paraId="74C43AB4" w14:textId="10C233D4">
      <w:pPr>
        <w:pStyle w:val="Normal"/>
        <w:rPr>
          <w:rFonts w:ascii="Arial" w:hAnsi="Arial" w:eastAsia="Arial" w:cs="Arial" w:asciiTheme="minorAscii" w:hAnsiTheme="minorAscii" w:eastAsiaTheme="minorAscii" w:cstheme="minorAscii"/>
          <w:sz w:val="22"/>
          <w:szCs w:val="22"/>
        </w:rPr>
      </w:pPr>
    </w:p>
    <w:p w:rsidR="01E8219B" w:rsidP="01E8219B" w:rsidRDefault="01E8219B" w14:paraId="7D1B9F03" w14:textId="0750D34E">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427F8333" w:rsidP="01E8219B" w:rsidRDefault="427F8333" w14:paraId="45BC2B96" w14:textId="1B474F66">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An Examination and Analysis of How the 'Early Help' System is Signposted to UK Families by Their Local Authority Website</w:t>
      </w:r>
    </w:p>
    <w:p w:rsidR="01E8219B" w:rsidP="01E8219B" w:rsidRDefault="01E8219B" w14:paraId="5BD5B25B" w14:textId="03313352">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01E8219B" w:rsidP="01E8219B" w:rsidRDefault="01E8219B" w14:paraId="34A727E1" w14:textId="7E18466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427F8333" w:rsidP="01E8219B" w:rsidRDefault="427F8333" w14:paraId="1B539646" w14:textId="77976643">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1. Introduction</w:t>
      </w:r>
    </w:p>
    <w:p w:rsidR="01E8219B" w:rsidP="01E8219B" w:rsidRDefault="01E8219B" w14:paraId="2253EEE8" w14:textId="44CD57D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5A63A2F2" w14:textId="2156C212">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The Early Help system represents a fundamental shift in how the United Kingdom approaches supporting children, young people, and families. Moving away from a reactive model of crisis intervention, Early Help embodies a proactive philosophy: identifying and addressing difficulties before they escalate into more significant problems requiring statutory intervention (Department for Education, 2023a). The statutory guidance Working Together to Safeguard Children 2023 establishes that safeguarding is a shared responsibility, mandating that local authorities, health services, police, and other agencies work collaboratively to promote children's welfare (Department for Education, 2023a). Within this framework, the Early Help system is a critical component of the work undertaken by strategic safeguarding partnerships (Department for Levelling Up, Housing and Communities and Department for Education, 2024).</w:t>
      </w:r>
    </w:p>
    <w:p w:rsidR="01E8219B" w:rsidP="01E8219B" w:rsidRDefault="01E8219B" w14:paraId="0C5C5947" w14:textId="37F4961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34A1AD7C" w14:textId="6D4A7C6A">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In the contemporary digital landscape, local authority websites serve as the primary gateway through which families access information about available support. The accessibility, clarity, and comprehensiveness of this online information are therefore paramount (Featherstone et al., 2014). This report examines and analyses how three local authorities communicate their Early Help and family support services via their websites. The selected authorities are Leicestershire County Council (Leicestershire County Council, 2026a), Norfolk County Council (Norfolk County Council, 2024), and Staffordshire County Council (Staffordshire County Council, 2026a). This report will provide a foundational explanation of the Early Help system and the importance of multi-agency working, evaluate each authority's website, compare their respective strengths and weaknesses, and conclude with recommendations for improvement.</w:t>
      </w:r>
    </w:p>
    <w:p w:rsidR="01E8219B" w:rsidP="01E8219B" w:rsidRDefault="01E8219B" w14:paraId="0D74AD8A" w14:textId="4B1E049C">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01E8219B" w:rsidP="01E8219B" w:rsidRDefault="01E8219B" w14:paraId="723F3221" w14:textId="6154E47C">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427F8333" w:rsidP="01E8219B" w:rsidRDefault="427F8333" w14:paraId="6BD9E21B" w14:textId="3A91F29E">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2. Explanation of the Early Help System</w:t>
      </w:r>
    </w:p>
    <w:p w:rsidR="01E8219B" w:rsidP="01E8219B" w:rsidRDefault="01E8219B" w14:paraId="3ACCD08B" w14:textId="1732DFEF">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23CD5902" w14:textId="2441F4A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The Early Help system is not a singular service but an overarching approach to providing support to families at the earliest possible stage (Department for Education, 2023a). As defined in Working Together to Safeguard Children 2023, "early help is support for children of all ages that improves a family's resilience and outcomes or reduces the chance of a problem getting worse" (Department for Education, 2023a, p. 24). It is delivered by local authorities and their partners to build family resilience and prevent issues from escalating (Barlow and Scott, 2010). The statutory guidance emphasises that early help is appropriate for families with several needs or those in vulnerable circumstances, and it is fundamentally a voluntary process requiring the family's consent (Department for Education, 2023a).</w:t>
      </w:r>
    </w:p>
    <w:p w:rsidR="01E8219B" w:rsidP="01E8219B" w:rsidRDefault="01E8219B" w14:paraId="72CB80DB" w14:textId="00F80C16">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64A3B69B" w14:textId="20FB4EBE">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The Early Help System Guide outlines a vision where support is accessible, family-centred, and integrated across services (Department for Levelling Up, Housing and Communities and Department for Education, 2024). The guide promotes a whole family approach, ensuring professionals consider the needs of all family members when assessing and planning support. The principles for this system include:</w:t>
      </w:r>
    </w:p>
    <w:p w:rsidR="01E8219B" w:rsidP="01E8219B" w:rsidRDefault="01E8219B" w14:paraId="293ADDDC" w14:textId="67590DA7">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156F9C1B" w14:textId="440710D9">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Voluntary and Consent-Based: Families engage voluntarily, fostering engagement and ensuring they feel in control (Department for Education, 2023a).</w:t>
      </w:r>
    </w:p>
    <w:p w:rsidR="427F8333" w:rsidP="01E8219B" w:rsidRDefault="427F8333" w14:paraId="3666A602" w14:textId="74733705">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Strengths-Based and Relational: Practitioners build on existing strengths and foster trusting relationships (Munro, 2011).</w:t>
      </w:r>
    </w:p>
    <w:p w:rsidR="427F8333" w:rsidP="01E8219B" w:rsidRDefault="427F8333" w14:paraId="562F9C3C" w14:textId="167C62E0">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Holistic and Whole-Family: Support addresses the entire family unit (Department for Levelling Up, Housing and Communities and Department for Education, 2024).</w:t>
      </w:r>
    </w:p>
    <w:p w:rsidR="427F8333" w:rsidP="01E8219B" w:rsidRDefault="427F8333" w14:paraId="1D5F443C" w14:textId="34C8673F">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Early and Preventative: The system catches problems early, reducing escalation to statutory services (Allen, 2011).</w:t>
      </w:r>
    </w:p>
    <w:p w:rsidR="01E8219B" w:rsidP="01E8219B" w:rsidRDefault="01E8219B" w14:paraId="5C474A19" w14:textId="46CB05AE">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6C851B0B" w14:textId="3C12F807">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This system exists at various levels of intervention, from universal services to targeted early help for families with emerging needs, to intensive support for those with complex challenges (Hardy and Darlington, 2008). The Early Help system therefore represents a continuum of support designed to prevent escalation to statutory child protection services (Brandon et al., 2020).</w:t>
      </w:r>
    </w:p>
    <w:p w:rsidR="01E8219B" w:rsidP="01E8219B" w:rsidRDefault="01E8219B" w14:paraId="1FAE8561" w14:textId="6101B95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01E8219B" w:rsidP="01E8219B" w:rsidRDefault="01E8219B" w14:paraId="39AC3D49" w14:textId="58E8B07C">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427F8333" w:rsidP="01E8219B" w:rsidRDefault="427F8333" w14:paraId="446E6FEE" w14:textId="38EACD79">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3. Explanation of Multi-Agency Working</w:t>
      </w:r>
    </w:p>
    <w:p w:rsidR="01E8219B" w:rsidP="01E8219B" w:rsidRDefault="01E8219B" w14:paraId="58DA120B" w14:textId="649CC6DD">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31527765" w14:textId="2014B2B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Multi-agency working is the bedrock upon which the Early Help system is built. Working Together to Safeguard Children 2023 places a clear duty on organisations—including local authorities, health services, schools, and the police—to work together and communicate effectively (Department for Education, 2023a). This ensures children and families receive coordinated and consistent support, minimising service gaps and duplication (Horwath and Morrison, 2011).</w:t>
      </w:r>
    </w:p>
    <w:p w:rsidR="01E8219B" w:rsidP="01E8219B" w:rsidRDefault="01E8219B" w14:paraId="63204D46" w14:textId="194EBCB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4C0436C0" w14:textId="7178170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Multi-agency working involves professionals from different disciplines sharing information, coordinating efforts, and delivering unified support to families (Frost, 2017). This is operationalised through key mechanisms:</w:t>
      </w:r>
    </w:p>
    <w:p w:rsidR="01E8219B" w:rsidP="01E8219B" w:rsidRDefault="01E8219B" w14:paraId="570A526F" w14:textId="719EE60D">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480BE69F" w14:textId="0F3CFAFA">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The Team Around the Family (TAF): Practitioners meet regularly with the family to coordinate the Early Help Plan, ensuring support is not fragmented (Department for Education, 2018).</w:t>
      </w:r>
    </w:p>
    <w:p w:rsidR="427F8333" w:rsidP="01E8219B" w:rsidRDefault="427F8333" w14:paraId="1158948D" w14:textId="654EB712">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The Lead Professional: A nominated practitioner acts as a single point of contact, ensuring clear communication and preventing families from retelling their story to multiple agencies (Department for Education, 2023a).</w:t>
      </w:r>
    </w:p>
    <w:p w:rsidR="427F8333" w:rsidP="01E8219B" w:rsidRDefault="427F8333" w14:paraId="62680FD5" w14:textId="5400A1DE">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Early Help Assessments: A standardised framework used across agencies to identify needs and strengths holistically, enabling a multi-agency response (Cleaver et al., 2004).</w:t>
      </w:r>
    </w:p>
    <w:p w:rsidR="01E8219B" w:rsidP="01E8219B" w:rsidRDefault="01E8219B" w14:paraId="5130CE39" w14:textId="5C324796">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66004040" w14:textId="1A01A039">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The Early Help System Guide underscores the collective responsibility of the local partnership, describing a "network of services, processes and interactions" that work together (Department for Levelling Up, Housing and Communities and Department for Education, 2024). Successful implementation hinges on effective information sharing, a principle strongly advocated in Working Together, to enable faster, more informed decision-making (Department for Education, 2023a). Research demonstrates that effective multi-agency working requires shared understanding, mutual respect, and clear communication between professionals (Anning et al., 2006). Without this, families can experience fragmentation and confusion, undermining the effectiveness of support (Featherstone et al., 2014).</w:t>
      </w:r>
    </w:p>
    <w:p w:rsidR="01E8219B" w:rsidP="01E8219B" w:rsidRDefault="01E8219B" w14:paraId="7C93E585" w14:textId="3E31CBD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01E8219B" w:rsidP="01E8219B" w:rsidRDefault="01E8219B" w14:paraId="3F586DB3" w14:textId="16D7C286">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427F8333" w:rsidP="01E8219B" w:rsidRDefault="427F8333" w14:paraId="224AEF6E" w14:textId="61120AF7">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4. Evaluation of Local Authority Websites</w:t>
      </w:r>
    </w:p>
    <w:p w:rsidR="01E8219B" w:rsidP="01E8219B" w:rsidRDefault="01E8219B" w14:paraId="60C8B25A" w14:textId="047002AB">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56D1DB75" w14:textId="5F0F249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4.1 Leicestershire County Council</w:t>
      </w:r>
    </w:p>
    <w:p w:rsidR="01E8219B" w:rsidP="01E8219B" w:rsidRDefault="01E8219B" w14:paraId="585931CF" w14:textId="7D48A04E">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18647BB2" w14:textId="699C35D4">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Leicestershire County Council's website provides comprehensive information about its Early Help offer, branded as the "Family Help Service" (Leicestershire County Council, 2026a). This service was established in 2019 by integrating four previous services, including the Troubled Families programme and the Youth Offending Service (Leicestershire County Council, 2026b).</w:t>
      </w:r>
    </w:p>
    <w:p w:rsidR="01E8219B" w:rsidP="01E8219B" w:rsidRDefault="01E8219B" w14:paraId="7EAE84FB" w14:textId="2B35279A">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4E727337" w14:textId="7E3D2804">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Strengths:</w:t>
      </w:r>
    </w:p>
    <w:p w:rsidR="01E8219B" w:rsidP="01E8219B" w:rsidRDefault="01E8219B" w14:paraId="167C50DC" w14:textId="1610691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3C8FE10E" w14:textId="222D767B">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Clear Structure: The website effectively explains what the Family Help Service is and the types of support it provides, ranging from standard family support (0-19) to enhanced family support, 0-2 provision, and youth justice services (Leicestershire County Council, 2026a). This categorisation helps families understand the level of intervention available, aligning with the graduated approach in the statutory guidance (Department for Education, 2023a).</w:t>
      </w:r>
    </w:p>
    <w:p w:rsidR="427F8333" w:rsidP="01E8219B" w:rsidRDefault="427F8333" w14:paraId="5BF7EC99" w14:textId="75369DEB">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Accessible Referral Pathways: The site offers a clear referral process, providing a "Request for Services" online form for families and a Multi-Agency Referral Form for professionals (Leicestershire County Council, 2026b). Practical guidance aids users.</w:t>
      </w:r>
    </w:p>
    <w:p w:rsidR="427F8333" w:rsidP="01E8219B" w:rsidRDefault="427F8333" w14:paraId="2DC10C66" w14:textId="0F531FF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Detailed Service Description: The website provides in-depth descriptions of services, including specific programmes like the Solihull Approach and Triple P parenting groups (Leicestershire County Council, 2026a). This indicates a transparent and well-informed service.</w:t>
      </w:r>
    </w:p>
    <w:p w:rsidR="427F8333" w:rsidP="01E8219B" w:rsidRDefault="427F8333" w14:paraId="241B67E0" w14:textId="07DBF7B2">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Family Hubs Integration: The site links clearly to the national Family Hubs programme, explaining how hubs will provide a "one-stop shop" of services (Leicestershire County Council, 2026a).</w:t>
      </w:r>
    </w:p>
    <w:p w:rsidR="01E8219B" w:rsidP="01E8219B" w:rsidRDefault="01E8219B" w14:paraId="049A444C" w14:textId="34EE7F65">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120AD1FF" w14:textId="728BF4AD">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Weaknesses:</w:t>
      </w:r>
    </w:p>
    <w:p w:rsidR="01E8219B" w:rsidP="01E8219B" w:rsidRDefault="01E8219B" w14:paraId="18B10A1E" w14:textId="40CF6404">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542AD50A" w14:textId="794A40C3">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Terminology: The use of "Family Help" instead of "Early Help" might cause confusion.</w:t>
      </w:r>
    </w:p>
    <w:p w:rsidR="427F8333" w:rsidP="01E8219B" w:rsidRDefault="427F8333" w14:paraId="71E30A9E" w14:textId="7C29EB85">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Jargon: The website uses professional jargon such as "SENDIAS" and "YOS," which may not be understandable to a non-specialist audience (Leicestershire County Council, 2026b).</w:t>
      </w:r>
    </w:p>
    <w:p w:rsidR="01E8219B" w:rsidP="01E8219B" w:rsidRDefault="01E8219B" w14:paraId="409E17BF" w14:textId="0759D9E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5CBD120B" w14:textId="3634F797">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4.2 Norfolk County Council</w:t>
      </w:r>
    </w:p>
    <w:p w:rsidR="01E8219B" w:rsidP="01E8219B" w:rsidRDefault="01E8219B" w14:paraId="1787F79D" w14:textId="06DA5C5F">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08C11903" w14:textId="0A433FC6">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Norfolk County Council frames its offer around a "family hubs approach" and provides support through "Early Help and Family Support" services (Norfolk County Council, 2024). The information is hosted on a "Community Directory" and social care assessment page.</w:t>
      </w:r>
    </w:p>
    <w:p w:rsidR="01E8219B" w:rsidP="01E8219B" w:rsidRDefault="01E8219B" w14:paraId="6EF24A42" w14:textId="06463BE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622F6890" w14:textId="2BF59583">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Strengths:</w:t>
      </w:r>
    </w:p>
    <w:p w:rsidR="01E8219B" w:rsidP="01E8219B" w:rsidRDefault="01E8219B" w14:paraId="3066CAFF" w14:textId="61E84FFB">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36B49DC5" w14:textId="1A41F3D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Simple and Direct Messaging: The website uses clear, reassuring language, stating that "there are people who can support you" and that early help is about "giving information, advice and guidance...as soon as difficulties start" (Norfolk County Council, 2024). This is accessible and non-stigmatising, reflecting the strengths-based approach advocated by Munro (2011).</w:t>
      </w:r>
    </w:p>
    <w:p w:rsidR="427F8333" w:rsidP="01E8219B" w:rsidRDefault="427F8333" w14:paraId="65AF1A22" w14:textId="0C008B3C">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Focus on Early Identification: The messaging explicitly frames early help as preventative, aiming to "prevent family worries growing into bigger issues" (Norfolk County Council, 2024). This aligns with the ethos of Early Help (Department for Education, 2023a).</w:t>
      </w:r>
    </w:p>
    <w:p w:rsidR="427F8333" w:rsidP="01E8219B" w:rsidRDefault="427F8333" w14:paraId="2748588E" w14:textId="559FDCF7">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Integrated Approach: The website mentions the "family hubs approach," demonstrating alignment with national policy (Department for Education, 2023b). The inclusion of adults' needs reflects a whole-family approach (Department for Levelling Up, Housing and Communities and Department for Education, 2024).</w:t>
      </w:r>
    </w:p>
    <w:p w:rsidR="427F8333" w:rsidP="01E8219B" w:rsidRDefault="427F8333" w14:paraId="01C4865F" w14:textId="3CFF0BC6">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Clear Assessment Framework: The site distinguishes between the Early Help assessment and a "children and family assessment" (social work assessment) (Norfolk County Council, 2024).</w:t>
      </w:r>
    </w:p>
    <w:p w:rsidR="01E8219B" w:rsidP="01E8219B" w:rsidRDefault="01E8219B" w14:paraId="5784AAB3" w14:textId="784EB54B">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23FA080A" w14:textId="300A98A2">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Weaknesses:</w:t>
      </w:r>
    </w:p>
    <w:p w:rsidR="01E8219B" w:rsidP="01E8219B" w:rsidRDefault="01E8219B" w14:paraId="54B9789E" w14:textId="75A492B7">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610539D4" w14:textId="6E0D66A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Less Detailed Service Information: Compared to Leicestershire, the website provides less specific information about the types of interventions offered (Norfolk County Council, 2024).</w:t>
      </w:r>
    </w:p>
    <w:p w:rsidR="427F8333" w:rsidP="01E8219B" w:rsidRDefault="427F8333" w14:paraId="2F61B2BB" w14:textId="38E24462">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Multiple Access Points: Information is spread across a "Community Directory" and a social care assessment page, requiring navigation across multiple sections.</w:t>
      </w:r>
    </w:p>
    <w:p w:rsidR="01E8219B" w:rsidP="01E8219B" w:rsidRDefault="01E8219B" w14:paraId="6BC192F1" w14:textId="47CE96AE">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7DD2C212" w14:textId="0AD0C49C">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4.3 Staffordshire County Council</w:t>
      </w:r>
    </w:p>
    <w:p w:rsidR="01E8219B" w:rsidP="01E8219B" w:rsidRDefault="01E8219B" w14:paraId="7D4D46F1" w14:textId="1C6F8CF9">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7ED4AB9C" w14:textId="01930443">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Staffordshire County Council's Early Help offer is delivered through its "Families First" service, operating through local "Early Help Teams" (Staffordshire County Council, 2026a). The website explicitly outlines a "Levels of Need" framework.</w:t>
      </w:r>
    </w:p>
    <w:p w:rsidR="01E8219B" w:rsidP="01E8219B" w:rsidRDefault="01E8219B" w14:paraId="2661DF04" w14:textId="484F5B52">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6F19A6A0" w14:textId="12F0188F">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Strengths:</w:t>
      </w:r>
    </w:p>
    <w:p w:rsidR="01E8219B" w:rsidP="01E8219B" w:rsidRDefault="01E8219B" w14:paraId="180B5059" w14:textId="4DD3FC93">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16E3BC93" w14:textId="2F7CF79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Clarity of Access: A dedicated "Your Early Help Team" page explains what the team does and how to get in touch, including a clear telephone number for the Staffordshire Children's Advice Service (Staffordshire County Council, 2026a). This removes barriers to initial contact (Frost, 2017).</w:t>
      </w:r>
    </w:p>
    <w:p w:rsidR="427F8333" w:rsidP="01E8219B" w:rsidRDefault="427F8333" w14:paraId="0693678E" w14:textId="1BA8D3C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Explicit "Levels of Need": The website clearly explains the local framework, mapping Level 3 (Multiple Needs) to early help teams and Level 4 (Acute Needs) to specialist services (Staffordshire County Council, 2026b). This provides excellent transparency.</w:t>
      </w:r>
    </w:p>
    <w:p w:rsidR="427F8333" w:rsidP="01E8219B" w:rsidRDefault="427F8333" w14:paraId="708DCD7C" w14:textId="3328C5A0">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Use of "Staffordshire Connects": The website signposts families to a directory of services (Staffordshire County Council, 2026a).</w:t>
      </w:r>
    </w:p>
    <w:p w:rsidR="427F8333" w:rsidP="01E8219B" w:rsidRDefault="427F8333" w14:paraId="3535AA09" w14:textId="1926A926">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Focus on a Unified Service: The integration of Early Help Teams, Safeguarding Units, and Disability Teams within a single "Families First" brand reinforces coordinated service (Staffordshire County Council, 2026a).</w:t>
      </w:r>
    </w:p>
    <w:p w:rsidR="01E8219B" w:rsidP="01E8219B" w:rsidRDefault="01E8219B" w14:paraId="1906C4D3" w14:textId="6D3CF5DE">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6A1B99A6" w14:textId="74ABEC3B">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Weaknesses:</w:t>
      </w:r>
    </w:p>
    <w:p w:rsidR="01E8219B" w:rsidP="01E8219B" w:rsidRDefault="01E8219B" w14:paraId="6A678157" w14:textId="53E45ACE">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2A9AE549" w14:textId="548CD0F9">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Less Detailed on Intervention Types: The site provides less detail on specific interventions compared to Leicestershire (Staffordshire County Council, 2026b).</w:t>
      </w:r>
    </w:p>
    <w:p w:rsidR="427F8333" w:rsidP="01E8219B" w:rsidRDefault="427F8333" w14:paraId="665B535C" w14:textId="369ABC84">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Professional Language: The site uses terms like "geographical patches" and "coordinated response," which may not be natural language for parents seeking help (Staffordshire County Council, 2026a).</w:t>
      </w:r>
    </w:p>
    <w:p w:rsidR="01E8219B" w:rsidP="01E8219B" w:rsidRDefault="01E8219B" w14:paraId="7E9C4A22" w14:textId="05BDB23E">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01E8219B" w:rsidP="01E8219B" w:rsidRDefault="01E8219B" w14:paraId="0317383F" w14:textId="05A37582">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427F8333" w:rsidP="01E8219B" w:rsidRDefault="427F8333" w14:paraId="4C6649ED" w14:textId="1836FE16">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5. Comparative Analysis of Strengths and Weaknesses</w:t>
      </w:r>
    </w:p>
    <w:p w:rsidR="01E8219B" w:rsidP="01E8219B" w:rsidRDefault="01E8219B" w14:paraId="01B4B354" w14:textId="73E2853D">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16717D72" w14:textId="40E18C82">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5.1 Strengths Summary</w:t>
      </w:r>
    </w:p>
    <w:p w:rsidR="01E8219B" w:rsidP="01E8219B" w:rsidRDefault="01E8219B" w14:paraId="090D770E" w14:textId="0935225E">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3106223F" w14:textId="353E24E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Authority Strength</w:t>
      </w:r>
    </w:p>
    <w:p w:rsidR="427F8333" w:rsidP="01E8219B" w:rsidRDefault="427F8333" w14:paraId="0E97BB61" w14:textId="2979690D">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Leicestershire Comprehensive detail on service provision and specific interventions. Clear referral pathway.</w:t>
      </w:r>
    </w:p>
    <w:p w:rsidR="427F8333" w:rsidP="01E8219B" w:rsidRDefault="427F8333" w14:paraId="19A9590F" w14:textId="013A856B">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Norfolk Excellent accessible language framing support positively. Clear distinction between Early Help and statutory social work.</w:t>
      </w:r>
    </w:p>
    <w:p w:rsidR="427F8333" w:rsidP="01E8219B" w:rsidRDefault="427F8333" w14:paraId="03759D72" w14:textId="5B1A0A0A">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Staffordshire Crystal-clear access and navigation. Good transparency through "Levels of Need" framework.</w:t>
      </w:r>
    </w:p>
    <w:p w:rsidR="01E8219B" w:rsidP="01E8219B" w:rsidRDefault="01E8219B" w14:paraId="49B05782" w14:textId="7801542F">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7ECB4978" w14:textId="0E87C2ED">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5.2 Weaknesses Summary</w:t>
      </w:r>
    </w:p>
    <w:p w:rsidR="01E8219B" w:rsidP="01E8219B" w:rsidRDefault="01E8219B" w14:paraId="5059099A" w14:textId="2AFE168A">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27A9B0FF" w14:textId="61A6A222">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Authority Weakness</w:t>
      </w:r>
    </w:p>
    <w:p w:rsidR="427F8333" w:rsidP="01E8219B" w:rsidRDefault="427F8333" w14:paraId="637BA14B" w14:textId="746BDE4C">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Leicestershire Over-use of professional jargon and confusing service name.</w:t>
      </w:r>
    </w:p>
    <w:p w:rsidR="427F8333" w:rsidP="01E8219B" w:rsidRDefault="427F8333" w14:paraId="4262FF00" w14:textId="39526F05">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Norfolk Information dispersed across website; lack of detail on specific interventions.</w:t>
      </w:r>
    </w:p>
    <w:p w:rsidR="427F8333" w:rsidP="01E8219B" w:rsidRDefault="427F8333" w14:paraId="6936FB47" w14:textId="57CC952C">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Staffordshire Lacks detail on specifics of help available; uses policy-oriented language.</w:t>
      </w:r>
    </w:p>
    <w:p w:rsidR="01E8219B" w:rsidP="01E8219B" w:rsidRDefault="01E8219B" w14:paraId="74CB9A60" w14:textId="26F88C0A">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400BE38E" w14:textId="485299A5">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5.3 Comparative Discussion</w:t>
      </w:r>
    </w:p>
    <w:p w:rsidR="01E8219B" w:rsidP="01E8219B" w:rsidRDefault="01E8219B" w14:paraId="13D3C05D" w14:textId="41DE7350">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62932565" w14:textId="3D4FD0DE">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The three authorities demonstrate distinct communication strategies. Leicestershire adopts a service-detail-oriented approach, offering transparency about service content (Leicestershire County Council, 2026a). However, professional terminology might alienate some users (Featherstone et al., 2014). Norfolk takes a message-oriented approach, using simple language to de-stigmatise support (Norfolk County Council, 2024). Yet, reassurance is undercut by less centralised information and lack of detail. Staffordshire employs a process-oriented approach, making access paramount (Staffordshire County Council, 2026a). It guides families to initial contact points and helps them understand where needs fit within the system.</w:t>
      </w:r>
    </w:p>
    <w:p w:rsidR="01E8219B" w:rsidP="01E8219B" w:rsidRDefault="01E8219B" w14:paraId="4AABF1ED" w14:textId="025080E9">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464DBEDC" w14:textId="014ACE94">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All three websites communicate the voluntary and preventative nature of Early Help and provide clear referral pathways. They represent commitment to multi-agency principles in Working Together (Department for Education, 2023a) and the Early Help System Guide (Department for Levelling Up, Housing and Communities and Department for Education, 2024). Research on help-seeking behaviour suggests families often feel shame or anxiety approaching services (Cortis and Katz, 2015). The initial website encounter—language, navigation clarity, and contact immediacy—significantly influences whether families seek help (Featherstone et al., 2014).</w:t>
      </w:r>
    </w:p>
    <w:p w:rsidR="01E8219B" w:rsidP="01E8219B" w:rsidRDefault="01E8219B" w14:paraId="54FBF199" w14:textId="6BC48B25">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01E8219B" w:rsidP="01E8219B" w:rsidRDefault="01E8219B" w14:paraId="41F04198" w14:textId="6E9F136C">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427F8333" w:rsidP="01E8219B" w:rsidRDefault="427F8333" w14:paraId="7BAF7784" w14:textId="21F9B3C3">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6. Conclusion and Recommendations</w:t>
      </w:r>
    </w:p>
    <w:p w:rsidR="01E8219B" w:rsidP="01E8219B" w:rsidRDefault="01E8219B" w14:paraId="3D86A143" w14:textId="7B33708C">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60F67E58" w14:textId="66757AFC">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6.1 Conclusion</w:t>
      </w:r>
    </w:p>
    <w:p w:rsidR="01E8219B" w:rsidP="01E8219B" w:rsidRDefault="01E8219B" w14:paraId="3EA2180C" w14:textId="5A741CE3">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14A30B36" w14:textId="2DDEDA0E">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After careful analysis, Norfolk County Council appears to have the most effective and accessible website for communicating Early Help services. While Leicestershire offers greater detail and Staffordshire clearer processes, Norfolk succeeds by prioritising the family experience (Norfolk County Council, 2024).</w:t>
      </w:r>
    </w:p>
    <w:p w:rsidR="01E8219B" w:rsidP="01E8219B" w:rsidRDefault="01E8219B" w14:paraId="0C128BEF" w14:textId="7725AAD4">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767D6B2E" w14:textId="42ABF8EC">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The website's strength lies in accessible, non-stigmatising language, framing Early Help as a positive step that prevents problems from growing (Norfolk County Council, 2024). It successfully communicates core Early Help principles—voluntary, preventative, and whole-family—resonating with Working Together guidance (Department for Education, 2023a). Integration with the "family hubs approach" demonstrates understanding of the system's networked nature (Department for Education, 2023b). While it could improve by providing more detail on interventions and consolidating information, its accessibility and reassuring message make it the most effective gateway. Success of Early Help depends on families feeling able to come forward early (Brandon et al., 2020). Norfolk's approach is most likely to engender this confidence.</w:t>
      </w:r>
    </w:p>
    <w:p w:rsidR="01E8219B" w:rsidP="01E8219B" w:rsidRDefault="01E8219B" w14:paraId="099E9433" w14:textId="6D019109">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74B82A7F" w14:textId="56EBAD2E">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6.2 Recommendations</w:t>
      </w:r>
    </w:p>
    <w:p w:rsidR="01E8219B" w:rsidP="01E8219B" w:rsidRDefault="01E8219B" w14:paraId="00F111A5" w14:textId="14F270F6">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29DBB438" w14:textId="60F4CCE4">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1. Integrate Centralised Information (Norfolk): Consolidate Early Help information onto a single landing page.</w:t>
      </w:r>
    </w:p>
    <w:p w:rsidR="427F8333" w:rsidP="01E8219B" w:rsidRDefault="427F8333" w14:paraId="7A07C891" w14:textId="24E723DB">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2. Increase Detail on Specific Interventions (Norfolk &amp; Staffordshire): Follow Leicestershire's lead in providing information about evidence-based programmes (Frost, 2017).</w:t>
      </w:r>
    </w:p>
    <w:p w:rsidR="427F8333" w:rsidP="01E8219B" w:rsidRDefault="427F8333" w14:paraId="14602B0E" w14:textId="5857BD3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3. Minimise Professional Jargon (Leicestershire &amp; Staffordshire): Audit websites to remove or explain jargon (Featherstone et al., 2014).</w:t>
      </w:r>
    </w:p>
    <w:p w:rsidR="427F8333" w:rsidP="01E8219B" w:rsidRDefault="427F8333" w14:paraId="74FAE5C5" w14:textId="333BC13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4. Utilise "Early Help" Terminology: Leicestershire should use key search terms alongside "Family Help" branding.</w:t>
      </w:r>
    </w:p>
    <w:p w:rsidR="427F8333" w:rsidP="01E8219B" w:rsidRDefault="427F8333" w14:paraId="3EE1867E" w14:textId="19162EE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5. Implement "Levels of Need" Framework (All): Staffordshire's framework is a best practice example (Staffordshire County Council, 2026b).</w:t>
      </w:r>
    </w:p>
    <w:p w:rsidR="427F8333" w:rsidP="01E8219B" w:rsidRDefault="427F8333" w14:paraId="3C7BDE03" w14:textId="6A9A367F">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6. Enhance Multilingual Accessibility (All): Provide key information in multiple languages or incorporate translation tools.</w:t>
      </w:r>
    </w:p>
    <w:p w:rsidR="01E8219B" w:rsidP="01E8219B" w:rsidRDefault="01E8219B" w14:paraId="4606D30D" w14:textId="1BEC76C9">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01E8219B" w:rsidP="01E8219B" w:rsidRDefault="01E8219B" w14:paraId="7BA89E8A" w14:textId="0D2D5E74">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427F8333" w:rsidP="01E8219B" w:rsidRDefault="427F8333" w14:paraId="00E41E0B" w14:textId="3553697B">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References</w:t>
      </w:r>
    </w:p>
    <w:p w:rsidR="01E8219B" w:rsidP="01E8219B" w:rsidRDefault="01E8219B" w14:paraId="35441EB6" w14:textId="4D5EE532">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53C89B22" w14:textId="5A98567B">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Allen, G. (2011) Early Intervention: The Next Steps. London: HM Government.</w:t>
      </w:r>
    </w:p>
    <w:p w:rsidR="01E8219B" w:rsidP="01E8219B" w:rsidRDefault="01E8219B" w14:paraId="197F705D" w14:textId="505B3270">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212F7776" w14:textId="14861990">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Anning, A., Cottrell, D., Frost, N., Green, J. and Robinson, M. (2006) Developing Multi-Professional Teamwork for Integrated Children's Services. Maidenhead: Open University Press.</w:t>
      </w:r>
    </w:p>
    <w:p w:rsidR="01E8219B" w:rsidP="01E8219B" w:rsidRDefault="01E8219B" w14:paraId="52F6EDB7" w14:textId="06DF3525">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0B2D6C5E" w14:textId="587B3FBF">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Barlow, J. and Scott, J. (2010) 'Safeguarding in the 21st century: Where to now?', in Barlow, J. and Scott, J. (eds.) Safeguarding Children from Emotional Abuse: What Works. London: Jessica Kingsley Publishers, pp. 13-30.</w:t>
      </w:r>
    </w:p>
    <w:p w:rsidR="01E8219B" w:rsidP="01E8219B" w:rsidRDefault="01E8219B" w14:paraId="2D972FE6" w14:textId="75D2074E">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265991E7" w14:textId="395BEA59">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Brandon, M., Sidebotham, P., Belderson, P., Cleaver, H., Dodsworth, J., Garstang, J., Harris, J., Sorensen, P. and Wate, R. (2020) Complexity and Challenge: A Triennial Analysis of SCRs 2014-2017. London: Department for Education.</w:t>
      </w:r>
    </w:p>
    <w:p w:rsidR="01E8219B" w:rsidP="01E8219B" w:rsidRDefault="01E8219B" w14:paraId="0DD9605C" w14:textId="00A29472">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7EE38EDE" w14:textId="77A1E906">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Cleaver, H., Walker, S. and Meadows, P. (2004) Assessing Children's Needs and Circumstances: The Impact of the Assessment Framework. London: Jessica Kingsley Publishers.</w:t>
      </w:r>
    </w:p>
    <w:p w:rsidR="01E8219B" w:rsidP="01E8219B" w:rsidRDefault="01E8219B" w14:paraId="1F975E31" w14:textId="2B560F4A">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5414B7F5" w14:textId="43D536C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Cortis, N. and Katz, I. (2015) 'Developing a framework for service user participation in children's safeguarding', Journal of Children's Services, 10(3), pp. 234-248.</w:t>
      </w:r>
    </w:p>
    <w:p w:rsidR="01E8219B" w:rsidP="01E8219B" w:rsidRDefault="01E8219B" w14:paraId="7D3CFB0E" w14:textId="59B089F3">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47EB44A5" w14:textId="00165060">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Department for Education (2018) Working Together to Safeguard Children: A Guide to Multi-Agency Working. London: Department for Education.</w:t>
      </w:r>
    </w:p>
    <w:p w:rsidR="01E8219B" w:rsidP="01E8219B" w:rsidRDefault="01E8219B" w14:paraId="4C0FE25C" w14:textId="7C11B92E">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56CBA471" w14:textId="4ECA41E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Department for Education (2023a) Working Together to Safeguard Children 2023: Statutory Guidance. London: Department for Education. Available at: </w:t>
      </w:r>
      <w:hyperlink r:id="R44bdaa9219f74ed1">
        <w:r w:rsidRPr="01E8219B" w:rsidR="427F8333">
          <w:rPr>
            <w:rStyle w:val="Hyperlink"/>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https://www.gov.uk/government/publications/working-together-to-safeguard-children--2</w:t>
        </w:r>
      </w:hyperlink>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w:t>
      </w: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(Accessed: </w:t>
      </w:r>
      <w:r w:rsidRPr="01E8219B" w:rsidR="1FBE2B9A">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17</w:t>
      </w: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July 2026).</w:t>
      </w:r>
    </w:p>
    <w:p w:rsidR="01E8219B" w:rsidP="01E8219B" w:rsidRDefault="01E8219B" w14:paraId="089CD55B" w14:textId="232331CC">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4E110B4C" w14:textId="66D946C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Department for Education (2023b) Family Hubs and Start for Life Programme. London: Department for Education. Available at: </w:t>
      </w:r>
      <w:hyperlink r:id="R124900e28f6e46ad">
        <w:r w:rsidRPr="01E8219B" w:rsidR="427F8333">
          <w:rPr>
            <w:rStyle w:val="Hyperlink"/>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https://www.gov.uk/government/publications/family-hubs-and-start-for-life-programme</w:t>
        </w:r>
      </w:hyperlink>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w:t>
      </w: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(Accessed: </w:t>
      </w:r>
      <w:r w:rsidRPr="01E8219B" w:rsidR="46216220">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16</w:t>
      </w: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July 2026).</w:t>
      </w:r>
    </w:p>
    <w:p w:rsidR="01E8219B" w:rsidP="01E8219B" w:rsidRDefault="01E8219B" w14:paraId="7480999F" w14:textId="3B7BED0F">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42C671CA" w14:textId="398D0C2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Department for Levelling Up, Housing and Communities and Department for Education (2024) Early Help System Guide. Available at: </w:t>
      </w:r>
      <w:hyperlink r:id="Rde978c8088374e6c">
        <w:r w:rsidRPr="01E8219B" w:rsidR="427F8333">
          <w:rPr>
            <w:rStyle w:val="Hyperlink"/>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https://www.gov.uk/government/publications/supporting-families-early-help-system-guide</w:t>
        </w:r>
      </w:hyperlink>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w:t>
      </w: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(Accessed: </w:t>
      </w:r>
      <w:r w:rsidRPr="01E8219B" w:rsidR="1BE1D69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16</w:t>
      </w: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July 2026).</w:t>
      </w:r>
    </w:p>
    <w:p w:rsidR="01E8219B" w:rsidP="01E8219B" w:rsidRDefault="01E8219B" w14:paraId="4611B1D7" w14:textId="62A7E9A5">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526B0115" w14:textId="0ABFE52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Featherstone, B., White, S. and Morris, K. (2014) Re-Imagining Child Protection: Towards Humane Social Work with Families. Bristol: Policy Press.</w:t>
      </w:r>
    </w:p>
    <w:p w:rsidR="01E8219B" w:rsidP="01E8219B" w:rsidRDefault="01E8219B" w14:paraId="2616CA4C" w14:textId="3F62E87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6BE98578" w14:textId="2B3BB64D">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Frost, N. (2017) 'Multi-agency working and the development of integrated children's services', in Holmes, D. (ed.) Safeguarding Children and Young People: A Guide for Professionals Working Together. London: Sage Publications, pp. 45-62.</w:t>
      </w:r>
    </w:p>
    <w:p w:rsidR="01E8219B" w:rsidP="01E8219B" w:rsidRDefault="01E8219B" w14:paraId="5697A294" w14:textId="519E3242">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140637FF" w14:textId="6D4ACD8F">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Hardy, M. and Darlington, Y. (2008) 'What works for children and families? Understanding the strengths and weaknesses of the current system', Child and Family Social Work, 13(3), pp. 301-310.</w:t>
      </w:r>
    </w:p>
    <w:p w:rsidR="01E8219B" w:rsidP="01E8219B" w:rsidRDefault="01E8219B" w14:paraId="04F6393A" w14:textId="4061C08E">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22871443" w14:textId="34783D47">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Horwath, J. and Morrison, T. (2011) 'Effective multi-agency working in child protection: A review of the literature', Child Abuse Review, 20(4), pp. 232-247.</w:t>
      </w:r>
    </w:p>
    <w:p w:rsidR="01E8219B" w:rsidP="01E8219B" w:rsidRDefault="01E8219B" w14:paraId="244EB6FA" w14:textId="13B693F3">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60CC8E08" w14:textId="7B60EFBC">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Leicestershire County Council (2026a) Help for Children and Families. Available at: </w:t>
      </w:r>
      <w:hyperlink r:id="R9698ff762f074f36">
        <w:r w:rsidRPr="01E8219B" w:rsidR="427F8333">
          <w:rPr>
            <w:rStyle w:val="Hyperlink"/>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https://www.leicestershire.gov.uk/education-and-children/social-care-and-supporting-families/help-for-children-and-families</w:t>
        </w:r>
      </w:hyperlink>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w:t>
      </w: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(Accessed: </w:t>
      </w:r>
      <w:r w:rsidRPr="01E8219B" w:rsidR="3A776E7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17</w:t>
      </w: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July 2026).</w:t>
      </w:r>
    </w:p>
    <w:p w:rsidR="01E8219B" w:rsidP="01E8219B" w:rsidRDefault="01E8219B" w14:paraId="1F303B77" w14:textId="13839DCE">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12BB46AA" w14:textId="1CCE4CCA">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Leicestershire County Council (2026b) Family Help. Available at: </w:t>
      </w:r>
      <w:hyperlink r:id="R4cc485de81aa42e0">
        <w:r w:rsidRPr="01E8219B" w:rsidR="427F8333">
          <w:rPr>
            <w:rStyle w:val="Hyperlink"/>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https://www.leicestershirehealthytots.org.uk/children-and-family-wellbeing-se</w:t>
        </w:r>
      </w:hyperlink>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w:t>
      </w: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(Accessed: </w:t>
      </w:r>
      <w:r w:rsidRPr="01E8219B" w:rsidR="11EBC19A">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18</w:t>
      </w: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July 2026).</w:t>
      </w:r>
    </w:p>
    <w:p w:rsidR="01E8219B" w:rsidP="01E8219B" w:rsidRDefault="01E8219B" w14:paraId="7A351D21" w14:textId="413415FA">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75F2EB4C" w14:textId="3A98EE62">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Munro, E. (2011) The Munro Review of Child Protection: Final Report - A Child-Centred System. London: Department for Education.</w:t>
      </w:r>
    </w:p>
    <w:p w:rsidR="01E8219B" w:rsidP="01E8219B" w:rsidRDefault="01E8219B" w14:paraId="72E703EF" w14:textId="2D28431D">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1A79F06D" w14:textId="09C5A594">
      <w:pPr>
        <w:pStyle w:val="Normal"/>
        <w:spacing w:before="240" w:beforeAutospacing="off" w:after="240" w:afterAutospacing="off"/>
        <w:ind w:left="0" w:right="0" w:hanging="0"/>
        <w:jc w:val="left"/>
        <w:rPr>
          <w:rFonts w:ascii="Arial" w:hAnsi="Arial" w:eastAsia="Arial" w:cs="Arial" w:asciiTheme="minorAscii" w:hAnsiTheme="minorAscii" w:eastAsiaTheme="minorAscii" w:cstheme="minorAscii"/>
          <w:noProof w:val="0"/>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Norfolk County Council (2024) Early Help and Family Support. Available</w:t>
      </w:r>
      <w:r w:rsidRPr="01E8219B" w:rsidR="00156B80">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w:t>
      </w:r>
      <w:r w:rsidRPr="01E8219B" w:rsidR="5C57CD91">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at:</w:t>
      </w:r>
      <w:r w:rsidRPr="01E8219B" w:rsidR="5112AEC5">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w:t>
      </w:r>
      <w:hyperlink r:id="R8d06c9bdfbd747b5">
        <w:r w:rsidRPr="01E8219B" w:rsidR="5112AEC5">
          <w:rPr>
            <w:rStyle w:val="Hyperlink"/>
            <w:rFonts w:ascii="Arial" w:hAnsi="Arial" w:eastAsia="Arial" w:cs="Arial" w:asciiTheme="minorAscii" w:hAnsiTheme="minorAscii" w:eastAsiaTheme="minorAscii" w:cstheme="minorAscii"/>
            <w:noProof w:val="0"/>
            <w:color w:val="0D0D0D" w:themeColor="text1" w:themeTint="F2" w:themeShade="FF"/>
            <w:sz w:val="22"/>
            <w:szCs w:val="22"/>
            <w:lang w:val="en-GB"/>
          </w:rPr>
          <w:t>https://www.norfolk.gov.uk/helpforfamilies</w:t>
        </w:r>
      </w:hyperlink>
      <w:r w:rsidRPr="01E8219B" w:rsidR="5112AEC5">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w:t>
      </w: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(Accessed: </w:t>
      </w:r>
      <w:r w:rsidRPr="01E8219B" w:rsidR="4D7DBF9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17</w:t>
      </w: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July 2026).</w:t>
      </w:r>
    </w:p>
    <w:p w:rsidR="01E8219B" w:rsidP="01E8219B" w:rsidRDefault="01E8219B" w14:paraId="2286A467" w14:textId="3293DC4D">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75A81EB5" w14:textId="2B95746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Staffordshire County Council (2026a) Your Early Help Team. Available at: </w:t>
      </w:r>
      <w:hyperlink r:id="R017b2d5b67864de2">
        <w:r w:rsidRPr="01E8219B" w:rsidR="427F8333">
          <w:rPr>
            <w:rStyle w:val="Hyperlink"/>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https://www.staffordshire.gov.uk/children-young-people-and-families/child-protection-and-safety/families-first/your-early-help-team</w:t>
        </w:r>
      </w:hyperlink>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w:t>
      </w: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(Accessed: </w:t>
      </w:r>
      <w:r w:rsidRPr="01E8219B" w:rsidR="61E67171">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18</w:t>
      </w: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July 2026).</w:t>
      </w:r>
    </w:p>
    <w:p w:rsidR="01E8219B" w:rsidP="01E8219B" w:rsidRDefault="01E8219B" w14:paraId="2B3AD7B7" w14:textId="6C02F7EF">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427F8333" w:rsidP="01E8219B" w:rsidRDefault="427F8333" w14:paraId="26911028" w14:textId="259264F6">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Staffordshire County Council (2026b) Early Help - Helping Children and Families Early. Available at: </w:t>
      </w:r>
      <w:hyperlink r:id="Ra785a229a0b545b0">
        <w:r w:rsidRPr="01E8219B" w:rsidR="427F8333">
          <w:rPr>
            <w:rStyle w:val="Hyperlink"/>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https://www.staffordshire.gov.uk/children-young-people-and-families/family-hubs/early-help-helping-children-and-families-early</w:t>
        </w:r>
      </w:hyperlink>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w:t>
      </w: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(Accessed: </w:t>
      </w:r>
      <w:r w:rsidRPr="01E8219B" w:rsidR="1BDE998C">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18</w:t>
      </w:r>
      <w:r w:rsidRPr="01E8219B" w:rsidR="427F833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July 2026).</w:t>
      </w:r>
    </w:p>
    <w:sectPr>
      <w:pgSz w:w="11906" w:h="16838" w:orient="portrait"/>
      <w:pgMar w:top="1440" w:right="1440" w:bottom="1440" w:left="1440" w:header="720" w:footer="720" w:gutter="0"/>
      <w:cols w:space="720"/>
      <w:docGrid w:linePitch="360"/>
      <w:headerReference w:type="default" r:id="R4d1a84549f834a05"/>
      <w:footerReference w:type="default" r:id="R1ded8bfc9b3c425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1E8219B" w:rsidTr="01E8219B" w14:paraId="1F784146">
      <w:trPr>
        <w:trHeight w:val="300"/>
      </w:trPr>
      <w:tc>
        <w:tcPr>
          <w:tcW w:w="3005" w:type="dxa"/>
          <w:tcMar/>
        </w:tcPr>
        <w:p w:rsidR="01E8219B" w:rsidP="01E8219B" w:rsidRDefault="01E8219B" w14:paraId="3F2149CC" w14:textId="7E9D3020">
          <w:pPr>
            <w:pStyle w:val="Header"/>
            <w:bidi w:val="0"/>
            <w:ind w:left="-115"/>
            <w:jc w:val="left"/>
          </w:pPr>
        </w:p>
      </w:tc>
      <w:tc>
        <w:tcPr>
          <w:tcW w:w="3005" w:type="dxa"/>
          <w:tcMar/>
        </w:tcPr>
        <w:p w:rsidR="01E8219B" w:rsidP="01E8219B" w:rsidRDefault="01E8219B" w14:paraId="66BD585B" w14:textId="46927B9D">
          <w:pPr>
            <w:pStyle w:val="Header"/>
            <w:bidi w:val="0"/>
            <w:jc w:val="center"/>
          </w:pPr>
        </w:p>
      </w:tc>
      <w:tc>
        <w:tcPr>
          <w:tcW w:w="3005" w:type="dxa"/>
          <w:tcMar/>
        </w:tcPr>
        <w:p w:rsidR="01E8219B" w:rsidP="01E8219B" w:rsidRDefault="01E8219B" w14:paraId="48403289" w14:textId="2DF6C97C">
          <w:pPr>
            <w:pStyle w:val="Header"/>
            <w:bidi w:val="0"/>
            <w:ind w:right="-115"/>
            <w:jc w:val="right"/>
          </w:pPr>
          <w:r>
            <w:fldChar w:fldCharType="begin"/>
          </w:r>
          <w:r>
            <w:instrText xml:space="preserve">PAGE</w:instrText>
          </w:r>
          <w:r>
            <w:fldChar w:fldCharType="separate"/>
          </w:r>
          <w:r>
            <w:fldChar w:fldCharType="end"/>
          </w:r>
        </w:p>
      </w:tc>
    </w:tr>
  </w:tbl>
  <w:p w:rsidR="01E8219B" w:rsidP="01E8219B" w:rsidRDefault="01E8219B" w14:paraId="60660C73" w14:textId="1E41A6D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1E8219B" w:rsidTr="01E8219B" w14:paraId="723C57C9">
      <w:trPr>
        <w:trHeight w:val="300"/>
      </w:trPr>
      <w:tc>
        <w:tcPr>
          <w:tcW w:w="3005" w:type="dxa"/>
          <w:tcMar/>
        </w:tcPr>
        <w:p w:rsidR="01E8219B" w:rsidP="01E8219B" w:rsidRDefault="01E8219B" w14:paraId="2424969E" w14:textId="15057D2F">
          <w:pPr>
            <w:pStyle w:val="Header"/>
            <w:bidi w:val="0"/>
            <w:ind w:left="-115"/>
            <w:jc w:val="left"/>
          </w:pPr>
        </w:p>
      </w:tc>
      <w:tc>
        <w:tcPr>
          <w:tcW w:w="3005" w:type="dxa"/>
          <w:tcMar/>
        </w:tcPr>
        <w:p w:rsidR="01E8219B" w:rsidP="01E8219B" w:rsidRDefault="01E8219B" w14:paraId="5395C4E3" w14:textId="0D750E75">
          <w:pPr>
            <w:pStyle w:val="Header"/>
            <w:bidi w:val="0"/>
            <w:jc w:val="center"/>
          </w:pPr>
        </w:p>
      </w:tc>
      <w:tc>
        <w:tcPr>
          <w:tcW w:w="3005" w:type="dxa"/>
          <w:tcMar/>
        </w:tcPr>
        <w:p w:rsidR="01E8219B" w:rsidP="01E8219B" w:rsidRDefault="01E8219B" w14:paraId="1A514239" w14:textId="326A520D">
          <w:pPr>
            <w:pStyle w:val="Header"/>
            <w:bidi w:val="0"/>
            <w:ind w:right="-115"/>
            <w:jc w:val="right"/>
          </w:pPr>
        </w:p>
      </w:tc>
    </w:tr>
  </w:tbl>
  <w:p w:rsidR="01E8219B" w:rsidP="01E8219B" w:rsidRDefault="01E8219B" w14:paraId="4B6A81A7" w14:textId="2B033DD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91EE81"/>
    <w:rsid w:val="00156B80"/>
    <w:rsid w:val="01E8219B"/>
    <w:rsid w:val="03E3D940"/>
    <w:rsid w:val="04B64AE0"/>
    <w:rsid w:val="05431FE3"/>
    <w:rsid w:val="059DFE83"/>
    <w:rsid w:val="06C26502"/>
    <w:rsid w:val="06C8A591"/>
    <w:rsid w:val="07660701"/>
    <w:rsid w:val="07861327"/>
    <w:rsid w:val="089B2846"/>
    <w:rsid w:val="08B40859"/>
    <w:rsid w:val="0AA303DA"/>
    <w:rsid w:val="0CC72CD6"/>
    <w:rsid w:val="0E92EF44"/>
    <w:rsid w:val="10CB3988"/>
    <w:rsid w:val="11C48BDF"/>
    <w:rsid w:val="11EBC19A"/>
    <w:rsid w:val="141993CE"/>
    <w:rsid w:val="1610D6A5"/>
    <w:rsid w:val="16BA5842"/>
    <w:rsid w:val="16F4388F"/>
    <w:rsid w:val="17F6A3E8"/>
    <w:rsid w:val="19D8E573"/>
    <w:rsid w:val="1BDE998C"/>
    <w:rsid w:val="1BE1D69F"/>
    <w:rsid w:val="1DDFB1E0"/>
    <w:rsid w:val="1E64D148"/>
    <w:rsid w:val="1EDF2F20"/>
    <w:rsid w:val="1FBE2B9A"/>
    <w:rsid w:val="210D34D6"/>
    <w:rsid w:val="21A6A9F3"/>
    <w:rsid w:val="241EE5D2"/>
    <w:rsid w:val="25585474"/>
    <w:rsid w:val="25AB6BBB"/>
    <w:rsid w:val="2652976A"/>
    <w:rsid w:val="2A2CFACB"/>
    <w:rsid w:val="2BD549C1"/>
    <w:rsid w:val="2C038105"/>
    <w:rsid w:val="2C3B42F7"/>
    <w:rsid w:val="2C69E244"/>
    <w:rsid w:val="2DB59110"/>
    <w:rsid w:val="2F5217FA"/>
    <w:rsid w:val="2F872CE2"/>
    <w:rsid w:val="3179B753"/>
    <w:rsid w:val="31B41D22"/>
    <w:rsid w:val="33B05106"/>
    <w:rsid w:val="341B55EB"/>
    <w:rsid w:val="3613F382"/>
    <w:rsid w:val="38421BAA"/>
    <w:rsid w:val="3A0EBDEF"/>
    <w:rsid w:val="3A776E79"/>
    <w:rsid w:val="3AEFAF94"/>
    <w:rsid w:val="3AFF89CB"/>
    <w:rsid w:val="3B3A53EF"/>
    <w:rsid w:val="3EF6B1AF"/>
    <w:rsid w:val="3F9D9B57"/>
    <w:rsid w:val="40DA7C7E"/>
    <w:rsid w:val="427F8333"/>
    <w:rsid w:val="43E8B981"/>
    <w:rsid w:val="44305599"/>
    <w:rsid w:val="459EAB9C"/>
    <w:rsid w:val="46216220"/>
    <w:rsid w:val="46671FA3"/>
    <w:rsid w:val="47728955"/>
    <w:rsid w:val="48B40222"/>
    <w:rsid w:val="494392DF"/>
    <w:rsid w:val="49B97BCD"/>
    <w:rsid w:val="4AF0F3F5"/>
    <w:rsid w:val="4CD02129"/>
    <w:rsid w:val="4D7DBF96"/>
    <w:rsid w:val="4EDA22F8"/>
    <w:rsid w:val="5112AEC5"/>
    <w:rsid w:val="561E7C87"/>
    <w:rsid w:val="5A665AC2"/>
    <w:rsid w:val="5AE3BC28"/>
    <w:rsid w:val="5C57CD91"/>
    <w:rsid w:val="5C993C80"/>
    <w:rsid w:val="6008328F"/>
    <w:rsid w:val="618659B8"/>
    <w:rsid w:val="61E67171"/>
    <w:rsid w:val="640E3465"/>
    <w:rsid w:val="64628716"/>
    <w:rsid w:val="68D508AA"/>
    <w:rsid w:val="6991EE81"/>
    <w:rsid w:val="69E52DD8"/>
    <w:rsid w:val="6C149FD1"/>
    <w:rsid w:val="6C540F9F"/>
    <w:rsid w:val="6D97344D"/>
    <w:rsid w:val="70533CE8"/>
    <w:rsid w:val="715C9D81"/>
    <w:rsid w:val="7370098B"/>
    <w:rsid w:val="758CFEF0"/>
    <w:rsid w:val="763F3FF7"/>
    <w:rsid w:val="76801FD7"/>
    <w:rsid w:val="7B920166"/>
    <w:rsid w:val="7C161FB3"/>
    <w:rsid w:val="7DDFFDBB"/>
    <w:rsid w:val="7F8D63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FA7B7"/>
  <w15:chartTrackingRefBased/>
  <w15:docId w15:val="{ABC839CD-133D-4BFB-B82E-8226093BBC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1E8219B"/>
    <w:rPr>
      <w:color w:val="467886"/>
      <w:u w:val="single"/>
    </w:rPr>
  </w:style>
  <w:style w:type="paragraph" w:styleId="Header">
    <w:uiPriority w:val="99"/>
    <w:name w:val="header"/>
    <w:basedOn w:val="Normal"/>
    <w:unhideWhenUsed/>
    <w:rsid w:val="01E8219B"/>
    <w:pPr>
      <w:tabs>
        <w:tab w:val="center" w:leader="none" w:pos="4680"/>
        <w:tab w:val="right" w:leader="none" w:pos="9360"/>
      </w:tabs>
      <w:spacing w:after="0" w:line="240" w:lineRule="auto"/>
    </w:pPr>
  </w:style>
  <w:style w:type="paragraph" w:styleId="Footer">
    <w:uiPriority w:val="99"/>
    <w:name w:val="footer"/>
    <w:basedOn w:val="Normal"/>
    <w:unhideWhenUsed/>
    <w:rsid w:val="01E8219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v.uk/government/publications/working-together-to-safeguard-children--2" TargetMode="External" Id="R44bdaa9219f74ed1" /><Relationship Type="http://schemas.openxmlformats.org/officeDocument/2006/relationships/hyperlink" Target="https://www.gov.uk/government/publications/family-hubs-and-start-for-life-programme" TargetMode="External" Id="R124900e28f6e46ad" /><Relationship Type="http://schemas.openxmlformats.org/officeDocument/2006/relationships/hyperlink" Target="https://www.gov.uk/government/publications/supporting-families-early-help-system-guide" TargetMode="External" Id="Rde978c8088374e6c" /><Relationship Type="http://schemas.openxmlformats.org/officeDocument/2006/relationships/hyperlink" Target="https://www.leicestershire.gov.uk/education-and-children/social-care-and-supporting-families/help-for-children-and-families" TargetMode="External" Id="R9698ff762f074f36" /><Relationship Type="http://schemas.openxmlformats.org/officeDocument/2006/relationships/hyperlink" Target="https://www.leicestershirehealthytots.org.uk/children-and-family-wellbeing-se" TargetMode="External" Id="R4cc485de81aa42e0" /><Relationship Type="http://schemas.openxmlformats.org/officeDocument/2006/relationships/hyperlink" Target="https://www.norfolk.gov.uk/helpforfamilies" TargetMode="External" Id="R8d06c9bdfbd747b5" /><Relationship Type="http://schemas.openxmlformats.org/officeDocument/2006/relationships/hyperlink" Target="https://www.staffordshire.gov.uk/children-young-people-and-families/child-protection-and-safety/families-first/your-early-help-team" TargetMode="External" Id="R017b2d5b67864de2" /><Relationship Type="http://schemas.openxmlformats.org/officeDocument/2006/relationships/hyperlink" Target="https://www.staffordshire.gov.uk/children-young-people-and-families/family-hubs/early-help-helping-children-and-families-early" TargetMode="External" Id="Ra785a229a0b545b0" /><Relationship Type="http://schemas.openxmlformats.org/officeDocument/2006/relationships/header" Target="/word/header.xml" Id="R4d1a84549f834a05" /><Relationship Type="http://schemas.openxmlformats.org/officeDocument/2006/relationships/footer" Target="/word/footer.xml" Id="R1ded8bfc9b3c425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Mohammed Ousman (2215608)</dc:creator>
  <keywords/>
  <dc:description/>
  <lastModifiedBy>Mohammed Ousman (2215608)</lastModifiedBy>
  <revision>2</revision>
  <dcterms:created xsi:type="dcterms:W3CDTF">2026-07-20T00:49:43.2826874Z</dcterms:created>
  <dcterms:modified xsi:type="dcterms:W3CDTF">2026-07-20T02:38:40.3869618Z</dcterms:modified>
</coreProperties>
</file>