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97242" w:rsidRDefault="00097242">
      <w:pPr>
        <w:pStyle w:val="normal0"/>
        <w:pBdr>
          <w:top w:val="nil"/>
          <w:left w:val="nil"/>
          <w:bottom w:val="nil"/>
          <w:right w:val="nil"/>
          <w:between w:val="nil"/>
        </w:pBdr>
        <w:jc w:val="center"/>
        <w:rPr>
          <w:rFonts w:ascii="Calibri" w:eastAsia="Calibri" w:hAnsi="Calibri" w:cs="Calibri"/>
          <w:b/>
          <w:color w:val="000000"/>
          <w:sz w:val="32"/>
          <w:szCs w:val="32"/>
        </w:rPr>
      </w:pPr>
    </w:p>
    <w:p w:rsidR="00097242" w:rsidRDefault="00097242">
      <w:pPr>
        <w:pStyle w:val="normal0"/>
        <w:pBdr>
          <w:top w:val="nil"/>
          <w:left w:val="nil"/>
          <w:bottom w:val="nil"/>
          <w:right w:val="nil"/>
          <w:between w:val="nil"/>
        </w:pBdr>
        <w:jc w:val="center"/>
        <w:rPr>
          <w:rFonts w:ascii="Calibri" w:eastAsia="Calibri" w:hAnsi="Calibri" w:cs="Calibri"/>
          <w:b/>
          <w:color w:val="000000"/>
          <w:sz w:val="32"/>
          <w:szCs w:val="32"/>
        </w:rPr>
      </w:pPr>
    </w:p>
    <w:p w:rsidR="00097242" w:rsidRDefault="00097242">
      <w:pPr>
        <w:pStyle w:val="normal0"/>
        <w:pBdr>
          <w:top w:val="nil"/>
          <w:left w:val="nil"/>
          <w:bottom w:val="nil"/>
          <w:right w:val="nil"/>
          <w:between w:val="nil"/>
        </w:pBdr>
        <w:jc w:val="center"/>
        <w:rPr>
          <w:rFonts w:ascii="Calibri" w:eastAsia="Calibri" w:hAnsi="Calibri" w:cs="Calibri"/>
          <w:b/>
          <w:color w:val="000000"/>
          <w:sz w:val="32"/>
          <w:szCs w:val="32"/>
        </w:rPr>
      </w:pPr>
    </w:p>
    <w:p w:rsidR="00097242" w:rsidRDefault="00622CBE">
      <w:pPr>
        <w:pStyle w:val="normal0"/>
        <w:pBdr>
          <w:top w:val="nil"/>
          <w:left w:val="nil"/>
          <w:bottom w:val="nil"/>
          <w:right w:val="nil"/>
          <w:between w:val="nil"/>
        </w:pBdr>
        <w:jc w:val="center"/>
        <w:rPr>
          <w:rFonts w:ascii="Calibri" w:eastAsia="Calibri" w:hAnsi="Calibri" w:cs="Calibri"/>
          <w:b/>
          <w:color w:val="000000"/>
          <w:sz w:val="32"/>
          <w:szCs w:val="32"/>
        </w:rPr>
      </w:pPr>
      <w:r>
        <w:rPr>
          <w:rFonts w:ascii="Calibri" w:eastAsia="Calibri" w:hAnsi="Calibri" w:cs="Calibri"/>
          <w:noProof/>
          <w:color w:val="000000"/>
        </w:rPr>
        <w:drawing>
          <wp:inline distT="0" distB="0" distL="0" distR="0">
            <wp:extent cx="5090601" cy="168416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090601" cy="1684166"/>
                    </a:xfrm>
                    <a:prstGeom prst="rect">
                      <a:avLst/>
                    </a:prstGeom>
                    <a:ln/>
                  </pic:spPr>
                </pic:pic>
              </a:graphicData>
            </a:graphic>
          </wp:inline>
        </w:drawing>
      </w:r>
    </w:p>
    <w:p w:rsidR="00097242" w:rsidRDefault="00097242">
      <w:pPr>
        <w:pStyle w:val="normal0"/>
        <w:pBdr>
          <w:top w:val="nil"/>
          <w:left w:val="nil"/>
          <w:bottom w:val="nil"/>
          <w:right w:val="nil"/>
          <w:between w:val="nil"/>
        </w:pBdr>
        <w:rPr>
          <w:rFonts w:ascii="Calibri" w:eastAsia="Calibri" w:hAnsi="Calibri" w:cs="Calibri"/>
          <w:b/>
          <w:color w:val="000000"/>
          <w:sz w:val="32"/>
          <w:szCs w:val="32"/>
        </w:rPr>
      </w:pPr>
    </w:p>
    <w:p w:rsidR="00097242" w:rsidRDefault="00097242">
      <w:pPr>
        <w:pStyle w:val="normal0"/>
        <w:pBdr>
          <w:top w:val="nil"/>
          <w:left w:val="nil"/>
          <w:bottom w:val="nil"/>
          <w:right w:val="nil"/>
          <w:between w:val="nil"/>
        </w:pBdr>
        <w:rPr>
          <w:rFonts w:ascii="Calibri" w:eastAsia="Calibri" w:hAnsi="Calibri" w:cs="Calibri"/>
          <w:b/>
          <w:color w:val="000000"/>
          <w:sz w:val="32"/>
          <w:szCs w:val="32"/>
        </w:rPr>
      </w:pPr>
    </w:p>
    <w:p w:rsidR="00097242" w:rsidRDefault="00097242">
      <w:pPr>
        <w:pStyle w:val="normal0"/>
        <w:pBdr>
          <w:top w:val="nil"/>
          <w:left w:val="nil"/>
          <w:bottom w:val="nil"/>
          <w:right w:val="nil"/>
          <w:between w:val="nil"/>
        </w:pBdr>
        <w:jc w:val="center"/>
        <w:rPr>
          <w:rFonts w:ascii="Calibri" w:eastAsia="Calibri" w:hAnsi="Calibri" w:cs="Calibri"/>
          <w:b/>
          <w:color w:val="000000"/>
        </w:rPr>
      </w:pPr>
    </w:p>
    <w:p w:rsidR="00097242" w:rsidRDefault="00622CBE">
      <w:pPr>
        <w:pStyle w:val="normal0"/>
        <w:pBdr>
          <w:top w:val="nil"/>
          <w:left w:val="nil"/>
          <w:bottom w:val="nil"/>
          <w:right w:val="nil"/>
          <w:between w:val="nil"/>
        </w:pBdr>
        <w:jc w:val="center"/>
        <w:rPr>
          <w:rFonts w:ascii="Calibri" w:eastAsia="Calibri" w:hAnsi="Calibri" w:cs="Calibri"/>
          <w:b/>
          <w:color w:val="000000"/>
        </w:rPr>
      </w:pPr>
      <w:r>
        <w:rPr>
          <w:rFonts w:ascii="Calibri" w:eastAsia="Calibri" w:hAnsi="Calibri" w:cs="Calibri"/>
          <w:b/>
          <w:color w:val="000000"/>
        </w:rPr>
        <w:t>TOPIC:  EVALUATING THE EFFECTIVENESS OF SUSTAINABILITY MARKETING IN BUILDING BRAND EQUITY: A CASE STUDY OF ADIDAS</w:t>
      </w:r>
    </w:p>
    <w:p w:rsidR="00097242" w:rsidRDefault="00097242">
      <w:pPr>
        <w:pStyle w:val="normal0"/>
        <w:pBdr>
          <w:top w:val="nil"/>
          <w:left w:val="nil"/>
          <w:bottom w:val="nil"/>
          <w:right w:val="nil"/>
          <w:between w:val="nil"/>
        </w:pBdr>
        <w:jc w:val="center"/>
        <w:rPr>
          <w:rFonts w:ascii="Calibri" w:eastAsia="Calibri" w:hAnsi="Calibri" w:cs="Calibri"/>
          <w:b/>
          <w:color w:val="000000"/>
        </w:rPr>
      </w:pPr>
    </w:p>
    <w:p w:rsidR="00097242" w:rsidRDefault="00097242">
      <w:pPr>
        <w:pStyle w:val="normal0"/>
        <w:pBdr>
          <w:top w:val="nil"/>
          <w:left w:val="nil"/>
          <w:bottom w:val="nil"/>
          <w:right w:val="nil"/>
          <w:between w:val="nil"/>
        </w:pBdr>
        <w:jc w:val="center"/>
        <w:rPr>
          <w:rFonts w:ascii="Calibri" w:eastAsia="Calibri" w:hAnsi="Calibri" w:cs="Calibri"/>
          <w:b/>
          <w:color w:val="000000"/>
        </w:rPr>
      </w:pPr>
    </w:p>
    <w:p w:rsidR="00097242" w:rsidRDefault="00622CBE">
      <w:pPr>
        <w:pStyle w:val="normal0"/>
        <w:pBdr>
          <w:top w:val="nil"/>
          <w:left w:val="nil"/>
          <w:bottom w:val="nil"/>
          <w:right w:val="nil"/>
          <w:between w:val="nil"/>
        </w:pBdr>
        <w:jc w:val="center"/>
        <w:rPr>
          <w:rFonts w:ascii="Calibri" w:eastAsia="Calibri" w:hAnsi="Calibri" w:cs="Calibri"/>
          <w:color w:val="000000"/>
        </w:rPr>
      </w:pPr>
      <w:r>
        <w:rPr>
          <w:rFonts w:ascii="Calibri" w:eastAsia="Calibri" w:hAnsi="Calibri" w:cs="Calibri"/>
          <w:color w:val="000000"/>
        </w:rPr>
        <w:t>Student name: Rikul Rana</w:t>
      </w:r>
    </w:p>
    <w:p w:rsidR="00097242" w:rsidRDefault="00097242">
      <w:pPr>
        <w:pStyle w:val="normal0"/>
        <w:pBdr>
          <w:top w:val="nil"/>
          <w:left w:val="nil"/>
          <w:bottom w:val="nil"/>
          <w:right w:val="nil"/>
          <w:between w:val="nil"/>
        </w:pBdr>
        <w:jc w:val="center"/>
        <w:rPr>
          <w:rFonts w:ascii="Calibri" w:eastAsia="Calibri" w:hAnsi="Calibri" w:cs="Calibri"/>
          <w:color w:val="000000"/>
        </w:rPr>
      </w:pPr>
    </w:p>
    <w:p w:rsidR="00097242" w:rsidRDefault="00622CBE">
      <w:pPr>
        <w:pStyle w:val="normal0"/>
        <w:pBdr>
          <w:top w:val="nil"/>
          <w:left w:val="nil"/>
          <w:bottom w:val="nil"/>
          <w:right w:val="nil"/>
          <w:between w:val="nil"/>
        </w:pBdr>
        <w:jc w:val="center"/>
        <w:rPr>
          <w:rFonts w:ascii="Calibri" w:eastAsia="Calibri" w:hAnsi="Calibri" w:cs="Calibri"/>
          <w:color w:val="000000"/>
        </w:rPr>
      </w:pPr>
      <w:r>
        <w:rPr>
          <w:rFonts w:ascii="Calibri" w:eastAsia="Calibri" w:hAnsi="Calibri" w:cs="Calibri"/>
          <w:color w:val="000000"/>
        </w:rPr>
        <w:t>Student id: 2427668</w:t>
      </w:r>
    </w:p>
    <w:p w:rsidR="00097242" w:rsidRDefault="00097242">
      <w:pPr>
        <w:pStyle w:val="normal0"/>
        <w:pBdr>
          <w:top w:val="nil"/>
          <w:left w:val="nil"/>
          <w:bottom w:val="nil"/>
          <w:right w:val="nil"/>
          <w:between w:val="nil"/>
        </w:pBdr>
        <w:jc w:val="center"/>
        <w:rPr>
          <w:rFonts w:ascii="Calibri" w:eastAsia="Calibri" w:hAnsi="Calibri" w:cs="Calibri"/>
          <w:color w:val="000000"/>
        </w:rPr>
      </w:pPr>
    </w:p>
    <w:p w:rsidR="00097242" w:rsidRDefault="00622CBE">
      <w:pPr>
        <w:pStyle w:val="normal0"/>
        <w:pBdr>
          <w:top w:val="nil"/>
          <w:left w:val="nil"/>
          <w:bottom w:val="nil"/>
          <w:right w:val="nil"/>
          <w:between w:val="nil"/>
        </w:pBdr>
        <w:jc w:val="center"/>
        <w:rPr>
          <w:rFonts w:ascii="Calibri" w:eastAsia="Calibri" w:hAnsi="Calibri" w:cs="Calibri"/>
          <w:color w:val="000000"/>
        </w:rPr>
      </w:pPr>
      <w:r>
        <w:rPr>
          <w:rFonts w:ascii="Calibri" w:eastAsia="Calibri" w:hAnsi="Calibri" w:cs="Calibri"/>
          <w:color w:val="000000"/>
        </w:rPr>
        <w:t>Supervisor name: Thomas Adeyemi</w:t>
      </w:r>
    </w:p>
    <w:p w:rsidR="00097242" w:rsidRDefault="00097242">
      <w:pPr>
        <w:pStyle w:val="normal0"/>
        <w:pBdr>
          <w:top w:val="nil"/>
          <w:left w:val="nil"/>
          <w:bottom w:val="nil"/>
          <w:right w:val="nil"/>
          <w:between w:val="nil"/>
        </w:pBdr>
        <w:jc w:val="left"/>
        <w:rPr>
          <w:rFonts w:ascii="Calibri" w:eastAsia="Calibri" w:hAnsi="Calibri" w:cs="Calibri"/>
          <w:color w:val="000000"/>
        </w:rPr>
      </w:pPr>
    </w:p>
    <w:p w:rsidR="00097242" w:rsidRDefault="00622CBE">
      <w:pPr>
        <w:pStyle w:val="normal0"/>
        <w:pBdr>
          <w:top w:val="nil"/>
          <w:left w:val="nil"/>
          <w:bottom w:val="nil"/>
          <w:right w:val="nil"/>
          <w:between w:val="nil"/>
        </w:pBdr>
        <w:spacing w:line="276" w:lineRule="auto"/>
        <w:jc w:val="left"/>
        <w:rPr>
          <w:rFonts w:ascii="Calibri" w:eastAsia="Calibri" w:hAnsi="Calibri" w:cs="Calibri"/>
          <w:color w:val="000000"/>
        </w:rPr>
      </w:pPr>
      <w:r>
        <w:br w:type="page"/>
      </w:r>
    </w:p>
    <w:p w:rsidR="00097242" w:rsidRDefault="00097242">
      <w:pPr>
        <w:pStyle w:val="normal0"/>
        <w:pBdr>
          <w:top w:val="nil"/>
          <w:left w:val="nil"/>
          <w:bottom w:val="nil"/>
          <w:right w:val="nil"/>
          <w:between w:val="nil"/>
        </w:pBdr>
        <w:rPr>
          <w:rFonts w:ascii="Calibri" w:eastAsia="Calibri" w:hAnsi="Calibri" w:cs="Calibri"/>
          <w:color w:val="000000"/>
        </w:rPr>
      </w:pPr>
    </w:p>
    <w:p w:rsidR="00097242" w:rsidRDefault="00622CBE">
      <w:pPr>
        <w:pStyle w:val="normal0"/>
        <w:keepNext/>
        <w:keepLines/>
        <w:pBdr>
          <w:top w:val="nil"/>
          <w:left w:val="nil"/>
          <w:bottom w:val="nil"/>
          <w:right w:val="nil"/>
          <w:between w:val="nil"/>
        </w:pBdr>
        <w:spacing w:before="240"/>
        <w:jc w:val="center"/>
        <w:rPr>
          <w:rFonts w:ascii="Calibri" w:eastAsia="Calibri" w:hAnsi="Calibri" w:cs="Calibri"/>
          <w:b/>
          <w:color w:val="366091"/>
        </w:rPr>
      </w:pPr>
      <w:r>
        <w:rPr>
          <w:rFonts w:ascii="Calibri" w:eastAsia="Calibri" w:hAnsi="Calibri" w:cs="Calibri"/>
          <w:b/>
          <w:color w:val="366091"/>
        </w:rPr>
        <w:t>Table of Contents</w:t>
      </w:r>
    </w:p>
    <w:sdt>
      <w:sdtPr>
        <w:id w:val="-1844098159"/>
        <w:docPartObj>
          <w:docPartGallery w:val="Table of Contents"/>
          <w:docPartUnique/>
        </w:docPartObj>
      </w:sdtPr>
      <w:sdtContent>
        <w:p w:rsidR="00097242" w:rsidRDefault="009A2489">
          <w:pPr>
            <w:pStyle w:val="normal0"/>
            <w:pBdr>
              <w:top w:val="nil"/>
              <w:left w:val="nil"/>
              <w:bottom w:val="nil"/>
              <w:right w:val="nil"/>
              <w:between w:val="nil"/>
            </w:pBdr>
            <w:tabs>
              <w:tab w:val="right" w:pos="10070"/>
            </w:tabs>
            <w:spacing w:after="100"/>
            <w:rPr>
              <w:color w:val="000000"/>
            </w:rPr>
          </w:pPr>
          <w:r>
            <w:fldChar w:fldCharType="begin"/>
          </w:r>
          <w:r w:rsidR="00622CBE">
            <w:instrText xml:space="preserve"> TOC \h \u \z \t "Heading 1,1,Heading 2,2,Heading 3,3,"</w:instrText>
          </w:r>
          <w:r>
            <w:fldChar w:fldCharType="separate"/>
          </w:r>
          <w:hyperlink w:anchor="_ymj7qgdntilv">
            <w:r w:rsidR="00622CBE">
              <w:rPr>
                <w:rFonts w:ascii="Calibri" w:eastAsia="Calibri" w:hAnsi="Calibri" w:cs="Calibri"/>
                <w:color w:val="000000"/>
              </w:rPr>
              <w:t>1. Introduction</w:t>
            </w:r>
          </w:hyperlink>
          <w:hyperlink w:anchor="_ymj7qgdntilv">
            <w:r w:rsidR="00622CBE">
              <w:rPr>
                <w:color w:val="000000"/>
              </w:rPr>
              <w:tab/>
              <w:t>3</w:t>
            </w:r>
          </w:hyperlink>
        </w:p>
        <w:p w:rsidR="00097242" w:rsidRDefault="009A2489">
          <w:pPr>
            <w:pStyle w:val="normal0"/>
            <w:pBdr>
              <w:top w:val="nil"/>
              <w:left w:val="nil"/>
              <w:bottom w:val="nil"/>
              <w:right w:val="nil"/>
              <w:between w:val="nil"/>
            </w:pBdr>
            <w:tabs>
              <w:tab w:val="right" w:pos="10070"/>
            </w:tabs>
            <w:spacing w:after="100"/>
            <w:rPr>
              <w:color w:val="000000"/>
            </w:rPr>
          </w:pPr>
          <w:hyperlink w:anchor="_eef4trfrxtb">
            <w:r w:rsidR="00622CBE">
              <w:rPr>
                <w:rFonts w:ascii="Calibri" w:eastAsia="Calibri" w:hAnsi="Calibri" w:cs="Calibri"/>
                <w:color w:val="000000"/>
              </w:rPr>
              <w:t>2. Literature review</w:t>
            </w:r>
          </w:hyperlink>
          <w:hyperlink w:anchor="_eef4trfrxtb">
            <w:r w:rsidR="00622CBE">
              <w:rPr>
                <w:color w:val="000000"/>
              </w:rPr>
              <w:tab/>
              <w:t>5</w:t>
            </w:r>
          </w:hyperlink>
        </w:p>
        <w:p w:rsidR="00097242" w:rsidRDefault="009A2489">
          <w:pPr>
            <w:pStyle w:val="normal0"/>
            <w:pBdr>
              <w:top w:val="nil"/>
              <w:left w:val="nil"/>
              <w:bottom w:val="nil"/>
              <w:right w:val="nil"/>
              <w:between w:val="nil"/>
            </w:pBdr>
            <w:tabs>
              <w:tab w:val="right" w:pos="10070"/>
            </w:tabs>
            <w:spacing w:after="100"/>
            <w:rPr>
              <w:color w:val="000000"/>
            </w:rPr>
          </w:pPr>
          <w:hyperlink w:anchor="_6e80xh5tqlox">
            <w:r w:rsidR="00622CBE">
              <w:rPr>
                <w:rFonts w:ascii="Calibri" w:eastAsia="Calibri" w:hAnsi="Calibri" w:cs="Calibri"/>
                <w:color w:val="000000"/>
              </w:rPr>
              <w:t>3. Methodology</w:t>
            </w:r>
          </w:hyperlink>
          <w:hyperlink w:anchor="_6e80xh5tqlox">
            <w:r w:rsidR="00622CBE">
              <w:rPr>
                <w:color w:val="000000"/>
              </w:rPr>
              <w:tab/>
              <w:t>7</w:t>
            </w:r>
          </w:hyperlink>
        </w:p>
        <w:p w:rsidR="00097242" w:rsidRDefault="009A2489">
          <w:pPr>
            <w:pStyle w:val="normal0"/>
            <w:pBdr>
              <w:top w:val="nil"/>
              <w:left w:val="nil"/>
              <w:bottom w:val="nil"/>
              <w:right w:val="nil"/>
              <w:between w:val="nil"/>
            </w:pBdr>
            <w:tabs>
              <w:tab w:val="right" w:pos="10070"/>
            </w:tabs>
            <w:spacing w:after="100"/>
            <w:rPr>
              <w:color w:val="000000"/>
            </w:rPr>
          </w:pPr>
          <w:hyperlink w:anchor="_4qwy9yvmr5lv">
            <w:r w:rsidR="00622CBE">
              <w:rPr>
                <w:rFonts w:ascii="Calibri" w:eastAsia="Calibri" w:hAnsi="Calibri" w:cs="Calibri"/>
                <w:color w:val="000000"/>
              </w:rPr>
              <w:t>4. Expected findings</w:t>
            </w:r>
          </w:hyperlink>
          <w:hyperlink w:anchor="_4qwy9yvmr5lv">
            <w:r w:rsidR="00622CBE">
              <w:rPr>
                <w:color w:val="000000"/>
              </w:rPr>
              <w:tab/>
              <w:t>9</w:t>
            </w:r>
          </w:hyperlink>
        </w:p>
        <w:p w:rsidR="00097242" w:rsidRDefault="009A2489">
          <w:pPr>
            <w:pStyle w:val="normal0"/>
            <w:pBdr>
              <w:top w:val="nil"/>
              <w:left w:val="nil"/>
              <w:bottom w:val="nil"/>
              <w:right w:val="nil"/>
              <w:between w:val="nil"/>
            </w:pBdr>
            <w:tabs>
              <w:tab w:val="right" w:pos="10070"/>
            </w:tabs>
            <w:spacing w:after="100"/>
            <w:rPr>
              <w:color w:val="000000"/>
            </w:rPr>
          </w:pPr>
          <w:hyperlink w:anchor="_mkvg9ui8tcf4">
            <w:r w:rsidR="00622CBE">
              <w:rPr>
                <w:rFonts w:ascii="Calibri" w:eastAsia="Calibri" w:hAnsi="Calibri" w:cs="Calibri"/>
                <w:color w:val="000000"/>
              </w:rPr>
              <w:t>5. Limitations</w:t>
            </w:r>
          </w:hyperlink>
          <w:hyperlink w:anchor="_mkvg9ui8tcf4">
            <w:r w:rsidR="00622CBE">
              <w:rPr>
                <w:color w:val="000000"/>
              </w:rPr>
              <w:tab/>
              <w:t>9</w:t>
            </w:r>
          </w:hyperlink>
        </w:p>
        <w:p w:rsidR="00097242" w:rsidRDefault="009A2489">
          <w:pPr>
            <w:pStyle w:val="normal0"/>
            <w:pBdr>
              <w:top w:val="nil"/>
              <w:left w:val="nil"/>
              <w:bottom w:val="nil"/>
              <w:right w:val="nil"/>
              <w:between w:val="nil"/>
            </w:pBdr>
            <w:tabs>
              <w:tab w:val="right" w:pos="10070"/>
            </w:tabs>
            <w:spacing w:after="100"/>
            <w:rPr>
              <w:color w:val="000000"/>
            </w:rPr>
          </w:pPr>
          <w:hyperlink w:anchor="_xxsbdhkw55jt">
            <w:r w:rsidR="00622CBE">
              <w:rPr>
                <w:rFonts w:ascii="Calibri" w:eastAsia="Calibri" w:hAnsi="Calibri" w:cs="Calibri"/>
                <w:color w:val="000000"/>
              </w:rPr>
              <w:t>6. Timeframe</w:t>
            </w:r>
          </w:hyperlink>
          <w:hyperlink w:anchor="_xxsbdhkw55jt">
            <w:r w:rsidR="00622CBE">
              <w:rPr>
                <w:color w:val="000000"/>
              </w:rPr>
              <w:tab/>
              <w:t>10</w:t>
            </w:r>
          </w:hyperlink>
        </w:p>
        <w:p w:rsidR="00097242" w:rsidRDefault="009A2489">
          <w:pPr>
            <w:pStyle w:val="normal0"/>
            <w:pBdr>
              <w:top w:val="nil"/>
              <w:left w:val="nil"/>
              <w:bottom w:val="nil"/>
              <w:right w:val="nil"/>
              <w:between w:val="nil"/>
            </w:pBdr>
            <w:tabs>
              <w:tab w:val="right" w:pos="10070"/>
            </w:tabs>
            <w:spacing w:after="100"/>
            <w:rPr>
              <w:color w:val="000000"/>
            </w:rPr>
          </w:pPr>
          <w:hyperlink w:anchor="_qied9oio2ybt">
            <w:r w:rsidR="00622CBE">
              <w:rPr>
                <w:rFonts w:ascii="Calibri" w:eastAsia="Calibri" w:hAnsi="Calibri" w:cs="Calibri"/>
                <w:color w:val="000000"/>
              </w:rPr>
              <w:t>7. Conclusion</w:t>
            </w:r>
          </w:hyperlink>
          <w:hyperlink w:anchor="_qied9oio2ybt">
            <w:r w:rsidR="00622CBE">
              <w:rPr>
                <w:color w:val="000000"/>
              </w:rPr>
              <w:tab/>
              <w:t>11</w:t>
            </w:r>
          </w:hyperlink>
        </w:p>
        <w:p w:rsidR="00097242" w:rsidRDefault="009A2489">
          <w:pPr>
            <w:pStyle w:val="normal0"/>
            <w:pBdr>
              <w:top w:val="nil"/>
              <w:left w:val="nil"/>
              <w:bottom w:val="nil"/>
              <w:right w:val="nil"/>
              <w:between w:val="nil"/>
            </w:pBdr>
            <w:tabs>
              <w:tab w:val="right" w:pos="10070"/>
            </w:tabs>
            <w:spacing w:after="100"/>
            <w:rPr>
              <w:color w:val="000000"/>
            </w:rPr>
          </w:pPr>
          <w:hyperlink w:anchor="_2bkn25dvynl7">
            <w:r w:rsidR="00622CBE">
              <w:rPr>
                <w:rFonts w:ascii="Calibri" w:eastAsia="Calibri" w:hAnsi="Calibri" w:cs="Calibri"/>
                <w:color w:val="000000"/>
              </w:rPr>
              <w:t>8. References</w:t>
            </w:r>
          </w:hyperlink>
          <w:hyperlink w:anchor="_2bkn25dvynl7">
            <w:r w:rsidR="00622CBE">
              <w:rPr>
                <w:color w:val="000000"/>
              </w:rPr>
              <w:tab/>
              <w:t>12</w:t>
            </w:r>
          </w:hyperlink>
        </w:p>
        <w:p w:rsidR="00097242" w:rsidRDefault="009A2489">
          <w:pPr>
            <w:pStyle w:val="normal0"/>
            <w:pBdr>
              <w:top w:val="nil"/>
              <w:left w:val="nil"/>
              <w:bottom w:val="nil"/>
              <w:right w:val="nil"/>
              <w:between w:val="nil"/>
            </w:pBdr>
            <w:rPr>
              <w:rFonts w:ascii="Calibri" w:eastAsia="Calibri" w:hAnsi="Calibri" w:cs="Calibri"/>
              <w:color w:val="000000"/>
            </w:rPr>
          </w:pPr>
          <w:r>
            <w:fldChar w:fldCharType="end"/>
          </w:r>
        </w:p>
      </w:sdtContent>
    </w:sdt>
    <w:p w:rsidR="00097242" w:rsidRDefault="00622CBE">
      <w:pPr>
        <w:pStyle w:val="normal0"/>
        <w:pBdr>
          <w:top w:val="nil"/>
          <w:left w:val="nil"/>
          <w:bottom w:val="nil"/>
          <w:right w:val="nil"/>
          <w:between w:val="nil"/>
        </w:pBdr>
        <w:jc w:val="left"/>
        <w:rPr>
          <w:rFonts w:ascii="Calibri" w:eastAsia="Calibri" w:hAnsi="Calibri" w:cs="Calibri"/>
          <w:b/>
          <w:color w:val="000000"/>
        </w:rPr>
      </w:pPr>
      <w:bookmarkStart w:id="0" w:name="_ft2hg6nrm9ur" w:colFirst="0" w:colLast="0"/>
      <w:bookmarkEnd w:id="0"/>
      <w:r>
        <w:br w:type="page"/>
      </w:r>
    </w:p>
    <w:p w:rsidR="00097242" w:rsidRDefault="00097242">
      <w:pPr>
        <w:pStyle w:val="Heading1"/>
        <w:rPr>
          <w:rFonts w:ascii="Calibri" w:eastAsia="Calibri" w:hAnsi="Calibri" w:cs="Calibri"/>
        </w:rPr>
      </w:pPr>
    </w:p>
    <w:p w:rsidR="00097242" w:rsidRDefault="00622CBE">
      <w:pPr>
        <w:pStyle w:val="Heading1"/>
        <w:rPr>
          <w:rFonts w:ascii="Calibri" w:eastAsia="Calibri" w:hAnsi="Calibri" w:cs="Calibri"/>
        </w:rPr>
      </w:pPr>
      <w:bookmarkStart w:id="1" w:name="_ymj7qgdntilv" w:colFirst="0" w:colLast="0"/>
      <w:bookmarkEnd w:id="1"/>
      <w:r>
        <w:rPr>
          <w:rFonts w:ascii="Calibri" w:eastAsia="Calibri" w:hAnsi="Calibri" w:cs="Calibri"/>
        </w:rPr>
        <w:t>1. Introduction</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In today’s environmentally conscious market, sustainability has become an essential aspect or factor that influences consumer preferences and brand success (Kosyak and Popov, 2020). In this case, Adidas, a leading global sportswear brand, has strategically implemented sustainability into its marketing via different initiatives, including “End Plastic Waste” and “Made to Be Remade (Adidas, 2019).” The above campaigns implemented by the company highlighted the organisation’s commitment towards reducing environmental impact while promoting consumer trust and loyalty. </w:t>
      </w:r>
    </w:p>
    <w:p w:rsidR="00097242" w:rsidRDefault="00622CBE">
      <w:pPr>
        <w:pStyle w:val="normal0"/>
        <w:pBdr>
          <w:top w:val="nil"/>
          <w:left w:val="nil"/>
          <w:bottom w:val="nil"/>
          <w:right w:val="nil"/>
          <w:between w:val="nil"/>
        </w:pBdr>
        <w:rPr>
          <w:rFonts w:ascii="Calibri" w:eastAsia="Calibri" w:hAnsi="Calibri" w:cs="Calibri"/>
          <w:color w:val="FF0000"/>
        </w:rPr>
      </w:pPr>
      <w:r>
        <w:rPr>
          <w:rFonts w:ascii="Calibri" w:eastAsia="Calibri" w:hAnsi="Calibri" w:cs="Calibri"/>
          <w:color w:val="000000"/>
        </w:rPr>
        <w:t xml:space="preserve">This research proposal mainly aims to evaluate the effectiveness of Adidas’s sustainability marketing efforts in developing brand equity and improving consumer relationships. In this regard, using primary data sources such as sustainability reports, marketing analysis and consumer perception studies, this study will analyse how green marketing strategies can contribute toward developing brand image, customer loyalty and making the brand differentiated in the Global Sportswear sector. </w:t>
      </w:r>
    </w:p>
    <w:p w:rsidR="00097242" w:rsidRDefault="00622CBE">
      <w:pPr>
        <w:pStyle w:val="normal0"/>
        <w:pBdr>
          <w:top w:val="nil"/>
          <w:left w:val="nil"/>
          <w:bottom w:val="nil"/>
          <w:right w:val="nil"/>
          <w:between w:val="nil"/>
        </w:pBdr>
        <w:rPr>
          <w:rFonts w:ascii="Calibri" w:eastAsia="Calibri" w:hAnsi="Calibri" w:cs="Calibri"/>
          <w:b/>
          <w:color w:val="000000"/>
        </w:rPr>
      </w:pPr>
      <w:r>
        <w:rPr>
          <w:rFonts w:ascii="Calibri" w:eastAsia="Calibri" w:hAnsi="Calibri" w:cs="Calibri"/>
          <w:b/>
          <w:color w:val="000000"/>
        </w:rPr>
        <w:t xml:space="preserve">Research aims and objectives </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This research aims to evaluate the effectiveness of sustainability marketing in developing brand equity for Adidas, mainly concentrating on how the sustainability driving campaign influences consumer trust, brand perception and loyalty. </w:t>
      </w:r>
    </w:p>
    <w:p w:rsidR="00097242" w:rsidRDefault="00622CBE">
      <w:pPr>
        <w:pStyle w:val="normal0"/>
        <w:pBdr>
          <w:top w:val="nil"/>
          <w:left w:val="nil"/>
          <w:bottom w:val="nil"/>
          <w:right w:val="nil"/>
          <w:between w:val="nil"/>
        </w:pBdr>
        <w:rPr>
          <w:rFonts w:ascii="Calibri" w:eastAsia="Calibri" w:hAnsi="Calibri" w:cs="Calibri"/>
          <w:b/>
          <w:i/>
          <w:color w:val="000000"/>
        </w:rPr>
      </w:pPr>
      <w:r>
        <w:rPr>
          <w:rFonts w:ascii="Calibri" w:eastAsia="Calibri" w:hAnsi="Calibri" w:cs="Calibri"/>
          <w:b/>
          <w:i/>
          <w:color w:val="000000"/>
        </w:rPr>
        <w:t xml:space="preserve">Objectives </w:t>
      </w:r>
    </w:p>
    <w:p w:rsidR="00097242" w:rsidRDefault="00622CBE">
      <w:pPr>
        <w:pStyle w:val="normal0"/>
        <w:numPr>
          <w:ilvl w:val="0"/>
          <w:numId w:val="1"/>
        </w:numPr>
        <w:pBdr>
          <w:top w:val="nil"/>
          <w:left w:val="nil"/>
          <w:bottom w:val="nil"/>
          <w:right w:val="nil"/>
          <w:between w:val="nil"/>
        </w:pBdr>
      </w:pPr>
      <w:r>
        <w:rPr>
          <w:rFonts w:ascii="Calibri" w:eastAsia="Calibri" w:hAnsi="Calibri" w:cs="Calibri"/>
          <w:color w:val="000000"/>
        </w:rPr>
        <w:t>To examine how organisations in the sportswear sector are integrating sustainability values and messaging into sustainable marketing campaigns</w:t>
      </w:r>
    </w:p>
    <w:p w:rsidR="00097242" w:rsidRDefault="00622CBE">
      <w:pPr>
        <w:pStyle w:val="normal0"/>
        <w:numPr>
          <w:ilvl w:val="0"/>
          <w:numId w:val="1"/>
        </w:numPr>
        <w:pBdr>
          <w:top w:val="nil"/>
          <w:left w:val="nil"/>
          <w:bottom w:val="nil"/>
          <w:right w:val="nil"/>
          <w:between w:val="nil"/>
        </w:pBdr>
      </w:pPr>
      <w:r>
        <w:rPr>
          <w:rFonts w:ascii="Calibri" w:eastAsia="Calibri" w:hAnsi="Calibri" w:cs="Calibri"/>
          <w:color w:val="000000"/>
        </w:rPr>
        <w:t>To evaluate the impact of sustainability marketing on consumer perception and brand loyalty</w:t>
      </w:r>
    </w:p>
    <w:p w:rsidR="00097242" w:rsidRDefault="00622CBE">
      <w:pPr>
        <w:pStyle w:val="normal0"/>
        <w:numPr>
          <w:ilvl w:val="0"/>
          <w:numId w:val="1"/>
        </w:numPr>
        <w:pBdr>
          <w:top w:val="nil"/>
          <w:left w:val="nil"/>
          <w:bottom w:val="nil"/>
          <w:right w:val="nil"/>
          <w:between w:val="nil"/>
        </w:pBdr>
      </w:pPr>
      <w:r>
        <w:rPr>
          <w:rFonts w:ascii="Calibri" w:eastAsia="Calibri" w:hAnsi="Calibri" w:cs="Calibri"/>
          <w:color w:val="000000"/>
        </w:rPr>
        <w:t>To identify the complications and limitations in implementing sustainability marketing strategies within the sportswear industry</w:t>
      </w:r>
    </w:p>
    <w:p w:rsidR="00097242" w:rsidRDefault="00622CBE">
      <w:pPr>
        <w:pStyle w:val="normal0"/>
        <w:numPr>
          <w:ilvl w:val="0"/>
          <w:numId w:val="1"/>
        </w:numPr>
        <w:pBdr>
          <w:top w:val="nil"/>
          <w:left w:val="nil"/>
          <w:bottom w:val="nil"/>
          <w:right w:val="nil"/>
          <w:between w:val="nil"/>
        </w:pBdr>
      </w:pPr>
      <w:r>
        <w:rPr>
          <w:rFonts w:ascii="Calibri" w:eastAsia="Calibri" w:hAnsi="Calibri" w:cs="Calibri"/>
          <w:color w:val="000000"/>
        </w:rPr>
        <w:t>To recommend effective Strategies for the organisation in improving the effectiveness of its sustainability marketing in strengthening brand equity and customer engagement</w:t>
      </w:r>
    </w:p>
    <w:p w:rsidR="00097242" w:rsidRDefault="00622CBE">
      <w:pPr>
        <w:pStyle w:val="normal0"/>
        <w:pBdr>
          <w:top w:val="nil"/>
          <w:left w:val="nil"/>
          <w:bottom w:val="nil"/>
          <w:right w:val="nil"/>
          <w:between w:val="nil"/>
        </w:pBdr>
        <w:rPr>
          <w:rFonts w:ascii="Calibri" w:eastAsia="Calibri" w:hAnsi="Calibri" w:cs="Calibri"/>
          <w:b/>
          <w:color w:val="000000"/>
        </w:rPr>
      </w:pPr>
      <w:r>
        <w:rPr>
          <w:rFonts w:ascii="Calibri" w:eastAsia="Calibri" w:hAnsi="Calibri" w:cs="Calibri"/>
          <w:b/>
          <w:color w:val="000000"/>
        </w:rPr>
        <w:t xml:space="preserve">Research question </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1. How are organisations in the sportswear sector integrating sustainability values and messaging into their sustainable marketing campaigns?</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2. What is the impact of sustainability marketing on consumer perception and brand loyalty?</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3. Which complications and limitations are faced by </w:t>
      </w:r>
      <w:r w:rsidR="00E33F33">
        <w:rPr>
          <w:rFonts w:ascii="Calibri" w:eastAsia="Calibri" w:hAnsi="Calibri" w:cs="Calibri"/>
          <w:color w:val="000000"/>
        </w:rPr>
        <w:t>organizations</w:t>
      </w:r>
      <w:r>
        <w:rPr>
          <w:rFonts w:ascii="Calibri" w:eastAsia="Calibri" w:hAnsi="Calibri" w:cs="Calibri"/>
          <w:color w:val="000000"/>
        </w:rPr>
        <w:t xml:space="preserve"> in implementing sustainability marketing strategies within the sportswear industry?</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4. What are the effective Strategies for an </w:t>
      </w:r>
      <w:r w:rsidR="00E33F33">
        <w:rPr>
          <w:rFonts w:ascii="Calibri" w:eastAsia="Calibri" w:hAnsi="Calibri" w:cs="Calibri"/>
          <w:color w:val="000000"/>
        </w:rPr>
        <w:t>organization</w:t>
      </w:r>
      <w:r>
        <w:rPr>
          <w:rFonts w:ascii="Calibri" w:eastAsia="Calibri" w:hAnsi="Calibri" w:cs="Calibri"/>
          <w:color w:val="000000"/>
        </w:rPr>
        <w:t xml:space="preserve"> to improve the effectiveness of its sustainability marketing in strengthening brand equity and customer engagement?</w:t>
      </w:r>
    </w:p>
    <w:p w:rsidR="00097242" w:rsidRDefault="00097242">
      <w:pPr>
        <w:pStyle w:val="normal0"/>
        <w:pBdr>
          <w:top w:val="nil"/>
          <w:left w:val="nil"/>
          <w:bottom w:val="nil"/>
          <w:right w:val="nil"/>
          <w:between w:val="nil"/>
        </w:pBdr>
        <w:rPr>
          <w:rFonts w:ascii="Calibri" w:eastAsia="Calibri" w:hAnsi="Calibri" w:cs="Calibri"/>
          <w:color w:val="000000"/>
        </w:rPr>
      </w:pPr>
    </w:p>
    <w:p w:rsidR="00097242" w:rsidRDefault="00622CBE">
      <w:pPr>
        <w:pStyle w:val="normal0"/>
        <w:pBdr>
          <w:top w:val="nil"/>
          <w:left w:val="nil"/>
          <w:bottom w:val="nil"/>
          <w:right w:val="nil"/>
          <w:between w:val="nil"/>
        </w:pBdr>
        <w:rPr>
          <w:rFonts w:ascii="Calibri" w:eastAsia="Calibri" w:hAnsi="Calibri" w:cs="Calibri"/>
          <w:b/>
          <w:color w:val="000000"/>
        </w:rPr>
      </w:pPr>
      <w:r>
        <w:rPr>
          <w:rFonts w:ascii="Calibri" w:eastAsia="Calibri" w:hAnsi="Calibri" w:cs="Calibri"/>
          <w:b/>
          <w:color w:val="000000"/>
        </w:rPr>
        <w:t xml:space="preserve">Research background </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Adidas focused primarily on competing within the 'fast fashion' paradigm. Currently, Adidas responds to customer feedback that strongly </w:t>
      </w:r>
      <w:r w:rsidR="00E33F33">
        <w:rPr>
          <w:rFonts w:ascii="Calibri" w:eastAsia="Calibri" w:hAnsi="Calibri" w:cs="Calibri"/>
          <w:color w:val="000000"/>
        </w:rPr>
        <w:t>emphasizes</w:t>
      </w:r>
      <w:r>
        <w:rPr>
          <w:rFonts w:ascii="Calibri" w:eastAsia="Calibri" w:hAnsi="Calibri" w:cs="Calibri"/>
          <w:color w:val="000000"/>
        </w:rPr>
        <w:t xml:space="preserve"> the importance of eco-friendly products. Adidas </w:t>
      </w:r>
      <w:r w:rsidR="00E33F33">
        <w:rPr>
          <w:rFonts w:ascii="Calibri" w:eastAsia="Calibri" w:hAnsi="Calibri" w:cs="Calibri"/>
          <w:color w:val="000000"/>
        </w:rPr>
        <w:t>recognizes</w:t>
      </w:r>
      <w:r>
        <w:rPr>
          <w:rFonts w:ascii="Calibri" w:eastAsia="Calibri" w:hAnsi="Calibri" w:cs="Calibri"/>
          <w:color w:val="000000"/>
        </w:rPr>
        <w:t xml:space="preserve"> the importance of integrating sustainable practices as a core value of its business. Nowadays, there is a notable increase in the proportion of recycled polyester, currently standing at 96%, along with the 'end plastic waste' initiative (Adidas, 2023). </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Adoption of the 'fully recycled shoes' concept within the 'Made to be Remade' initiative is another demonstration of the designed core principles of circular production. Environmental collaborations, like the one with Parley for the Oceans, increase the value of green branding, adaptation to eco-conscious consumers, and eco-friendly activism (Adidas, 2023). Sustainability-driven movements like the one in Figure 1 (Adidas, 2024) are steps to achieving the climate neutrality goal set for 2050. These components help redefine brand perceptions and brand equity and strengthen customer loyalty.</w:t>
      </w:r>
    </w:p>
    <w:p w:rsidR="00097242" w:rsidRDefault="00097242">
      <w:pPr>
        <w:pStyle w:val="normal0"/>
        <w:pBdr>
          <w:top w:val="nil"/>
          <w:left w:val="nil"/>
          <w:bottom w:val="nil"/>
          <w:right w:val="nil"/>
          <w:between w:val="nil"/>
        </w:pBdr>
        <w:rPr>
          <w:rFonts w:ascii="Calibri" w:eastAsia="Calibri" w:hAnsi="Calibri" w:cs="Calibri"/>
          <w:color w:val="000000"/>
        </w:rPr>
      </w:pPr>
    </w:p>
    <w:p w:rsidR="00097242" w:rsidRDefault="00622CBE">
      <w:pPr>
        <w:pStyle w:val="normal0"/>
        <w:pBdr>
          <w:top w:val="nil"/>
          <w:left w:val="nil"/>
          <w:bottom w:val="nil"/>
          <w:right w:val="nil"/>
          <w:between w:val="nil"/>
        </w:pBdr>
        <w:jc w:val="center"/>
        <w:rPr>
          <w:rFonts w:ascii="Calibri" w:eastAsia="Calibri" w:hAnsi="Calibri" w:cs="Calibri"/>
          <w:b/>
          <w:color w:val="000000"/>
        </w:rPr>
      </w:pPr>
      <w:r>
        <w:rPr>
          <w:rFonts w:ascii="Calibri" w:eastAsia="Calibri" w:hAnsi="Calibri" w:cs="Calibri"/>
          <w:b/>
          <w:noProof/>
          <w:color w:val="000000"/>
        </w:rPr>
        <w:drawing>
          <wp:inline distT="114300" distB="114300" distL="114300" distR="114300">
            <wp:extent cx="4033838" cy="225610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033838" cy="2256105"/>
                    </a:xfrm>
                    <a:prstGeom prst="rect">
                      <a:avLst/>
                    </a:prstGeom>
                    <a:ln w="25400">
                      <a:solidFill>
                        <a:srgbClr val="000000"/>
                      </a:solidFill>
                      <a:prstDash val="solid"/>
                    </a:ln>
                  </pic:spPr>
                </pic:pic>
              </a:graphicData>
            </a:graphic>
          </wp:inline>
        </w:drawing>
      </w:r>
    </w:p>
    <w:p w:rsidR="00097242" w:rsidRDefault="00622CBE">
      <w:pPr>
        <w:pStyle w:val="normal0"/>
        <w:pBdr>
          <w:top w:val="nil"/>
          <w:left w:val="nil"/>
          <w:bottom w:val="nil"/>
          <w:right w:val="nil"/>
          <w:between w:val="nil"/>
        </w:pBdr>
        <w:jc w:val="center"/>
        <w:rPr>
          <w:rFonts w:ascii="Calibri" w:eastAsia="Calibri" w:hAnsi="Calibri" w:cs="Calibri"/>
          <w:b/>
          <w:color w:val="000000"/>
        </w:rPr>
      </w:pPr>
      <w:r>
        <w:rPr>
          <w:rFonts w:ascii="Calibri" w:eastAsia="Calibri" w:hAnsi="Calibri" w:cs="Calibri"/>
          <w:b/>
          <w:color w:val="000000"/>
        </w:rPr>
        <w:t xml:space="preserve">Figure 1: Climate neutrality goals by Adidas </w:t>
      </w:r>
    </w:p>
    <w:p w:rsidR="00097242" w:rsidRDefault="00622CBE">
      <w:pPr>
        <w:pStyle w:val="normal0"/>
        <w:pBdr>
          <w:top w:val="nil"/>
          <w:left w:val="nil"/>
          <w:bottom w:val="nil"/>
          <w:right w:val="nil"/>
          <w:between w:val="nil"/>
        </w:pBdr>
        <w:jc w:val="center"/>
        <w:rPr>
          <w:rFonts w:ascii="Calibri" w:eastAsia="Calibri" w:hAnsi="Calibri" w:cs="Calibri"/>
          <w:color w:val="000000"/>
        </w:rPr>
      </w:pPr>
      <w:r>
        <w:rPr>
          <w:rFonts w:ascii="Calibri" w:eastAsia="Calibri" w:hAnsi="Calibri" w:cs="Calibri"/>
          <w:color w:val="000000"/>
        </w:rPr>
        <w:t>(Source: Adidas, 2025)</w:t>
      </w:r>
    </w:p>
    <w:p w:rsidR="00097242" w:rsidRDefault="00622CBE">
      <w:pPr>
        <w:pStyle w:val="normal0"/>
        <w:pBdr>
          <w:top w:val="nil"/>
          <w:left w:val="nil"/>
          <w:bottom w:val="nil"/>
          <w:right w:val="nil"/>
          <w:between w:val="nil"/>
        </w:pBdr>
        <w:rPr>
          <w:rFonts w:ascii="Calibri" w:eastAsia="Calibri" w:hAnsi="Calibri" w:cs="Calibri"/>
          <w:b/>
          <w:color w:val="000000"/>
        </w:rPr>
      </w:pPr>
      <w:r>
        <w:rPr>
          <w:rFonts w:ascii="Calibri" w:eastAsia="Calibri" w:hAnsi="Calibri" w:cs="Calibri"/>
          <w:b/>
          <w:color w:val="000000"/>
        </w:rPr>
        <w:t xml:space="preserve">Research rationale </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Sustainability has become an essential aspect in consumer purchasing decisions as it promotes Global brands like Adidas to integrate eco-friendly practices in their marketing strategies. The key issues faced by sportswear organisations are that while consumers demanded eco-friendly products, many still doubt the authenticity of corporate sustainability claims, resulting in increasing greenwashing concerns (Vizcaino and Kettunen, 2023). This is an issue as it can damage brand trust and loyalty if marketing messages are perceived as misleading by organisations like Adidas (Adidas, 2205). </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The study will significantly highlight that perceived insincerity in terms of sustainability commitment and communication can weaken consumer trust and reduce brand credibility. Therefore, this research will examine how effectively Adidas’s sustainability marketing can develop genuine consumer trust and improve brand equity. </w:t>
      </w:r>
    </w:p>
    <w:p w:rsidR="00097242" w:rsidRDefault="00622CBE">
      <w:pPr>
        <w:pStyle w:val="Heading1"/>
        <w:rPr>
          <w:rFonts w:ascii="Calibri" w:eastAsia="Calibri" w:hAnsi="Calibri" w:cs="Calibri"/>
        </w:rPr>
      </w:pPr>
      <w:bookmarkStart w:id="2" w:name="_dltax02mj9bv" w:colFirst="0" w:colLast="0"/>
      <w:bookmarkEnd w:id="2"/>
      <w:r>
        <w:rPr>
          <w:rFonts w:ascii="Calibri" w:eastAsia="Calibri" w:hAnsi="Calibri" w:cs="Calibri"/>
        </w:rPr>
        <w:t>2. Literature review</w:t>
      </w:r>
    </w:p>
    <w:p w:rsidR="00097242" w:rsidRDefault="00622CBE">
      <w:pPr>
        <w:pStyle w:val="normal0"/>
        <w:pBdr>
          <w:top w:val="nil"/>
          <w:left w:val="nil"/>
          <w:bottom w:val="nil"/>
          <w:right w:val="nil"/>
          <w:between w:val="nil"/>
        </w:pBdr>
        <w:rPr>
          <w:rFonts w:ascii="Calibri" w:eastAsia="Calibri" w:hAnsi="Calibri" w:cs="Calibri"/>
          <w:b/>
          <w:i/>
          <w:color w:val="000000"/>
        </w:rPr>
      </w:pPr>
      <w:r>
        <w:rPr>
          <w:rFonts w:ascii="Calibri" w:eastAsia="Calibri" w:hAnsi="Calibri" w:cs="Calibri"/>
          <w:b/>
          <w:i/>
          <w:color w:val="000000"/>
        </w:rPr>
        <w:t>Organisations in the sportswear sector are integrating sustainability values and messaging into sustainable marketing campaigns</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Integrating sustainability into marketing can significantly help organisations to align the brand’s core value with Marketing messaging and practices. According to Fung (2021), in the current year, organisations in the sportswear sector have increasingly integrated sustainability value into their marketing strategies in order to address environmental complications and meet consumer expectations. Sustainability marketing can help organisations in communicating ethical practices such as the utilisation of recycled materials and reducing carbon emissions (Onukwulu</w:t>
      </w:r>
      <w:r>
        <w:rPr>
          <w:rFonts w:ascii="Calibri" w:eastAsia="Calibri" w:hAnsi="Calibri" w:cs="Calibri"/>
          <w:i/>
          <w:color w:val="000000"/>
        </w:rPr>
        <w:t xml:space="preserve"> et al. </w:t>
      </w:r>
      <w:r>
        <w:rPr>
          <w:rFonts w:ascii="Calibri" w:eastAsia="Calibri" w:hAnsi="Calibri" w:cs="Calibri"/>
          <w:color w:val="000000"/>
        </w:rPr>
        <w:t xml:space="preserve">2021). For instance, organisations like Adidas have launched campaigns promoting circular fashion, such as “End Plastic Waste” (Adidas, 2019). </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The commitment towards sustainable production and innovation. Similarly, Agu </w:t>
      </w:r>
      <w:r>
        <w:rPr>
          <w:rFonts w:ascii="Calibri" w:eastAsia="Calibri" w:hAnsi="Calibri" w:cs="Calibri"/>
          <w:i/>
          <w:color w:val="000000"/>
        </w:rPr>
        <w:t>et al.</w:t>
      </w:r>
      <w:r>
        <w:rPr>
          <w:rFonts w:ascii="Calibri" w:eastAsia="Calibri" w:hAnsi="Calibri" w:cs="Calibri"/>
          <w:color w:val="000000"/>
        </w:rPr>
        <w:t xml:space="preserve"> (2024) mentioned that sustainability campaigns can contribute toward improving brand image and also stretching the emotional connection with consumers. However, Onukwulu</w:t>
      </w:r>
      <w:r>
        <w:rPr>
          <w:rFonts w:ascii="Calibri" w:eastAsia="Calibri" w:hAnsi="Calibri" w:cs="Calibri"/>
          <w:i/>
          <w:color w:val="000000"/>
        </w:rPr>
        <w:t xml:space="preserve"> et al. </w:t>
      </w:r>
      <w:r>
        <w:rPr>
          <w:rFonts w:ascii="Calibri" w:eastAsia="Calibri" w:hAnsi="Calibri" w:cs="Calibri"/>
          <w:color w:val="000000"/>
        </w:rPr>
        <w:t xml:space="preserve">(2021) noted that the success of sustainability marketing mainly depends on authenticity and relevancy, as a misleading claim can result in consumer scepticism and negatively impact brand equity. Therefore, the sustainability marketing in the sportswear sector by using organisations like Adidas can provide a powerful tool to improve brand equity, but its success depends on authenticity and consistent environmental commitment. </w:t>
      </w:r>
    </w:p>
    <w:p w:rsidR="00097242" w:rsidRDefault="00622CBE">
      <w:pPr>
        <w:pStyle w:val="normal0"/>
        <w:pBdr>
          <w:top w:val="nil"/>
          <w:left w:val="nil"/>
          <w:bottom w:val="nil"/>
          <w:right w:val="nil"/>
          <w:between w:val="nil"/>
        </w:pBdr>
        <w:rPr>
          <w:rFonts w:ascii="Calibri" w:eastAsia="Calibri" w:hAnsi="Calibri" w:cs="Calibri"/>
          <w:b/>
          <w:i/>
          <w:color w:val="000000"/>
        </w:rPr>
      </w:pPr>
      <w:r>
        <w:rPr>
          <w:rFonts w:ascii="Calibri" w:eastAsia="Calibri" w:hAnsi="Calibri" w:cs="Calibri"/>
          <w:b/>
          <w:i/>
          <w:color w:val="000000"/>
        </w:rPr>
        <w:t xml:space="preserve">Impact of sustainability marketing on consumer perception and brand loyalty </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Sustainability marketing can be effective in shaping consumer perceptions and fostering brand loyalty, especially within industries with significant environmental impact, such as sportswear. According to Kothari </w:t>
      </w:r>
      <w:r>
        <w:rPr>
          <w:rFonts w:ascii="Calibri" w:eastAsia="Calibri" w:hAnsi="Calibri" w:cs="Calibri"/>
          <w:i/>
          <w:color w:val="000000"/>
        </w:rPr>
        <w:t>et al.</w:t>
      </w:r>
      <w:r>
        <w:rPr>
          <w:rFonts w:ascii="Calibri" w:eastAsia="Calibri" w:hAnsi="Calibri" w:cs="Calibri"/>
          <w:color w:val="000000"/>
        </w:rPr>
        <w:t xml:space="preserve"> (2025), consumers are increasingly demanding and associating sustainability efforts with ethical, positive brand perception, credibility, and authenticity. Additionally, environmental consumers emotionally connected with Adidas when it highlighted its eco-innovations during, Made to Be Remade campaign. </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Also, Li and Lorenzo (2025) argued that trust proves repeat purchase behaviour, and sustainability promises impact transactional relationships. Advocacy is most likely to occur with brands that closely align with their sustainability values. On the contrary, greenwashing sincerity perceptions influence consumer loyalty; negative perceptions can promote poor brand sentiment and diminished loyalty (Paramitha</w:t>
      </w:r>
      <w:r>
        <w:rPr>
          <w:rFonts w:ascii="Calibri" w:eastAsia="Calibri" w:hAnsi="Calibri" w:cs="Calibri"/>
          <w:i/>
          <w:color w:val="000000"/>
        </w:rPr>
        <w:t xml:space="preserve"> et al.</w:t>
      </w:r>
      <w:r>
        <w:rPr>
          <w:rFonts w:ascii="Calibri" w:eastAsia="Calibri" w:hAnsi="Calibri" w:cs="Calibri"/>
          <w:color w:val="000000"/>
        </w:rPr>
        <w:t xml:space="preserve"> 2025). As such, effective and sincere brand sustainability marketing positively shapes consumer perception and builds loyalty.</w:t>
      </w:r>
    </w:p>
    <w:p w:rsidR="00097242" w:rsidRDefault="00622CBE">
      <w:pPr>
        <w:pStyle w:val="normal0"/>
        <w:pBdr>
          <w:top w:val="nil"/>
          <w:left w:val="nil"/>
          <w:bottom w:val="nil"/>
          <w:right w:val="nil"/>
          <w:between w:val="nil"/>
        </w:pBdr>
        <w:rPr>
          <w:rFonts w:ascii="Calibri" w:eastAsia="Calibri" w:hAnsi="Calibri" w:cs="Calibri"/>
          <w:b/>
          <w:i/>
          <w:color w:val="000000"/>
        </w:rPr>
      </w:pPr>
      <w:r>
        <w:rPr>
          <w:rFonts w:ascii="Calibri" w:eastAsia="Calibri" w:hAnsi="Calibri" w:cs="Calibri"/>
          <w:b/>
          <w:i/>
          <w:color w:val="000000"/>
        </w:rPr>
        <w:t>Identify the complications and limitations in implementing sustainability marketing strategies.</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Implementation of sustainability marketing in the sportswear sector is significantly presented and associated with several challenges and limitations. One of the main complications faced by organisations in the sportswear sector is greenwashing, and customers can receive sustainability claims as exaggerated and misleading, specifically damaging brand credibility and trust (Rohunen, 2024). </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On the other hand, Acquier </w:t>
      </w:r>
      <w:r>
        <w:rPr>
          <w:rFonts w:ascii="Calibri" w:eastAsia="Calibri" w:hAnsi="Calibri" w:cs="Calibri"/>
          <w:i/>
          <w:color w:val="000000"/>
        </w:rPr>
        <w:t>et al</w:t>
      </w:r>
      <w:r>
        <w:rPr>
          <w:rFonts w:ascii="Calibri" w:eastAsia="Calibri" w:hAnsi="Calibri" w:cs="Calibri"/>
          <w:color w:val="000000"/>
        </w:rPr>
        <w:t xml:space="preserve">. (2019) mentioned that the high cost of sustainable materials and production processes is another challenge that can restrict scalability and profitability, specifically in price-sensitive markets. These complications can impact the sustainability marketing strategies used by organisations like Adidas, which result in negative customer perceptions. However, Rohunen (2024) argued that the implementation of transparent communication by organisations can provide variable information on Sustainable practices and measurable outcomes that can help to reduce the chance of misleading information issues. Therefore, developing effective sustainable marketing strategies can contribute toward building brand equity in a sportswear organisation like Adidas. </w:t>
      </w:r>
    </w:p>
    <w:p w:rsidR="00097242" w:rsidRDefault="00622CBE">
      <w:pPr>
        <w:pStyle w:val="normal0"/>
        <w:pBdr>
          <w:top w:val="nil"/>
          <w:left w:val="nil"/>
          <w:bottom w:val="nil"/>
          <w:right w:val="nil"/>
          <w:between w:val="nil"/>
        </w:pBdr>
        <w:rPr>
          <w:rFonts w:ascii="Calibri" w:eastAsia="Calibri" w:hAnsi="Calibri" w:cs="Calibri"/>
          <w:b/>
          <w:color w:val="000000"/>
        </w:rPr>
      </w:pPr>
      <w:r>
        <w:rPr>
          <w:rFonts w:ascii="Calibri" w:eastAsia="Calibri" w:hAnsi="Calibri" w:cs="Calibri"/>
          <w:b/>
          <w:color w:val="000000"/>
        </w:rPr>
        <w:t>Theoretical perspectives</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The key theoretical perspectives significantly underpin the evaluation of sustainable marketing in developing brand equity, such as </w:t>
      </w:r>
      <w:r>
        <w:rPr>
          <w:rFonts w:ascii="Calibri" w:eastAsia="Calibri" w:hAnsi="Calibri" w:cs="Calibri"/>
          <w:b/>
          <w:color w:val="000000"/>
        </w:rPr>
        <w:t>Green Marketing Theory</w:t>
      </w:r>
      <w:r>
        <w:rPr>
          <w:rFonts w:ascii="Calibri" w:eastAsia="Calibri" w:hAnsi="Calibri" w:cs="Calibri"/>
          <w:color w:val="000000"/>
        </w:rPr>
        <w:t xml:space="preserve"> and </w:t>
      </w:r>
      <w:r>
        <w:rPr>
          <w:rFonts w:ascii="Calibri" w:eastAsia="Calibri" w:hAnsi="Calibri" w:cs="Calibri"/>
          <w:b/>
          <w:color w:val="000000"/>
        </w:rPr>
        <w:t>Brand Equity Theory</w:t>
      </w:r>
      <w:r>
        <w:rPr>
          <w:rFonts w:ascii="Calibri" w:eastAsia="Calibri" w:hAnsi="Calibri" w:cs="Calibri"/>
          <w:color w:val="000000"/>
        </w:rPr>
        <w:t>. Implementation of Green Marketing Theory can highlight the strategic promotion of environmentally responsible products and practices in influencing consumer behaviour and improving corporate reputation (Ahmed</w:t>
      </w:r>
      <w:r>
        <w:rPr>
          <w:rFonts w:ascii="Calibri" w:eastAsia="Calibri" w:hAnsi="Calibri" w:cs="Calibri"/>
          <w:i/>
          <w:color w:val="000000"/>
        </w:rPr>
        <w:t xml:space="preserve"> et al.</w:t>
      </w:r>
      <w:r>
        <w:rPr>
          <w:rFonts w:ascii="Calibri" w:eastAsia="Calibri" w:hAnsi="Calibri" w:cs="Calibri"/>
          <w:color w:val="000000"/>
        </w:rPr>
        <w:t xml:space="preserve"> 2023). Integration of this theory by Adidas suggests that effectively communicating sustainability initiatives by organisations can promote positive perception, increase consumer trust and encourage eco-friendly purchasing decisions. In the context of Adidas, integration of campaigns such as End Plastic Waste indicated this approach by highlighting recycled material and the circular production process implemented by the company. </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Brand equity theory, specifically </w:t>
      </w:r>
      <w:r>
        <w:rPr>
          <w:rFonts w:ascii="Calibri" w:eastAsia="Calibri" w:hAnsi="Calibri" w:cs="Calibri"/>
          <w:b/>
          <w:color w:val="000000"/>
        </w:rPr>
        <w:t>“Keller’s Customer-Based Brand Equity (CBBE)”</w:t>
      </w:r>
      <w:r>
        <w:rPr>
          <w:rFonts w:ascii="Calibri" w:eastAsia="Calibri" w:hAnsi="Calibri" w:cs="Calibri"/>
          <w:color w:val="000000"/>
        </w:rPr>
        <w:t xml:space="preserve"> model, mainly concentrates on how consumer perception of a brand contributes to overall values (Stukalina and Pavlyuk, 2021). In this regard, sustainability marketing can improve brand equity by creating a favourable association with ethical and environmentally responsible practices that contribute toward enhancing the quality and differentiating the brand in a competitive market. </w:t>
      </w:r>
    </w:p>
    <w:p w:rsidR="00097242" w:rsidRDefault="00622CBE">
      <w:pPr>
        <w:pStyle w:val="normal0"/>
        <w:pBdr>
          <w:top w:val="nil"/>
          <w:left w:val="nil"/>
          <w:bottom w:val="nil"/>
          <w:right w:val="nil"/>
          <w:between w:val="nil"/>
        </w:pBdr>
        <w:rPr>
          <w:rFonts w:ascii="Calibri" w:eastAsia="Calibri" w:hAnsi="Calibri" w:cs="Calibri"/>
          <w:b/>
          <w:color w:val="000000"/>
        </w:rPr>
      </w:pPr>
      <w:r>
        <w:rPr>
          <w:rFonts w:ascii="Calibri" w:eastAsia="Calibri" w:hAnsi="Calibri" w:cs="Calibri"/>
          <w:b/>
          <w:color w:val="000000"/>
        </w:rPr>
        <w:t xml:space="preserve">Research gap </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Despite growing interest in sustainability marketing, limited research analyses its direct impact on land equity within the sportswear sector, specifically via empirical evaluation of consumer perception and reality. While several studies have been exploring Green Marketing strategies effectively, however, concentrated only on high-profile campaigns, which creates a gap in this research. Additionally, the existing literature mainly highlighted environmental outcomes rather than the interplay between marketing authenticity and brand value. This research primarily addresses this by analysing primary data to evaluate how Adidas’s sustainability marketing initiative influences brand equity and long-term consumer engagement. </w:t>
      </w:r>
    </w:p>
    <w:p w:rsidR="00097242" w:rsidRDefault="00622CBE">
      <w:pPr>
        <w:pStyle w:val="Heading1"/>
        <w:rPr>
          <w:rFonts w:ascii="Calibri" w:eastAsia="Calibri" w:hAnsi="Calibri" w:cs="Calibri"/>
        </w:rPr>
      </w:pPr>
      <w:bookmarkStart w:id="3" w:name="_g5nefp9yw1pl" w:colFirst="0" w:colLast="0"/>
      <w:bookmarkEnd w:id="3"/>
      <w:r>
        <w:rPr>
          <w:rFonts w:ascii="Calibri" w:eastAsia="Calibri" w:hAnsi="Calibri" w:cs="Calibri"/>
        </w:rPr>
        <w:t>3. Methodology</w:t>
      </w:r>
    </w:p>
    <w:p w:rsidR="00097242" w:rsidRDefault="00622CBE">
      <w:pPr>
        <w:pStyle w:val="normal0"/>
        <w:pBdr>
          <w:top w:val="nil"/>
          <w:left w:val="nil"/>
          <w:bottom w:val="nil"/>
          <w:right w:val="nil"/>
          <w:between w:val="nil"/>
        </w:pBdr>
        <w:rPr>
          <w:rFonts w:ascii="Calibri" w:eastAsia="Calibri" w:hAnsi="Calibri" w:cs="Calibri"/>
          <w:b/>
          <w:color w:val="000000"/>
        </w:rPr>
      </w:pPr>
      <w:r>
        <w:rPr>
          <w:rFonts w:ascii="Calibri" w:eastAsia="Calibri" w:hAnsi="Calibri" w:cs="Calibri"/>
          <w:b/>
          <w:color w:val="000000"/>
        </w:rPr>
        <w:t>Research Philosophy and Approach</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This research will adopt a positivism philosophy, which seeks to appreciate how customers understand Adidas’s sustainability marketing and how these understandings shape brand equity. Emphasising subjective meaning and context is what positivism philosophy will contribute to research. It encourages the use of quantitative approaches, which offer depth, richness, and detail (Alharahsheh and Pius, 2020). Consequently, a positivist philosophy and a deductive approach will offer a complete understanding of the marketing of Adidas’s sustainability initiatives and their impact on consumers.</w:t>
      </w:r>
    </w:p>
    <w:p w:rsidR="00097242" w:rsidRDefault="00097242">
      <w:pPr>
        <w:pStyle w:val="normal0"/>
        <w:pBdr>
          <w:top w:val="nil"/>
          <w:left w:val="nil"/>
          <w:bottom w:val="nil"/>
          <w:right w:val="nil"/>
          <w:between w:val="nil"/>
        </w:pBdr>
        <w:rPr>
          <w:rFonts w:ascii="Calibri" w:eastAsia="Calibri" w:hAnsi="Calibri" w:cs="Calibri"/>
          <w:color w:val="000000"/>
        </w:rPr>
      </w:pPr>
    </w:p>
    <w:p w:rsidR="00097242" w:rsidRDefault="00622CBE">
      <w:pPr>
        <w:pStyle w:val="normal0"/>
        <w:pBdr>
          <w:top w:val="nil"/>
          <w:left w:val="nil"/>
          <w:bottom w:val="nil"/>
          <w:right w:val="nil"/>
          <w:between w:val="nil"/>
        </w:pBdr>
        <w:rPr>
          <w:rFonts w:ascii="Calibri" w:eastAsia="Calibri" w:hAnsi="Calibri" w:cs="Calibri"/>
          <w:b/>
          <w:color w:val="000000"/>
        </w:rPr>
      </w:pPr>
      <w:r>
        <w:rPr>
          <w:rFonts w:ascii="Calibri" w:eastAsia="Calibri" w:hAnsi="Calibri" w:cs="Calibri"/>
          <w:b/>
          <w:color w:val="000000"/>
        </w:rPr>
        <w:t>Research Method</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This study will use quantitative research methods, as this approach is most appropriate given the focus on understanding consumer perceptions, attitudes, and trust regarding sustainability marketing employed by Adidas. Quantitative research is effective, as it aids in the comprehensive understanding of phenomena, in theory generation, in informing practice, and in the description of complex phenomena (Ghanad, 2023). Moreover, by analysing primary data collected from Adidas customers, quantitative research can provide a comprehensive understanding of how eco-friendly initiatives influence brand equity and emotional connection, offering rich insights that cannot be captured solely via numerical information.</w:t>
      </w:r>
    </w:p>
    <w:p w:rsidR="00097242" w:rsidRDefault="00097242">
      <w:pPr>
        <w:pStyle w:val="normal0"/>
        <w:pBdr>
          <w:top w:val="nil"/>
          <w:left w:val="nil"/>
          <w:bottom w:val="nil"/>
          <w:right w:val="nil"/>
          <w:between w:val="nil"/>
        </w:pBdr>
        <w:rPr>
          <w:rFonts w:ascii="Calibri" w:eastAsia="Calibri" w:hAnsi="Calibri" w:cs="Calibri"/>
          <w:color w:val="000000"/>
        </w:rPr>
      </w:pPr>
    </w:p>
    <w:p w:rsidR="00097242" w:rsidRDefault="00622CBE">
      <w:pPr>
        <w:pStyle w:val="normal0"/>
        <w:pBdr>
          <w:top w:val="nil"/>
          <w:left w:val="nil"/>
          <w:bottom w:val="nil"/>
          <w:right w:val="nil"/>
          <w:between w:val="nil"/>
        </w:pBdr>
        <w:rPr>
          <w:rFonts w:ascii="Calibri" w:eastAsia="Calibri" w:hAnsi="Calibri" w:cs="Calibri"/>
          <w:b/>
          <w:color w:val="000000"/>
        </w:rPr>
      </w:pPr>
      <w:r>
        <w:rPr>
          <w:rFonts w:ascii="Calibri" w:eastAsia="Calibri" w:hAnsi="Calibri" w:cs="Calibri"/>
          <w:b/>
          <w:color w:val="000000"/>
        </w:rPr>
        <w:t>Data Collection and Analysis</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The research will use primary data collection methods, obtaining first-hand insights from over 100 participants who are Adidas customers. Data will be collected through close ended online questionnaires, which allow participants to freely express their perceptions of Adidas’s sustainability campaigns, including “End Plastic Waste” and “Made to Be Remade.” This approach will significantly provide comprehensive knowledge about the company’s eco-friendly initiatives and brand equity outcomes based on real consumer experiences (Ha et al. 2022).</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The collected information will be analysed using a thematic analysis method that helps to identify patterns, trends, and insights regarding sustainability marketing effectiveness. A total of four themes will be developed based on research questions, and data from 100+ customer responses will be implied and interpreted to ensure a valid representation of consumer perceptions.</w:t>
      </w:r>
    </w:p>
    <w:p w:rsidR="00097242" w:rsidRDefault="00097242">
      <w:pPr>
        <w:pStyle w:val="normal0"/>
        <w:pBdr>
          <w:top w:val="nil"/>
          <w:left w:val="nil"/>
          <w:bottom w:val="nil"/>
          <w:right w:val="nil"/>
          <w:between w:val="nil"/>
        </w:pBdr>
        <w:rPr>
          <w:rFonts w:ascii="Calibri" w:eastAsia="Calibri" w:hAnsi="Calibri" w:cs="Calibri"/>
          <w:color w:val="000000"/>
        </w:rPr>
      </w:pPr>
    </w:p>
    <w:p w:rsidR="00097242" w:rsidRDefault="00622CBE">
      <w:pPr>
        <w:pStyle w:val="normal0"/>
        <w:pBdr>
          <w:top w:val="nil"/>
          <w:left w:val="nil"/>
          <w:bottom w:val="nil"/>
          <w:right w:val="nil"/>
          <w:between w:val="nil"/>
        </w:pBdr>
        <w:rPr>
          <w:rFonts w:ascii="Calibri" w:eastAsia="Calibri" w:hAnsi="Calibri" w:cs="Calibri"/>
          <w:b/>
          <w:color w:val="000000"/>
        </w:rPr>
      </w:pPr>
      <w:r>
        <w:rPr>
          <w:rFonts w:ascii="Calibri" w:eastAsia="Calibri" w:hAnsi="Calibri" w:cs="Calibri"/>
          <w:b/>
          <w:color w:val="000000"/>
        </w:rPr>
        <w:t>Ethical Consideration</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The research will significantly follow the Copyright Act 1988, which can help to avoid copyright claim issues.</w:t>
      </w:r>
    </w:p>
    <w:p w:rsidR="00097242" w:rsidRDefault="00622CBE">
      <w:pPr>
        <w:pStyle w:val="normal0"/>
        <w:numPr>
          <w:ilvl w:val="0"/>
          <w:numId w:val="2"/>
        </w:numPr>
        <w:pBdr>
          <w:top w:val="nil"/>
          <w:left w:val="nil"/>
          <w:bottom w:val="nil"/>
          <w:right w:val="nil"/>
          <w:between w:val="nil"/>
        </w:pBdr>
        <w:rPr>
          <w:color w:val="000000"/>
        </w:rPr>
      </w:pPr>
      <w:r>
        <w:rPr>
          <w:rFonts w:ascii="Calibri" w:eastAsia="Calibri" w:hAnsi="Calibri" w:cs="Calibri"/>
          <w:color w:val="000000"/>
        </w:rPr>
        <w:t>The research will ensure informed consent, confidentiality, and voluntary participation of all respondents.</w:t>
      </w:r>
    </w:p>
    <w:p w:rsidR="00097242" w:rsidRDefault="00622CBE">
      <w:pPr>
        <w:pStyle w:val="normal0"/>
        <w:numPr>
          <w:ilvl w:val="0"/>
          <w:numId w:val="2"/>
        </w:numPr>
        <w:pBdr>
          <w:top w:val="nil"/>
          <w:left w:val="nil"/>
          <w:bottom w:val="nil"/>
          <w:right w:val="nil"/>
          <w:between w:val="nil"/>
        </w:pBdr>
        <w:rPr>
          <w:color w:val="000000"/>
        </w:rPr>
      </w:pPr>
      <w:r>
        <w:rPr>
          <w:rFonts w:ascii="Calibri" w:eastAsia="Calibri" w:hAnsi="Calibri" w:cs="Calibri"/>
          <w:color w:val="000000"/>
        </w:rPr>
        <w:t>The research will perfectly cite information by using the name of the author and the published year of the articles, which helps to avoid plagiarism.</w:t>
      </w:r>
    </w:p>
    <w:p w:rsidR="00097242" w:rsidRDefault="00622CBE">
      <w:pPr>
        <w:pStyle w:val="Heading1"/>
        <w:rPr>
          <w:rFonts w:ascii="Calibri" w:eastAsia="Calibri" w:hAnsi="Calibri" w:cs="Calibri"/>
        </w:rPr>
      </w:pPr>
      <w:bookmarkStart w:id="4" w:name="_rsn527vck5t" w:colFirst="0" w:colLast="0"/>
      <w:bookmarkEnd w:id="4"/>
      <w:r>
        <w:rPr>
          <w:rFonts w:ascii="Calibri" w:eastAsia="Calibri" w:hAnsi="Calibri" w:cs="Calibri"/>
        </w:rPr>
        <w:t>4. Expected findings</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Research is expected to find that Adidas’s sustainability marketing strategies and initiatives significantly improve brand equity by positively influencing consumer perception, trust, and loyalty. In this regard, campaigns including “End Plastic Waste” and “Made to Be Remade” are likely to improve emotional connection with environmentally conscious consumers, helping to create a favourable brand association. It is mainly anticipated that transparency, authenticity, and measurable environmental impact are key aspects in promoting consumer trust and engagement. Overall, the findings are expected to highlight that well-executed sustainability marketing can differentiate Adidas from competitors and provide long-term competitive advantages and a positive brand image.</w:t>
      </w:r>
    </w:p>
    <w:p w:rsidR="00097242" w:rsidRDefault="00622CBE">
      <w:pPr>
        <w:pStyle w:val="Heading1"/>
        <w:rPr>
          <w:rFonts w:ascii="Calibri" w:eastAsia="Calibri" w:hAnsi="Calibri" w:cs="Calibri"/>
        </w:rPr>
      </w:pPr>
      <w:bookmarkStart w:id="5" w:name="_3wkxymkoikej" w:colFirst="0" w:colLast="0"/>
      <w:bookmarkEnd w:id="5"/>
      <w:r>
        <w:rPr>
          <w:rFonts w:ascii="Calibri" w:eastAsia="Calibri" w:hAnsi="Calibri" w:cs="Calibri"/>
        </w:rPr>
        <w:t>5. Limitations</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One of the key limitations of this research is its reliance on primary quantitative data, which may involve subjective interpretation and bias from participants. Additionally, the use of a close-ended questionnaire may limit depth compared to extended interviews, potentially affecting the richness of insights. Moreover, the focus of the research on Adidas can limit generalisability across the broader sportswear sector. To address these limitations, the research will ensure the use of a large and diverse participants (100+) and apply a transparent analytical process with critical evaluation of all findings to improve validity and reliability.</w:t>
      </w:r>
    </w:p>
    <w:p w:rsidR="00097242" w:rsidRDefault="00622CBE">
      <w:pPr>
        <w:pStyle w:val="normal0"/>
        <w:rPr>
          <w:rFonts w:ascii="Calibri" w:eastAsia="Calibri" w:hAnsi="Calibri" w:cs="Calibri"/>
          <w:b/>
          <w:color w:val="000000"/>
        </w:rPr>
      </w:pPr>
      <w:bookmarkStart w:id="6" w:name="_ujc57cbkucq" w:colFirst="0" w:colLast="0"/>
      <w:bookmarkEnd w:id="6"/>
      <w:r>
        <w:br w:type="page"/>
      </w:r>
    </w:p>
    <w:p w:rsidR="00097242" w:rsidRDefault="00622CBE">
      <w:pPr>
        <w:pStyle w:val="Heading1"/>
        <w:rPr>
          <w:rFonts w:ascii="Calibri" w:eastAsia="Calibri" w:hAnsi="Calibri" w:cs="Calibri"/>
        </w:rPr>
      </w:pPr>
      <w:bookmarkStart w:id="7" w:name="_xxsbdhkw55jt" w:colFirst="0" w:colLast="0"/>
      <w:bookmarkEnd w:id="7"/>
      <w:r>
        <w:rPr>
          <w:rFonts w:ascii="Calibri" w:eastAsia="Calibri" w:hAnsi="Calibri" w:cs="Calibri"/>
        </w:rPr>
        <w:t>6. Timeframe</w:t>
      </w:r>
    </w:p>
    <w:tbl>
      <w:tblPr>
        <w:tblStyle w:val="a"/>
        <w:tblW w:w="10060" w:type="dxa"/>
        <w:tblInd w:w="0" w:type="dxa"/>
        <w:tblBorders>
          <w:top w:val="nil"/>
          <w:left w:val="nil"/>
          <w:bottom w:val="nil"/>
          <w:right w:val="nil"/>
          <w:insideH w:val="nil"/>
          <w:insideV w:val="nil"/>
        </w:tblBorders>
        <w:tblLayout w:type="fixed"/>
        <w:tblLook w:val="0600"/>
      </w:tblPr>
      <w:tblGrid>
        <w:gridCol w:w="2136"/>
        <w:gridCol w:w="992"/>
        <w:gridCol w:w="992"/>
        <w:gridCol w:w="992"/>
        <w:gridCol w:w="992"/>
        <w:gridCol w:w="990"/>
        <w:gridCol w:w="990"/>
        <w:gridCol w:w="990"/>
        <w:gridCol w:w="986"/>
      </w:tblGrid>
      <w:tr w:rsidR="00097242">
        <w:trPr>
          <w:cantSplit/>
          <w:trHeight w:val="1161"/>
          <w:tblHeader/>
        </w:trPr>
        <w:tc>
          <w:tcPr>
            <w:tcW w:w="2136" w:type="dxa"/>
            <w:tcBorders>
              <w:top w:val="single" w:sz="8" w:space="0" w:color="000000"/>
              <w:left w:val="single" w:sz="8" w:space="0" w:color="000000"/>
              <w:bottom w:val="single" w:sz="8" w:space="0" w:color="000000"/>
              <w:right w:val="single" w:sz="8" w:space="0" w:color="000000"/>
            </w:tcBorders>
            <w:shd w:val="clear" w:color="auto" w:fill="C2D69B"/>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single" w:sz="8" w:space="0" w:color="000000"/>
              <w:left w:val="nil"/>
              <w:bottom w:val="single" w:sz="8" w:space="0" w:color="000000"/>
              <w:right w:val="single" w:sz="8" w:space="0" w:color="000000"/>
            </w:tcBorders>
            <w:shd w:val="clear" w:color="auto" w:fill="C2D69B"/>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color w:val="000000"/>
                <w:sz w:val="20"/>
                <w:szCs w:val="20"/>
              </w:rPr>
            </w:pPr>
            <w:r>
              <w:rPr>
                <w:rFonts w:ascii="Calibri" w:eastAsia="Calibri" w:hAnsi="Calibri" w:cs="Calibri"/>
                <w:b/>
                <w:color w:val="000000"/>
                <w:sz w:val="20"/>
                <w:szCs w:val="20"/>
              </w:rPr>
              <w:t>Week 1-2</w:t>
            </w:r>
          </w:p>
        </w:tc>
        <w:tc>
          <w:tcPr>
            <w:tcW w:w="992" w:type="dxa"/>
            <w:tcBorders>
              <w:top w:val="single" w:sz="8" w:space="0" w:color="000000"/>
              <w:left w:val="nil"/>
              <w:bottom w:val="single" w:sz="8" w:space="0" w:color="000000"/>
              <w:right w:val="single" w:sz="8" w:space="0" w:color="000000"/>
            </w:tcBorders>
            <w:shd w:val="clear" w:color="auto" w:fill="C2D69B"/>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color w:val="000000"/>
                <w:sz w:val="20"/>
                <w:szCs w:val="20"/>
              </w:rPr>
            </w:pPr>
            <w:r>
              <w:rPr>
                <w:rFonts w:ascii="Calibri" w:eastAsia="Calibri" w:hAnsi="Calibri" w:cs="Calibri"/>
                <w:b/>
                <w:color w:val="000000"/>
                <w:sz w:val="20"/>
                <w:szCs w:val="20"/>
              </w:rPr>
              <w:t>Week 3-4</w:t>
            </w:r>
          </w:p>
        </w:tc>
        <w:tc>
          <w:tcPr>
            <w:tcW w:w="992" w:type="dxa"/>
            <w:tcBorders>
              <w:top w:val="single" w:sz="8" w:space="0" w:color="000000"/>
              <w:left w:val="nil"/>
              <w:bottom w:val="single" w:sz="8" w:space="0" w:color="000000"/>
              <w:right w:val="single" w:sz="8" w:space="0" w:color="000000"/>
            </w:tcBorders>
            <w:shd w:val="clear" w:color="auto" w:fill="C2D69B"/>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color w:val="000000"/>
                <w:sz w:val="20"/>
                <w:szCs w:val="20"/>
              </w:rPr>
            </w:pPr>
            <w:r>
              <w:rPr>
                <w:rFonts w:ascii="Calibri" w:eastAsia="Calibri" w:hAnsi="Calibri" w:cs="Calibri"/>
                <w:b/>
                <w:color w:val="000000"/>
                <w:sz w:val="20"/>
                <w:szCs w:val="20"/>
              </w:rPr>
              <w:t>Week 5</w:t>
            </w:r>
          </w:p>
        </w:tc>
        <w:tc>
          <w:tcPr>
            <w:tcW w:w="992" w:type="dxa"/>
            <w:tcBorders>
              <w:top w:val="single" w:sz="8" w:space="0" w:color="000000"/>
              <w:left w:val="nil"/>
              <w:bottom w:val="single" w:sz="8" w:space="0" w:color="000000"/>
              <w:right w:val="single" w:sz="8" w:space="0" w:color="000000"/>
            </w:tcBorders>
            <w:shd w:val="clear" w:color="auto" w:fill="C2D69B"/>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color w:val="000000"/>
                <w:sz w:val="20"/>
                <w:szCs w:val="20"/>
              </w:rPr>
            </w:pPr>
            <w:r>
              <w:rPr>
                <w:rFonts w:ascii="Calibri" w:eastAsia="Calibri" w:hAnsi="Calibri" w:cs="Calibri"/>
                <w:b/>
                <w:color w:val="000000"/>
                <w:sz w:val="20"/>
                <w:szCs w:val="20"/>
              </w:rPr>
              <w:t>Week 6-8</w:t>
            </w:r>
          </w:p>
        </w:tc>
        <w:tc>
          <w:tcPr>
            <w:tcW w:w="990" w:type="dxa"/>
            <w:tcBorders>
              <w:top w:val="single" w:sz="8" w:space="0" w:color="000000"/>
              <w:left w:val="nil"/>
              <w:bottom w:val="single" w:sz="8" w:space="0" w:color="000000"/>
              <w:right w:val="single" w:sz="8" w:space="0" w:color="000000"/>
            </w:tcBorders>
            <w:shd w:val="clear" w:color="auto" w:fill="C2D69B"/>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color w:val="000000"/>
                <w:sz w:val="20"/>
                <w:szCs w:val="20"/>
              </w:rPr>
            </w:pPr>
            <w:r>
              <w:rPr>
                <w:rFonts w:ascii="Calibri" w:eastAsia="Calibri" w:hAnsi="Calibri" w:cs="Calibri"/>
                <w:b/>
                <w:color w:val="000000"/>
                <w:sz w:val="20"/>
                <w:szCs w:val="20"/>
              </w:rPr>
              <w:t>Week 9-10</w:t>
            </w:r>
          </w:p>
        </w:tc>
        <w:tc>
          <w:tcPr>
            <w:tcW w:w="990" w:type="dxa"/>
            <w:tcBorders>
              <w:top w:val="single" w:sz="8" w:space="0" w:color="000000"/>
              <w:left w:val="nil"/>
              <w:bottom w:val="single" w:sz="8" w:space="0" w:color="000000"/>
              <w:right w:val="single" w:sz="8" w:space="0" w:color="000000"/>
            </w:tcBorders>
            <w:shd w:val="clear" w:color="auto" w:fill="C2D69B"/>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color w:val="000000"/>
                <w:sz w:val="20"/>
                <w:szCs w:val="20"/>
              </w:rPr>
            </w:pPr>
            <w:r>
              <w:rPr>
                <w:rFonts w:ascii="Calibri" w:eastAsia="Calibri" w:hAnsi="Calibri" w:cs="Calibri"/>
                <w:b/>
                <w:color w:val="000000"/>
                <w:sz w:val="20"/>
                <w:szCs w:val="20"/>
              </w:rPr>
              <w:t>Week 11-12</w:t>
            </w:r>
          </w:p>
        </w:tc>
        <w:tc>
          <w:tcPr>
            <w:tcW w:w="990" w:type="dxa"/>
            <w:tcBorders>
              <w:top w:val="single" w:sz="8" w:space="0" w:color="000000"/>
              <w:left w:val="nil"/>
              <w:bottom w:val="single" w:sz="8" w:space="0" w:color="000000"/>
              <w:right w:val="single" w:sz="8" w:space="0" w:color="000000"/>
            </w:tcBorders>
            <w:shd w:val="clear" w:color="auto" w:fill="C2D69B"/>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color w:val="000000"/>
                <w:sz w:val="20"/>
                <w:szCs w:val="20"/>
              </w:rPr>
            </w:pPr>
            <w:r>
              <w:rPr>
                <w:rFonts w:ascii="Calibri" w:eastAsia="Calibri" w:hAnsi="Calibri" w:cs="Calibri"/>
                <w:b/>
                <w:color w:val="000000"/>
                <w:sz w:val="20"/>
                <w:szCs w:val="20"/>
              </w:rPr>
              <w:t>Week 13-15</w:t>
            </w:r>
          </w:p>
        </w:tc>
        <w:tc>
          <w:tcPr>
            <w:tcW w:w="986" w:type="dxa"/>
            <w:tcBorders>
              <w:top w:val="single" w:sz="8" w:space="0" w:color="000000"/>
              <w:left w:val="nil"/>
              <w:bottom w:val="single" w:sz="8" w:space="0" w:color="000000"/>
              <w:right w:val="single" w:sz="8" w:space="0" w:color="000000"/>
            </w:tcBorders>
            <w:shd w:val="clear" w:color="auto" w:fill="C2D69B"/>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color w:val="000000"/>
                <w:sz w:val="20"/>
                <w:szCs w:val="20"/>
              </w:rPr>
            </w:pPr>
            <w:r>
              <w:rPr>
                <w:rFonts w:ascii="Calibri" w:eastAsia="Calibri" w:hAnsi="Calibri" w:cs="Calibri"/>
                <w:b/>
                <w:color w:val="000000"/>
                <w:sz w:val="20"/>
                <w:szCs w:val="20"/>
              </w:rPr>
              <w:t>Week 16</w:t>
            </w:r>
          </w:p>
        </w:tc>
      </w:tr>
      <w:tr w:rsidR="00097242">
        <w:trPr>
          <w:cantSplit/>
          <w:trHeight w:val="1161"/>
          <w:tblHeader/>
        </w:trPr>
        <w:tc>
          <w:tcPr>
            <w:tcW w:w="2136" w:type="dxa"/>
            <w:tcBorders>
              <w:top w:val="nil"/>
              <w:left w:val="single" w:sz="8" w:space="0" w:color="000000"/>
              <w:bottom w:val="single" w:sz="8" w:space="0" w:color="000000"/>
              <w:right w:val="single" w:sz="8" w:space="0" w:color="000000"/>
            </w:tcBorders>
            <w:shd w:val="clear" w:color="auto" w:fill="E5B8B7"/>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i/>
                <w:color w:val="000000"/>
                <w:sz w:val="20"/>
                <w:szCs w:val="20"/>
              </w:rPr>
            </w:pPr>
            <w:r>
              <w:rPr>
                <w:rFonts w:ascii="Calibri" w:eastAsia="Calibri" w:hAnsi="Calibri" w:cs="Calibri"/>
                <w:b/>
                <w:i/>
                <w:color w:val="000000"/>
                <w:sz w:val="20"/>
                <w:szCs w:val="20"/>
              </w:rPr>
              <w:t>Research Topic Selection</w:t>
            </w:r>
          </w:p>
        </w:tc>
        <w:tc>
          <w:tcPr>
            <w:tcW w:w="992" w:type="dxa"/>
            <w:tcBorders>
              <w:top w:val="nil"/>
              <w:left w:val="nil"/>
              <w:bottom w:val="single" w:sz="8" w:space="0" w:color="000000"/>
              <w:right w:val="single" w:sz="8" w:space="0" w:color="000000"/>
            </w:tcBorders>
            <w:shd w:val="clear" w:color="auto" w:fill="8DB3E2"/>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86"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r>
      <w:tr w:rsidR="00097242">
        <w:trPr>
          <w:cantSplit/>
          <w:trHeight w:val="1161"/>
          <w:tblHeader/>
        </w:trPr>
        <w:tc>
          <w:tcPr>
            <w:tcW w:w="2136" w:type="dxa"/>
            <w:tcBorders>
              <w:top w:val="nil"/>
              <w:left w:val="single" w:sz="8" w:space="0" w:color="000000"/>
              <w:bottom w:val="single" w:sz="8" w:space="0" w:color="000000"/>
              <w:right w:val="single" w:sz="8" w:space="0" w:color="000000"/>
            </w:tcBorders>
            <w:shd w:val="clear" w:color="auto" w:fill="E5B8B7"/>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i/>
                <w:color w:val="000000"/>
                <w:sz w:val="20"/>
                <w:szCs w:val="20"/>
              </w:rPr>
            </w:pPr>
            <w:r>
              <w:rPr>
                <w:rFonts w:ascii="Calibri" w:eastAsia="Calibri" w:hAnsi="Calibri" w:cs="Calibri"/>
                <w:b/>
                <w:i/>
                <w:color w:val="000000"/>
                <w:sz w:val="20"/>
                <w:szCs w:val="20"/>
              </w:rPr>
              <w:t>Aim and Objectives</w:t>
            </w:r>
          </w:p>
        </w:tc>
        <w:tc>
          <w:tcPr>
            <w:tcW w:w="992"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shd w:val="clear" w:color="auto" w:fill="0F243E"/>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shd w:val="clear" w:color="auto" w:fill="0F243E"/>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86"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r>
      <w:tr w:rsidR="00097242">
        <w:trPr>
          <w:cantSplit/>
          <w:trHeight w:val="1161"/>
          <w:tblHeader/>
        </w:trPr>
        <w:tc>
          <w:tcPr>
            <w:tcW w:w="2136" w:type="dxa"/>
            <w:tcBorders>
              <w:top w:val="nil"/>
              <w:left w:val="single" w:sz="8" w:space="0" w:color="000000"/>
              <w:bottom w:val="single" w:sz="8" w:space="0" w:color="000000"/>
              <w:right w:val="single" w:sz="8" w:space="0" w:color="000000"/>
            </w:tcBorders>
            <w:shd w:val="clear" w:color="auto" w:fill="E5B8B7"/>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i/>
                <w:color w:val="000000"/>
                <w:sz w:val="20"/>
                <w:szCs w:val="20"/>
              </w:rPr>
            </w:pPr>
            <w:r>
              <w:rPr>
                <w:rFonts w:ascii="Calibri" w:eastAsia="Calibri" w:hAnsi="Calibri" w:cs="Calibri"/>
                <w:b/>
                <w:i/>
                <w:color w:val="000000"/>
                <w:sz w:val="20"/>
                <w:szCs w:val="20"/>
              </w:rPr>
              <w:t>Methodology Selection</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shd w:val="clear" w:color="auto" w:fill="C4BC96"/>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86"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r>
      <w:tr w:rsidR="00097242">
        <w:trPr>
          <w:cantSplit/>
          <w:trHeight w:val="1161"/>
          <w:tblHeader/>
        </w:trPr>
        <w:tc>
          <w:tcPr>
            <w:tcW w:w="2136" w:type="dxa"/>
            <w:tcBorders>
              <w:top w:val="nil"/>
              <w:left w:val="single" w:sz="8" w:space="0" w:color="000000"/>
              <w:bottom w:val="single" w:sz="8" w:space="0" w:color="000000"/>
              <w:right w:val="single" w:sz="8" w:space="0" w:color="000000"/>
            </w:tcBorders>
            <w:shd w:val="clear" w:color="auto" w:fill="E5B8B7"/>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i/>
                <w:color w:val="000000"/>
                <w:sz w:val="20"/>
                <w:szCs w:val="20"/>
              </w:rPr>
            </w:pPr>
            <w:r>
              <w:rPr>
                <w:rFonts w:ascii="Calibri" w:eastAsia="Calibri" w:hAnsi="Calibri" w:cs="Calibri"/>
                <w:b/>
                <w:i/>
                <w:color w:val="000000"/>
                <w:sz w:val="20"/>
                <w:szCs w:val="20"/>
              </w:rPr>
              <w:t>Identification of Sources</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shd w:val="clear" w:color="auto" w:fill="D6E3BC"/>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shd w:val="clear" w:color="auto" w:fill="D6E3BC"/>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86"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r>
      <w:tr w:rsidR="00097242">
        <w:trPr>
          <w:cantSplit/>
          <w:trHeight w:val="1650"/>
          <w:tblHeader/>
        </w:trPr>
        <w:tc>
          <w:tcPr>
            <w:tcW w:w="2136" w:type="dxa"/>
            <w:tcBorders>
              <w:top w:val="nil"/>
              <w:left w:val="single" w:sz="8" w:space="0" w:color="000000"/>
              <w:bottom w:val="single" w:sz="8" w:space="0" w:color="000000"/>
              <w:right w:val="single" w:sz="8" w:space="0" w:color="000000"/>
            </w:tcBorders>
            <w:shd w:val="clear" w:color="auto" w:fill="E5B8B7"/>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i/>
                <w:color w:val="000000"/>
                <w:sz w:val="20"/>
                <w:szCs w:val="20"/>
              </w:rPr>
            </w:pPr>
            <w:r>
              <w:rPr>
                <w:rFonts w:ascii="Calibri" w:eastAsia="Calibri" w:hAnsi="Calibri" w:cs="Calibri"/>
                <w:b/>
                <w:i/>
                <w:color w:val="000000"/>
                <w:sz w:val="20"/>
                <w:szCs w:val="20"/>
              </w:rPr>
              <w:t>Data collection</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shd w:val="clear" w:color="auto" w:fill="E36C0A"/>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86"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r>
      <w:tr w:rsidR="00097242">
        <w:trPr>
          <w:cantSplit/>
          <w:trHeight w:val="909"/>
          <w:tblHeader/>
        </w:trPr>
        <w:tc>
          <w:tcPr>
            <w:tcW w:w="2136" w:type="dxa"/>
            <w:tcBorders>
              <w:top w:val="nil"/>
              <w:left w:val="single" w:sz="8" w:space="0" w:color="000000"/>
              <w:bottom w:val="single" w:sz="8" w:space="0" w:color="000000"/>
              <w:right w:val="single" w:sz="8" w:space="0" w:color="000000"/>
            </w:tcBorders>
            <w:shd w:val="clear" w:color="auto" w:fill="E5B8B7"/>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i/>
                <w:color w:val="000000"/>
                <w:sz w:val="20"/>
                <w:szCs w:val="20"/>
              </w:rPr>
            </w:pPr>
            <w:r>
              <w:rPr>
                <w:rFonts w:ascii="Calibri" w:eastAsia="Calibri" w:hAnsi="Calibri" w:cs="Calibri"/>
                <w:b/>
                <w:i/>
                <w:color w:val="000000"/>
                <w:sz w:val="20"/>
                <w:szCs w:val="20"/>
              </w:rPr>
              <w:t>Data Analysis</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shd w:val="clear" w:color="auto" w:fill="92CDDC"/>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shd w:val="clear" w:color="auto" w:fill="92CDDC"/>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86"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r>
      <w:tr w:rsidR="00097242">
        <w:trPr>
          <w:cantSplit/>
          <w:trHeight w:val="909"/>
          <w:tblHeader/>
        </w:trPr>
        <w:tc>
          <w:tcPr>
            <w:tcW w:w="2136" w:type="dxa"/>
            <w:tcBorders>
              <w:top w:val="nil"/>
              <w:left w:val="single" w:sz="8" w:space="0" w:color="000000"/>
              <w:bottom w:val="single" w:sz="8" w:space="0" w:color="000000"/>
              <w:right w:val="single" w:sz="8" w:space="0" w:color="000000"/>
            </w:tcBorders>
            <w:shd w:val="clear" w:color="auto" w:fill="E5B8B7"/>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i/>
                <w:color w:val="000000"/>
                <w:sz w:val="20"/>
                <w:szCs w:val="20"/>
              </w:rPr>
            </w:pPr>
            <w:r>
              <w:rPr>
                <w:rFonts w:ascii="Calibri" w:eastAsia="Calibri" w:hAnsi="Calibri" w:cs="Calibri"/>
                <w:b/>
                <w:i/>
                <w:color w:val="000000"/>
                <w:sz w:val="20"/>
                <w:szCs w:val="20"/>
              </w:rPr>
              <w:t>Conclusion</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86" w:type="dxa"/>
            <w:tcBorders>
              <w:top w:val="nil"/>
              <w:left w:val="nil"/>
              <w:bottom w:val="single" w:sz="8" w:space="0" w:color="000000"/>
              <w:right w:val="single" w:sz="8" w:space="0" w:color="000000"/>
            </w:tcBorders>
            <w:shd w:val="clear" w:color="auto" w:fill="CCC0D9"/>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r>
      <w:tr w:rsidR="00097242">
        <w:trPr>
          <w:cantSplit/>
          <w:trHeight w:val="16"/>
          <w:tblHeader/>
        </w:trPr>
        <w:tc>
          <w:tcPr>
            <w:tcW w:w="2136" w:type="dxa"/>
            <w:tcBorders>
              <w:top w:val="nil"/>
              <w:left w:val="single" w:sz="8" w:space="0" w:color="000000"/>
              <w:bottom w:val="single" w:sz="8" w:space="0" w:color="000000"/>
              <w:right w:val="single" w:sz="8" w:space="0" w:color="000000"/>
            </w:tcBorders>
            <w:shd w:val="clear" w:color="auto" w:fill="E5B8B7"/>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jc w:val="center"/>
              <w:rPr>
                <w:rFonts w:ascii="Calibri" w:eastAsia="Calibri" w:hAnsi="Calibri" w:cs="Calibri"/>
                <w:b/>
                <w:i/>
                <w:color w:val="000000"/>
                <w:sz w:val="20"/>
                <w:szCs w:val="20"/>
              </w:rPr>
            </w:pPr>
            <w:r>
              <w:rPr>
                <w:rFonts w:ascii="Calibri" w:eastAsia="Calibri" w:hAnsi="Calibri" w:cs="Calibri"/>
                <w:b/>
                <w:i/>
                <w:color w:val="000000"/>
                <w:sz w:val="20"/>
                <w:szCs w:val="20"/>
              </w:rPr>
              <w:t>Research Presentation</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2"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9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c>
          <w:tcPr>
            <w:tcW w:w="986"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rsidR="00097242" w:rsidRDefault="00622CBE">
            <w:pPr>
              <w:pStyle w:val="normal0"/>
              <w:pBdr>
                <w:top w:val="nil"/>
                <w:left w:val="nil"/>
                <w:bottom w:val="nil"/>
                <w:right w:val="nil"/>
                <w:between w:val="nil"/>
              </w:pBdr>
              <w:spacing w:before="240" w:after="240"/>
              <w:rPr>
                <w:rFonts w:ascii="Calibri" w:eastAsia="Calibri" w:hAnsi="Calibri" w:cs="Calibri"/>
                <w:b/>
                <w:color w:val="000000"/>
                <w:sz w:val="20"/>
                <w:szCs w:val="20"/>
              </w:rPr>
            </w:pPr>
            <w:r>
              <w:rPr>
                <w:rFonts w:ascii="Calibri" w:eastAsia="Calibri" w:hAnsi="Calibri" w:cs="Calibri"/>
                <w:b/>
                <w:color w:val="000000"/>
                <w:sz w:val="20"/>
                <w:szCs w:val="20"/>
              </w:rPr>
              <w:t xml:space="preserve"> </w:t>
            </w:r>
          </w:p>
        </w:tc>
      </w:tr>
    </w:tbl>
    <w:p w:rsidR="00097242" w:rsidRDefault="00097242">
      <w:pPr>
        <w:pStyle w:val="normal0"/>
        <w:pBdr>
          <w:top w:val="nil"/>
          <w:left w:val="nil"/>
          <w:bottom w:val="nil"/>
          <w:right w:val="nil"/>
          <w:between w:val="nil"/>
        </w:pBdr>
        <w:rPr>
          <w:rFonts w:ascii="Calibri" w:eastAsia="Calibri" w:hAnsi="Calibri" w:cs="Calibri"/>
          <w:b/>
          <w:color w:val="000000"/>
        </w:rPr>
      </w:pPr>
    </w:p>
    <w:p w:rsidR="00097242" w:rsidRDefault="00622CBE">
      <w:pPr>
        <w:pStyle w:val="Heading1"/>
        <w:rPr>
          <w:rFonts w:ascii="Calibri" w:eastAsia="Calibri" w:hAnsi="Calibri" w:cs="Calibri"/>
        </w:rPr>
      </w:pPr>
      <w:bookmarkStart w:id="8" w:name="_i1i7o1qz3ezw" w:colFirst="0" w:colLast="0"/>
      <w:bookmarkEnd w:id="8"/>
      <w:r>
        <w:rPr>
          <w:rFonts w:ascii="Calibri" w:eastAsia="Calibri" w:hAnsi="Calibri" w:cs="Calibri"/>
        </w:rPr>
        <w:t>7. Conclusion</w:t>
      </w:r>
    </w:p>
    <w:p w:rsidR="00097242" w:rsidRDefault="00622CBE">
      <w:pPr>
        <w:pStyle w:val="normal0"/>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It can be concluded that this research significantly highlights the essential role of sustainability marketing in improving Adidas’s brand equity by improving customer trust, loyalty and perception. It has been found that the implementation of different sustainability initiatives and campaigns, such as “End Plastic Waste” and “Made to Be Remade,” significantly highlighted Adidas’s commitment towards environmental sustainability, which helped to develop an emotional linking with eco-conscious customers. The study suggested that authenticity, transparency and measurable impact are critical for maintaining credibility and avoiding greenwashing complications. Therefore, an effective sustainability marketing strategy can support and develop equity.</w:t>
      </w:r>
      <w:r>
        <w:br w:type="page"/>
      </w:r>
    </w:p>
    <w:p w:rsidR="00097242" w:rsidRDefault="00622CBE">
      <w:pPr>
        <w:pStyle w:val="Heading1"/>
        <w:rPr>
          <w:rFonts w:ascii="Calibri" w:eastAsia="Calibri" w:hAnsi="Calibri" w:cs="Calibri"/>
        </w:rPr>
      </w:pPr>
      <w:bookmarkStart w:id="9" w:name="_1uzj45po9nw3" w:colFirst="0" w:colLast="0"/>
      <w:bookmarkEnd w:id="9"/>
      <w:r>
        <w:rPr>
          <w:rFonts w:ascii="Calibri" w:eastAsia="Calibri" w:hAnsi="Calibri" w:cs="Calibri"/>
        </w:rPr>
        <w:t xml:space="preserve">8. References </w:t>
      </w:r>
    </w:p>
    <w:p w:rsidR="00097242" w:rsidRDefault="00622CBE">
      <w:pPr>
        <w:pStyle w:val="normal0"/>
        <w:pBdr>
          <w:top w:val="nil"/>
          <w:left w:val="nil"/>
          <w:bottom w:val="nil"/>
          <w:right w:val="nil"/>
          <w:between w:val="nil"/>
        </w:pBdr>
        <w:rPr>
          <w:rFonts w:ascii="Calibri" w:eastAsia="Calibri" w:hAnsi="Calibri" w:cs="Calibri"/>
          <w:color w:val="222222"/>
          <w:highlight w:val="white"/>
        </w:rPr>
      </w:pPr>
      <w:r>
        <w:rPr>
          <w:rFonts w:ascii="Calibri" w:eastAsia="Calibri" w:hAnsi="Calibri" w:cs="Calibri"/>
          <w:color w:val="222222"/>
          <w:highlight w:val="white"/>
        </w:rPr>
        <w:t xml:space="preserve">Acquier, A., Carbone, V. and Massé, D., (2019). How to create value (s) in the sharing economy: Business models, scalability, and sustainability. </w:t>
      </w:r>
      <w:r>
        <w:rPr>
          <w:rFonts w:ascii="Calibri" w:eastAsia="Calibri" w:hAnsi="Calibri" w:cs="Calibri"/>
          <w:i/>
          <w:color w:val="222222"/>
          <w:highlight w:val="white"/>
        </w:rPr>
        <w:t>Technology innovation management review</w:t>
      </w:r>
      <w:r>
        <w:rPr>
          <w:rFonts w:ascii="Calibri" w:eastAsia="Calibri" w:hAnsi="Calibri" w:cs="Calibri"/>
          <w:color w:val="222222"/>
          <w:highlight w:val="white"/>
        </w:rPr>
        <w:t xml:space="preserve">, </w:t>
      </w:r>
      <w:r>
        <w:rPr>
          <w:rFonts w:ascii="Calibri" w:eastAsia="Calibri" w:hAnsi="Calibri" w:cs="Calibri"/>
          <w:i/>
          <w:color w:val="222222"/>
          <w:highlight w:val="white"/>
        </w:rPr>
        <w:t>9</w:t>
      </w:r>
      <w:r>
        <w:rPr>
          <w:rFonts w:ascii="Calibri" w:eastAsia="Calibri" w:hAnsi="Calibri" w:cs="Calibri"/>
          <w:color w:val="222222"/>
          <w:highlight w:val="white"/>
        </w:rPr>
        <w:t xml:space="preserve">(2). </w:t>
      </w:r>
      <w:hyperlink r:id="rId9">
        <w:r>
          <w:rPr>
            <w:rFonts w:ascii="Calibri" w:eastAsia="Calibri" w:hAnsi="Calibri" w:cs="Calibri"/>
            <w:color w:val="1155CC"/>
            <w:highlight w:val="white"/>
            <w:u w:val="single"/>
          </w:rPr>
          <w:t>https://www.timreview.ca/sites/default/files/article_PDF/Acquier_et_al_TIMReview_February2019.pdf</w:t>
        </w:r>
      </w:hyperlink>
      <w:r>
        <w:rPr>
          <w:rFonts w:ascii="Calibri" w:eastAsia="Calibri" w:hAnsi="Calibri" w:cs="Calibri"/>
          <w:color w:val="222222"/>
          <w:highlight w:val="white"/>
        </w:rPr>
        <w:t xml:space="preserve"> </w:t>
      </w:r>
    </w:p>
    <w:p w:rsidR="00097242" w:rsidRDefault="00622CBE">
      <w:pPr>
        <w:pStyle w:val="normal0"/>
        <w:pBdr>
          <w:top w:val="nil"/>
          <w:left w:val="nil"/>
          <w:bottom w:val="nil"/>
          <w:right w:val="nil"/>
          <w:between w:val="nil"/>
        </w:pBdr>
        <w:spacing w:after="240"/>
        <w:rPr>
          <w:rFonts w:ascii="Calibri" w:eastAsia="Calibri" w:hAnsi="Calibri" w:cs="Calibri"/>
          <w:color w:val="222222"/>
          <w:highlight w:val="white"/>
        </w:rPr>
      </w:pPr>
      <w:r>
        <w:rPr>
          <w:rFonts w:ascii="Calibri" w:eastAsia="Calibri" w:hAnsi="Calibri" w:cs="Calibri"/>
          <w:color w:val="222222"/>
          <w:highlight w:val="white"/>
        </w:rPr>
        <w:t xml:space="preserve">Adidas (2019). </w:t>
      </w:r>
      <w:r>
        <w:rPr>
          <w:rFonts w:ascii="Calibri" w:eastAsia="Calibri" w:hAnsi="Calibri" w:cs="Calibri"/>
          <w:i/>
          <w:color w:val="222222"/>
          <w:highlight w:val="white"/>
        </w:rPr>
        <w:t>adidas</w:t>
      </w:r>
      <w:r>
        <w:rPr>
          <w:rFonts w:ascii="Calibri" w:eastAsia="Calibri" w:hAnsi="Calibri" w:cs="Calibri"/>
          <w:color w:val="222222"/>
          <w:highlight w:val="white"/>
        </w:rPr>
        <w:t xml:space="preserve">. [online] Adidas.com. Available at: </w:t>
      </w:r>
      <w:hyperlink r:id="rId10">
        <w:r>
          <w:rPr>
            <w:rFonts w:ascii="Calibri" w:eastAsia="Calibri" w:hAnsi="Calibri" w:cs="Calibri"/>
            <w:color w:val="1155CC"/>
            <w:highlight w:val="white"/>
            <w:u w:val="single"/>
          </w:rPr>
          <w:t>https://www.adidas.com/us/go/campaign/impact/planet</w:t>
        </w:r>
      </w:hyperlink>
      <w:r>
        <w:rPr>
          <w:rFonts w:ascii="Calibri" w:eastAsia="Calibri" w:hAnsi="Calibri" w:cs="Calibri"/>
          <w:color w:val="222222"/>
          <w:highlight w:val="white"/>
        </w:rPr>
        <w:t xml:space="preserve"> [Accessed 28 Oct. 2025].</w:t>
      </w:r>
    </w:p>
    <w:p w:rsidR="00097242" w:rsidRDefault="00622CBE">
      <w:pPr>
        <w:pStyle w:val="normal0"/>
        <w:pBdr>
          <w:top w:val="nil"/>
          <w:left w:val="nil"/>
          <w:bottom w:val="nil"/>
          <w:right w:val="nil"/>
          <w:between w:val="nil"/>
        </w:pBdr>
        <w:spacing w:after="240"/>
        <w:rPr>
          <w:rFonts w:ascii="Calibri" w:eastAsia="Calibri" w:hAnsi="Calibri" w:cs="Calibri"/>
          <w:color w:val="222222"/>
          <w:highlight w:val="white"/>
        </w:rPr>
      </w:pPr>
      <w:r>
        <w:rPr>
          <w:rFonts w:ascii="Calibri" w:eastAsia="Calibri" w:hAnsi="Calibri" w:cs="Calibri"/>
          <w:color w:val="222222"/>
          <w:highlight w:val="white"/>
        </w:rPr>
        <w:t xml:space="preserve">Adidas (2023). </w:t>
      </w:r>
      <w:r>
        <w:rPr>
          <w:rFonts w:ascii="Calibri" w:eastAsia="Calibri" w:hAnsi="Calibri" w:cs="Calibri"/>
          <w:i/>
          <w:color w:val="222222"/>
          <w:highlight w:val="white"/>
        </w:rPr>
        <w:t>New Personal Best: adidas Announces 96% Of Polyester Used in its Products is Now Recycled Polyester and Sets Sights on Early Achievement of 2024 Commitment</w:t>
      </w:r>
      <w:r>
        <w:rPr>
          <w:rFonts w:ascii="Calibri" w:eastAsia="Calibri" w:hAnsi="Calibri" w:cs="Calibri"/>
          <w:color w:val="222222"/>
          <w:highlight w:val="white"/>
        </w:rPr>
        <w:t xml:space="preserve">. [online] adidas News Site | Press Resources for all Brands, Sports and Innovations. Available at: </w:t>
      </w:r>
      <w:hyperlink r:id="rId11">
        <w:r>
          <w:rPr>
            <w:rFonts w:ascii="Calibri" w:eastAsia="Calibri" w:hAnsi="Calibri" w:cs="Calibri"/>
            <w:color w:val="1155CC"/>
            <w:highlight w:val="white"/>
            <w:u w:val="single"/>
          </w:rPr>
          <w:t>https://news.adidas.com/planet/new-personal-best--adidas-announces-96--of-polyester-used-in-its-products-is-now-recycled-polyester-/s/b0a60ae7-92db-4300-825a-f033217c021c</w:t>
        </w:r>
      </w:hyperlink>
      <w:r>
        <w:rPr>
          <w:rFonts w:ascii="Calibri" w:eastAsia="Calibri" w:hAnsi="Calibri" w:cs="Calibri"/>
          <w:color w:val="222222"/>
          <w:highlight w:val="white"/>
        </w:rPr>
        <w:t xml:space="preserve"> [Accessed 26 Oct. 2025].</w:t>
      </w:r>
    </w:p>
    <w:p w:rsidR="00097242" w:rsidRDefault="00622CBE">
      <w:pPr>
        <w:pStyle w:val="normal0"/>
        <w:pBdr>
          <w:top w:val="nil"/>
          <w:left w:val="nil"/>
          <w:bottom w:val="nil"/>
          <w:right w:val="nil"/>
          <w:between w:val="nil"/>
        </w:pBdr>
        <w:spacing w:after="240"/>
        <w:rPr>
          <w:rFonts w:ascii="Calibri" w:eastAsia="Calibri" w:hAnsi="Calibri" w:cs="Calibri"/>
          <w:color w:val="222222"/>
          <w:highlight w:val="white"/>
        </w:rPr>
      </w:pPr>
      <w:r>
        <w:rPr>
          <w:rFonts w:ascii="Calibri" w:eastAsia="Calibri" w:hAnsi="Calibri" w:cs="Calibri"/>
          <w:color w:val="222222"/>
          <w:highlight w:val="white"/>
        </w:rPr>
        <w:t xml:space="preserve">Adidas (2025). </w:t>
      </w:r>
      <w:r>
        <w:rPr>
          <w:rFonts w:ascii="Calibri" w:eastAsia="Calibri" w:hAnsi="Calibri" w:cs="Calibri"/>
          <w:i/>
          <w:color w:val="222222"/>
          <w:highlight w:val="white"/>
        </w:rPr>
        <w:t>Environmental impacts</w:t>
      </w:r>
      <w:r>
        <w:rPr>
          <w:rFonts w:ascii="Calibri" w:eastAsia="Calibri" w:hAnsi="Calibri" w:cs="Calibri"/>
          <w:color w:val="222222"/>
          <w:highlight w:val="white"/>
        </w:rPr>
        <w:t xml:space="preserve">. [online] Adidas Annual Report 2023. Available at: </w:t>
      </w:r>
      <w:hyperlink r:id="rId12">
        <w:r>
          <w:rPr>
            <w:rFonts w:ascii="Calibri" w:eastAsia="Calibri" w:hAnsi="Calibri" w:cs="Calibri"/>
            <w:color w:val="1155CC"/>
            <w:highlight w:val="white"/>
            <w:u w:val="single"/>
          </w:rPr>
          <w:t>https://report.adidas-group.com/2023/en/group-management-report-our-company/sustainability/environmental-impacts.html</w:t>
        </w:r>
      </w:hyperlink>
      <w:r>
        <w:rPr>
          <w:rFonts w:ascii="Calibri" w:eastAsia="Calibri" w:hAnsi="Calibri" w:cs="Calibri"/>
          <w:color w:val="222222"/>
          <w:highlight w:val="white"/>
        </w:rPr>
        <w:t xml:space="preserve"> [Accessed 21 Oct. 2025].</w:t>
      </w:r>
    </w:p>
    <w:p w:rsidR="00097242" w:rsidRDefault="00622CBE">
      <w:pPr>
        <w:pStyle w:val="normal0"/>
        <w:pBdr>
          <w:top w:val="nil"/>
          <w:left w:val="nil"/>
          <w:bottom w:val="nil"/>
          <w:right w:val="nil"/>
          <w:between w:val="nil"/>
        </w:pBdr>
        <w:rPr>
          <w:rFonts w:ascii="Calibri" w:eastAsia="Calibri" w:hAnsi="Calibri" w:cs="Calibri"/>
          <w:color w:val="222222"/>
          <w:highlight w:val="white"/>
        </w:rPr>
      </w:pPr>
      <w:r>
        <w:rPr>
          <w:rFonts w:ascii="Calibri" w:eastAsia="Calibri" w:hAnsi="Calibri" w:cs="Calibri"/>
          <w:color w:val="222222"/>
          <w:highlight w:val="white"/>
        </w:rPr>
        <w:t xml:space="preserve">Agu, E.E., Iyelolu, T.V., Idemudia, C. and Ijomah, T.I., (2024). Exploring the relationship between sustainable business practices and increased brand loyalty. </w:t>
      </w:r>
      <w:r>
        <w:rPr>
          <w:rFonts w:ascii="Calibri" w:eastAsia="Calibri" w:hAnsi="Calibri" w:cs="Calibri"/>
          <w:i/>
          <w:color w:val="222222"/>
          <w:highlight w:val="white"/>
        </w:rPr>
        <w:t>International Journal of Management &amp; Entrepreneurship Research</w:t>
      </w:r>
      <w:r>
        <w:rPr>
          <w:rFonts w:ascii="Calibri" w:eastAsia="Calibri" w:hAnsi="Calibri" w:cs="Calibri"/>
          <w:color w:val="222222"/>
          <w:highlight w:val="white"/>
        </w:rPr>
        <w:t xml:space="preserve">, </w:t>
      </w:r>
      <w:r>
        <w:rPr>
          <w:rFonts w:ascii="Calibri" w:eastAsia="Calibri" w:hAnsi="Calibri" w:cs="Calibri"/>
          <w:i/>
          <w:color w:val="222222"/>
          <w:highlight w:val="white"/>
        </w:rPr>
        <w:t>6</w:t>
      </w:r>
      <w:r>
        <w:rPr>
          <w:rFonts w:ascii="Calibri" w:eastAsia="Calibri" w:hAnsi="Calibri" w:cs="Calibri"/>
          <w:color w:val="222222"/>
          <w:highlight w:val="white"/>
        </w:rPr>
        <w:t xml:space="preserve">(8), pp.2463-2475. </w:t>
      </w:r>
      <w:hyperlink r:id="rId13">
        <w:r>
          <w:rPr>
            <w:rFonts w:ascii="Calibri" w:eastAsia="Calibri" w:hAnsi="Calibri" w:cs="Calibri"/>
            <w:color w:val="1155CC"/>
            <w:highlight w:val="white"/>
            <w:u w:val="single"/>
          </w:rPr>
          <w:t>https://www.researchgate.net/profile/Tochukwu-Ijomah-2/publication/383847817_Exploring_the_relationship_between_sustainable_business_practices_and_increased_brand_loyalty/links/66dc447d2390e50b2c7212e7/Exploring-the-relationship-between-sustainable-business-practices-and-increased-brand-loyalty.pdf</w:t>
        </w:r>
      </w:hyperlink>
      <w:r>
        <w:rPr>
          <w:rFonts w:ascii="Calibri" w:eastAsia="Calibri" w:hAnsi="Calibri" w:cs="Calibri"/>
          <w:color w:val="222222"/>
          <w:highlight w:val="white"/>
        </w:rPr>
        <w:t xml:space="preserve"> </w:t>
      </w:r>
    </w:p>
    <w:p w:rsidR="00097242" w:rsidRDefault="00622CBE">
      <w:pPr>
        <w:pStyle w:val="normal0"/>
        <w:pBdr>
          <w:top w:val="nil"/>
          <w:left w:val="nil"/>
          <w:bottom w:val="nil"/>
          <w:right w:val="nil"/>
          <w:between w:val="nil"/>
        </w:pBdr>
        <w:rPr>
          <w:rFonts w:ascii="Calibri" w:eastAsia="Calibri" w:hAnsi="Calibri" w:cs="Calibri"/>
          <w:color w:val="222222"/>
          <w:highlight w:val="white"/>
        </w:rPr>
      </w:pPr>
      <w:r>
        <w:rPr>
          <w:rFonts w:ascii="Calibri" w:eastAsia="Calibri" w:hAnsi="Calibri" w:cs="Calibri"/>
          <w:color w:val="222222"/>
          <w:highlight w:val="white"/>
        </w:rPr>
        <w:t xml:space="preserve">Ahmed, R.R., Streimikiene, D., Qadir, H. and Streimikis, J., (2023). Effect of green marketing mix, green customer value, and attitude on green purchase intention: evidence from the USA. </w:t>
      </w:r>
      <w:r>
        <w:rPr>
          <w:rFonts w:ascii="Calibri" w:eastAsia="Calibri" w:hAnsi="Calibri" w:cs="Calibri"/>
          <w:i/>
          <w:color w:val="222222"/>
          <w:highlight w:val="white"/>
        </w:rPr>
        <w:t>Environmental Science and Pollution Research</w:t>
      </w:r>
      <w:r>
        <w:rPr>
          <w:rFonts w:ascii="Calibri" w:eastAsia="Calibri" w:hAnsi="Calibri" w:cs="Calibri"/>
          <w:color w:val="222222"/>
          <w:highlight w:val="white"/>
        </w:rPr>
        <w:t xml:space="preserve">, </w:t>
      </w:r>
      <w:r>
        <w:rPr>
          <w:rFonts w:ascii="Calibri" w:eastAsia="Calibri" w:hAnsi="Calibri" w:cs="Calibri"/>
          <w:i/>
          <w:color w:val="222222"/>
          <w:highlight w:val="white"/>
        </w:rPr>
        <w:t>30</w:t>
      </w:r>
      <w:r>
        <w:rPr>
          <w:rFonts w:ascii="Calibri" w:eastAsia="Calibri" w:hAnsi="Calibri" w:cs="Calibri"/>
          <w:color w:val="222222"/>
          <w:highlight w:val="white"/>
        </w:rPr>
        <w:t xml:space="preserve">(5), pp.11473-11495. </w:t>
      </w:r>
      <w:hyperlink r:id="rId14">
        <w:r>
          <w:rPr>
            <w:rFonts w:ascii="Calibri" w:eastAsia="Calibri" w:hAnsi="Calibri" w:cs="Calibri"/>
            <w:color w:val="1155CC"/>
            <w:highlight w:val="white"/>
            <w:u w:val="single"/>
          </w:rPr>
          <w:t>https://researchportal.hw.ac.uk/files/29136654/Papadas_et_al_2018_accepted_version.pdf</w:t>
        </w:r>
      </w:hyperlink>
      <w:r>
        <w:rPr>
          <w:rFonts w:ascii="Calibri" w:eastAsia="Calibri" w:hAnsi="Calibri" w:cs="Calibri"/>
          <w:color w:val="222222"/>
          <w:highlight w:val="white"/>
        </w:rPr>
        <w:t xml:space="preserve"> </w:t>
      </w:r>
    </w:p>
    <w:p w:rsidR="00097242" w:rsidRDefault="00622CBE">
      <w:pPr>
        <w:pStyle w:val="normal0"/>
        <w:pBdr>
          <w:top w:val="nil"/>
          <w:left w:val="nil"/>
          <w:bottom w:val="nil"/>
          <w:right w:val="nil"/>
          <w:between w:val="nil"/>
        </w:pBdr>
        <w:rPr>
          <w:rFonts w:ascii="Calibri" w:eastAsia="Calibri" w:hAnsi="Calibri" w:cs="Calibri"/>
          <w:color w:val="222222"/>
          <w:highlight w:val="white"/>
        </w:rPr>
      </w:pPr>
      <w:r>
        <w:rPr>
          <w:rFonts w:ascii="Calibri" w:eastAsia="Calibri" w:hAnsi="Calibri" w:cs="Calibri"/>
          <w:color w:val="222222"/>
          <w:highlight w:val="white"/>
        </w:rPr>
        <w:t xml:space="preserve">Alharahsheh, H.H. and Pius, A., (2020). A review of key paradigms: Positivism VS interpretivism. </w:t>
      </w:r>
      <w:r>
        <w:rPr>
          <w:rFonts w:ascii="Calibri" w:eastAsia="Calibri" w:hAnsi="Calibri" w:cs="Calibri"/>
          <w:i/>
          <w:color w:val="222222"/>
          <w:highlight w:val="white"/>
        </w:rPr>
        <w:t>Global academic journal of humanities and social sciences</w:t>
      </w:r>
      <w:r>
        <w:rPr>
          <w:rFonts w:ascii="Calibri" w:eastAsia="Calibri" w:hAnsi="Calibri" w:cs="Calibri"/>
          <w:color w:val="222222"/>
          <w:highlight w:val="white"/>
        </w:rPr>
        <w:t xml:space="preserve">, </w:t>
      </w:r>
      <w:r>
        <w:rPr>
          <w:rFonts w:ascii="Calibri" w:eastAsia="Calibri" w:hAnsi="Calibri" w:cs="Calibri"/>
          <w:i/>
          <w:color w:val="222222"/>
          <w:highlight w:val="white"/>
        </w:rPr>
        <w:t>2</w:t>
      </w:r>
      <w:r>
        <w:rPr>
          <w:rFonts w:ascii="Calibri" w:eastAsia="Calibri" w:hAnsi="Calibri" w:cs="Calibri"/>
          <w:color w:val="222222"/>
          <w:highlight w:val="white"/>
        </w:rPr>
        <w:t xml:space="preserve">(3), pp.39-43.  </w:t>
      </w:r>
      <w:hyperlink r:id="rId15">
        <w:r>
          <w:rPr>
            <w:rFonts w:ascii="Calibri" w:eastAsia="Calibri" w:hAnsi="Calibri" w:cs="Calibri"/>
            <w:color w:val="1155CC"/>
            <w:highlight w:val="white"/>
            <w:u w:val="single"/>
          </w:rPr>
          <w:t>https://gajrc.com/media/articles/GAJHSS_23_39-43_VMGJbOK.pdf</w:t>
        </w:r>
      </w:hyperlink>
      <w:r>
        <w:rPr>
          <w:rFonts w:ascii="Calibri" w:eastAsia="Calibri" w:hAnsi="Calibri" w:cs="Calibri"/>
          <w:color w:val="222222"/>
          <w:highlight w:val="white"/>
        </w:rPr>
        <w:t xml:space="preserve"> </w:t>
      </w:r>
    </w:p>
    <w:p w:rsidR="00097242" w:rsidRDefault="00622CBE">
      <w:pPr>
        <w:pStyle w:val="normal0"/>
        <w:pBdr>
          <w:top w:val="nil"/>
          <w:left w:val="nil"/>
          <w:bottom w:val="nil"/>
          <w:right w:val="nil"/>
          <w:between w:val="nil"/>
        </w:pBdr>
        <w:rPr>
          <w:rFonts w:ascii="Calibri" w:eastAsia="Calibri" w:hAnsi="Calibri" w:cs="Calibri"/>
          <w:color w:val="222222"/>
          <w:highlight w:val="white"/>
        </w:rPr>
      </w:pPr>
      <w:r>
        <w:rPr>
          <w:rFonts w:ascii="Calibri" w:eastAsia="Calibri" w:hAnsi="Calibri" w:cs="Calibri"/>
          <w:color w:val="222222"/>
          <w:highlight w:val="white"/>
        </w:rPr>
        <w:t xml:space="preserve">Fung, Y.N., (2021). Sustainable fashion product development: with application in fashion sportswear. </w:t>
      </w:r>
      <w:hyperlink r:id="rId16">
        <w:r>
          <w:rPr>
            <w:rFonts w:ascii="Calibri" w:eastAsia="Calibri" w:hAnsi="Calibri" w:cs="Calibri"/>
            <w:color w:val="1155CC"/>
            <w:highlight w:val="white"/>
            <w:u w:val="single"/>
          </w:rPr>
          <w:t>https://theses.lib.polyu.edu.hk/bitstream/200/11438/3/5913.pdf</w:t>
        </w:r>
      </w:hyperlink>
      <w:r>
        <w:rPr>
          <w:rFonts w:ascii="Calibri" w:eastAsia="Calibri" w:hAnsi="Calibri" w:cs="Calibri"/>
          <w:color w:val="222222"/>
          <w:highlight w:val="white"/>
        </w:rPr>
        <w:t xml:space="preserve"> </w:t>
      </w:r>
    </w:p>
    <w:p w:rsidR="00097242" w:rsidRDefault="00622CBE">
      <w:pPr>
        <w:pStyle w:val="normal0"/>
        <w:pBdr>
          <w:top w:val="nil"/>
          <w:left w:val="nil"/>
          <w:bottom w:val="nil"/>
          <w:right w:val="nil"/>
          <w:between w:val="nil"/>
        </w:pBdr>
        <w:rPr>
          <w:rFonts w:ascii="Calibri" w:eastAsia="Calibri" w:hAnsi="Calibri" w:cs="Calibri"/>
          <w:color w:val="222222"/>
        </w:rPr>
      </w:pPr>
      <w:r>
        <w:rPr>
          <w:rFonts w:ascii="Calibri" w:eastAsia="Calibri" w:hAnsi="Calibri" w:cs="Calibri"/>
          <w:color w:val="222222"/>
        </w:rPr>
        <w:t xml:space="preserve">Ghanad, A. (2023). An overview of quantitative research methods. International journal of multidisciplinary research and analysis, 6(08), 3794-3803. </w:t>
      </w:r>
      <w:hyperlink r:id="rId17">
        <w:r>
          <w:rPr>
            <w:rFonts w:ascii="Calibri" w:eastAsia="Calibri" w:hAnsi="Calibri" w:cs="Calibri"/>
            <w:color w:val="0000FF"/>
            <w:u w:val="single"/>
          </w:rPr>
          <w:t>https://www.researchgate.net/profile/Anahita-Ghanad/publication/373370007_An_Overview_of_Quantitative_Research_Methods/links/67b28ffc645ef274a48341a1/An-Overview-of-Quantitative-Research-Methods.pdf</w:t>
        </w:r>
      </w:hyperlink>
      <w:r>
        <w:rPr>
          <w:rFonts w:ascii="Calibri" w:eastAsia="Calibri" w:hAnsi="Calibri" w:cs="Calibri"/>
          <w:color w:val="222222"/>
        </w:rPr>
        <w:t xml:space="preserve"> </w:t>
      </w:r>
    </w:p>
    <w:p w:rsidR="00097242" w:rsidRDefault="00622CBE">
      <w:pPr>
        <w:pStyle w:val="normal0"/>
        <w:pBdr>
          <w:top w:val="nil"/>
          <w:left w:val="nil"/>
          <w:bottom w:val="nil"/>
          <w:right w:val="nil"/>
          <w:between w:val="nil"/>
        </w:pBdr>
        <w:rPr>
          <w:rFonts w:ascii="Calibri" w:eastAsia="Calibri" w:hAnsi="Calibri" w:cs="Calibri"/>
          <w:color w:val="222222"/>
          <w:highlight w:val="white"/>
        </w:rPr>
      </w:pPr>
      <w:r>
        <w:rPr>
          <w:rFonts w:ascii="Calibri" w:eastAsia="Calibri" w:hAnsi="Calibri" w:cs="Calibri"/>
          <w:color w:val="222222"/>
          <w:highlight w:val="white"/>
        </w:rPr>
        <w:t xml:space="preserve">Ha, M.T., Ngan, V.T.K. and Nguyen, P.N., (2022). Greenwash and green brand equity: The mediating role of green brand image, green satisfaction and green trust and the moderating role of information and knowledge. </w:t>
      </w:r>
      <w:r>
        <w:rPr>
          <w:rFonts w:ascii="Calibri" w:eastAsia="Calibri" w:hAnsi="Calibri" w:cs="Calibri"/>
          <w:i/>
          <w:color w:val="222222"/>
          <w:highlight w:val="white"/>
        </w:rPr>
        <w:t>Business Ethics, the Environment &amp; Responsibility</w:t>
      </w:r>
      <w:r>
        <w:rPr>
          <w:rFonts w:ascii="Calibri" w:eastAsia="Calibri" w:hAnsi="Calibri" w:cs="Calibri"/>
          <w:color w:val="222222"/>
          <w:highlight w:val="white"/>
        </w:rPr>
        <w:t xml:space="preserve">, </w:t>
      </w:r>
      <w:r>
        <w:rPr>
          <w:rFonts w:ascii="Calibri" w:eastAsia="Calibri" w:hAnsi="Calibri" w:cs="Calibri"/>
          <w:i/>
          <w:color w:val="222222"/>
          <w:highlight w:val="white"/>
        </w:rPr>
        <w:t>31</w:t>
      </w:r>
      <w:r>
        <w:rPr>
          <w:rFonts w:ascii="Calibri" w:eastAsia="Calibri" w:hAnsi="Calibri" w:cs="Calibri"/>
          <w:color w:val="222222"/>
          <w:highlight w:val="white"/>
        </w:rPr>
        <w:t xml:space="preserve">(4), pp.904-922. </w:t>
      </w:r>
      <w:hyperlink r:id="rId18">
        <w:r>
          <w:rPr>
            <w:rFonts w:ascii="Calibri" w:eastAsia="Calibri" w:hAnsi="Calibri" w:cs="Calibri"/>
            <w:color w:val="1155CC"/>
            <w:highlight w:val="white"/>
            <w:u w:val="single"/>
          </w:rPr>
          <w:t>https://www.researchgate.net/profile/Minh-Tri-Ha/publication/362018047_Greenwash_and_green_brand_equity_The_mediating_role_of_green_brand_image_green_satisfaction_and_green_trust_and_the_moderating_role_of_information_and_knowledge/links/62d1730b5aab971198b16b70/Greenwash-and-green-brand-equity-The-mediating-role-of-green-brand-image-green-satisfaction-and-green-trust-and-the-moderating-role-of-information-and-knowledge.pdf</w:t>
        </w:r>
      </w:hyperlink>
    </w:p>
    <w:p w:rsidR="00097242" w:rsidRDefault="00622CBE">
      <w:pPr>
        <w:pStyle w:val="normal0"/>
        <w:pBdr>
          <w:top w:val="nil"/>
          <w:left w:val="nil"/>
          <w:bottom w:val="nil"/>
          <w:right w:val="nil"/>
          <w:between w:val="nil"/>
        </w:pBdr>
        <w:rPr>
          <w:rFonts w:ascii="Calibri" w:eastAsia="Calibri" w:hAnsi="Calibri" w:cs="Calibri"/>
          <w:color w:val="222222"/>
          <w:highlight w:val="white"/>
        </w:rPr>
      </w:pPr>
      <w:r>
        <w:rPr>
          <w:rFonts w:ascii="Calibri" w:eastAsia="Calibri" w:hAnsi="Calibri" w:cs="Calibri"/>
          <w:color w:val="222222"/>
          <w:highlight w:val="white"/>
        </w:rPr>
        <w:t xml:space="preserve">Kosyak, A. and Popov, S., (2020). Analyzing Consumer Preferences for Green Products and Environmental Impact. </w:t>
      </w:r>
      <w:r>
        <w:rPr>
          <w:rFonts w:ascii="Calibri" w:eastAsia="Calibri" w:hAnsi="Calibri" w:cs="Calibri"/>
          <w:i/>
          <w:color w:val="222222"/>
          <w:highlight w:val="white"/>
        </w:rPr>
        <w:t>Journal of Energy and Environmental Policy Options</w:t>
      </w:r>
      <w:r>
        <w:rPr>
          <w:rFonts w:ascii="Calibri" w:eastAsia="Calibri" w:hAnsi="Calibri" w:cs="Calibri"/>
          <w:color w:val="222222"/>
          <w:highlight w:val="white"/>
        </w:rPr>
        <w:t xml:space="preserve">, </w:t>
      </w:r>
      <w:r>
        <w:rPr>
          <w:rFonts w:ascii="Calibri" w:eastAsia="Calibri" w:hAnsi="Calibri" w:cs="Calibri"/>
          <w:i/>
          <w:color w:val="222222"/>
          <w:highlight w:val="white"/>
        </w:rPr>
        <w:t>3</w:t>
      </w:r>
      <w:r>
        <w:rPr>
          <w:rFonts w:ascii="Calibri" w:eastAsia="Calibri" w:hAnsi="Calibri" w:cs="Calibri"/>
          <w:color w:val="222222"/>
          <w:highlight w:val="white"/>
        </w:rPr>
        <w:t xml:space="preserve">(4), pp.134-140.  </w:t>
      </w:r>
      <w:hyperlink r:id="rId19">
        <w:r>
          <w:rPr>
            <w:rFonts w:ascii="Calibri" w:eastAsia="Calibri" w:hAnsi="Calibri" w:cs="Calibri"/>
            <w:color w:val="1155CC"/>
            <w:highlight w:val="white"/>
            <w:u w:val="single"/>
          </w:rPr>
          <w:t>http://resdojournals.com/index.php/JEEPO/article/download/173/578</w:t>
        </w:r>
      </w:hyperlink>
      <w:r>
        <w:rPr>
          <w:rFonts w:ascii="Calibri" w:eastAsia="Calibri" w:hAnsi="Calibri" w:cs="Calibri"/>
          <w:color w:val="222222"/>
          <w:highlight w:val="white"/>
        </w:rPr>
        <w:t xml:space="preserve"> </w:t>
      </w:r>
    </w:p>
    <w:p w:rsidR="00097242" w:rsidRDefault="00622CBE">
      <w:pPr>
        <w:pStyle w:val="normal0"/>
        <w:pBdr>
          <w:top w:val="nil"/>
          <w:left w:val="nil"/>
          <w:bottom w:val="nil"/>
          <w:right w:val="nil"/>
          <w:between w:val="nil"/>
        </w:pBdr>
        <w:rPr>
          <w:rFonts w:ascii="Calibri" w:eastAsia="Calibri" w:hAnsi="Calibri" w:cs="Calibri"/>
          <w:color w:val="222222"/>
          <w:highlight w:val="white"/>
        </w:rPr>
      </w:pPr>
      <w:r>
        <w:rPr>
          <w:rFonts w:ascii="Calibri" w:eastAsia="Calibri" w:hAnsi="Calibri" w:cs="Calibri"/>
          <w:color w:val="222222"/>
          <w:highlight w:val="white"/>
        </w:rPr>
        <w:t xml:space="preserve">Kothari, H., Choudhary, A., Jain, A., Singh, S., Prasad, K.D.V. and Vani, U.K., (2025). Impact of social media advertising on consumer behavior: role of credibility, perceived authenticity, and sustainability. </w:t>
      </w:r>
      <w:r>
        <w:rPr>
          <w:rFonts w:ascii="Calibri" w:eastAsia="Calibri" w:hAnsi="Calibri" w:cs="Calibri"/>
          <w:i/>
          <w:color w:val="222222"/>
          <w:highlight w:val="white"/>
        </w:rPr>
        <w:t>Frontiers in Communication</w:t>
      </w:r>
      <w:r>
        <w:rPr>
          <w:rFonts w:ascii="Calibri" w:eastAsia="Calibri" w:hAnsi="Calibri" w:cs="Calibri"/>
          <w:color w:val="222222"/>
          <w:highlight w:val="white"/>
        </w:rPr>
        <w:t xml:space="preserve">, </w:t>
      </w:r>
      <w:r>
        <w:rPr>
          <w:rFonts w:ascii="Calibri" w:eastAsia="Calibri" w:hAnsi="Calibri" w:cs="Calibri"/>
          <w:i/>
          <w:color w:val="222222"/>
          <w:highlight w:val="white"/>
        </w:rPr>
        <w:t>10</w:t>
      </w:r>
      <w:r>
        <w:rPr>
          <w:rFonts w:ascii="Calibri" w:eastAsia="Calibri" w:hAnsi="Calibri" w:cs="Calibri"/>
          <w:color w:val="222222"/>
          <w:highlight w:val="white"/>
        </w:rPr>
        <w:t xml:space="preserve">, p.1595796. </w:t>
      </w:r>
      <w:hyperlink r:id="rId20">
        <w:r>
          <w:rPr>
            <w:rFonts w:ascii="Calibri" w:eastAsia="Calibri" w:hAnsi="Calibri" w:cs="Calibri"/>
            <w:color w:val="1155CC"/>
            <w:highlight w:val="white"/>
            <w:u w:val="single"/>
          </w:rPr>
          <w:t>https://www.frontiersin.org/journals/communication/articles/10.3389/fcomm.2025.1595796/pdf</w:t>
        </w:r>
      </w:hyperlink>
      <w:r>
        <w:rPr>
          <w:rFonts w:ascii="Calibri" w:eastAsia="Calibri" w:hAnsi="Calibri" w:cs="Calibri"/>
          <w:color w:val="222222"/>
          <w:highlight w:val="white"/>
        </w:rPr>
        <w:t xml:space="preserve"> </w:t>
      </w:r>
    </w:p>
    <w:p w:rsidR="00097242" w:rsidRDefault="00622CBE">
      <w:pPr>
        <w:pStyle w:val="normal0"/>
        <w:pBdr>
          <w:top w:val="nil"/>
          <w:left w:val="nil"/>
          <w:bottom w:val="nil"/>
          <w:right w:val="nil"/>
          <w:between w:val="nil"/>
        </w:pBdr>
        <w:rPr>
          <w:rFonts w:ascii="Calibri" w:eastAsia="Calibri" w:hAnsi="Calibri" w:cs="Calibri"/>
          <w:color w:val="222222"/>
          <w:highlight w:val="white"/>
        </w:rPr>
      </w:pPr>
      <w:r>
        <w:rPr>
          <w:rFonts w:ascii="Calibri" w:eastAsia="Calibri" w:hAnsi="Calibri" w:cs="Calibri"/>
          <w:color w:val="222222"/>
          <w:highlight w:val="white"/>
        </w:rPr>
        <w:t xml:space="preserve">Li, L. and Lorenzo, L.C., (2025). Case Project Paper on the Promoting Brand Transparency, Consumer Trust, and Purchase Decisions in an Apparel Business in Fujian Province, China. </w:t>
      </w:r>
      <w:r>
        <w:rPr>
          <w:rFonts w:ascii="Calibri" w:eastAsia="Calibri" w:hAnsi="Calibri" w:cs="Calibri"/>
          <w:i/>
          <w:color w:val="222222"/>
          <w:highlight w:val="white"/>
        </w:rPr>
        <w:t>European Journal of Business, Economics &amp; Management</w:t>
      </w:r>
      <w:r>
        <w:rPr>
          <w:rFonts w:ascii="Calibri" w:eastAsia="Calibri" w:hAnsi="Calibri" w:cs="Calibri"/>
          <w:color w:val="222222"/>
          <w:highlight w:val="white"/>
        </w:rPr>
        <w:t xml:space="preserve">, </w:t>
      </w:r>
      <w:r>
        <w:rPr>
          <w:rFonts w:ascii="Calibri" w:eastAsia="Calibri" w:hAnsi="Calibri" w:cs="Calibri"/>
          <w:i/>
          <w:color w:val="222222"/>
          <w:highlight w:val="white"/>
        </w:rPr>
        <w:t>1</w:t>
      </w:r>
      <w:r>
        <w:rPr>
          <w:rFonts w:ascii="Calibri" w:eastAsia="Calibri" w:hAnsi="Calibri" w:cs="Calibri"/>
          <w:color w:val="222222"/>
          <w:highlight w:val="white"/>
        </w:rPr>
        <w:t xml:space="preserve">(2), pp.97-119. </w:t>
      </w:r>
      <w:hyperlink r:id="rId21">
        <w:r>
          <w:rPr>
            <w:rFonts w:ascii="Calibri" w:eastAsia="Calibri" w:hAnsi="Calibri" w:cs="Calibri"/>
            <w:color w:val="1155CC"/>
            <w:highlight w:val="white"/>
            <w:u w:val="single"/>
          </w:rPr>
          <w:t>https://www.researchgate.net/profile/Tochukwu-Ijomah-2/publication/383847817_Exploring_the_relationship_between_sustainable_business_practices_and_increased_brand_loyalty/links/66dc447d2390e50b2c7212e7/Exploring-the-relationship-between-sustainable-business-practices-and-increased-brand-loyalty.pdf</w:t>
        </w:r>
      </w:hyperlink>
      <w:r>
        <w:rPr>
          <w:rFonts w:ascii="Calibri" w:eastAsia="Calibri" w:hAnsi="Calibri" w:cs="Calibri"/>
          <w:color w:val="222222"/>
          <w:highlight w:val="white"/>
        </w:rPr>
        <w:t xml:space="preserve"> </w:t>
      </w:r>
    </w:p>
    <w:p w:rsidR="00097242" w:rsidRDefault="00622CBE">
      <w:pPr>
        <w:pStyle w:val="normal0"/>
        <w:pBdr>
          <w:top w:val="nil"/>
          <w:left w:val="nil"/>
          <w:bottom w:val="nil"/>
          <w:right w:val="nil"/>
          <w:between w:val="nil"/>
        </w:pBdr>
        <w:rPr>
          <w:rFonts w:ascii="Calibri" w:eastAsia="Calibri" w:hAnsi="Calibri" w:cs="Calibri"/>
          <w:color w:val="222222"/>
          <w:highlight w:val="white"/>
        </w:rPr>
      </w:pPr>
      <w:r>
        <w:rPr>
          <w:rFonts w:ascii="Calibri" w:eastAsia="Calibri" w:hAnsi="Calibri" w:cs="Calibri"/>
          <w:color w:val="222222"/>
          <w:highlight w:val="white"/>
        </w:rPr>
        <w:t xml:space="preserve">Onukwulu, E.C., Agho, M.O. and Eyo-Udo, N.L., (2021). Framework for sustainable supply chain practices to reduce carbon footprint in energy. </w:t>
      </w:r>
      <w:r>
        <w:rPr>
          <w:rFonts w:ascii="Calibri" w:eastAsia="Calibri" w:hAnsi="Calibri" w:cs="Calibri"/>
          <w:i/>
          <w:color w:val="222222"/>
          <w:highlight w:val="white"/>
        </w:rPr>
        <w:t>Open Access Research Journal of Science and Technology</w:t>
      </w:r>
      <w:r>
        <w:rPr>
          <w:rFonts w:ascii="Calibri" w:eastAsia="Calibri" w:hAnsi="Calibri" w:cs="Calibri"/>
          <w:color w:val="222222"/>
          <w:highlight w:val="white"/>
        </w:rPr>
        <w:t xml:space="preserve">, </w:t>
      </w:r>
      <w:r>
        <w:rPr>
          <w:rFonts w:ascii="Calibri" w:eastAsia="Calibri" w:hAnsi="Calibri" w:cs="Calibri"/>
          <w:i/>
          <w:color w:val="222222"/>
          <w:highlight w:val="white"/>
        </w:rPr>
        <w:t>1</w:t>
      </w:r>
      <w:r>
        <w:rPr>
          <w:rFonts w:ascii="Calibri" w:eastAsia="Calibri" w:hAnsi="Calibri" w:cs="Calibri"/>
          <w:color w:val="222222"/>
          <w:highlight w:val="white"/>
        </w:rPr>
        <w:t xml:space="preserve">(2), pp.012-034. </w:t>
      </w:r>
      <w:hyperlink r:id="rId22">
        <w:r>
          <w:rPr>
            <w:rFonts w:ascii="Calibri" w:eastAsia="Calibri" w:hAnsi="Calibri" w:cs="Calibri"/>
            <w:color w:val="1155CC"/>
            <w:highlight w:val="white"/>
            <w:u w:val="single"/>
          </w:rPr>
          <w:t>https://www.researchgate.net/profile/Nsisong-Eyo-Udo/publication/387277066_Framework_for_sustainable_supply_chain_practices_to_reduce_carbon_footprint_in_energy/links/67a232a396e7fb48b9b45914/Framework-for-sustainable-supply-chain-practices-to-reduce-carbon-footprint-in-energy.pdf</w:t>
        </w:r>
      </w:hyperlink>
      <w:r>
        <w:rPr>
          <w:rFonts w:ascii="Calibri" w:eastAsia="Calibri" w:hAnsi="Calibri" w:cs="Calibri"/>
          <w:color w:val="222222"/>
          <w:highlight w:val="white"/>
        </w:rPr>
        <w:t xml:space="preserve"> </w:t>
      </w:r>
    </w:p>
    <w:p w:rsidR="00097242" w:rsidRDefault="00622CBE">
      <w:pPr>
        <w:pStyle w:val="normal0"/>
        <w:pBdr>
          <w:top w:val="nil"/>
          <w:left w:val="nil"/>
          <w:bottom w:val="nil"/>
          <w:right w:val="nil"/>
          <w:between w:val="nil"/>
        </w:pBdr>
        <w:rPr>
          <w:rFonts w:ascii="Calibri" w:eastAsia="Calibri" w:hAnsi="Calibri" w:cs="Calibri"/>
          <w:color w:val="222222"/>
          <w:highlight w:val="white"/>
        </w:rPr>
      </w:pPr>
      <w:r>
        <w:rPr>
          <w:rFonts w:ascii="Calibri" w:eastAsia="Calibri" w:hAnsi="Calibri" w:cs="Calibri"/>
          <w:color w:val="222222"/>
          <w:highlight w:val="white"/>
        </w:rPr>
        <w:t xml:space="preserve">Paramitha, V., Tan, S.Z. and Lim, W.M., (2025). Undoing greenwashing: the roles of greenwashing severity, consumer forgiveness, growth beliefs and apology sincerity. </w:t>
      </w:r>
      <w:r>
        <w:rPr>
          <w:rFonts w:ascii="Calibri" w:eastAsia="Calibri" w:hAnsi="Calibri" w:cs="Calibri"/>
          <w:i/>
          <w:color w:val="222222"/>
          <w:highlight w:val="white"/>
        </w:rPr>
        <w:t>Journal of Product &amp; Brand Management</w:t>
      </w:r>
      <w:r>
        <w:rPr>
          <w:rFonts w:ascii="Calibri" w:eastAsia="Calibri" w:hAnsi="Calibri" w:cs="Calibri"/>
          <w:color w:val="222222"/>
          <w:highlight w:val="white"/>
        </w:rPr>
        <w:t xml:space="preserve">, </w:t>
      </w:r>
      <w:r>
        <w:rPr>
          <w:rFonts w:ascii="Calibri" w:eastAsia="Calibri" w:hAnsi="Calibri" w:cs="Calibri"/>
          <w:i/>
          <w:color w:val="222222"/>
          <w:highlight w:val="white"/>
        </w:rPr>
        <w:t>34</w:t>
      </w:r>
      <w:r>
        <w:rPr>
          <w:rFonts w:ascii="Calibri" w:eastAsia="Calibri" w:hAnsi="Calibri" w:cs="Calibri"/>
          <w:color w:val="222222"/>
          <w:highlight w:val="white"/>
        </w:rPr>
        <w:t xml:space="preserve">(4), pp.433-449. </w:t>
      </w:r>
      <w:hyperlink r:id="rId23">
        <w:r>
          <w:rPr>
            <w:rFonts w:ascii="Calibri" w:eastAsia="Calibri" w:hAnsi="Calibri" w:cs="Calibri"/>
            <w:color w:val="1155CC"/>
            <w:highlight w:val="white"/>
            <w:u w:val="single"/>
          </w:rPr>
          <w:t>https://www.emerald.com/insight/content/doi/10.1108/jpbm-11-2023-4846/full/pdf</w:t>
        </w:r>
      </w:hyperlink>
      <w:r>
        <w:rPr>
          <w:rFonts w:ascii="Calibri" w:eastAsia="Calibri" w:hAnsi="Calibri" w:cs="Calibri"/>
          <w:color w:val="222222"/>
          <w:highlight w:val="white"/>
        </w:rPr>
        <w:t xml:space="preserve"> </w:t>
      </w:r>
    </w:p>
    <w:p w:rsidR="00097242" w:rsidRDefault="00622CBE">
      <w:pPr>
        <w:pStyle w:val="normal0"/>
        <w:pBdr>
          <w:top w:val="nil"/>
          <w:left w:val="nil"/>
          <w:bottom w:val="nil"/>
          <w:right w:val="nil"/>
          <w:between w:val="nil"/>
        </w:pBdr>
        <w:rPr>
          <w:rFonts w:ascii="Calibri" w:eastAsia="Calibri" w:hAnsi="Calibri" w:cs="Calibri"/>
          <w:color w:val="222222"/>
          <w:highlight w:val="white"/>
        </w:rPr>
      </w:pPr>
      <w:r>
        <w:rPr>
          <w:rFonts w:ascii="Calibri" w:eastAsia="Calibri" w:hAnsi="Calibri" w:cs="Calibri"/>
          <w:color w:val="222222"/>
          <w:highlight w:val="white"/>
        </w:rPr>
        <w:t xml:space="preserve">Rohunen, O., (2024). Consumer perception and awareness of greenwashing in the fashion industry. </w:t>
      </w:r>
      <w:hyperlink r:id="rId24">
        <w:r>
          <w:rPr>
            <w:rFonts w:ascii="Calibri" w:eastAsia="Calibri" w:hAnsi="Calibri" w:cs="Calibri"/>
            <w:color w:val="1155CC"/>
            <w:highlight w:val="white"/>
            <w:u w:val="single"/>
          </w:rPr>
          <w:t>https://lutpub.lut.fi/bitstream/handle/10024/168856/bachelorsthesis_olavi_rohunen.pdf?sequence=1</w:t>
        </w:r>
      </w:hyperlink>
      <w:r>
        <w:rPr>
          <w:rFonts w:ascii="Calibri" w:eastAsia="Calibri" w:hAnsi="Calibri" w:cs="Calibri"/>
          <w:color w:val="222222"/>
          <w:highlight w:val="white"/>
        </w:rPr>
        <w:t xml:space="preserve"> </w:t>
      </w:r>
    </w:p>
    <w:p w:rsidR="00097242" w:rsidRDefault="00622CBE">
      <w:pPr>
        <w:pStyle w:val="normal0"/>
        <w:pBdr>
          <w:top w:val="nil"/>
          <w:left w:val="nil"/>
          <w:bottom w:val="nil"/>
          <w:right w:val="nil"/>
          <w:between w:val="nil"/>
        </w:pBdr>
        <w:rPr>
          <w:rFonts w:ascii="Calibri" w:eastAsia="Calibri" w:hAnsi="Calibri" w:cs="Calibri"/>
          <w:color w:val="222222"/>
          <w:highlight w:val="white"/>
        </w:rPr>
      </w:pPr>
      <w:r>
        <w:rPr>
          <w:rFonts w:ascii="Calibri" w:eastAsia="Calibri" w:hAnsi="Calibri" w:cs="Calibri"/>
          <w:color w:val="222222"/>
          <w:highlight w:val="white"/>
        </w:rPr>
        <w:t xml:space="preserve">Stukalina, Y. and Pavlyuk, D., (2021). Using customer-based brand equity model in the higher education context: simulating the current university’s brand. </w:t>
      </w:r>
      <w:r>
        <w:rPr>
          <w:rFonts w:ascii="Calibri" w:eastAsia="Calibri" w:hAnsi="Calibri" w:cs="Calibri"/>
          <w:i/>
          <w:color w:val="222222"/>
          <w:highlight w:val="white"/>
        </w:rPr>
        <w:t>Business, Management and Economics Engineering</w:t>
      </w:r>
      <w:r>
        <w:rPr>
          <w:rFonts w:ascii="Calibri" w:eastAsia="Calibri" w:hAnsi="Calibri" w:cs="Calibri"/>
          <w:color w:val="222222"/>
          <w:highlight w:val="white"/>
        </w:rPr>
        <w:t xml:space="preserve">, </w:t>
      </w:r>
      <w:r>
        <w:rPr>
          <w:rFonts w:ascii="Calibri" w:eastAsia="Calibri" w:hAnsi="Calibri" w:cs="Calibri"/>
          <w:i/>
          <w:color w:val="222222"/>
          <w:highlight w:val="white"/>
        </w:rPr>
        <w:t>19</w:t>
      </w:r>
      <w:r>
        <w:rPr>
          <w:rFonts w:ascii="Calibri" w:eastAsia="Calibri" w:hAnsi="Calibri" w:cs="Calibri"/>
          <w:color w:val="222222"/>
          <w:highlight w:val="white"/>
        </w:rPr>
        <w:t xml:space="preserve">(2), pp.272-288. </w:t>
      </w:r>
      <w:hyperlink r:id="rId25">
        <w:r>
          <w:rPr>
            <w:rFonts w:ascii="Calibri" w:eastAsia="Calibri" w:hAnsi="Calibri" w:cs="Calibri"/>
            <w:color w:val="1155CC"/>
            <w:highlight w:val="white"/>
            <w:u w:val="single"/>
          </w:rPr>
          <w:t>https://journals.vilniustech.lt/index.php/BMEE/article/download/14692/10662/</w:t>
        </w:r>
      </w:hyperlink>
      <w:r>
        <w:rPr>
          <w:rFonts w:ascii="Calibri" w:eastAsia="Calibri" w:hAnsi="Calibri" w:cs="Calibri"/>
          <w:color w:val="222222"/>
          <w:highlight w:val="white"/>
        </w:rPr>
        <w:t xml:space="preserve"> </w:t>
      </w:r>
    </w:p>
    <w:p w:rsidR="00097242" w:rsidRDefault="00622CBE">
      <w:pPr>
        <w:pStyle w:val="normal0"/>
        <w:pBdr>
          <w:top w:val="nil"/>
          <w:left w:val="nil"/>
          <w:bottom w:val="nil"/>
          <w:right w:val="nil"/>
          <w:between w:val="nil"/>
        </w:pBdr>
        <w:rPr>
          <w:color w:val="000000"/>
        </w:rPr>
      </w:pPr>
      <w:r>
        <w:rPr>
          <w:rFonts w:ascii="Calibri" w:eastAsia="Calibri" w:hAnsi="Calibri" w:cs="Calibri"/>
          <w:color w:val="222222"/>
        </w:rPr>
        <w:t xml:space="preserve">Vizcaino, N. and Kettunen, E., (2023). How do the Female Attitudes Towards Sustainable Branding Influence Purchase Intention in the Sportswear Industry: A qualitative study of women aged 20-50. </w:t>
      </w:r>
      <w:hyperlink r:id="rId26">
        <w:r>
          <w:rPr>
            <w:rFonts w:ascii="Calibri" w:eastAsia="Calibri" w:hAnsi="Calibri" w:cs="Calibri"/>
            <w:color w:val="1155CC"/>
            <w:u w:val="single"/>
          </w:rPr>
          <w:t>https://www.diva-portal.org/smash/get/diva2:1763924/FULLTEXT01.pdf</w:t>
        </w:r>
      </w:hyperlink>
    </w:p>
    <w:p w:rsidR="00097242" w:rsidRDefault="00097242">
      <w:pPr>
        <w:pStyle w:val="normal0"/>
        <w:pBdr>
          <w:top w:val="nil"/>
          <w:left w:val="nil"/>
          <w:bottom w:val="nil"/>
          <w:right w:val="nil"/>
          <w:between w:val="nil"/>
        </w:pBdr>
        <w:rPr>
          <w:rFonts w:ascii="Calibri" w:eastAsia="Calibri" w:hAnsi="Calibri" w:cs="Calibri"/>
          <w:color w:val="222222"/>
          <w:highlight w:val="white"/>
        </w:rPr>
      </w:pPr>
    </w:p>
    <w:p w:rsidR="00097242" w:rsidRDefault="00097242">
      <w:pPr>
        <w:pStyle w:val="normal0"/>
        <w:pBdr>
          <w:top w:val="nil"/>
          <w:left w:val="nil"/>
          <w:bottom w:val="nil"/>
          <w:right w:val="nil"/>
          <w:between w:val="nil"/>
        </w:pBdr>
        <w:rPr>
          <w:rFonts w:ascii="Calibri" w:eastAsia="Calibri" w:hAnsi="Calibri" w:cs="Calibri"/>
          <w:color w:val="000000"/>
        </w:rPr>
      </w:pPr>
    </w:p>
    <w:sectPr w:rsidR="00097242" w:rsidSect="00097242">
      <w:headerReference w:type="default" r:id="rId27"/>
      <w:footerReference w:type="default" r:id="rId28"/>
      <w:pgSz w:w="12240" w:h="15840"/>
      <w:pgMar w:top="1440" w:right="1080" w:bottom="1440" w:left="108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F5AD8" w:rsidRDefault="004F5AD8" w:rsidP="00097242">
      <w:pPr>
        <w:spacing w:line="240" w:lineRule="auto"/>
      </w:pPr>
      <w:r>
        <w:separator/>
      </w:r>
    </w:p>
  </w:endnote>
  <w:endnote w:type="continuationSeparator" w:id="1">
    <w:p w:rsidR="004F5AD8" w:rsidRDefault="004F5AD8" w:rsidP="0009724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A774D00-2794-485B-981E-4B6DFEBD5073}"/>
  </w:font>
  <w:font w:name="Calibri">
    <w:panose1 w:val="020F0502020204030204"/>
    <w:charset w:val="00"/>
    <w:family w:val="swiss"/>
    <w:pitch w:val="variable"/>
    <w:sig w:usb0="E4002EFF" w:usb1="C200247B" w:usb2="00000009" w:usb3="00000000" w:csb0="000001FF" w:csb1="00000000"/>
    <w:embedRegular r:id="rId2" w:fontKey="{CC45901F-BEE4-403A-ACA1-CC8EC09F6CFF}"/>
    <w:embedBold r:id="rId3" w:fontKey="{E503DD6D-3D63-4B9B-A9A6-047156AE372A}"/>
    <w:embedItalic r:id="rId4" w:fontKey="{5DED48FF-01E3-4C2F-81FD-16F1AC1C2858}"/>
    <w:embedBoldItalic r:id="rId5" w:fontKey="{3A03FBEE-8D34-4223-AC5B-7CF633ABBB87}"/>
  </w:font>
  <w:font w:name="Cambria">
    <w:panose1 w:val="02040503050406030204"/>
    <w:charset w:val="00"/>
    <w:family w:val="roman"/>
    <w:pitch w:val="variable"/>
    <w:sig w:usb0="E00006FF" w:usb1="420024FF" w:usb2="02000000" w:usb3="00000000" w:csb0="0000019F" w:csb1="00000000"/>
    <w:embedRegular r:id="rId6" w:fontKey="{8BA4F018-963F-4492-85D1-354219FDD2B7}"/>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97242" w:rsidRDefault="009A2489">
    <w:pPr>
      <w:pStyle w:val="normal0"/>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sidR="00622CBE">
      <w:rPr>
        <w:color w:val="000000"/>
        <w:sz w:val="20"/>
        <w:szCs w:val="20"/>
      </w:rPr>
      <w:instrText>PAGE</w:instrText>
    </w:r>
    <w:r>
      <w:rPr>
        <w:color w:val="000000"/>
        <w:sz w:val="20"/>
        <w:szCs w:val="20"/>
      </w:rPr>
      <w:fldChar w:fldCharType="separate"/>
    </w:r>
    <w:r w:rsidR="004F5AD8">
      <w:rPr>
        <w:noProof/>
        <w:color w:val="000000"/>
        <w:sz w:val="20"/>
        <w:szCs w:val="20"/>
      </w:rPr>
      <w:t>1</w:t>
    </w:r>
    <w:r>
      <w:rPr>
        <w:color w:val="000000"/>
        <w:sz w:val="20"/>
        <w:szCs w:val="20"/>
      </w:rPr>
      <w:fldChar w:fldCharType="end"/>
    </w:r>
  </w:p>
  <w:p w:rsidR="00097242" w:rsidRDefault="00097242">
    <w:pPr>
      <w:pStyle w:val="normal0"/>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F5AD8" w:rsidRDefault="004F5AD8" w:rsidP="00097242">
      <w:pPr>
        <w:spacing w:line="240" w:lineRule="auto"/>
      </w:pPr>
      <w:r>
        <w:separator/>
      </w:r>
    </w:p>
  </w:footnote>
  <w:footnote w:type="continuationSeparator" w:id="1">
    <w:p w:rsidR="004F5AD8" w:rsidRDefault="004F5AD8" w:rsidP="00097242">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97242" w:rsidRDefault="00622CBE">
    <w:pPr>
      <w:pStyle w:val="normal0"/>
      <w:pBdr>
        <w:top w:val="nil"/>
        <w:left w:val="nil"/>
        <w:bottom w:val="nil"/>
        <w:right w:val="nil"/>
        <w:between w:val="nil"/>
      </w:pBdr>
      <w:tabs>
        <w:tab w:val="center" w:pos="4513"/>
        <w:tab w:val="right" w:pos="9026"/>
      </w:tabs>
      <w:spacing w:line="240" w:lineRule="auto"/>
      <w:rPr>
        <w:color w:val="000000"/>
      </w:rPr>
    </w:pPr>
    <w:r>
      <w:rPr>
        <w:noProof/>
        <w:color w:val="000000"/>
        <w:sz w:val="20"/>
        <w:szCs w:val="20"/>
      </w:rPr>
      <w:drawing>
        <wp:anchor distT="0" distB="0" distL="0" distR="0" simplePos="0" relativeHeight="251658240" behindDoc="1" locked="0" layoutInCell="1" allowOverlap="1">
          <wp:simplePos x="0" y="0"/>
          <wp:positionH relativeFrom="page">
            <wp:posOffset>914400</wp:posOffset>
          </wp:positionH>
          <wp:positionV relativeFrom="topMargin">
            <wp:align>bottom</wp:align>
          </wp:positionV>
          <wp:extent cx="1371600" cy="464820"/>
          <wp:effectExtent l="0" t="0" r="0" b="0"/>
          <wp:wrapNone/>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
                  <a:srcRect/>
                  <a:stretch>
                    <a:fillRect/>
                  </a:stretch>
                </pic:blipFill>
                <pic:spPr>
                  <a:xfrm>
                    <a:off x="0" y="0"/>
                    <a:ext cx="1371600" cy="464820"/>
                  </a:xfrm>
                  <a:prstGeom prst="rect">
                    <a:avLst/>
                  </a:prstGeom>
                  <a:ln/>
                </pic:spPr>
              </pic:pic>
            </a:graphicData>
          </a:graphic>
        </wp:anchor>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03477A"/>
    <w:multiLevelType w:val="multilevel"/>
    <w:tmpl w:val="9DCADE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3A3C6292"/>
    <w:multiLevelType w:val="multilevel"/>
    <w:tmpl w:val="10165D84"/>
    <w:lvl w:ilvl="0">
      <w:start w:val="1"/>
      <w:numFmt w:val="bullet"/>
      <w:lvlText w:val="▪"/>
      <w:lvlJc w:val="left"/>
      <w:pPr>
        <w:ind w:left="720" w:hanging="360"/>
      </w:pPr>
      <w:rPr>
        <w:rFonts w:ascii="Noto Sans Symbols" w:eastAsia="Noto Sans Symbols" w:hAnsi="Noto Sans Symbols" w:cs="Noto Sans Symbols"/>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savePreviewPicture/>
  <w:footnotePr>
    <w:footnote w:id="0"/>
    <w:footnote w:id="1"/>
  </w:footnotePr>
  <w:endnotePr>
    <w:endnote w:id="0"/>
    <w:endnote w:id="1"/>
  </w:endnotePr>
  <w:compat/>
  <w:rsids>
    <w:rsidRoot w:val="00097242"/>
    <w:rsid w:val="00097242"/>
    <w:rsid w:val="004F5AD8"/>
    <w:rsid w:val="0060595A"/>
    <w:rsid w:val="00622CBE"/>
    <w:rsid w:val="009A2489"/>
    <w:rsid w:val="00E33F3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2489"/>
  </w:style>
  <w:style w:type="paragraph" w:styleId="Heading1">
    <w:name w:val="heading 1"/>
    <w:basedOn w:val="normal0"/>
    <w:next w:val="normal0"/>
    <w:rsid w:val="00097242"/>
    <w:pPr>
      <w:keepNext/>
      <w:keepLines/>
      <w:pBdr>
        <w:top w:val="nil"/>
        <w:left w:val="nil"/>
        <w:bottom w:val="nil"/>
        <w:right w:val="nil"/>
        <w:between w:val="nil"/>
      </w:pBdr>
      <w:spacing w:before="400" w:after="120"/>
      <w:outlineLvl w:val="0"/>
    </w:pPr>
    <w:rPr>
      <w:b/>
      <w:color w:val="000000"/>
    </w:rPr>
  </w:style>
  <w:style w:type="paragraph" w:styleId="Heading2">
    <w:name w:val="heading 2"/>
    <w:basedOn w:val="normal0"/>
    <w:next w:val="normal0"/>
    <w:rsid w:val="00097242"/>
    <w:pPr>
      <w:keepNext/>
      <w:keepLines/>
      <w:pBdr>
        <w:top w:val="nil"/>
        <w:left w:val="nil"/>
        <w:bottom w:val="nil"/>
        <w:right w:val="nil"/>
        <w:between w:val="nil"/>
      </w:pBdr>
      <w:spacing w:before="360" w:after="120"/>
      <w:outlineLvl w:val="1"/>
    </w:pPr>
    <w:rPr>
      <w:b/>
      <w:color w:val="000000"/>
    </w:rPr>
  </w:style>
  <w:style w:type="paragraph" w:styleId="Heading3">
    <w:name w:val="heading 3"/>
    <w:basedOn w:val="normal0"/>
    <w:next w:val="normal0"/>
    <w:rsid w:val="00097242"/>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0"/>
    <w:next w:val="normal0"/>
    <w:rsid w:val="00097242"/>
    <w:pPr>
      <w:keepNext/>
      <w:keepLines/>
      <w:pBdr>
        <w:top w:val="nil"/>
        <w:left w:val="nil"/>
        <w:bottom w:val="nil"/>
        <w:right w:val="nil"/>
        <w:between w:val="nil"/>
      </w:pBdr>
      <w:spacing w:before="280" w:after="80"/>
      <w:outlineLvl w:val="3"/>
    </w:pPr>
    <w:rPr>
      <w:color w:val="666666"/>
    </w:rPr>
  </w:style>
  <w:style w:type="paragraph" w:styleId="Heading5">
    <w:name w:val="heading 5"/>
    <w:basedOn w:val="normal0"/>
    <w:next w:val="normal0"/>
    <w:rsid w:val="00097242"/>
    <w:pPr>
      <w:keepNext/>
      <w:keepLines/>
      <w:pBdr>
        <w:top w:val="nil"/>
        <w:left w:val="nil"/>
        <w:bottom w:val="nil"/>
        <w:right w:val="nil"/>
        <w:between w:val="nil"/>
      </w:pBdr>
      <w:spacing w:before="240" w:after="80"/>
      <w:outlineLvl w:val="4"/>
    </w:pPr>
    <w:rPr>
      <w:color w:val="666666"/>
    </w:rPr>
  </w:style>
  <w:style w:type="paragraph" w:styleId="Heading6">
    <w:name w:val="heading 6"/>
    <w:basedOn w:val="normal0"/>
    <w:next w:val="normal0"/>
    <w:rsid w:val="00097242"/>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97242"/>
    <w:tblPr>
      <w:tblCellMar>
        <w:top w:w="100" w:type="dxa"/>
        <w:left w:w="100" w:type="dxa"/>
        <w:bottom w:w="100" w:type="dxa"/>
        <w:right w:w="100" w:type="dxa"/>
      </w:tblCellMar>
    </w:tblPr>
  </w:style>
  <w:style w:type="paragraph" w:customStyle="1" w:styleId="normal0">
    <w:name w:val="normal"/>
    <w:rsid w:val="00097242"/>
  </w:style>
  <w:style w:type="paragraph" w:styleId="Title">
    <w:name w:val="Title"/>
    <w:basedOn w:val="normal0"/>
    <w:next w:val="normal0"/>
    <w:rsid w:val="00097242"/>
    <w:pPr>
      <w:keepNext/>
      <w:keepLines/>
      <w:pBdr>
        <w:top w:val="nil"/>
        <w:left w:val="nil"/>
        <w:bottom w:val="nil"/>
        <w:right w:val="nil"/>
        <w:between w:val="nil"/>
      </w:pBdr>
      <w:spacing w:after="60"/>
    </w:pPr>
    <w:rPr>
      <w:color w:val="000000"/>
      <w:sz w:val="52"/>
      <w:szCs w:val="52"/>
    </w:rPr>
  </w:style>
  <w:style w:type="paragraph" w:styleId="Subtitle">
    <w:name w:val="Subtitle"/>
    <w:basedOn w:val="normal0"/>
    <w:next w:val="normal0"/>
    <w:rsid w:val="00097242"/>
    <w:pPr>
      <w:keepNext/>
      <w:keepLines/>
      <w:pBdr>
        <w:top w:val="nil"/>
        <w:left w:val="nil"/>
        <w:bottom w:val="nil"/>
        <w:right w:val="nil"/>
        <w:between w:val="nil"/>
      </w:pBdr>
      <w:spacing w:after="320"/>
    </w:pPr>
    <w:rPr>
      <w:color w:val="666666"/>
      <w:sz w:val="30"/>
      <w:szCs w:val="30"/>
    </w:rPr>
  </w:style>
  <w:style w:type="table" w:customStyle="1" w:styleId="a">
    <w:basedOn w:val="TableNormal0"/>
    <w:rsid w:val="0009724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059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595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rofile/Tochukwu-Ijomah-2/publication/383847817_Exploring_the_relationship_between_sustainable_business_practices_and_increased_brand_loyalty/links/66dc447d2390e50b2c7212e7/Exploring-the-relationship-between-sustainable-business-practices-and-increased-brand-loyalty.pdf" TargetMode="External"/><Relationship Id="rId18" Type="http://schemas.openxmlformats.org/officeDocument/2006/relationships/hyperlink" Target="https://www.researchgate.net/profile/Minh-Tri-Ha/publication/362018047_Greenwash_and_green_brand_equity_The_mediating_role_of_green_brand_image_green_satisfaction_and_green_trust_and_the_moderating_role_of_information_and_knowledge/links/62d1730b5aab971198b16b70/Greenwash-and-green-brand-equity-The-mediating-role-of-green-brand-image-green-satisfaction-and-green-trust-and-the-moderating-role-of-information-and-knowledge.pdf" TargetMode="External"/><Relationship Id="rId26" Type="http://schemas.openxmlformats.org/officeDocument/2006/relationships/hyperlink" Target="https://www.diva-portal.org/smash/get/diva2:1763924/FULLTEXT01.pdf" TargetMode="External"/><Relationship Id="rId3" Type="http://schemas.openxmlformats.org/officeDocument/2006/relationships/settings" Target="settings.xml"/><Relationship Id="rId21" Type="http://schemas.openxmlformats.org/officeDocument/2006/relationships/hyperlink" Target="https://www.researchgate.net/profile/Tochukwu-Ijomah-2/publication/383847817_Exploring_the_relationship_between_sustainable_business_practices_and_increased_brand_loyalty/links/66dc447d2390e50b2c7212e7/Exploring-the-relationship-between-sustainable-business-practices-and-increased-brand-loyalty.pdf" TargetMode="External"/><Relationship Id="rId7" Type="http://schemas.openxmlformats.org/officeDocument/2006/relationships/image" Target="media/image1.png"/><Relationship Id="rId12" Type="http://schemas.openxmlformats.org/officeDocument/2006/relationships/hyperlink" Target="https://report.adidas-group.com/2023/en/group-management-report-our-company/sustainability/environmental-impacts.html" TargetMode="External"/><Relationship Id="rId17" Type="http://schemas.openxmlformats.org/officeDocument/2006/relationships/hyperlink" Target="https://www.researchgate.net/profile/Anahita-Ghanad/publication/373370007_An_Overview_of_Quantitative_Research_Methods/links/67b28ffc645ef274a48341a1/An-Overview-of-Quantitative-Research-Methods.pdf" TargetMode="External"/><Relationship Id="rId25" Type="http://schemas.openxmlformats.org/officeDocument/2006/relationships/hyperlink" Target="https://journals.vilniustech.lt/index.php/BMEE/article/download/14692/10662/" TargetMode="External"/><Relationship Id="rId2" Type="http://schemas.openxmlformats.org/officeDocument/2006/relationships/styles" Target="styles.xml"/><Relationship Id="rId16" Type="http://schemas.openxmlformats.org/officeDocument/2006/relationships/hyperlink" Target="https://theses.lib.polyu.edu.hk/bitstream/200/11438/3/5913.pdf" TargetMode="External"/><Relationship Id="rId20" Type="http://schemas.openxmlformats.org/officeDocument/2006/relationships/hyperlink" Target="https://www.frontiersin.org/journals/communication/articles/10.3389/fcomm.2025.1595796/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s.adidas.com/planet/new-personal-best--adidas-announces-96--of-polyester-used-in-its-products-is-now-recycled-polyester-/s/b0a60ae7-92db-4300-825a-f033217c021c" TargetMode="External"/><Relationship Id="rId24" Type="http://schemas.openxmlformats.org/officeDocument/2006/relationships/hyperlink" Target="https://lutpub.lut.fi/bitstream/handle/10024/168856/bachelorsthesis_olavi_rohunen.pdf?sequence=1" TargetMode="External"/><Relationship Id="rId5" Type="http://schemas.openxmlformats.org/officeDocument/2006/relationships/footnotes" Target="footnotes.xml"/><Relationship Id="rId15" Type="http://schemas.openxmlformats.org/officeDocument/2006/relationships/hyperlink" Target="https://gajrc.com/media/articles/GAJHSS_23_39-43_VMGJbOK.pdf" TargetMode="External"/><Relationship Id="rId23" Type="http://schemas.openxmlformats.org/officeDocument/2006/relationships/hyperlink" Target="https://www.emerald.com/insight/content/doi/10.1108/jpbm-11-2023-4846/full/pdf" TargetMode="External"/><Relationship Id="rId28" Type="http://schemas.openxmlformats.org/officeDocument/2006/relationships/footer" Target="footer1.xml"/><Relationship Id="rId10" Type="http://schemas.openxmlformats.org/officeDocument/2006/relationships/hyperlink" Target="https://www.adidas.com/us/go/campaign/impact/planet" TargetMode="External"/><Relationship Id="rId19" Type="http://schemas.openxmlformats.org/officeDocument/2006/relationships/hyperlink" Target="http://resdojournals.com/index.php/JEEPO/article/download/173/578" TargetMode="External"/><Relationship Id="rId4" Type="http://schemas.openxmlformats.org/officeDocument/2006/relationships/webSettings" Target="webSettings.xml"/><Relationship Id="rId9" Type="http://schemas.openxmlformats.org/officeDocument/2006/relationships/hyperlink" Target="https://www.timreview.ca/sites/default/files/article_PDF/Acquier_et_al_TIMReview_February2019.pdf" TargetMode="External"/><Relationship Id="rId14" Type="http://schemas.openxmlformats.org/officeDocument/2006/relationships/hyperlink" Target="https://researchportal.hw.ac.uk/files/29136654/Papadas_et_al_2018_accepted_version.pdf" TargetMode="External"/><Relationship Id="rId22" Type="http://schemas.openxmlformats.org/officeDocument/2006/relationships/hyperlink" Target="https://www.researchgate.net/profile/Nsisong-Eyo-Udo/publication/387277066_Framework_for_sustainable_supply_chain_practices_to_reduce_carbon_footprint_in_energy/links/67a232a396e7fb48b9b45914/Framework-for-sustainable-supply-chain-practices-to-reduce-carbon-footprint-in-energy.pdf" TargetMode="External"/><Relationship Id="rId27" Type="http://schemas.openxmlformats.org/officeDocument/2006/relationships/header" Target="header1.xm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3888</Words>
  <Characters>22165</Characters>
  <Application>Microsoft Office Word</Application>
  <DocSecurity>0</DocSecurity>
  <Lines>184</Lines>
  <Paragraphs>52</Paragraphs>
  <ScaleCrop>false</ScaleCrop>
  <Company/>
  <LinksUpToDate>false</LinksUpToDate>
  <CharactersWithSpaces>26001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2025-11-10T09:25:00Z</dcterms:created>
  <dcterms:modified xsi:type="dcterms:W3CDTF">2025-11-10T09:38:00Z</dcterms:modified>
</cp:coreProperties>
</file>