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74E27" w14:textId="77777777" w:rsidR="003A0548" w:rsidRDefault="003A0548" w:rsidP="003A0548">
      <w:pPr>
        <w:spacing w:after="120"/>
        <w:jc w:val="center"/>
      </w:pPr>
    </w:p>
    <w:p w14:paraId="1BA95E66" w14:textId="77777777" w:rsidR="003A0548" w:rsidRDefault="003A0548" w:rsidP="003A0548">
      <w:pPr>
        <w:spacing w:after="120"/>
        <w:jc w:val="center"/>
      </w:pPr>
    </w:p>
    <w:p w14:paraId="02F74BD8" w14:textId="77777777" w:rsidR="003A0548" w:rsidRDefault="003A0548" w:rsidP="003A0548">
      <w:pPr>
        <w:spacing w:after="120"/>
        <w:jc w:val="center"/>
      </w:pPr>
    </w:p>
    <w:p w14:paraId="08CFAC60" w14:textId="77777777" w:rsidR="003A0548" w:rsidRDefault="003A0548" w:rsidP="003A0548">
      <w:pPr>
        <w:spacing w:after="120"/>
        <w:jc w:val="center"/>
      </w:pPr>
    </w:p>
    <w:p w14:paraId="082E702B" w14:textId="77777777" w:rsidR="003A0548" w:rsidRDefault="003A0548" w:rsidP="003A0548">
      <w:pPr>
        <w:spacing w:after="120"/>
        <w:jc w:val="center"/>
      </w:pPr>
    </w:p>
    <w:p w14:paraId="0C3EC20D" w14:textId="77777777" w:rsidR="003A0548" w:rsidRDefault="003A0548" w:rsidP="003A0548">
      <w:pPr>
        <w:spacing w:after="120"/>
        <w:jc w:val="center"/>
      </w:pPr>
    </w:p>
    <w:p w14:paraId="29391DA4" w14:textId="7891CBA7" w:rsidR="003A0548" w:rsidRDefault="003A0548" w:rsidP="003A0548">
      <w:pPr>
        <w:spacing w:after="120"/>
        <w:jc w:val="center"/>
      </w:pPr>
      <w:r>
        <w:t>Module: BMHP5021 – Protecting and Supporting Families in Health and Care</w:t>
      </w:r>
    </w:p>
    <w:p w14:paraId="2FB139C8" w14:textId="5EBEE9A3" w:rsidR="003A0548" w:rsidRDefault="003A0548" w:rsidP="003A0548">
      <w:pPr>
        <w:spacing w:after="120"/>
        <w:jc w:val="center"/>
      </w:pPr>
      <w:r>
        <w:t xml:space="preserve">Tutor Name: Kennedy </w:t>
      </w:r>
      <w:proofErr w:type="spellStart"/>
      <w:r>
        <w:t>Obohwemu</w:t>
      </w:r>
      <w:proofErr w:type="spellEnd"/>
    </w:p>
    <w:p w14:paraId="4134F0C0" w14:textId="57742145" w:rsidR="003A0548" w:rsidRDefault="003A0548" w:rsidP="003A0548">
      <w:pPr>
        <w:spacing w:after="120"/>
        <w:jc w:val="center"/>
      </w:pPr>
      <w:r>
        <w:t>Student I.D: 2438383</w:t>
      </w:r>
    </w:p>
    <w:p w14:paraId="6B26F95A" w14:textId="2C84F14F" w:rsidR="003A0548" w:rsidRDefault="003A0548" w:rsidP="003A0548">
      <w:pPr>
        <w:spacing w:after="120"/>
        <w:jc w:val="center"/>
      </w:pPr>
      <w:r>
        <w:t>Student Name: Naanaz Saddiq</w:t>
      </w:r>
    </w:p>
    <w:p w14:paraId="04CC6BD8" w14:textId="77777777" w:rsidR="003A0548" w:rsidRDefault="003A0548" w:rsidP="003A0548">
      <w:pPr>
        <w:spacing w:after="120"/>
        <w:jc w:val="center"/>
      </w:pPr>
      <w:r>
        <w:t>Role: Forensic Psychologist (Co-opted Member)</w:t>
      </w:r>
    </w:p>
    <w:p w14:paraId="3151FF68" w14:textId="77777777" w:rsidR="003A0548" w:rsidRDefault="003A0548" w:rsidP="003A0548">
      <w:pPr>
        <w:spacing w:after="120"/>
        <w:jc w:val="center"/>
      </w:pPr>
      <w:r>
        <w:t>Case: Adult A / Child A – Birmingham Safeguarding Children Partnership CSPR (2023)</w:t>
      </w:r>
    </w:p>
    <w:p w14:paraId="5145FB74" w14:textId="77777777" w:rsidR="003A0548" w:rsidRDefault="003A0548" w:rsidP="003A0548">
      <w:pPr>
        <w:spacing w:after="120"/>
        <w:jc w:val="center"/>
      </w:pPr>
    </w:p>
    <w:p w14:paraId="37E3AE32" w14:textId="77777777" w:rsidR="003A0548" w:rsidRDefault="003A0548" w:rsidP="003A0548">
      <w:pPr>
        <w:pStyle w:val="Heading1"/>
      </w:pPr>
    </w:p>
    <w:p w14:paraId="2E6F36DA" w14:textId="77777777" w:rsidR="003A0548" w:rsidRDefault="003A0548" w:rsidP="003A0548">
      <w:pPr>
        <w:pStyle w:val="Heading1"/>
      </w:pPr>
    </w:p>
    <w:p w14:paraId="153A50D1" w14:textId="77777777" w:rsidR="003A0548" w:rsidRDefault="003A0548" w:rsidP="003A0548">
      <w:pPr>
        <w:pStyle w:val="Heading1"/>
      </w:pPr>
    </w:p>
    <w:p w14:paraId="6CAACB53" w14:textId="77777777" w:rsidR="003A0548" w:rsidRDefault="003A0548" w:rsidP="003A0548">
      <w:pPr>
        <w:pStyle w:val="Heading1"/>
      </w:pPr>
    </w:p>
    <w:p w14:paraId="0AEAB0CE" w14:textId="77777777" w:rsidR="003A0548" w:rsidRDefault="003A0548" w:rsidP="003A0548">
      <w:pPr>
        <w:pStyle w:val="Heading1"/>
      </w:pPr>
    </w:p>
    <w:p w14:paraId="4F8D738A" w14:textId="77777777" w:rsidR="003A0548" w:rsidRDefault="003A0548" w:rsidP="003A0548">
      <w:pPr>
        <w:spacing w:after="180"/>
        <w:rPr>
          <w:sz w:val="28"/>
          <w:szCs w:val="28"/>
        </w:rPr>
      </w:pPr>
    </w:p>
    <w:p w14:paraId="2E51FA47" w14:textId="5EA73447" w:rsidR="003A0548" w:rsidRPr="003A0548" w:rsidRDefault="003A0548" w:rsidP="003A0548">
      <w:pPr>
        <w:spacing w:after="180"/>
        <w:rPr>
          <w:sz w:val="28"/>
          <w:szCs w:val="28"/>
        </w:rPr>
      </w:pPr>
      <w:r w:rsidRPr="003A0548">
        <w:rPr>
          <w:sz w:val="28"/>
          <w:szCs w:val="28"/>
        </w:rPr>
        <w:t>REFERNCES</w:t>
      </w:r>
    </w:p>
    <w:p w14:paraId="085B2B62" w14:textId="19FB33E9" w:rsidR="003A0548" w:rsidRDefault="003A0548" w:rsidP="003A0548">
      <w:pPr>
        <w:spacing w:after="180"/>
      </w:pPr>
      <w:r>
        <w:t xml:space="preserve">Birmingham Safeguarding Children Partnership (2023) </w:t>
      </w:r>
      <w:r>
        <w:rPr>
          <w:i/>
          <w:iCs/>
        </w:rPr>
        <w:t>Child safeguarding practice review into the death of Adult A (BSCP 2020/21-02)</w:t>
      </w:r>
      <w:r>
        <w:t>. Birmingham: BSCP. Available at: https://learning.nspcc.org.uk/case-reviews/2023/adult-a-child-a-birmingham (Accessed: 15 September 2026).</w:t>
      </w:r>
    </w:p>
    <w:p w14:paraId="2C9BFD95" w14:textId="77777777" w:rsidR="003A0548" w:rsidRDefault="003A0548" w:rsidP="003A0548">
      <w:pPr>
        <w:spacing w:after="180"/>
      </w:pPr>
      <w:r>
        <w:t xml:space="preserve">Broadhurst, K., Wastell, D., White, S., Hall, C., Peckover, S., Thompson, K., </w:t>
      </w:r>
      <w:proofErr w:type="spellStart"/>
      <w:r>
        <w:t>Pithouse</w:t>
      </w:r>
      <w:proofErr w:type="spellEnd"/>
      <w:r>
        <w:t xml:space="preserve">, A. and Davey, D. (2020) 'Performing "initial assessment": identifying the latent conditions for error at the front-door of local authority children's services', </w:t>
      </w:r>
      <w:r>
        <w:rPr>
          <w:i/>
          <w:iCs/>
        </w:rPr>
        <w:t>British Journal of Social Work</w:t>
      </w:r>
      <w:r>
        <w:t>, 50(3), pp. 940–956. Available at: https://doi.org/10.1093/bjsw/bcz171 (Accessed: 15 September 2026).</w:t>
      </w:r>
    </w:p>
    <w:p w14:paraId="775C12B2" w14:textId="77777777" w:rsidR="003A0548" w:rsidRDefault="003A0548" w:rsidP="003A0548">
      <w:pPr>
        <w:spacing w:after="180"/>
      </w:pPr>
      <w:r>
        <w:lastRenderedPageBreak/>
        <w:t xml:space="preserve">Frost, N. and Dolan, P. (2021) 'Multi-agency working in safeguarding children: challenges and opportunities', </w:t>
      </w:r>
      <w:r>
        <w:rPr>
          <w:i/>
          <w:iCs/>
        </w:rPr>
        <w:t>Child Abuse Review</w:t>
      </w:r>
      <w:r>
        <w:t>, 30(1), pp. 6–17. Available at: https://doi.org/10.1002/car.2672 (Accessed: 15 September 2026).</w:t>
      </w:r>
    </w:p>
    <w:p w14:paraId="22462124" w14:textId="77777777" w:rsidR="003A0548" w:rsidRDefault="003A0548" w:rsidP="003A0548">
      <w:pPr>
        <w:spacing w:after="180"/>
      </w:pPr>
      <w:r>
        <w:t xml:space="preserve">HM Government (2023) </w:t>
      </w:r>
      <w:r>
        <w:rPr>
          <w:i/>
          <w:iCs/>
        </w:rPr>
        <w:t>Working together to safeguard children: a guide to multi-agency working to help, protect and promote the welfare of children</w:t>
      </w:r>
      <w:r>
        <w:t>. London: Department for Education. Available at: https://www.gov.uk/government/publications/working-together-to-safeguard-children--2 (Accessed: 15 September 2026).</w:t>
      </w:r>
    </w:p>
    <w:p w14:paraId="777219E6" w14:textId="77777777" w:rsidR="003A0548" w:rsidRDefault="003A0548" w:rsidP="003A0548">
      <w:pPr>
        <w:spacing w:after="180"/>
      </w:pPr>
      <w:r>
        <w:t xml:space="preserve">Hughes, K., Bellis, M.A., Hardcastle, K.A., Sethi, D., Butchart, A., </w:t>
      </w:r>
      <w:proofErr w:type="spellStart"/>
      <w:r>
        <w:t>Mikton</w:t>
      </w:r>
      <w:proofErr w:type="spellEnd"/>
      <w:r>
        <w:t xml:space="preserve">, C., Jones, L. and Dunne, M.P. (2017) 'The effect of multiple adverse childhood experiences on health: a systematic review and meta-analysis', </w:t>
      </w:r>
      <w:r>
        <w:rPr>
          <w:i/>
          <w:iCs/>
        </w:rPr>
        <w:t>The Lancet Public Health</w:t>
      </w:r>
      <w:r>
        <w:t>, 2(8), pp. e356–e366. Available at: https://doi.org/10.1016/S2468-2667(17)30118-4 (Accessed: 15 September 2026).</w:t>
      </w:r>
    </w:p>
    <w:p w14:paraId="6F5872C1" w14:textId="77777777" w:rsidR="003A0548" w:rsidRDefault="003A0548" w:rsidP="003A0548">
      <w:pPr>
        <w:spacing w:after="180"/>
      </w:pPr>
      <w:r>
        <w:t xml:space="preserve">National Institute for Health and Care Excellence (2020) </w:t>
      </w:r>
      <w:r>
        <w:rPr>
          <w:i/>
          <w:iCs/>
        </w:rPr>
        <w:t>Post-traumatic stress disorder</w:t>
      </w:r>
      <w:r>
        <w:t>. London: NICE. Available at: https://www.nice.org.uk/guidance/ng116 (Accessed: 15 September 2026).</w:t>
      </w:r>
    </w:p>
    <w:p w14:paraId="2F374D07" w14:textId="77777777" w:rsidR="003A0548" w:rsidRDefault="003A0548" w:rsidP="003A0548">
      <w:pPr>
        <w:spacing w:after="180"/>
      </w:pPr>
      <w:r>
        <w:t xml:space="preserve">NSPCC (2021) </w:t>
      </w:r>
      <w:r>
        <w:rPr>
          <w:i/>
          <w:iCs/>
        </w:rPr>
        <w:t>Safeguarding children from Black, Asian and minoritised ethnic communities</w:t>
      </w:r>
      <w:r>
        <w:t>. London: NSPCC. Available at: https://learning.nspcc.org.uk/safeguarding-child-protection/children-from-black-asian-minoritised-ethnic-communities (Accessed: 15 September 2026).</w:t>
      </w:r>
    </w:p>
    <w:p w14:paraId="7792C335" w14:textId="77777777" w:rsidR="003A0548" w:rsidRDefault="003A0548" w:rsidP="003A0548">
      <w:pPr>
        <w:spacing w:after="180"/>
      </w:pPr>
      <w:r>
        <w:t xml:space="preserve">Ofsted (2022) </w:t>
      </w:r>
      <w:r>
        <w:rPr>
          <w:i/>
          <w:iCs/>
        </w:rPr>
        <w:t>Restorative practice in children's social care</w:t>
      </w:r>
      <w:r>
        <w:t>. Manchester: Ofsted. Available at: https://www.gov.uk/government/publications/restorative-practice-in-childrens-social-care (Accessed: 15 September 2026).</w:t>
      </w:r>
    </w:p>
    <w:p w14:paraId="5457B4E6" w14:textId="77777777" w:rsidR="003A0548" w:rsidRDefault="003A0548" w:rsidP="003A0548">
      <w:pPr>
        <w:spacing w:after="180"/>
      </w:pPr>
      <w:r>
        <w:lastRenderedPageBreak/>
        <w:t xml:space="preserve">Salzmann-Erikson, M. and </w:t>
      </w:r>
      <w:proofErr w:type="spellStart"/>
      <w:r>
        <w:t>Sjödin</w:t>
      </w:r>
      <w:proofErr w:type="spellEnd"/>
      <w:r>
        <w:t xml:space="preserve">, M. (2022) 'Trauma-informed care in forensic psychiatric nursing: a systematic review', </w:t>
      </w:r>
      <w:r>
        <w:rPr>
          <w:i/>
          <w:iCs/>
        </w:rPr>
        <w:t>Journal of Forensic Nursing</w:t>
      </w:r>
      <w:r>
        <w:t>, 18(2), pp. 84–93. Available at: https://doi.org/10.1097/JFN.0000000000000374 (Accessed: 15 September 2026).</w:t>
      </w:r>
    </w:p>
    <w:p w14:paraId="43C3C414" w14:textId="77777777" w:rsidR="003A0548" w:rsidRDefault="003A0548" w:rsidP="003A0548">
      <w:pPr>
        <w:spacing w:after="180"/>
      </w:pPr>
      <w:r>
        <w:t xml:space="preserve">Social Care Institute for Excellence (2020) </w:t>
      </w:r>
      <w:r>
        <w:rPr>
          <w:i/>
          <w:iCs/>
        </w:rPr>
        <w:t>Safeguarding adults: sharing information</w:t>
      </w:r>
      <w:r>
        <w:t>. London: SCIE. Available at: https://www.scie.org.uk/safeguarding/adults/practice/sharing-information (Accessed: 15 September 2026).</w:t>
      </w:r>
    </w:p>
    <w:p w14:paraId="48461C04" w14:textId="77777777" w:rsidR="003A0548" w:rsidRDefault="003A0548" w:rsidP="003A0548">
      <w:pPr>
        <w:spacing w:after="180"/>
      </w:pPr>
      <w:r>
        <w:t xml:space="preserve">Sweeney, A., Filson, B., Kennedy, A., Collinson, L. and Gillard, S. (2021) 'A paradigm shift: relationships in trauma-informed mental health services', </w:t>
      </w:r>
      <w:proofErr w:type="spellStart"/>
      <w:r>
        <w:rPr>
          <w:i/>
          <w:iCs/>
        </w:rPr>
        <w:t>BJPsych</w:t>
      </w:r>
      <w:proofErr w:type="spellEnd"/>
      <w:r>
        <w:rPr>
          <w:i/>
          <w:iCs/>
        </w:rPr>
        <w:t xml:space="preserve"> Advances</w:t>
      </w:r>
      <w:r>
        <w:t>, 27(1), pp. 15–25. Available at: https://doi.org/10.1192/bja.2020.91 (Accessed: 15 September 2026).</w:t>
      </w:r>
    </w:p>
    <w:p w14:paraId="44AD9CBF" w14:textId="77777777" w:rsidR="003A0548" w:rsidRDefault="003A0548" w:rsidP="003A0548">
      <w:pPr>
        <w:spacing w:after="180"/>
      </w:pPr>
      <w:r>
        <w:t xml:space="preserve">World Health Organization (2020) </w:t>
      </w:r>
      <w:r>
        <w:rPr>
          <w:i/>
          <w:iCs/>
        </w:rPr>
        <w:t>Preventing violence against children</w:t>
      </w:r>
      <w:r>
        <w:t>. Geneva: WHO. Available at: https://www.who.int/activities/preventing-violence-against-children (Accessed: 15 September 2026).</w:t>
      </w:r>
    </w:p>
    <w:p w14:paraId="5B7A48F7" w14:textId="77777777" w:rsidR="007D760F" w:rsidRDefault="007D760F"/>
    <w:sectPr w:rsidR="007D760F" w:rsidSect="003A0548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548"/>
    <w:rsid w:val="003330E2"/>
    <w:rsid w:val="003A0548"/>
    <w:rsid w:val="007D760F"/>
    <w:rsid w:val="00A36801"/>
    <w:rsid w:val="00B413A4"/>
    <w:rsid w:val="00B71E67"/>
    <w:rsid w:val="00F77944"/>
    <w:rsid w:val="00FF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8F23B"/>
  <w15:chartTrackingRefBased/>
  <w15:docId w15:val="{5271CE28-0877-4082-A8F3-F89FF959A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548"/>
    <w:pPr>
      <w:spacing w:after="0" w:line="48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n-IN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0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0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0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0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0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054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054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054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054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0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05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05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05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05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05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05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05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0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0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0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0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0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0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0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0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0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0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05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516</Words>
  <Characters>2943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Naanaz Saddiq (2438383)</dc:creator>
  <cp:keywords/>
  <dc:description/>
  <cp:lastModifiedBy>Naanaz Saddiq (2438383)</cp:lastModifiedBy>
  <cp:revision>2</cp:revision>
  <dcterms:created xsi:type="dcterms:W3CDTF">2026-10-16T21:35:00Z</dcterms:created>
  <dcterms:modified xsi:type="dcterms:W3CDTF">2026-10-16T21:35:00Z</dcterms:modified>
</cp:coreProperties>
</file>