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8928.0" w:type="dxa"/>
        <w:jc w:val="left"/>
        <w:tblInd w:w="-72.0" w:type="dxa"/>
        <w:tblLayout w:type="fixed"/>
        <w:tblLook w:val="0000"/>
      </w:tblPr>
      <w:tblGrid>
        <w:gridCol w:w="4249"/>
        <w:gridCol w:w="2339"/>
        <w:gridCol w:w="2340"/>
        <w:tblGridChange w:id="0">
          <w:tblGrid>
            <w:gridCol w:w="4249"/>
            <w:gridCol w:w="2339"/>
            <w:gridCol w:w="2340"/>
          </w:tblGrid>
        </w:tblGridChange>
      </w:tblGrid>
      <w:tr>
        <w:trPr>
          <w:trHeight w:val="1255" w:hRule="atLeast"/>
        </w:trPr>
        <w:tc>
          <w:tcPr>
            <w:vAlign w:val="center"/>
          </w:tcPr>
          <w:p w:rsidR="00000000" w:rsidDel="00000000" w:rsidP="00000000" w:rsidRDefault="00000000" w:rsidRPr="00000000" w14:paraId="00000002">
            <w:pPr>
              <w:jc w:val="center"/>
              <w:rPr>
                <w:b w:val="0"/>
                <w:sz w:val="28"/>
                <w:szCs w:val="28"/>
                <w:vertAlign w:val="baseline"/>
              </w:rPr>
            </w:pPr>
            <w:r w:rsidDel="00000000" w:rsidR="00000000" w:rsidRPr="00000000">
              <w:rPr>
                <w:b w:val="1"/>
                <w:sz w:val="28"/>
                <w:szCs w:val="28"/>
                <w:vertAlign w:val="baseline"/>
              </w:rPr>
              <w:drawing>
                <wp:inline distB="0" distT="0" distL="114300" distR="114300">
                  <wp:extent cx="2560955" cy="828675"/>
                  <wp:effectExtent b="0" l="0" r="0" t="0"/>
                  <wp:docPr descr="TSD_logo2010" id="1" name="image1.jpg"/>
                  <a:graphic>
                    <a:graphicData uri="http://schemas.openxmlformats.org/drawingml/2006/picture">
                      <pic:pic>
                        <pic:nvPicPr>
                          <pic:cNvPr descr="TSD_logo2010" id="0" name="image1.jpg"/>
                          <pic:cNvPicPr preferRelativeResize="0"/>
                        </pic:nvPicPr>
                        <pic:blipFill>
                          <a:blip r:embed="rId7"/>
                          <a:srcRect b="0" l="0" r="0" t="0"/>
                          <a:stretch>
                            <a:fillRect/>
                          </a:stretch>
                        </pic:blipFill>
                        <pic:spPr>
                          <a:xfrm>
                            <a:off x="0" y="0"/>
                            <a:ext cx="2560955" cy="828675"/>
                          </a:xfrm>
                          <a:prstGeom prst="rect"/>
                          <a:ln/>
                        </pic:spPr>
                      </pic:pic>
                    </a:graphicData>
                  </a:graphic>
                </wp:inline>
              </w:drawing>
            </w:r>
            <w:r w:rsidDel="00000000" w:rsidR="00000000" w:rsidRPr="00000000">
              <w:rPr>
                <w:rtl w:val="0"/>
              </w:rPr>
            </w:r>
          </w:p>
        </w:tc>
        <w:tc>
          <w:tcPr>
            <w:vAlign w:val="center"/>
          </w:tcPr>
          <w:p w:rsidR="00000000" w:rsidDel="00000000" w:rsidP="00000000" w:rsidRDefault="00000000" w:rsidRPr="00000000" w14:paraId="00000003">
            <w:pPr>
              <w:jc w:val="center"/>
              <w:rPr>
                <w:b w:val="0"/>
                <w:sz w:val="28"/>
                <w:szCs w:val="28"/>
                <w:vertAlign w:val="baseline"/>
              </w:rPr>
            </w:pPr>
            <w:r w:rsidDel="00000000" w:rsidR="00000000" w:rsidRPr="00000000">
              <w:rPr>
                <w:rtl w:val="0"/>
              </w:rPr>
            </w:r>
          </w:p>
        </w:tc>
        <w:tc>
          <w:tcPr>
            <w:vAlign w:val="center"/>
          </w:tcPr>
          <w:p w:rsidR="00000000" w:rsidDel="00000000" w:rsidP="00000000" w:rsidRDefault="00000000" w:rsidRPr="00000000" w14:paraId="00000004">
            <w:pPr>
              <w:jc w:val="center"/>
              <w:rPr>
                <w:b w:val="0"/>
                <w:sz w:val="28"/>
                <w:szCs w:val="28"/>
                <w:vertAlign w:val="baseline"/>
              </w:rPr>
            </w:pPr>
            <w:r w:rsidDel="00000000" w:rsidR="00000000" w:rsidRPr="00000000">
              <w:rPr>
                <w:rtl w:val="0"/>
              </w:rPr>
            </w:r>
          </w:p>
        </w:tc>
      </w:tr>
    </w:tbl>
    <w:p w:rsidR="00000000" w:rsidDel="00000000" w:rsidP="00000000" w:rsidRDefault="00000000" w:rsidRPr="00000000" w14:paraId="00000005">
      <w:pPr>
        <w:rPr>
          <w:vertAlign w:val="baseline"/>
        </w:rPr>
      </w:pPr>
      <w:r w:rsidDel="00000000" w:rsidR="00000000" w:rsidRPr="00000000">
        <w:rPr>
          <w:rtl w:val="0"/>
        </w:rPr>
      </w:r>
    </w:p>
    <w:p w:rsidR="00000000" w:rsidDel="00000000" w:rsidP="00000000" w:rsidRDefault="00000000" w:rsidRPr="00000000" w14:paraId="00000006">
      <w:pPr>
        <w:rPr>
          <w:vertAlign w:val="baseline"/>
        </w:rPr>
      </w:pPr>
      <w:r w:rsidDel="00000000" w:rsidR="00000000" w:rsidRPr="00000000">
        <w:rPr>
          <w:rtl w:val="0"/>
        </w:rPr>
      </w:r>
    </w:p>
    <w:p w:rsidR="00000000" w:rsidDel="00000000" w:rsidP="00000000" w:rsidRDefault="00000000" w:rsidRPr="00000000" w14:paraId="00000007">
      <w:pPr>
        <w:jc w:val="center"/>
        <w:rPr>
          <w:rFonts w:ascii="Arial" w:cs="Arial" w:eastAsia="Arial" w:hAnsi="Arial"/>
          <w:sz w:val="32"/>
          <w:szCs w:val="32"/>
          <w:vertAlign w:val="baseline"/>
        </w:rPr>
      </w:pPr>
      <w:r w:rsidDel="00000000" w:rsidR="00000000" w:rsidRPr="00000000">
        <w:rPr>
          <w:rFonts w:ascii="Arial" w:cs="Arial" w:eastAsia="Arial" w:hAnsi="Arial"/>
          <w:sz w:val="32"/>
          <w:szCs w:val="32"/>
          <w:vertAlign w:val="baseline"/>
          <w:rtl w:val="0"/>
        </w:rPr>
        <w:t xml:space="preserve">Institute of Education and Humanities/</w:t>
      </w:r>
    </w:p>
    <w:p w:rsidR="00000000" w:rsidDel="00000000" w:rsidP="00000000" w:rsidRDefault="00000000" w:rsidRPr="00000000" w14:paraId="00000008">
      <w:pPr>
        <w:jc w:val="center"/>
        <w:rPr>
          <w:rFonts w:ascii="Arial" w:cs="Arial" w:eastAsia="Arial" w:hAnsi="Arial"/>
          <w:sz w:val="32"/>
          <w:szCs w:val="32"/>
          <w:vertAlign w:val="baseline"/>
        </w:rPr>
      </w:pPr>
      <w:r w:rsidDel="00000000" w:rsidR="00000000" w:rsidRPr="00000000">
        <w:rPr>
          <w:rFonts w:ascii="Arial" w:cs="Arial" w:eastAsia="Arial" w:hAnsi="Arial"/>
          <w:sz w:val="32"/>
          <w:szCs w:val="32"/>
          <w:vertAlign w:val="baseline"/>
          <w:rtl w:val="0"/>
        </w:rPr>
        <w:t xml:space="preserve">Yr Athrofa Addysg a’r Dyniaethau</w:t>
      </w:r>
    </w:p>
    <w:p w:rsidR="00000000" w:rsidDel="00000000" w:rsidP="00000000" w:rsidRDefault="00000000" w:rsidRPr="00000000" w14:paraId="00000009">
      <w:pPr>
        <w:rPr>
          <w:vertAlign w:val="baseline"/>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0"/>
          <w:sz w:val="28"/>
          <w:szCs w:val="28"/>
          <w:vertAlign w:val="baseline"/>
        </w:rPr>
      </w:pPr>
      <w:r w:rsidDel="00000000" w:rsidR="00000000" w:rsidRPr="00000000">
        <w:rPr>
          <w:rFonts w:ascii="Arial" w:cs="Arial" w:eastAsia="Arial" w:hAnsi="Arial"/>
          <w:b w:val="1"/>
          <w:sz w:val="28"/>
          <w:szCs w:val="28"/>
          <w:vertAlign w:val="baseline"/>
          <w:rtl w:val="0"/>
        </w:rPr>
        <w:t xml:space="preserve">MA Dissertation Approval Form/ </w:t>
      </w:r>
      <w:r w:rsidDel="00000000" w:rsidR="00000000" w:rsidRPr="00000000">
        <w:rPr>
          <w:rtl w:val="0"/>
        </w:rPr>
      </w:r>
    </w:p>
    <w:p w:rsidR="00000000" w:rsidDel="00000000" w:rsidP="00000000" w:rsidRDefault="00000000" w:rsidRPr="00000000" w14:paraId="0000000B">
      <w:pPr>
        <w:jc w:val="center"/>
        <w:rPr>
          <w:rFonts w:ascii="Arial" w:cs="Arial" w:eastAsia="Arial" w:hAnsi="Arial"/>
          <w:b w:val="0"/>
          <w:sz w:val="28"/>
          <w:szCs w:val="28"/>
          <w:vertAlign w:val="baseline"/>
        </w:rPr>
      </w:pPr>
      <w:r w:rsidDel="00000000" w:rsidR="00000000" w:rsidRPr="00000000">
        <w:rPr>
          <w:rFonts w:ascii="Arial" w:cs="Arial" w:eastAsia="Arial" w:hAnsi="Arial"/>
          <w:b w:val="1"/>
          <w:sz w:val="28"/>
          <w:szCs w:val="28"/>
          <w:vertAlign w:val="baseline"/>
          <w:rtl w:val="0"/>
        </w:rPr>
        <w:t xml:space="preserve">Ffurflen Gymeradwyo Traethawd Hir MA</w:t>
      </w:r>
      <w:r w:rsidDel="00000000" w:rsidR="00000000" w:rsidRPr="00000000">
        <w:rPr>
          <w:rtl w:val="0"/>
        </w:rPr>
      </w:r>
    </w:p>
    <w:p w:rsidR="00000000" w:rsidDel="00000000" w:rsidP="00000000" w:rsidRDefault="00000000" w:rsidRPr="00000000" w14:paraId="0000000C">
      <w:pPr>
        <w:rPr>
          <w:rFonts w:ascii="Arial" w:cs="Arial" w:eastAsia="Arial" w:hAnsi="Arial"/>
          <w:vertAlign w:val="baseline"/>
        </w:rPr>
      </w:pPr>
      <w:r w:rsidDel="00000000" w:rsidR="00000000" w:rsidRPr="00000000">
        <w:rPr>
          <w:rtl w:val="0"/>
        </w:rPr>
      </w:r>
    </w:p>
    <w:tbl>
      <w:tblPr>
        <w:tblStyle w:val="Table2"/>
        <w:tblW w:w="88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88"/>
        <w:gridCol w:w="6768"/>
        <w:tblGridChange w:id="0">
          <w:tblGrid>
            <w:gridCol w:w="2088"/>
            <w:gridCol w:w="6768"/>
          </w:tblGrid>
        </w:tblGridChange>
      </w:tblGrid>
      <w:tr>
        <w:tc>
          <w:tcPr>
            <w:vAlign w:val="center"/>
          </w:tcPr>
          <w:p w:rsidR="00000000" w:rsidDel="00000000" w:rsidP="00000000" w:rsidRDefault="00000000" w:rsidRPr="00000000" w14:paraId="0000000D">
            <w:pPr>
              <w:jc w:val="center"/>
              <w:rPr>
                <w:rFonts w:ascii="Arial" w:cs="Arial" w:eastAsia="Arial" w:hAnsi="Arial"/>
                <w:vertAlign w:val="baseline"/>
              </w:rPr>
            </w:pPr>
            <w:r w:rsidDel="00000000" w:rsidR="00000000" w:rsidRPr="00000000">
              <w:rPr>
                <w:rFonts w:ascii="Arial" w:cs="Arial" w:eastAsia="Arial" w:hAnsi="Arial"/>
                <w:vertAlign w:val="baseline"/>
                <w:rtl w:val="0"/>
              </w:rPr>
              <w:t xml:space="preserve">Student Name/ </w:t>
            </w:r>
            <w:r w:rsidDel="00000000" w:rsidR="00000000" w:rsidRPr="00000000">
              <w:rPr>
                <w:rFonts w:ascii="Arial" w:cs="Arial" w:eastAsia="Arial" w:hAnsi="Arial"/>
                <w:i w:val="1"/>
                <w:vertAlign w:val="baseline"/>
                <w:rtl w:val="0"/>
              </w:rPr>
              <w:t xml:space="preserve">Enw Myfyriwr</w:t>
            </w:r>
            <w:r w:rsidDel="00000000" w:rsidR="00000000" w:rsidRPr="00000000">
              <w:rPr>
                <w:rtl w:val="0"/>
              </w:rPr>
            </w:r>
          </w:p>
        </w:tc>
        <w:tc>
          <w:tcPr>
            <w:vAlign w:val="top"/>
          </w:tcPr>
          <w:p w:rsidR="00000000" w:rsidDel="00000000" w:rsidP="00000000" w:rsidRDefault="00000000" w:rsidRPr="00000000" w14:paraId="0000000E">
            <w:pPr>
              <w:rPr>
                <w:rFonts w:ascii="Arial" w:cs="Arial" w:eastAsia="Arial" w:hAnsi="Arial"/>
                <w:vertAlign w:val="baseline"/>
              </w:rPr>
            </w:pPr>
            <w:r w:rsidDel="00000000" w:rsidR="00000000" w:rsidRPr="00000000">
              <w:rPr>
                <w:rFonts w:ascii="Arial" w:cs="Arial" w:eastAsia="Arial" w:hAnsi="Arial"/>
                <w:rtl w:val="0"/>
              </w:rPr>
              <w:t xml:space="preserve">Denize Jacques</w:t>
            </w:r>
            <w:r w:rsidDel="00000000" w:rsidR="00000000" w:rsidRPr="00000000">
              <w:rPr>
                <w:rtl w:val="0"/>
              </w:rPr>
            </w:r>
          </w:p>
        </w:tc>
      </w:tr>
      <w:tr>
        <w:tc>
          <w:tcPr>
            <w:vAlign w:val="center"/>
          </w:tcPr>
          <w:p w:rsidR="00000000" w:rsidDel="00000000" w:rsidP="00000000" w:rsidRDefault="00000000" w:rsidRPr="00000000" w14:paraId="0000000F">
            <w:pPr>
              <w:jc w:val="center"/>
              <w:rPr>
                <w:rFonts w:ascii="Arial" w:cs="Arial" w:eastAsia="Arial" w:hAnsi="Arial"/>
                <w:vertAlign w:val="baseline"/>
              </w:rPr>
            </w:pPr>
            <w:r w:rsidDel="00000000" w:rsidR="00000000" w:rsidRPr="00000000">
              <w:rPr>
                <w:rFonts w:ascii="Arial" w:cs="Arial" w:eastAsia="Arial" w:hAnsi="Arial"/>
                <w:vertAlign w:val="baseline"/>
                <w:rtl w:val="0"/>
              </w:rPr>
              <w:t xml:space="preserve">Degree Scheme/ </w:t>
            </w:r>
            <w:r w:rsidDel="00000000" w:rsidR="00000000" w:rsidRPr="00000000">
              <w:rPr>
                <w:rFonts w:ascii="Arial" w:cs="Arial" w:eastAsia="Arial" w:hAnsi="Arial"/>
                <w:i w:val="1"/>
                <w:vertAlign w:val="baseline"/>
                <w:rtl w:val="0"/>
              </w:rPr>
              <w:t xml:space="preserve">Cynllun Gradd</w:t>
            </w:r>
            <w:r w:rsidDel="00000000" w:rsidR="00000000" w:rsidRPr="00000000">
              <w:rPr>
                <w:rtl w:val="0"/>
              </w:rPr>
            </w:r>
          </w:p>
        </w:tc>
        <w:tc>
          <w:tcPr>
            <w:vAlign w:val="top"/>
          </w:tcPr>
          <w:p w:rsidR="00000000" w:rsidDel="00000000" w:rsidP="00000000" w:rsidRDefault="00000000" w:rsidRPr="00000000" w14:paraId="00000010">
            <w:pPr>
              <w:rPr>
                <w:rFonts w:ascii="Arial" w:cs="Arial" w:eastAsia="Arial" w:hAnsi="Arial"/>
                <w:vertAlign w:val="baseline"/>
              </w:rPr>
            </w:pPr>
            <w:r w:rsidDel="00000000" w:rsidR="00000000" w:rsidRPr="00000000">
              <w:rPr>
                <w:rFonts w:ascii="Arial" w:cs="Arial" w:eastAsia="Arial" w:hAnsi="Arial"/>
                <w:rtl w:val="0"/>
              </w:rPr>
              <w:t xml:space="preserve">MA Medieval Studies</w:t>
            </w:r>
            <w:r w:rsidDel="00000000" w:rsidR="00000000" w:rsidRPr="00000000">
              <w:rPr>
                <w:rtl w:val="0"/>
              </w:rPr>
            </w:r>
          </w:p>
          <w:p w:rsidR="00000000" w:rsidDel="00000000" w:rsidP="00000000" w:rsidRDefault="00000000" w:rsidRPr="00000000" w14:paraId="00000011">
            <w:pPr>
              <w:rPr>
                <w:rFonts w:ascii="Arial" w:cs="Arial" w:eastAsia="Arial" w:hAnsi="Arial"/>
                <w:vertAlign w:val="baseline"/>
              </w:rPr>
            </w:pPr>
            <w:r w:rsidDel="00000000" w:rsidR="00000000" w:rsidRPr="00000000">
              <w:rPr>
                <w:rtl w:val="0"/>
              </w:rPr>
            </w:r>
          </w:p>
        </w:tc>
      </w:tr>
      <w:tr>
        <w:tc>
          <w:tcPr>
            <w:vAlign w:val="center"/>
          </w:tcPr>
          <w:p w:rsidR="00000000" w:rsidDel="00000000" w:rsidP="00000000" w:rsidRDefault="00000000" w:rsidRPr="00000000" w14:paraId="00000012">
            <w:pPr>
              <w:jc w:val="center"/>
              <w:rPr>
                <w:rFonts w:ascii="Arial" w:cs="Arial" w:eastAsia="Arial" w:hAnsi="Arial"/>
                <w:vertAlign w:val="baseline"/>
              </w:rPr>
            </w:pPr>
            <w:r w:rsidDel="00000000" w:rsidR="00000000" w:rsidRPr="00000000">
              <w:rPr>
                <w:rFonts w:ascii="Arial" w:cs="Arial" w:eastAsia="Arial" w:hAnsi="Arial"/>
                <w:vertAlign w:val="baseline"/>
                <w:rtl w:val="0"/>
              </w:rPr>
              <w:t xml:space="preserve">Start date/ </w:t>
            </w:r>
            <w:r w:rsidDel="00000000" w:rsidR="00000000" w:rsidRPr="00000000">
              <w:rPr>
                <w:rFonts w:ascii="Arial" w:cs="Arial" w:eastAsia="Arial" w:hAnsi="Arial"/>
                <w:i w:val="1"/>
                <w:vertAlign w:val="baseline"/>
                <w:rtl w:val="0"/>
              </w:rPr>
              <w:t xml:space="preserve">Dyddiad cychwyn</w:t>
            </w:r>
            <w:r w:rsidDel="00000000" w:rsidR="00000000" w:rsidRPr="00000000">
              <w:rPr>
                <w:rtl w:val="0"/>
              </w:rPr>
            </w:r>
          </w:p>
        </w:tc>
        <w:tc>
          <w:tcPr>
            <w:vAlign w:val="top"/>
          </w:tcPr>
          <w:p w:rsidR="00000000" w:rsidDel="00000000" w:rsidP="00000000" w:rsidRDefault="00000000" w:rsidRPr="00000000" w14:paraId="00000013">
            <w:pPr>
              <w:rPr>
                <w:rFonts w:ascii="Arial" w:cs="Arial" w:eastAsia="Arial" w:hAnsi="Arial"/>
                <w:vertAlign w:val="baseline"/>
              </w:rPr>
            </w:pPr>
            <w:r w:rsidDel="00000000" w:rsidR="00000000" w:rsidRPr="00000000">
              <w:rPr>
                <w:rFonts w:ascii="Arial" w:cs="Arial" w:eastAsia="Arial" w:hAnsi="Arial"/>
                <w:rtl w:val="0"/>
              </w:rPr>
              <w:t xml:space="preserve">October 2019</w:t>
            </w:r>
            <w:r w:rsidDel="00000000" w:rsidR="00000000" w:rsidRPr="00000000">
              <w:rPr>
                <w:rtl w:val="0"/>
              </w:rPr>
            </w:r>
          </w:p>
          <w:p w:rsidR="00000000" w:rsidDel="00000000" w:rsidP="00000000" w:rsidRDefault="00000000" w:rsidRPr="00000000" w14:paraId="00000014">
            <w:pPr>
              <w:rPr>
                <w:rFonts w:ascii="Arial" w:cs="Arial" w:eastAsia="Arial" w:hAnsi="Arial"/>
                <w:vertAlign w:val="baseline"/>
              </w:rPr>
            </w:pPr>
            <w:r w:rsidDel="00000000" w:rsidR="00000000" w:rsidRPr="00000000">
              <w:rPr>
                <w:rtl w:val="0"/>
              </w:rPr>
            </w:r>
          </w:p>
        </w:tc>
      </w:tr>
    </w:tbl>
    <w:p w:rsidR="00000000" w:rsidDel="00000000" w:rsidP="00000000" w:rsidRDefault="00000000" w:rsidRPr="00000000" w14:paraId="00000015">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16">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17">
      <w:pPr>
        <w:rPr>
          <w:rFonts w:ascii="Arial" w:cs="Arial" w:eastAsia="Arial" w:hAnsi="Arial"/>
          <w:vertAlign w:val="baseline"/>
        </w:rPr>
      </w:pPr>
      <w:r w:rsidDel="00000000" w:rsidR="00000000" w:rsidRPr="00000000">
        <w:rPr>
          <w:rFonts w:ascii="Arial" w:cs="Arial" w:eastAsia="Arial" w:hAnsi="Arial"/>
          <w:vertAlign w:val="baseline"/>
          <w:rtl w:val="0"/>
        </w:rPr>
        <w:t xml:space="preserve">I have completed</w:t>
      </w:r>
      <w:r w:rsidDel="00000000" w:rsidR="00000000" w:rsidRPr="00000000">
        <w:rPr>
          <w:rFonts w:ascii="Arial" w:cs="Arial" w:eastAsia="Arial" w:hAnsi="Arial"/>
          <w:rtl w:val="0"/>
        </w:rPr>
        <w:t xml:space="preserve"> </w:t>
      </w:r>
      <w:r w:rsidDel="00000000" w:rsidR="00000000" w:rsidRPr="00000000">
        <w:rPr>
          <w:rFonts w:ascii="Arial" w:cs="Arial" w:eastAsia="Arial" w:hAnsi="Arial"/>
          <w:vertAlign w:val="baseline"/>
          <w:rtl w:val="0"/>
        </w:rPr>
        <w:t xml:space="preserve">Part 1 of my degree.</w:t>
      </w:r>
    </w:p>
    <w:p w:rsidR="00000000" w:rsidDel="00000000" w:rsidP="00000000" w:rsidRDefault="00000000" w:rsidRPr="00000000" w14:paraId="00000018">
      <w:pPr>
        <w:rPr>
          <w:rFonts w:ascii="Arial" w:cs="Arial" w:eastAsia="Arial" w:hAnsi="Arial"/>
          <w:vertAlign w:val="baseline"/>
        </w:rPr>
      </w:pPr>
      <w:r w:rsidDel="00000000" w:rsidR="00000000" w:rsidRPr="00000000">
        <w:rPr>
          <w:rFonts w:ascii="Arial" w:cs="Arial" w:eastAsia="Arial" w:hAnsi="Arial"/>
          <w:vertAlign w:val="baseline"/>
          <w:rtl w:val="0"/>
        </w:rPr>
        <w:t xml:space="preserve">*Please delete as appropriate.</w:t>
      </w:r>
    </w:p>
    <w:p w:rsidR="00000000" w:rsidDel="00000000" w:rsidP="00000000" w:rsidRDefault="00000000" w:rsidRPr="00000000" w14:paraId="00000019">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1A">
      <w:pPr>
        <w:rPr>
          <w:rFonts w:ascii="Arial" w:cs="Arial" w:eastAsia="Arial" w:hAnsi="Arial"/>
          <w:i w:val="0"/>
          <w:vertAlign w:val="baseline"/>
        </w:rPr>
      </w:pPr>
      <w:r w:rsidDel="00000000" w:rsidR="00000000" w:rsidRPr="00000000">
        <w:rPr>
          <w:rFonts w:ascii="Arial" w:cs="Arial" w:eastAsia="Arial" w:hAnsi="Arial"/>
          <w:i w:val="1"/>
          <w:vertAlign w:val="baseline"/>
          <w:rtl w:val="0"/>
        </w:rPr>
        <w:t xml:space="preserve">Yr wyf wedi</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i w:val="1"/>
          <w:vertAlign w:val="baseline"/>
          <w:rtl w:val="0"/>
        </w:rPr>
        <w:t xml:space="preserve">cwblhau Rhan 1 o fy ngradd</w:t>
      </w:r>
      <w:r w:rsidDel="00000000" w:rsidR="00000000" w:rsidRPr="00000000">
        <w:rPr>
          <w:rtl w:val="0"/>
        </w:rPr>
      </w:r>
    </w:p>
    <w:p w:rsidR="00000000" w:rsidDel="00000000" w:rsidP="00000000" w:rsidRDefault="00000000" w:rsidRPr="00000000" w14:paraId="0000001B">
      <w:pPr>
        <w:rPr>
          <w:rFonts w:ascii="Arial" w:cs="Arial" w:eastAsia="Arial" w:hAnsi="Arial"/>
          <w:i w:val="0"/>
          <w:color w:val="222222"/>
          <w:vertAlign w:val="baseline"/>
        </w:rPr>
      </w:pPr>
      <w:r w:rsidDel="00000000" w:rsidR="00000000" w:rsidRPr="00000000">
        <w:rPr>
          <w:rFonts w:ascii="Arial" w:cs="Arial" w:eastAsia="Arial" w:hAnsi="Arial"/>
          <w:i w:val="1"/>
          <w:color w:val="222222"/>
          <w:vertAlign w:val="baseline"/>
          <w:rtl w:val="0"/>
        </w:rPr>
        <w:t xml:space="preserve">* Dileu fel sy'n briodol</w:t>
      </w:r>
      <w:r w:rsidDel="00000000" w:rsidR="00000000" w:rsidRPr="00000000">
        <w:rPr>
          <w:rtl w:val="0"/>
        </w:rPr>
      </w:r>
    </w:p>
    <w:p w:rsidR="00000000" w:rsidDel="00000000" w:rsidP="00000000" w:rsidRDefault="00000000" w:rsidRPr="00000000" w14:paraId="0000001C">
      <w:pPr>
        <w:rPr>
          <w:rFonts w:ascii="Arial" w:cs="Arial" w:eastAsia="Arial" w:hAnsi="Arial"/>
          <w:vertAlign w:val="baseline"/>
        </w:rPr>
      </w:pPr>
      <w:r w:rsidDel="00000000" w:rsidR="00000000" w:rsidRPr="00000000">
        <w:rPr>
          <w:rtl w:val="0"/>
        </w:rPr>
      </w:r>
    </w:p>
    <w:tbl>
      <w:tblPr>
        <w:tblStyle w:val="Table3"/>
        <w:tblW w:w="885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8856"/>
        <w:tblGridChange w:id="0">
          <w:tblGrid>
            <w:gridCol w:w="8856"/>
          </w:tblGrid>
        </w:tblGridChange>
      </w:tblGrid>
      <w:tr>
        <w:tc>
          <w:tcPr>
            <w:vAlign w:val="top"/>
          </w:tcPr>
          <w:p w:rsidR="00000000" w:rsidDel="00000000" w:rsidP="00000000" w:rsidRDefault="00000000" w:rsidRPr="00000000" w14:paraId="0000001D">
            <w:pPr>
              <w:rPr>
                <w:rFonts w:ascii="Arial" w:cs="Arial" w:eastAsia="Arial" w:hAnsi="Arial"/>
                <w:b w:val="1"/>
                <w:vertAlign w:val="baseline"/>
              </w:rPr>
            </w:pPr>
            <w:r w:rsidDel="00000000" w:rsidR="00000000" w:rsidRPr="00000000">
              <w:rPr>
                <w:rFonts w:ascii="Arial" w:cs="Arial" w:eastAsia="Arial" w:hAnsi="Arial"/>
                <w:b w:val="1"/>
                <w:vertAlign w:val="baseline"/>
                <w:rtl w:val="0"/>
              </w:rPr>
              <w:t xml:space="preserve">Title of Dissertation:</w:t>
            </w:r>
          </w:p>
          <w:p w:rsidR="00000000" w:rsidDel="00000000" w:rsidP="00000000" w:rsidRDefault="00000000" w:rsidRPr="00000000" w14:paraId="0000001E">
            <w:pPr>
              <w:rPr>
                <w:rFonts w:ascii="Arial" w:cs="Arial" w:eastAsia="Arial" w:hAnsi="Arial"/>
                <w:i w:val="0"/>
                <w:vertAlign w:val="baseline"/>
              </w:rPr>
            </w:pPr>
            <w:r w:rsidDel="00000000" w:rsidR="00000000" w:rsidRPr="00000000">
              <w:rPr>
                <w:rFonts w:ascii="Arial" w:cs="Arial" w:eastAsia="Arial" w:hAnsi="Arial"/>
                <w:i w:val="1"/>
                <w:vertAlign w:val="baseline"/>
                <w:rtl w:val="0"/>
              </w:rPr>
              <w:t xml:space="preserve">Teitl eich Traethawd Hir</w:t>
            </w:r>
            <w:r w:rsidDel="00000000" w:rsidR="00000000" w:rsidRPr="00000000">
              <w:rPr>
                <w:rtl w:val="0"/>
              </w:rPr>
            </w:r>
          </w:p>
          <w:p w:rsidR="00000000" w:rsidDel="00000000" w:rsidP="00000000" w:rsidRDefault="00000000" w:rsidRPr="00000000" w14:paraId="0000001F">
            <w:pPr>
              <w:rPr>
                <w:rFonts w:ascii="Arial" w:cs="Arial" w:eastAsia="Arial" w:hAnsi="Arial"/>
                <w:vertAlign w:val="baseline"/>
              </w:rPr>
            </w:pPr>
            <w:r w:rsidDel="00000000" w:rsidR="00000000" w:rsidRPr="00000000">
              <w:rPr>
                <w:rFonts w:ascii="Arial" w:cs="Arial" w:eastAsia="Arial" w:hAnsi="Arial"/>
                <w:rtl w:val="0"/>
              </w:rPr>
              <w:t xml:space="preserve">The Lives of Women in the Medieval Manor </w:t>
            </w:r>
            <w:r w:rsidDel="00000000" w:rsidR="00000000" w:rsidRPr="00000000">
              <w:rPr>
                <w:rtl w:val="0"/>
              </w:rPr>
            </w:r>
          </w:p>
          <w:p w:rsidR="00000000" w:rsidDel="00000000" w:rsidP="00000000" w:rsidRDefault="00000000" w:rsidRPr="00000000" w14:paraId="00000020">
            <w:pPr>
              <w:rPr>
                <w:rFonts w:ascii="Arial" w:cs="Arial" w:eastAsia="Arial" w:hAnsi="Arial"/>
                <w:vertAlign w:val="baseline"/>
              </w:rPr>
            </w:pPr>
            <w:r w:rsidDel="00000000" w:rsidR="00000000" w:rsidRPr="00000000">
              <w:rPr>
                <w:rtl w:val="0"/>
              </w:rPr>
            </w:r>
          </w:p>
        </w:tc>
      </w:tr>
      <w:tr>
        <w:tc>
          <w:tcPr>
            <w:vAlign w:val="top"/>
          </w:tcPr>
          <w:p w:rsidR="00000000" w:rsidDel="00000000" w:rsidP="00000000" w:rsidRDefault="00000000" w:rsidRPr="00000000" w14:paraId="00000021">
            <w:pPr>
              <w:rPr>
                <w:rFonts w:ascii="Arial" w:cs="Arial" w:eastAsia="Arial" w:hAnsi="Arial"/>
                <w:b w:val="1"/>
                <w:vertAlign w:val="baseline"/>
              </w:rPr>
            </w:pPr>
            <w:r w:rsidDel="00000000" w:rsidR="00000000" w:rsidRPr="00000000">
              <w:rPr>
                <w:rFonts w:ascii="Arial" w:cs="Arial" w:eastAsia="Arial" w:hAnsi="Arial"/>
                <w:b w:val="1"/>
                <w:vertAlign w:val="baseline"/>
                <w:rtl w:val="0"/>
              </w:rPr>
              <w:t xml:space="preserve">Aims and Objectives:</w:t>
            </w:r>
          </w:p>
          <w:p w:rsidR="00000000" w:rsidDel="00000000" w:rsidP="00000000" w:rsidRDefault="00000000" w:rsidRPr="00000000" w14:paraId="00000022">
            <w:pPr>
              <w:rPr>
                <w:rFonts w:ascii="Arial" w:cs="Arial" w:eastAsia="Arial" w:hAnsi="Arial"/>
                <w:i w:val="1"/>
                <w:vertAlign w:val="baseline"/>
              </w:rPr>
            </w:pPr>
            <w:r w:rsidDel="00000000" w:rsidR="00000000" w:rsidRPr="00000000">
              <w:rPr>
                <w:rFonts w:ascii="Arial" w:cs="Arial" w:eastAsia="Arial" w:hAnsi="Arial"/>
                <w:i w:val="1"/>
                <w:vertAlign w:val="baseline"/>
                <w:rtl w:val="0"/>
              </w:rPr>
              <w:t xml:space="preserve">Nodau ac Amcanion</w:t>
            </w:r>
          </w:p>
          <w:p w:rsidR="00000000" w:rsidDel="00000000" w:rsidP="00000000" w:rsidRDefault="00000000" w:rsidRPr="00000000" w14:paraId="00000023">
            <w:pPr>
              <w:rPr>
                <w:rFonts w:ascii="Arial" w:cs="Arial" w:eastAsia="Arial" w:hAnsi="Arial"/>
                <w:i w:val="1"/>
              </w:rPr>
            </w:pPr>
            <w:r w:rsidDel="00000000" w:rsidR="00000000" w:rsidRPr="00000000">
              <w:rPr>
                <w:rtl w:val="0"/>
              </w:rPr>
            </w:r>
          </w:p>
          <w:p w:rsidR="00000000" w:rsidDel="00000000" w:rsidP="00000000" w:rsidRDefault="00000000" w:rsidRPr="00000000" w14:paraId="00000024">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Create a detailed picture of the </w:t>
            </w:r>
            <w:r w:rsidDel="00000000" w:rsidR="00000000" w:rsidRPr="00000000">
              <w:rPr>
                <w:rFonts w:ascii="Arial" w:cs="Arial" w:eastAsia="Arial" w:hAnsi="Arial"/>
                <w:rtl w:val="0"/>
              </w:rPr>
              <w:t xml:space="preserve">lives of women in the medieval manor through examination and comparison of the Wakefield court rolls from 1338-40 and 1348-50.</w:t>
            </w:r>
            <w:r w:rsidDel="00000000" w:rsidR="00000000" w:rsidRPr="00000000">
              <w:rPr>
                <w:rtl w:val="0"/>
              </w:rPr>
            </w:r>
          </w:p>
          <w:p w:rsidR="00000000" w:rsidDel="00000000" w:rsidP="00000000" w:rsidRDefault="00000000" w:rsidRPr="00000000" w14:paraId="00000025">
            <w:pPr>
              <w:numPr>
                <w:ilvl w:val="0"/>
                <w:numId w:val="1"/>
              </w:numPr>
              <w:ind w:left="720" w:hanging="360"/>
              <w:rPr>
                <w:rFonts w:ascii="Arial" w:cs="Arial" w:eastAsia="Arial" w:hAnsi="Arial"/>
              </w:rPr>
            </w:pPr>
            <w:r w:rsidDel="00000000" w:rsidR="00000000" w:rsidRPr="00000000">
              <w:rPr>
                <w:rFonts w:ascii="Arial" w:cs="Arial" w:eastAsia="Arial" w:hAnsi="Arial"/>
                <w:rtl w:val="0"/>
              </w:rPr>
              <w:t xml:space="preserve">Analyse the evidence of crime, marital status, land and possessions, and occupation to better understand how rural women’s lives changed during the Black Death. </w:t>
            </w:r>
          </w:p>
          <w:p w:rsidR="00000000" w:rsidDel="00000000" w:rsidP="00000000" w:rsidRDefault="00000000" w:rsidRPr="00000000" w14:paraId="00000026">
            <w:pPr>
              <w:numPr>
                <w:ilvl w:val="0"/>
                <w:numId w:val="1"/>
              </w:numPr>
              <w:ind w:left="720" w:hanging="360"/>
              <w:rPr>
                <w:rFonts w:ascii="Arial" w:cs="Arial" w:eastAsia="Arial" w:hAnsi="Arial"/>
                <w:u w:val="none"/>
              </w:rPr>
            </w:pPr>
            <w:r w:rsidDel="00000000" w:rsidR="00000000" w:rsidRPr="00000000">
              <w:rPr>
                <w:rFonts w:ascii="Arial" w:cs="Arial" w:eastAsia="Arial" w:hAnsi="Arial"/>
                <w:rtl w:val="0"/>
              </w:rPr>
              <w:t xml:space="preserve">Examine to what extent this evidence from Wakefield can be applied to the lives of contemporary countrywomen throughout England.</w:t>
            </w:r>
            <w:r w:rsidDel="00000000" w:rsidR="00000000" w:rsidRPr="00000000">
              <w:rPr>
                <w:rtl w:val="0"/>
              </w:rPr>
            </w:r>
          </w:p>
          <w:p w:rsidR="00000000" w:rsidDel="00000000" w:rsidP="00000000" w:rsidRDefault="00000000" w:rsidRPr="00000000" w14:paraId="00000027">
            <w:pPr>
              <w:rPr>
                <w:rFonts w:ascii="Arial" w:cs="Arial" w:eastAsia="Arial" w:hAnsi="Arial"/>
                <w:highlight w:val="yellow"/>
                <w:vertAlign w:val="baseline"/>
              </w:rPr>
            </w:pPr>
            <w:r w:rsidDel="00000000" w:rsidR="00000000" w:rsidRPr="00000000">
              <w:rPr>
                <w:rtl w:val="0"/>
              </w:rPr>
            </w:r>
          </w:p>
        </w:tc>
      </w:tr>
      <w:tr>
        <w:tc>
          <w:tcPr>
            <w:vAlign w:val="top"/>
          </w:tcPr>
          <w:p w:rsidR="00000000" w:rsidDel="00000000" w:rsidP="00000000" w:rsidRDefault="00000000" w:rsidRPr="00000000" w14:paraId="00000028">
            <w:pPr>
              <w:rPr>
                <w:rFonts w:ascii="Arial" w:cs="Arial" w:eastAsia="Arial" w:hAnsi="Arial"/>
                <w:i w:val="1"/>
                <w:color w:val="222222"/>
                <w:vertAlign w:val="baseline"/>
              </w:rPr>
            </w:pPr>
            <w:r w:rsidDel="00000000" w:rsidR="00000000" w:rsidRPr="00000000">
              <w:rPr>
                <w:rFonts w:ascii="Arial" w:cs="Arial" w:eastAsia="Arial" w:hAnsi="Arial"/>
                <w:b w:val="1"/>
                <w:vertAlign w:val="baseline"/>
                <w:rtl w:val="0"/>
              </w:rPr>
              <w:t xml:space="preserve">Abstract (approximately 500 words):</w:t>
            </w:r>
            <w:r w:rsidDel="00000000" w:rsidR="00000000" w:rsidRPr="00000000">
              <w:rPr>
                <w:rFonts w:ascii="Arial" w:cs="Arial" w:eastAsia="Arial" w:hAnsi="Arial"/>
                <w:vertAlign w:val="baseline"/>
                <w:rtl w:val="0"/>
              </w:rPr>
              <w:br w:type="textWrapping"/>
            </w:r>
            <w:r w:rsidDel="00000000" w:rsidR="00000000" w:rsidRPr="00000000">
              <w:rPr>
                <w:rFonts w:ascii="Arial" w:cs="Arial" w:eastAsia="Arial" w:hAnsi="Arial"/>
                <w:i w:val="1"/>
                <w:color w:val="222222"/>
                <w:vertAlign w:val="baseline"/>
                <w:rtl w:val="0"/>
              </w:rPr>
              <w:t xml:space="preserve">Crynodeb (tua 500 gair):</w:t>
            </w:r>
          </w:p>
          <w:p w:rsidR="00000000" w:rsidDel="00000000" w:rsidP="00000000" w:rsidRDefault="00000000" w:rsidRPr="00000000" w14:paraId="00000029">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2A">
            <w:pPr>
              <w:widowControl w:val="0"/>
              <w:rPr>
                <w:rFonts w:ascii="Arial" w:cs="Arial" w:eastAsia="Arial" w:hAnsi="Arial"/>
              </w:rPr>
            </w:pPr>
            <w:r w:rsidDel="00000000" w:rsidR="00000000" w:rsidRPr="00000000">
              <w:rPr>
                <w:rFonts w:ascii="Arial" w:cs="Arial" w:eastAsia="Arial" w:hAnsi="Arial"/>
                <w:rtl w:val="0"/>
              </w:rPr>
              <w:t xml:space="preserve">Medieval countrywomen are underrepresented in literary sources and, compared to their wealthier contemporaries, relatively little study has been dedicated to their lives. Although some early scholarship</w:t>
            </w:r>
            <w:r w:rsidDel="00000000" w:rsidR="00000000" w:rsidRPr="00000000">
              <w:rPr>
                <w:rFonts w:ascii="Arial" w:cs="Arial" w:eastAsia="Arial" w:hAnsi="Arial"/>
                <w:vertAlign w:val="superscript"/>
              </w:rPr>
              <w:footnoteReference w:customMarkFollows="0" w:id="0"/>
            </w:r>
            <w:r w:rsidDel="00000000" w:rsidR="00000000" w:rsidRPr="00000000">
              <w:rPr>
                <w:rFonts w:ascii="Arial" w:cs="Arial" w:eastAsia="Arial" w:hAnsi="Arial"/>
                <w:rtl w:val="0"/>
              </w:rPr>
              <w:t xml:space="preserve"> has pursued the idea of an equality with men that was not enjoyed by contemporary women of a higher social standing, more recent studies</w:t>
            </w:r>
            <w:r w:rsidDel="00000000" w:rsidR="00000000" w:rsidRPr="00000000">
              <w:rPr>
                <w:rFonts w:ascii="Arial" w:cs="Arial" w:eastAsia="Arial" w:hAnsi="Arial"/>
                <w:vertAlign w:val="superscript"/>
              </w:rPr>
              <w:footnoteReference w:customMarkFollows="0" w:id="1"/>
            </w:r>
            <w:r w:rsidDel="00000000" w:rsidR="00000000" w:rsidRPr="00000000">
              <w:rPr>
                <w:rFonts w:ascii="Arial" w:cs="Arial" w:eastAsia="Arial" w:hAnsi="Arial"/>
                <w:rtl w:val="0"/>
              </w:rPr>
              <w:t xml:space="preserve"> have suggested that, in rural medieval society, women faced a multitude of legal, political, social, and economic challenges. </w:t>
            </w:r>
          </w:p>
          <w:p w:rsidR="00000000" w:rsidDel="00000000" w:rsidP="00000000" w:rsidRDefault="00000000" w:rsidRPr="00000000" w14:paraId="0000002B">
            <w:pPr>
              <w:widowControl w:val="0"/>
              <w:rPr>
                <w:rFonts w:ascii="Arial" w:cs="Arial" w:eastAsia="Arial" w:hAnsi="Arial"/>
              </w:rPr>
            </w:pPr>
            <w:r w:rsidDel="00000000" w:rsidR="00000000" w:rsidRPr="00000000">
              <w:rPr>
                <w:rtl w:val="0"/>
              </w:rPr>
            </w:r>
          </w:p>
          <w:p w:rsidR="00000000" w:rsidDel="00000000" w:rsidP="00000000" w:rsidRDefault="00000000" w:rsidRPr="00000000" w14:paraId="0000002C">
            <w:pPr>
              <w:widowControl w:val="0"/>
              <w:rPr>
                <w:rFonts w:ascii="Arial" w:cs="Arial" w:eastAsia="Arial" w:hAnsi="Arial"/>
                <w:highlight w:val="yellow"/>
              </w:rPr>
            </w:pPr>
            <w:r w:rsidDel="00000000" w:rsidR="00000000" w:rsidRPr="00000000">
              <w:rPr>
                <w:rFonts w:ascii="Arial" w:cs="Arial" w:eastAsia="Arial" w:hAnsi="Arial"/>
                <w:rtl w:val="0"/>
              </w:rPr>
              <w:t xml:space="preserve">This study aims to contribute to current scholarship by shedding light on the lives of women in the medieval manor through examination and comparison of the Wakefield court rolls from 1338-40 and 1348-50. In doing so, a detailed picture will be established of their lives and how they were impacted by the Black Death.</w:t>
            </w:r>
            <w:r w:rsidDel="00000000" w:rsidR="00000000" w:rsidRPr="00000000">
              <w:rPr>
                <w:rtl w:val="0"/>
              </w:rPr>
            </w:r>
          </w:p>
          <w:p w:rsidR="00000000" w:rsidDel="00000000" w:rsidP="00000000" w:rsidRDefault="00000000" w:rsidRPr="00000000" w14:paraId="0000002D">
            <w:pPr>
              <w:widowControl w:val="0"/>
              <w:rPr>
                <w:rFonts w:ascii="Arial" w:cs="Arial" w:eastAsia="Arial" w:hAnsi="Arial"/>
                <w:b w:val="1"/>
              </w:rPr>
            </w:pPr>
            <w:r w:rsidDel="00000000" w:rsidR="00000000" w:rsidRPr="00000000">
              <w:rPr>
                <w:rtl w:val="0"/>
              </w:rPr>
            </w:r>
          </w:p>
          <w:p w:rsidR="00000000" w:rsidDel="00000000" w:rsidP="00000000" w:rsidRDefault="00000000" w:rsidRPr="00000000" w14:paraId="0000002E">
            <w:pPr>
              <w:widowControl w:val="0"/>
              <w:rPr>
                <w:rFonts w:ascii="Arial" w:cs="Arial" w:eastAsia="Arial" w:hAnsi="Arial"/>
              </w:rPr>
            </w:pPr>
            <w:r w:rsidDel="00000000" w:rsidR="00000000" w:rsidRPr="00000000">
              <w:rPr>
                <w:rFonts w:ascii="Arial" w:cs="Arial" w:eastAsia="Arial" w:hAnsi="Arial"/>
                <w:rtl w:val="0"/>
              </w:rPr>
              <w:t xml:space="preserve">The main sources examined in detail are the Court Rolls of the Manor of Wakefield, Volume 12 (1338-1340) and Court Rolls of the Manor of Wakefield, Volume 2 (1348-1350), translated and edited by the Yorkshire Archaeological Society. This case study approach was chosen as it allows a detailed analysis of the source material; working systematically through the court rolls allows an intimate and detailed image of the female population of Wakefield to be established. This particular place and time was chosen because of the depth and breadth of evidence available and court rolls from 1338-40 and 1348-50 in particular were selected as they offer a contrast between pre and post Black Death life. Analysis and comparison of the evidence will not only uncover evidence of the legal, political, social and economic situation of rural women in the mid-14th century, but will also provide evidence of how these situations changed due to the Black Death. </w:t>
            </w:r>
          </w:p>
          <w:p w:rsidR="00000000" w:rsidDel="00000000" w:rsidP="00000000" w:rsidRDefault="00000000" w:rsidRPr="00000000" w14:paraId="0000002F">
            <w:pPr>
              <w:widowControl w:val="0"/>
              <w:rPr>
                <w:rFonts w:ascii="Arial" w:cs="Arial" w:eastAsia="Arial" w:hAnsi="Arial"/>
              </w:rPr>
            </w:pPr>
            <w:r w:rsidDel="00000000" w:rsidR="00000000" w:rsidRPr="00000000">
              <w:rPr>
                <w:rtl w:val="0"/>
              </w:rPr>
            </w:r>
          </w:p>
          <w:p w:rsidR="00000000" w:rsidDel="00000000" w:rsidP="00000000" w:rsidRDefault="00000000" w:rsidRPr="00000000" w14:paraId="00000030">
            <w:pPr>
              <w:widowControl w:val="0"/>
              <w:rPr>
                <w:rFonts w:ascii="Arial" w:cs="Arial" w:eastAsia="Arial" w:hAnsi="Arial"/>
              </w:rPr>
            </w:pPr>
            <w:r w:rsidDel="00000000" w:rsidR="00000000" w:rsidRPr="00000000">
              <w:rPr>
                <w:rFonts w:ascii="Arial" w:cs="Arial" w:eastAsia="Arial" w:hAnsi="Arial"/>
                <w:rtl w:val="0"/>
              </w:rPr>
              <w:t xml:space="preserve">Information gained through examination of the court rolls will be presented and examined in the categories of crime; marital status; land and possessions; and occupation. Other primary evidence will also be consulted to create a detailed and well-rounded picture of the lives of rural women in the mid-14th century. </w:t>
            </w:r>
          </w:p>
          <w:p w:rsidR="00000000" w:rsidDel="00000000" w:rsidP="00000000" w:rsidRDefault="00000000" w:rsidRPr="00000000" w14:paraId="00000031">
            <w:pPr>
              <w:widowControl w:val="0"/>
              <w:rPr>
                <w:rFonts w:ascii="Arial" w:cs="Arial" w:eastAsia="Arial" w:hAnsi="Arial"/>
                <w:highlight w:val="yellow"/>
              </w:rPr>
            </w:pPr>
            <w:r w:rsidDel="00000000" w:rsidR="00000000" w:rsidRPr="00000000">
              <w:rPr>
                <w:rtl w:val="0"/>
              </w:rPr>
            </w:r>
          </w:p>
          <w:p w:rsidR="00000000" w:rsidDel="00000000" w:rsidP="00000000" w:rsidRDefault="00000000" w:rsidRPr="00000000" w14:paraId="00000032">
            <w:pPr>
              <w:widowControl w:val="0"/>
              <w:rPr>
                <w:rFonts w:ascii="Arial" w:cs="Arial" w:eastAsia="Arial" w:hAnsi="Arial"/>
                <w:highlight w:val="yellow"/>
              </w:rPr>
            </w:pPr>
            <w:r w:rsidDel="00000000" w:rsidR="00000000" w:rsidRPr="00000000">
              <w:rPr>
                <w:rFonts w:ascii="Arial" w:cs="Arial" w:eastAsia="Arial" w:hAnsi="Arial"/>
                <w:rtl w:val="0"/>
              </w:rPr>
              <w:t xml:space="preserve">However, a limitation of this case study approach is its narrow focus; although it is fair to assume that there was some degree of similarity between lives of rural women throughout England, to what extent evidence gained can be applied to women outside of Wakefield must also be considered. Therefore, other sources will be consulted to produce a well-rounded picture of the lives of women in the medieval manor in the mid-14th century.</w:t>
            </w:r>
            <w:r w:rsidDel="00000000" w:rsidR="00000000" w:rsidRPr="00000000">
              <w:rPr>
                <w:rtl w:val="0"/>
              </w:rPr>
            </w:r>
          </w:p>
          <w:p w:rsidR="00000000" w:rsidDel="00000000" w:rsidP="00000000" w:rsidRDefault="00000000" w:rsidRPr="00000000" w14:paraId="00000033">
            <w:pPr>
              <w:rPr>
                <w:rFonts w:ascii="Arial" w:cs="Arial" w:eastAsia="Arial" w:hAnsi="Arial"/>
                <w:highlight w:val="yellow"/>
                <w:vertAlign w:val="baseline"/>
              </w:rPr>
            </w:pPr>
            <w:r w:rsidDel="00000000" w:rsidR="00000000" w:rsidRPr="00000000">
              <w:rPr>
                <w:rtl w:val="0"/>
              </w:rPr>
            </w:r>
          </w:p>
          <w:p w:rsidR="00000000" w:rsidDel="00000000" w:rsidP="00000000" w:rsidRDefault="00000000" w:rsidRPr="00000000" w14:paraId="00000034">
            <w:pPr>
              <w:rPr>
                <w:rFonts w:ascii="Arial" w:cs="Arial" w:eastAsia="Arial" w:hAnsi="Arial"/>
                <w:highlight w:val="yellow"/>
              </w:rPr>
            </w:pPr>
            <w:r w:rsidDel="00000000" w:rsidR="00000000" w:rsidRPr="00000000">
              <w:rPr>
                <w:rtl w:val="0"/>
              </w:rPr>
            </w:r>
          </w:p>
          <w:p w:rsidR="00000000" w:rsidDel="00000000" w:rsidP="00000000" w:rsidRDefault="00000000" w:rsidRPr="00000000" w14:paraId="00000035">
            <w:pPr>
              <w:rPr>
                <w:rFonts w:ascii="Arial" w:cs="Arial" w:eastAsia="Arial" w:hAnsi="Arial"/>
                <w:highlight w:val="yellow"/>
                <w:vertAlign w:val="baseline"/>
              </w:rPr>
            </w:pPr>
            <w:r w:rsidDel="00000000" w:rsidR="00000000" w:rsidRPr="00000000">
              <w:rPr>
                <w:rtl w:val="0"/>
              </w:rPr>
            </w:r>
          </w:p>
          <w:p w:rsidR="00000000" w:rsidDel="00000000" w:rsidP="00000000" w:rsidRDefault="00000000" w:rsidRPr="00000000" w14:paraId="00000036">
            <w:pPr>
              <w:rPr>
                <w:rFonts w:ascii="Arial" w:cs="Arial" w:eastAsia="Arial" w:hAnsi="Arial"/>
                <w:highlight w:val="yellow"/>
                <w:vertAlign w:val="baseline"/>
              </w:rPr>
            </w:pPr>
            <w:r w:rsidDel="00000000" w:rsidR="00000000" w:rsidRPr="00000000">
              <w:rPr>
                <w:rtl w:val="0"/>
              </w:rPr>
            </w:r>
          </w:p>
        </w:tc>
      </w:tr>
      <w:tr>
        <w:tc>
          <w:tcPr>
            <w:vAlign w:val="top"/>
          </w:tcPr>
          <w:p w:rsidR="00000000" w:rsidDel="00000000" w:rsidP="00000000" w:rsidRDefault="00000000" w:rsidRPr="00000000" w14:paraId="00000037">
            <w:pPr>
              <w:rPr>
                <w:rFonts w:ascii="Arial" w:cs="Arial" w:eastAsia="Arial" w:hAnsi="Arial"/>
                <w:b w:val="1"/>
                <w:vertAlign w:val="baseline"/>
              </w:rPr>
            </w:pPr>
            <w:r w:rsidDel="00000000" w:rsidR="00000000" w:rsidRPr="00000000">
              <w:rPr>
                <w:rFonts w:ascii="Arial" w:cs="Arial" w:eastAsia="Arial" w:hAnsi="Arial"/>
                <w:b w:val="1"/>
                <w:vertAlign w:val="baseline"/>
                <w:rtl w:val="0"/>
              </w:rPr>
              <w:t xml:space="preserve">Short Introductory Bibliography:</w:t>
            </w:r>
          </w:p>
          <w:p w:rsidR="00000000" w:rsidDel="00000000" w:rsidP="00000000" w:rsidRDefault="00000000" w:rsidRPr="00000000" w14:paraId="00000038">
            <w:pPr>
              <w:rPr>
                <w:rFonts w:ascii="Arial" w:cs="Arial" w:eastAsia="Arial" w:hAnsi="Arial"/>
                <w:i w:val="0"/>
                <w:vertAlign w:val="baseline"/>
              </w:rPr>
            </w:pPr>
            <w:r w:rsidDel="00000000" w:rsidR="00000000" w:rsidRPr="00000000">
              <w:rPr>
                <w:rFonts w:ascii="Arial" w:cs="Arial" w:eastAsia="Arial" w:hAnsi="Arial"/>
                <w:i w:val="1"/>
                <w:vertAlign w:val="baseline"/>
                <w:rtl w:val="0"/>
              </w:rPr>
              <w:t xml:space="preserve">Llyfryddiaeth rhagarweiniol byr</w:t>
            </w: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tl w:val="0"/>
              </w:rPr>
            </w:r>
          </w:p>
          <w:p w:rsidR="00000000" w:rsidDel="00000000" w:rsidP="00000000" w:rsidRDefault="00000000" w:rsidRPr="00000000" w14:paraId="0000003A">
            <w:pPr>
              <w:rPr>
                <w:rFonts w:ascii="Arial" w:cs="Arial" w:eastAsia="Arial" w:hAnsi="Arial"/>
                <w:b w:val="1"/>
              </w:rPr>
            </w:pPr>
            <w:r w:rsidDel="00000000" w:rsidR="00000000" w:rsidRPr="00000000">
              <w:rPr>
                <w:rFonts w:ascii="Arial" w:cs="Arial" w:eastAsia="Arial" w:hAnsi="Arial"/>
                <w:b w:val="1"/>
                <w:rtl w:val="0"/>
              </w:rPr>
              <w:t xml:space="preserve">Printed sources:</w:t>
            </w:r>
          </w:p>
          <w:p w:rsidR="00000000" w:rsidDel="00000000" w:rsidP="00000000" w:rsidRDefault="00000000" w:rsidRPr="00000000" w14:paraId="0000003B">
            <w:pPr>
              <w:rPr>
                <w:rFonts w:ascii="Arial" w:cs="Arial" w:eastAsia="Arial" w:hAnsi="Arial"/>
              </w:rPr>
            </w:pPr>
            <w:r w:rsidDel="00000000" w:rsidR="00000000" w:rsidRPr="00000000">
              <w:rPr>
                <w:rtl w:val="0"/>
              </w:rPr>
            </w:r>
          </w:p>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Troup, Kathleen. ed., </w:t>
            </w:r>
            <w:r w:rsidDel="00000000" w:rsidR="00000000" w:rsidRPr="00000000">
              <w:rPr>
                <w:rFonts w:ascii="Arial" w:cs="Arial" w:eastAsia="Arial" w:hAnsi="Arial"/>
                <w:i w:val="1"/>
                <w:rtl w:val="0"/>
              </w:rPr>
              <w:t xml:space="preserve">Court Rolls of the Manor of Wakefield, Volume 12 (1338-1340), </w:t>
            </w:r>
            <w:r w:rsidDel="00000000" w:rsidR="00000000" w:rsidRPr="00000000">
              <w:rPr>
                <w:rFonts w:ascii="Arial" w:cs="Arial" w:eastAsia="Arial" w:hAnsi="Arial"/>
                <w:rtl w:val="0"/>
              </w:rPr>
              <w:t xml:space="preserve">Yorkshire Archaeological Society </w:t>
            </w:r>
            <w:r w:rsidDel="00000000" w:rsidR="00000000" w:rsidRPr="00000000">
              <w:rPr>
                <w:rFonts w:ascii="Arial" w:cs="Arial" w:eastAsia="Arial" w:hAnsi="Arial"/>
                <w:i w:val="1"/>
                <w:rtl w:val="0"/>
              </w:rPr>
              <w:t xml:space="preserve">(</w:t>
            </w:r>
            <w:r w:rsidDel="00000000" w:rsidR="00000000" w:rsidRPr="00000000">
              <w:rPr>
                <w:rFonts w:ascii="Arial" w:cs="Arial" w:eastAsia="Arial" w:hAnsi="Arial"/>
                <w:rtl w:val="0"/>
              </w:rPr>
              <w:t xml:space="preserve">Leeds: 1999)</w:t>
            </w:r>
          </w:p>
          <w:p w:rsidR="00000000" w:rsidDel="00000000" w:rsidP="00000000" w:rsidRDefault="00000000" w:rsidRPr="00000000" w14:paraId="0000003D">
            <w:pPr>
              <w:rPr>
                <w:rFonts w:ascii="Arial" w:cs="Arial" w:eastAsia="Arial" w:hAnsi="Arial"/>
              </w:rPr>
            </w:pPr>
            <w:r w:rsidDel="00000000" w:rsidR="00000000" w:rsidRPr="00000000">
              <w:rPr>
                <w:rtl w:val="0"/>
              </w:rPr>
            </w:r>
          </w:p>
          <w:p w:rsidR="00000000" w:rsidDel="00000000" w:rsidP="00000000" w:rsidRDefault="00000000" w:rsidRPr="00000000" w14:paraId="0000003E">
            <w:pPr>
              <w:rPr>
                <w:rFonts w:ascii="Arial" w:cs="Arial" w:eastAsia="Arial" w:hAnsi="Arial"/>
              </w:rPr>
            </w:pPr>
            <w:r w:rsidDel="00000000" w:rsidR="00000000" w:rsidRPr="00000000">
              <w:rPr>
                <w:rFonts w:ascii="Arial" w:cs="Arial" w:eastAsia="Arial" w:hAnsi="Arial"/>
                <w:rtl w:val="0"/>
              </w:rPr>
              <w:t xml:space="preserve">Jewell, Helen M., ed., </w:t>
            </w:r>
            <w:r w:rsidDel="00000000" w:rsidR="00000000" w:rsidRPr="00000000">
              <w:rPr>
                <w:rFonts w:ascii="Arial" w:cs="Arial" w:eastAsia="Arial" w:hAnsi="Arial"/>
                <w:i w:val="1"/>
                <w:rtl w:val="0"/>
              </w:rPr>
              <w:t xml:space="preserve">Court Rolls of the Manor of Wakefield, Volume 2 (1348-1350), </w:t>
            </w:r>
            <w:r w:rsidDel="00000000" w:rsidR="00000000" w:rsidRPr="00000000">
              <w:rPr>
                <w:rFonts w:ascii="Arial" w:cs="Arial" w:eastAsia="Arial" w:hAnsi="Arial"/>
                <w:rtl w:val="0"/>
              </w:rPr>
              <w:t xml:space="preserve">Yorkshire Archaeological Society </w:t>
            </w:r>
            <w:r w:rsidDel="00000000" w:rsidR="00000000" w:rsidRPr="00000000">
              <w:rPr>
                <w:rFonts w:ascii="Arial" w:cs="Arial" w:eastAsia="Arial" w:hAnsi="Arial"/>
                <w:i w:val="1"/>
                <w:rtl w:val="0"/>
              </w:rPr>
              <w:t xml:space="preserve">(</w:t>
            </w:r>
            <w:r w:rsidDel="00000000" w:rsidR="00000000" w:rsidRPr="00000000">
              <w:rPr>
                <w:rFonts w:ascii="Arial" w:cs="Arial" w:eastAsia="Arial" w:hAnsi="Arial"/>
                <w:rtl w:val="0"/>
              </w:rPr>
              <w:t xml:space="preserve">Leeds: 1982)</w:t>
            </w:r>
          </w:p>
          <w:p w:rsidR="00000000" w:rsidDel="00000000" w:rsidP="00000000" w:rsidRDefault="00000000" w:rsidRPr="00000000" w14:paraId="0000003F">
            <w:pPr>
              <w:rPr>
                <w:rFonts w:ascii="Arial" w:cs="Arial" w:eastAsia="Arial" w:hAnsi="Arial"/>
              </w:rPr>
            </w:pPr>
            <w:r w:rsidDel="00000000" w:rsidR="00000000" w:rsidRPr="00000000">
              <w:rPr>
                <w:rtl w:val="0"/>
              </w:rPr>
            </w:r>
          </w:p>
          <w:p w:rsidR="00000000" w:rsidDel="00000000" w:rsidP="00000000" w:rsidRDefault="00000000" w:rsidRPr="00000000" w14:paraId="00000040">
            <w:pPr>
              <w:rPr>
                <w:rFonts w:ascii="Arial" w:cs="Arial" w:eastAsia="Arial" w:hAnsi="Arial"/>
                <w:b w:val="1"/>
              </w:rPr>
            </w:pPr>
            <w:r w:rsidDel="00000000" w:rsidR="00000000" w:rsidRPr="00000000">
              <w:rPr>
                <w:rFonts w:ascii="Arial" w:cs="Arial" w:eastAsia="Arial" w:hAnsi="Arial"/>
                <w:b w:val="1"/>
                <w:rtl w:val="0"/>
              </w:rPr>
              <w:t xml:space="preserve">Secondary sources: </w:t>
            </w:r>
          </w:p>
          <w:p w:rsidR="00000000" w:rsidDel="00000000" w:rsidP="00000000" w:rsidRDefault="00000000" w:rsidRPr="00000000" w14:paraId="00000041">
            <w:pPr>
              <w:rPr>
                <w:rFonts w:ascii="Arial" w:cs="Arial" w:eastAsia="Arial" w:hAnsi="Arial"/>
              </w:rPr>
            </w:pP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Beckerman, John, </w:t>
            </w:r>
            <w:r w:rsidDel="00000000" w:rsidR="00000000" w:rsidRPr="00000000">
              <w:rPr>
                <w:rFonts w:ascii="Arial" w:cs="Arial" w:eastAsia="Arial" w:hAnsi="Arial"/>
                <w:i w:val="1"/>
                <w:rtl w:val="0"/>
              </w:rPr>
              <w:t xml:space="preserve">Customary Law in English Manorial Courts in the Thirteenth  and Fourteenth Centuries</w:t>
            </w:r>
            <w:r w:rsidDel="00000000" w:rsidR="00000000" w:rsidRPr="00000000">
              <w:rPr>
                <w:rFonts w:ascii="Arial" w:cs="Arial" w:eastAsia="Arial" w:hAnsi="Arial"/>
                <w:rtl w:val="0"/>
              </w:rPr>
              <w:t xml:space="preserve"> (PhD dissertation. University of London: 1972).</w:t>
            </w:r>
          </w:p>
          <w:p w:rsidR="00000000" w:rsidDel="00000000" w:rsidP="00000000" w:rsidRDefault="00000000" w:rsidRPr="00000000" w14:paraId="00000043">
            <w:pPr>
              <w:rPr>
                <w:rFonts w:ascii="Arial" w:cs="Arial" w:eastAsia="Arial" w:hAnsi="Arial"/>
              </w:rPr>
            </w:pP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Bennet, Judith M., “Medieval Women, Modern Women: Across the Great Divide” in </w:t>
            </w:r>
            <w:r w:rsidDel="00000000" w:rsidR="00000000" w:rsidRPr="00000000">
              <w:rPr>
                <w:rFonts w:ascii="Arial" w:cs="Arial" w:eastAsia="Arial" w:hAnsi="Arial"/>
                <w:i w:val="1"/>
                <w:rtl w:val="0"/>
              </w:rPr>
              <w:t xml:space="preserve">Culture and History 1350-1600: Essays on English Communities, Identities, and Writing</w:t>
            </w:r>
            <w:r w:rsidDel="00000000" w:rsidR="00000000" w:rsidRPr="00000000">
              <w:rPr>
                <w:rFonts w:ascii="Arial" w:cs="Arial" w:eastAsia="Arial" w:hAnsi="Arial"/>
                <w:rtl w:val="0"/>
              </w:rPr>
              <w:t xml:space="preserve">, ed. by David Aers (Harvester Wheatsheaf, 1992): 147-175.</w:t>
            </w:r>
          </w:p>
          <w:p w:rsidR="00000000" w:rsidDel="00000000" w:rsidP="00000000" w:rsidRDefault="00000000" w:rsidRPr="00000000" w14:paraId="00000045">
            <w:pPr>
              <w:rPr>
                <w:rFonts w:ascii="Arial" w:cs="Arial" w:eastAsia="Arial" w:hAnsi="Arial"/>
              </w:rPr>
            </w:pPr>
            <w:r w:rsidDel="00000000" w:rsidR="00000000" w:rsidRPr="00000000">
              <w:rPr>
                <w:rtl w:val="0"/>
              </w:rPr>
            </w:r>
          </w:p>
          <w:p w:rsidR="00000000" w:rsidDel="00000000" w:rsidP="00000000" w:rsidRDefault="00000000" w:rsidRPr="00000000" w14:paraId="00000046">
            <w:pPr>
              <w:rPr>
                <w:rFonts w:ascii="Arial" w:cs="Arial" w:eastAsia="Arial" w:hAnsi="Arial"/>
              </w:rPr>
            </w:pPr>
            <w:r w:rsidDel="00000000" w:rsidR="00000000" w:rsidRPr="00000000">
              <w:rPr>
                <w:rFonts w:ascii="Arial" w:cs="Arial" w:eastAsia="Arial" w:hAnsi="Arial"/>
                <w:rtl w:val="0"/>
              </w:rPr>
              <w:t xml:space="preserve">Bennett, Judith M., "Spouses, Siblings and Surnames: Reconstructing Families from Medieval Village Court Rolls” in </w:t>
            </w:r>
            <w:r w:rsidDel="00000000" w:rsidR="00000000" w:rsidRPr="00000000">
              <w:rPr>
                <w:rFonts w:ascii="Arial" w:cs="Arial" w:eastAsia="Arial" w:hAnsi="Arial"/>
                <w:i w:val="1"/>
                <w:rtl w:val="0"/>
              </w:rPr>
              <w:t xml:space="preserve">Journal of British Studies 23</w:t>
            </w:r>
            <w:r w:rsidDel="00000000" w:rsidR="00000000" w:rsidRPr="00000000">
              <w:rPr>
                <w:rFonts w:ascii="Arial" w:cs="Arial" w:eastAsia="Arial" w:hAnsi="Arial"/>
                <w:rtl w:val="0"/>
              </w:rPr>
              <w:t xml:space="preserve"> (1983): 26-46.</w:t>
            </w:r>
          </w:p>
          <w:p w:rsidR="00000000" w:rsidDel="00000000" w:rsidP="00000000" w:rsidRDefault="00000000" w:rsidRPr="00000000" w14:paraId="00000047">
            <w:pPr>
              <w:rPr>
                <w:rFonts w:ascii="Arial" w:cs="Arial" w:eastAsia="Arial" w:hAnsi="Arial"/>
              </w:rPr>
            </w:pPr>
            <w:r w:rsidDel="00000000" w:rsidR="00000000" w:rsidRPr="00000000">
              <w:rPr>
                <w:rtl w:val="0"/>
              </w:rPr>
            </w:r>
          </w:p>
          <w:p w:rsidR="00000000" w:rsidDel="00000000" w:rsidP="00000000" w:rsidRDefault="00000000" w:rsidRPr="00000000" w14:paraId="00000048">
            <w:pPr>
              <w:rPr>
                <w:rFonts w:ascii="Arial" w:cs="Arial" w:eastAsia="Arial" w:hAnsi="Arial"/>
              </w:rPr>
            </w:pPr>
            <w:r w:rsidDel="00000000" w:rsidR="00000000" w:rsidRPr="00000000">
              <w:rPr>
                <w:rFonts w:ascii="Arial" w:cs="Arial" w:eastAsia="Arial" w:hAnsi="Arial"/>
                <w:rtl w:val="0"/>
              </w:rPr>
              <w:t xml:space="preserve">Bennett, Judith M., </w:t>
            </w:r>
            <w:r w:rsidDel="00000000" w:rsidR="00000000" w:rsidRPr="00000000">
              <w:rPr>
                <w:rFonts w:ascii="Arial" w:cs="Arial" w:eastAsia="Arial" w:hAnsi="Arial"/>
                <w:i w:val="1"/>
                <w:rtl w:val="0"/>
              </w:rPr>
              <w:t xml:space="preserve">Gender, Family and Community: A Comparative Study of the   English Peasantry, 1287-1349</w:t>
            </w:r>
            <w:r w:rsidDel="00000000" w:rsidR="00000000" w:rsidRPr="00000000">
              <w:rPr>
                <w:rFonts w:ascii="Arial" w:cs="Arial" w:eastAsia="Arial" w:hAnsi="Arial"/>
                <w:rtl w:val="0"/>
              </w:rPr>
              <w:t xml:space="preserve"> (PhD dissertation. University of Toronto, 1981)</w:t>
            </w:r>
          </w:p>
          <w:p w:rsidR="00000000" w:rsidDel="00000000" w:rsidP="00000000" w:rsidRDefault="00000000" w:rsidRPr="00000000" w14:paraId="00000049">
            <w:pPr>
              <w:rPr>
                <w:rFonts w:ascii="Arial" w:cs="Arial" w:eastAsia="Arial" w:hAnsi="Arial"/>
              </w:rPr>
            </w:pP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Bennett, Judith M., </w:t>
            </w:r>
            <w:r w:rsidDel="00000000" w:rsidR="00000000" w:rsidRPr="00000000">
              <w:rPr>
                <w:rFonts w:ascii="Arial" w:cs="Arial" w:eastAsia="Arial" w:hAnsi="Arial"/>
                <w:i w:val="1"/>
                <w:rtl w:val="0"/>
              </w:rPr>
              <w:t xml:space="preserve">A Medieval Life: Cecilia Penifader of Brigstock, c. I297-I344</w:t>
            </w:r>
            <w:r w:rsidDel="00000000" w:rsidR="00000000" w:rsidRPr="00000000">
              <w:rPr>
                <w:rFonts w:ascii="Arial" w:cs="Arial" w:eastAsia="Arial" w:hAnsi="Arial"/>
                <w:rtl w:val="0"/>
              </w:rPr>
              <w:t xml:space="preserve"> (Boston: McGraw-Hill, 1998)</w:t>
            </w:r>
          </w:p>
          <w:p w:rsidR="00000000" w:rsidDel="00000000" w:rsidP="00000000" w:rsidRDefault="00000000" w:rsidRPr="00000000" w14:paraId="0000004B">
            <w:pPr>
              <w:rPr>
                <w:rFonts w:ascii="Arial" w:cs="Arial" w:eastAsia="Arial" w:hAnsi="Arial"/>
              </w:rPr>
            </w:pPr>
            <w:r w:rsidDel="00000000" w:rsidR="00000000" w:rsidRPr="00000000">
              <w:rPr>
                <w:rtl w:val="0"/>
              </w:rPr>
            </w:r>
          </w:p>
          <w:p w:rsidR="00000000" w:rsidDel="00000000" w:rsidP="00000000" w:rsidRDefault="00000000" w:rsidRPr="00000000" w14:paraId="0000004C">
            <w:pPr>
              <w:rPr>
                <w:rFonts w:ascii="Arial" w:cs="Arial" w:eastAsia="Arial" w:hAnsi="Arial"/>
              </w:rPr>
            </w:pPr>
            <w:r w:rsidDel="00000000" w:rsidR="00000000" w:rsidRPr="00000000">
              <w:rPr>
                <w:rFonts w:ascii="Arial" w:cs="Arial" w:eastAsia="Arial" w:hAnsi="Arial"/>
                <w:rtl w:val="0"/>
              </w:rPr>
              <w:t xml:space="preserve">Bennett, Judith M., </w:t>
            </w:r>
            <w:r w:rsidDel="00000000" w:rsidR="00000000" w:rsidRPr="00000000">
              <w:rPr>
                <w:rFonts w:ascii="Arial" w:cs="Arial" w:eastAsia="Arial" w:hAnsi="Arial"/>
                <w:i w:val="1"/>
                <w:rtl w:val="0"/>
              </w:rPr>
              <w:t xml:space="preserve">Women in the Medieval English Countryside: Gender and Household in Brigstock Before the Plague</w:t>
            </w:r>
            <w:r w:rsidDel="00000000" w:rsidR="00000000" w:rsidRPr="00000000">
              <w:rPr>
                <w:rFonts w:ascii="Arial" w:cs="Arial" w:eastAsia="Arial" w:hAnsi="Arial"/>
                <w:rtl w:val="0"/>
              </w:rPr>
              <w:t xml:space="preserve"> (Oxford: Oxford University Press, 1987).</w:t>
            </w:r>
          </w:p>
          <w:p w:rsidR="00000000" w:rsidDel="00000000" w:rsidP="00000000" w:rsidRDefault="00000000" w:rsidRPr="00000000" w14:paraId="0000004D">
            <w:pPr>
              <w:rPr>
                <w:rFonts w:ascii="Arial" w:cs="Arial" w:eastAsia="Arial" w:hAnsi="Arial"/>
              </w:rPr>
            </w:pPr>
            <w:r w:rsidDel="00000000" w:rsidR="00000000" w:rsidRPr="00000000">
              <w:rPr>
                <w:rtl w:val="0"/>
              </w:rPr>
            </w:r>
          </w:p>
          <w:p w:rsidR="00000000" w:rsidDel="00000000" w:rsidP="00000000" w:rsidRDefault="00000000" w:rsidRPr="00000000" w14:paraId="0000004E">
            <w:pPr>
              <w:rPr>
                <w:rFonts w:ascii="Arial" w:cs="Arial" w:eastAsia="Arial" w:hAnsi="Arial"/>
              </w:rPr>
            </w:pPr>
            <w:r w:rsidDel="00000000" w:rsidR="00000000" w:rsidRPr="00000000">
              <w:rPr>
                <w:rFonts w:ascii="Arial" w:cs="Arial" w:eastAsia="Arial" w:hAnsi="Arial"/>
                <w:rtl w:val="0"/>
              </w:rPr>
              <w:t xml:space="preserve">Britton, Edward, </w:t>
            </w:r>
            <w:r w:rsidDel="00000000" w:rsidR="00000000" w:rsidRPr="00000000">
              <w:rPr>
                <w:rFonts w:ascii="Arial" w:cs="Arial" w:eastAsia="Arial" w:hAnsi="Arial"/>
                <w:i w:val="1"/>
                <w:rtl w:val="0"/>
              </w:rPr>
              <w:t xml:space="preserve">The Community of the Vill: A Study in the History of the Family and Village Life in Fourteenth-Century England</w:t>
            </w:r>
            <w:r w:rsidDel="00000000" w:rsidR="00000000" w:rsidRPr="00000000">
              <w:rPr>
                <w:rFonts w:ascii="Arial" w:cs="Arial" w:eastAsia="Arial" w:hAnsi="Arial"/>
                <w:rtl w:val="0"/>
              </w:rPr>
              <w:t xml:space="preserve"> (Toronto, Ontario: Macmillan, 1977) </w:t>
            </w:r>
          </w:p>
          <w:p w:rsidR="00000000" w:rsidDel="00000000" w:rsidP="00000000" w:rsidRDefault="00000000" w:rsidRPr="00000000" w14:paraId="0000004F">
            <w:pPr>
              <w:rPr>
                <w:rFonts w:ascii="Arial" w:cs="Arial" w:eastAsia="Arial" w:hAnsi="Arial"/>
              </w:rPr>
            </w:pPr>
            <w:r w:rsidDel="00000000" w:rsidR="00000000" w:rsidRPr="00000000">
              <w:rPr>
                <w:rtl w:val="0"/>
              </w:rPr>
            </w:r>
          </w:p>
          <w:p w:rsidR="00000000" w:rsidDel="00000000" w:rsidP="00000000" w:rsidRDefault="00000000" w:rsidRPr="00000000" w14:paraId="00000050">
            <w:pPr>
              <w:rPr>
                <w:rFonts w:ascii="Arial" w:cs="Arial" w:eastAsia="Arial" w:hAnsi="Arial"/>
              </w:rPr>
            </w:pPr>
            <w:r w:rsidDel="00000000" w:rsidR="00000000" w:rsidRPr="00000000">
              <w:rPr>
                <w:rFonts w:ascii="Arial" w:cs="Arial" w:eastAsia="Arial" w:hAnsi="Arial"/>
                <w:rtl w:val="0"/>
              </w:rPr>
              <w:t xml:space="preserve">Britton, Edward, "The  Peasant  Family in Fourteenth-Century England" in </w:t>
            </w:r>
            <w:r w:rsidDel="00000000" w:rsidR="00000000" w:rsidRPr="00000000">
              <w:rPr>
                <w:rFonts w:ascii="Arial" w:cs="Arial" w:eastAsia="Arial" w:hAnsi="Arial"/>
                <w:i w:val="1"/>
                <w:rtl w:val="0"/>
              </w:rPr>
              <w:t xml:space="preserve">Peasant Studies</w:t>
            </w:r>
            <w:r w:rsidDel="00000000" w:rsidR="00000000" w:rsidRPr="00000000">
              <w:rPr>
                <w:rFonts w:ascii="Arial" w:cs="Arial" w:eastAsia="Arial" w:hAnsi="Arial"/>
                <w:rtl w:val="0"/>
              </w:rPr>
              <w:t xml:space="preserve"> 5.2 (1976): 2-7.</w:t>
            </w:r>
          </w:p>
          <w:p w:rsidR="00000000" w:rsidDel="00000000" w:rsidP="00000000" w:rsidRDefault="00000000" w:rsidRPr="00000000" w14:paraId="00000051">
            <w:pPr>
              <w:rPr>
                <w:rFonts w:ascii="Arial" w:cs="Arial" w:eastAsia="Arial" w:hAnsi="Arial"/>
              </w:rPr>
            </w:pPr>
            <w:r w:rsidDel="00000000" w:rsidR="00000000" w:rsidRPr="00000000">
              <w:rPr>
                <w:rtl w:val="0"/>
              </w:rPr>
            </w:r>
          </w:p>
          <w:p w:rsidR="00000000" w:rsidDel="00000000" w:rsidP="00000000" w:rsidRDefault="00000000" w:rsidRPr="00000000" w14:paraId="00000052">
            <w:pPr>
              <w:rPr>
                <w:rFonts w:ascii="Arial" w:cs="Arial" w:eastAsia="Arial" w:hAnsi="Arial"/>
              </w:rPr>
            </w:pPr>
            <w:r w:rsidDel="00000000" w:rsidR="00000000" w:rsidRPr="00000000">
              <w:rPr>
                <w:rFonts w:ascii="Arial" w:cs="Arial" w:eastAsia="Arial" w:hAnsi="Arial"/>
                <w:rtl w:val="0"/>
              </w:rPr>
              <w:t xml:space="preserve">Chadwick, S. J., “Some Papers Relating to the Plague in Yorkshire” </w:t>
            </w:r>
            <w:r w:rsidDel="00000000" w:rsidR="00000000" w:rsidRPr="00000000">
              <w:rPr>
                <w:rFonts w:ascii="Arial" w:cs="Arial" w:eastAsia="Arial" w:hAnsi="Arial"/>
                <w:i w:val="1"/>
                <w:rtl w:val="0"/>
              </w:rPr>
              <w:t xml:space="preserve">Yorkshire Archaeological Journal</w:t>
            </w:r>
            <w:r w:rsidDel="00000000" w:rsidR="00000000" w:rsidRPr="00000000">
              <w:rPr>
                <w:rFonts w:ascii="Arial" w:cs="Arial" w:eastAsia="Arial" w:hAnsi="Arial"/>
                <w:rtl w:val="0"/>
              </w:rPr>
              <w:t xml:space="preserve"> 15 (1900): 459–60.</w:t>
            </w:r>
          </w:p>
          <w:p w:rsidR="00000000" w:rsidDel="00000000" w:rsidP="00000000" w:rsidRDefault="00000000" w:rsidRPr="00000000" w14:paraId="00000053">
            <w:pPr>
              <w:rPr>
                <w:rFonts w:ascii="Arial" w:cs="Arial" w:eastAsia="Arial" w:hAnsi="Arial"/>
              </w:rPr>
            </w:pPr>
            <w:r w:rsidDel="00000000" w:rsidR="00000000" w:rsidRPr="00000000">
              <w:rPr>
                <w:rtl w:val="0"/>
              </w:rPr>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Goldberg, P. J. P., “Female Labour, Service and Marriage in the Late</w:t>
            </w:r>
          </w:p>
          <w:p w:rsidR="00000000" w:rsidDel="00000000" w:rsidP="00000000" w:rsidRDefault="00000000" w:rsidRPr="00000000" w14:paraId="00000055">
            <w:pPr>
              <w:rPr>
                <w:rFonts w:ascii="Arial" w:cs="Arial" w:eastAsia="Arial" w:hAnsi="Arial"/>
              </w:rPr>
            </w:pPr>
            <w:r w:rsidDel="00000000" w:rsidR="00000000" w:rsidRPr="00000000">
              <w:rPr>
                <w:rFonts w:ascii="Arial" w:cs="Arial" w:eastAsia="Arial" w:hAnsi="Arial"/>
                <w:rtl w:val="0"/>
              </w:rPr>
              <w:t xml:space="preserve">Medieval Urban North”</w:t>
            </w:r>
            <w:r w:rsidDel="00000000" w:rsidR="00000000" w:rsidRPr="00000000">
              <w:rPr>
                <w:rFonts w:ascii="Arial" w:cs="Arial" w:eastAsia="Arial" w:hAnsi="Arial"/>
                <w:i w:val="1"/>
                <w:rtl w:val="0"/>
              </w:rPr>
              <w:t xml:space="preserve"> </w:t>
            </w:r>
            <w:r w:rsidDel="00000000" w:rsidR="00000000" w:rsidRPr="00000000">
              <w:rPr>
                <w:rFonts w:ascii="Arial" w:cs="Arial" w:eastAsia="Arial" w:hAnsi="Arial"/>
                <w:rtl w:val="0"/>
              </w:rPr>
              <w:t xml:space="preserve">in </w:t>
            </w:r>
            <w:r w:rsidDel="00000000" w:rsidR="00000000" w:rsidRPr="00000000">
              <w:rPr>
                <w:rFonts w:ascii="Arial" w:cs="Arial" w:eastAsia="Arial" w:hAnsi="Arial"/>
                <w:i w:val="1"/>
                <w:rtl w:val="0"/>
              </w:rPr>
              <w:t xml:space="preserve">Northern History</w:t>
            </w:r>
            <w:r w:rsidDel="00000000" w:rsidR="00000000" w:rsidRPr="00000000">
              <w:rPr>
                <w:rFonts w:ascii="Arial" w:cs="Arial" w:eastAsia="Arial" w:hAnsi="Arial"/>
                <w:rtl w:val="0"/>
              </w:rPr>
              <w:t xml:space="preserve"> 22:1 (1986): 18-38</w:t>
            </w:r>
          </w:p>
          <w:p w:rsidR="00000000" w:rsidDel="00000000" w:rsidP="00000000" w:rsidRDefault="00000000" w:rsidRPr="00000000" w14:paraId="00000056">
            <w:pPr>
              <w:rPr>
                <w:rFonts w:ascii="Arial" w:cs="Arial" w:eastAsia="Arial" w:hAnsi="Arial"/>
              </w:rPr>
            </w:pPr>
            <w:r w:rsidDel="00000000" w:rsidR="00000000" w:rsidRPr="00000000">
              <w:rPr>
                <w:rtl w:val="0"/>
              </w:rPr>
            </w:r>
          </w:p>
          <w:p w:rsidR="00000000" w:rsidDel="00000000" w:rsidP="00000000" w:rsidRDefault="00000000" w:rsidRPr="00000000" w14:paraId="00000057">
            <w:pPr>
              <w:rPr>
                <w:rFonts w:ascii="Arial" w:cs="Arial" w:eastAsia="Arial" w:hAnsi="Arial"/>
              </w:rPr>
            </w:pPr>
            <w:r w:rsidDel="00000000" w:rsidR="00000000" w:rsidRPr="00000000">
              <w:rPr>
                <w:rFonts w:ascii="Arial" w:cs="Arial" w:eastAsia="Arial" w:hAnsi="Arial"/>
                <w:rtl w:val="0"/>
              </w:rPr>
              <w:t xml:space="preserve">Hanawalt, Barbara., </w:t>
            </w:r>
            <w:r w:rsidDel="00000000" w:rsidR="00000000" w:rsidRPr="00000000">
              <w:rPr>
                <w:rFonts w:ascii="Arial" w:cs="Arial" w:eastAsia="Arial" w:hAnsi="Arial"/>
                <w:i w:val="1"/>
                <w:rtl w:val="0"/>
              </w:rPr>
              <w:t xml:space="preserve">Crime and Conflict in English Communities, 1300-1348 </w:t>
            </w:r>
            <w:r w:rsidDel="00000000" w:rsidR="00000000" w:rsidRPr="00000000">
              <w:rPr>
                <w:rFonts w:ascii="Arial" w:cs="Arial" w:eastAsia="Arial" w:hAnsi="Arial"/>
                <w:rtl w:val="0"/>
              </w:rPr>
              <w:t xml:space="preserve">(Cambridge, Massachusetts: Harvard University Press, 1979).</w:t>
            </w:r>
          </w:p>
          <w:p w:rsidR="00000000" w:rsidDel="00000000" w:rsidP="00000000" w:rsidRDefault="00000000" w:rsidRPr="00000000" w14:paraId="00000058">
            <w:pPr>
              <w:rPr>
                <w:rFonts w:ascii="Arial" w:cs="Arial" w:eastAsia="Arial" w:hAnsi="Arial"/>
              </w:rPr>
            </w:pPr>
            <w:r w:rsidDel="00000000" w:rsidR="00000000" w:rsidRPr="00000000">
              <w:rPr>
                <w:rtl w:val="0"/>
              </w:rPr>
            </w:r>
          </w:p>
          <w:p w:rsidR="00000000" w:rsidDel="00000000" w:rsidP="00000000" w:rsidRDefault="00000000" w:rsidRPr="00000000" w14:paraId="00000059">
            <w:pPr>
              <w:rPr>
                <w:rFonts w:ascii="Arial" w:cs="Arial" w:eastAsia="Arial" w:hAnsi="Arial"/>
              </w:rPr>
            </w:pPr>
            <w:r w:rsidDel="00000000" w:rsidR="00000000" w:rsidRPr="00000000">
              <w:rPr>
                <w:rFonts w:ascii="Arial" w:cs="Arial" w:eastAsia="Arial" w:hAnsi="Arial"/>
                <w:rtl w:val="0"/>
              </w:rPr>
              <w:t xml:space="preserve">Hatcher. John,</w:t>
            </w:r>
            <w:r w:rsidDel="00000000" w:rsidR="00000000" w:rsidRPr="00000000">
              <w:rPr>
                <w:rFonts w:ascii="Arial" w:cs="Arial" w:eastAsia="Arial" w:hAnsi="Arial"/>
                <w:i w:val="1"/>
                <w:rtl w:val="0"/>
              </w:rPr>
              <w:t xml:space="preserve"> Plague, Population and the English Economy: 1348-1530</w:t>
            </w:r>
            <w:r w:rsidDel="00000000" w:rsidR="00000000" w:rsidRPr="00000000">
              <w:rPr>
                <w:rFonts w:ascii="Arial" w:cs="Arial" w:eastAsia="Arial" w:hAnsi="Arial"/>
                <w:rtl w:val="0"/>
              </w:rPr>
              <w:t xml:space="preserve"> (Houndmills, Basingstoke: Macmillan, 1996).</w:t>
            </w:r>
          </w:p>
          <w:p w:rsidR="00000000" w:rsidDel="00000000" w:rsidP="00000000" w:rsidRDefault="00000000" w:rsidRPr="00000000" w14:paraId="0000005A">
            <w:pPr>
              <w:rPr>
                <w:rFonts w:ascii="Arial" w:cs="Arial" w:eastAsia="Arial" w:hAnsi="Arial"/>
              </w:rPr>
            </w:pPr>
            <w:r w:rsidDel="00000000" w:rsidR="00000000" w:rsidRPr="00000000">
              <w:rPr>
                <w:rtl w:val="0"/>
              </w:rPr>
            </w:r>
          </w:p>
          <w:p w:rsidR="00000000" w:rsidDel="00000000" w:rsidP="00000000" w:rsidRDefault="00000000" w:rsidRPr="00000000" w14:paraId="0000005B">
            <w:pPr>
              <w:rPr>
                <w:rFonts w:ascii="Arial" w:cs="Arial" w:eastAsia="Arial" w:hAnsi="Arial"/>
              </w:rPr>
            </w:pPr>
            <w:r w:rsidDel="00000000" w:rsidR="00000000" w:rsidRPr="00000000">
              <w:rPr>
                <w:rFonts w:ascii="Arial" w:cs="Arial" w:eastAsia="Arial" w:hAnsi="Arial"/>
                <w:rtl w:val="0"/>
              </w:rPr>
              <w:t xml:space="preserve">Hilton, Rodney H., "Women in the Village" in </w:t>
            </w:r>
            <w:r w:rsidDel="00000000" w:rsidR="00000000" w:rsidRPr="00000000">
              <w:rPr>
                <w:rFonts w:ascii="Arial" w:cs="Arial" w:eastAsia="Arial" w:hAnsi="Arial"/>
                <w:i w:val="1"/>
                <w:rtl w:val="0"/>
              </w:rPr>
              <w:t xml:space="preserve">English Peasantry in the Later Middle Ages</w:t>
            </w:r>
            <w:r w:rsidDel="00000000" w:rsidR="00000000" w:rsidRPr="00000000">
              <w:rPr>
                <w:rFonts w:ascii="Arial" w:cs="Arial" w:eastAsia="Arial" w:hAnsi="Arial"/>
                <w:rtl w:val="0"/>
              </w:rPr>
              <w:t xml:space="preserve"> (1979): 95-110.</w:t>
            </w:r>
          </w:p>
          <w:p w:rsidR="00000000" w:rsidDel="00000000" w:rsidP="00000000" w:rsidRDefault="00000000" w:rsidRPr="00000000" w14:paraId="0000005C">
            <w:pPr>
              <w:rPr>
                <w:rFonts w:ascii="Arial" w:cs="Arial" w:eastAsia="Arial" w:hAnsi="Arial"/>
              </w:rPr>
            </w:pPr>
            <w:r w:rsidDel="00000000" w:rsidR="00000000" w:rsidRPr="00000000">
              <w:rPr>
                <w:rtl w:val="0"/>
              </w:rPr>
            </w:r>
          </w:p>
          <w:p w:rsidR="00000000" w:rsidDel="00000000" w:rsidP="00000000" w:rsidRDefault="00000000" w:rsidRPr="00000000" w14:paraId="0000005D">
            <w:pPr>
              <w:rPr>
                <w:rFonts w:ascii="Arial" w:cs="Arial" w:eastAsia="Arial" w:hAnsi="Arial"/>
              </w:rPr>
            </w:pPr>
            <w:r w:rsidDel="00000000" w:rsidR="00000000" w:rsidRPr="00000000">
              <w:rPr>
                <w:rFonts w:ascii="Arial" w:cs="Arial" w:eastAsia="Arial" w:hAnsi="Arial"/>
                <w:rtl w:val="0"/>
              </w:rPr>
              <w:t xml:space="preserve">Jewell, H. M., “Women at the courts of the manor of Wakefield, 1348-50” in  </w:t>
            </w:r>
            <w:r w:rsidDel="00000000" w:rsidR="00000000" w:rsidRPr="00000000">
              <w:rPr>
                <w:rFonts w:ascii="Arial" w:cs="Arial" w:eastAsia="Arial" w:hAnsi="Arial"/>
                <w:i w:val="1"/>
                <w:rtl w:val="0"/>
              </w:rPr>
              <w:t xml:space="preserve">Northern History</w:t>
            </w:r>
            <w:r w:rsidDel="00000000" w:rsidR="00000000" w:rsidRPr="00000000">
              <w:rPr>
                <w:rFonts w:ascii="Arial" w:cs="Arial" w:eastAsia="Arial" w:hAnsi="Arial"/>
                <w:rtl w:val="0"/>
              </w:rPr>
              <w:t xml:space="preserve">, vol. XXVI (1990): 59-81.</w:t>
            </w:r>
          </w:p>
          <w:p w:rsidR="00000000" w:rsidDel="00000000" w:rsidP="00000000" w:rsidRDefault="00000000" w:rsidRPr="00000000" w14:paraId="0000005E">
            <w:pPr>
              <w:rPr>
                <w:rFonts w:ascii="Arial" w:cs="Arial" w:eastAsia="Arial" w:hAnsi="Arial"/>
              </w:rPr>
            </w:pPr>
            <w:r w:rsidDel="00000000" w:rsidR="00000000" w:rsidRPr="00000000">
              <w:rPr>
                <w:rtl w:val="0"/>
              </w:rPr>
            </w:r>
          </w:p>
          <w:p w:rsidR="00000000" w:rsidDel="00000000" w:rsidP="00000000" w:rsidRDefault="00000000" w:rsidRPr="00000000" w14:paraId="0000005F">
            <w:pPr>
              <w:rPr>
                <w:rFonts w:ascii="Arial" w:cs="Arial" w:eastAsia="Arial" w:hAnsi="Arial"/>
              </w:rPr>
            </w:pPr>
            <w:r w:rsidDel="00000000" w:rsidR="00000000" w:rsidRPr="00000000">
              <w:rPr>
                <w:rFonts w:ascii="Arial" w:cs="Arial" w:eastAsia="Arial" w:hAnsi="Arial"/>
                <w:rtl w:val="0"/>
              </w:rPr>
              <w:t xml:space="preserve">Leyser, Henrietta. </w:t>
            </w:r>
            <w:r w:rsidDel="00000000" w:rsidR="00000000" w:rsidRPr="00000000">
              <w:rPr>
                <w:rFonts w:ascii="Arial" w:cs="Arial" w:eastAsia="Arial" w:hAnsi="Arial"/>
                <w:i w:val="1"/>
                <w:rtl w:val="0"/>
              </w:rPr>
              <w:t xml:space="preserve">Medieval Women: A Social History of Women in England 450-1500</w:t>
            </w:r>
            <w:r w:rsidDel="00000000" w:rsidR="00000000" w:rsidRPr="00000000">
              <w:rPr>
                <w:rFonts w:ascii="Arial" w:cs="Arial" w:eastAsia="Arial" w:hAnsi="Arial"/>
                <w:rtl w:val="0"/>
              </w:rPr>
              <w:t xml:space="preserve"> (London: Phoenix, 2004).</w:t>
            </w:r>
          </w:p>
          <w:p w:rsidR="00000000" w:rsidDel="00000000" w:rsidP="00000000" w:rsidRDefault="00000000" w:rsidRPr="00000000" w14:paraId="00000060">
            <w:pPr>
              <w:rPr>
                <w:rFonts w:ascii="Arial" w:cs="Arial" w:eastAsia="Arial" w:hAnsi="Arial"/>
              </w:rPr>
            </w:pPr>
            <w:r w:rsidDel="00000000" w:rsidR="00000000" w:rsidRPr="00000000">
              <w:rPr>
                <w:rtl w:val="0"/>
              </w:rPr>
            </w:r>
          </w:p>
          <w:p w:rsidR="00000000" w:rsidDel="00000000" w:rsidP="00000000" w:rsidRDefault="00000000" w:rsidRPr="00000000" w14:paraId="00000061">
            <w:pPr>
              <w:rPr>
                <w:rFonts w:ascii="Arial" w:cs="Arial" w:eastAsia="Arial" w:hAnsi="Arial"/>
              </w:rPr>
            </w:pPr>
            <w:r w:rsidDel="00000000" w:rsidR="00000000" w:rsidRPr="00000000">
              <w:rPr>
                <w:rFonts w:ascii="Arial" w:cs="Arial" w:eastAsia="Arial" w:hAnsi="Arial"/>
                <w:rtl w:val="0"/>
              </w:rPr>
              <w:t xml:space="preserve">Macfarlane, Alan,  Sarah Harrison and Charles Jardine, </w:t>
            </w:r>
            <w:r w:rsidDel="00000000" w:rsidR="00000000" w:rsidRPr="00000000">
              <w:rPr>
                <w:rFonts w:ascii="Arial" w:cs="Arial" w:eastAsia="Arial" w:hAnsi="Arial"/>
                <w:i w:val="1"/>
                <w:rtl w:val="0"/>
              </w:rPr>
              <w:t xml:space="preserve">Reconstructing Historical Communities</w:t>
            </w:r>
            <w:r w:rsidDel="00000000" w:rsidR="00000000" w:rsidRPr="00000000">
              <w:rPr>
                <w:rFonts w:ascii="Arial" w:cs="Arial" w:eastAsia="Arial" w:hAnsi="Arial"/>
                <w:rtl w:val="0"/>
              </w:rPr>
              <w:t xml:space="preserve"> (Cambridge: Cambridge University Press, 2008). </w:t>
            </w:r>
          </w:p>
          <w:p w:rsidR="00000000" w:rsidDel="00000000" w:rsidP="00000000" w:rsidRDefault="00000000" w:rsidRPr="00000000" w14:paraId="00000062">
            <w:pPr>
              <w:rPr>
                <w:rFonts w:ascii="Arial" w:cs="Arial" w:eastAsia="Arial" w:hAnsi="Arial"/>
              </w:rPr>
            </w:pPr>
            <w:r w:rsidDel="00000000" w:rsidR="00000000" w:rsidRPr="00000000">
              <w:rPr>
                <w:rtl w:val="0"/>
              </w:rPr>
            </w:r>
          </w:p>
          <w:p w:rsidR="00000000" w:rsidDel="00000000" w:rsidP="00000000" w:rsidRDefault="00000000" w:rsidRPr="00000000" w14:paraId="00000063">
            <w:pPr>
              <w:rPr>
                <w:rFonts w:ascii="Arial" w:cs="Arial" w:eastAsia="Arial" w:hAnsi="Arial"/>
              </w:rPr>
            </w:pPr>
            <w:r w:rsidDel="00000000" w:rsidR="00000000" w:rsidRPr="00000000">
              <w:rPr>
                <w:rFonts w:ascii="Arial" w:cs="Arial" w:eastAsia="Arial" w:hAnsi="Arial"/>
                <w:rtl w:val="0"/>
              </w:rPr>
              <w:t xml:space="preserve">Mate, Mavis E., </w:t>
            </w:r>
            <w:r w:rsidDel="00000000" w:rsidR="00000000" w:rsidRPr="00000000">
              <w:rPr>
                <w:rFonts w:ascii="Arial" w:cs="Arial" w:eastAsia="Arial" w:hAnsi="Arial"/>
                <w:i w:val="1"/>
                <w:rtl w:val="0"/>
              </w:rPr>
              <w:t xml:space="preserve">Daughters, Wives, and Widows After the Black Death: Women in Sussex, 1350-1535</w:t>
            </w:r>
            <w:r w:rsidDel="00000000" w:rsidR="00000000" w:rsidRPr="00000000">
              <w:rPr>
                <w:rFonts w:ascii="Arial" w:cs="Arial" w:eastAsia="Arial" w:hAnsi="Arial"/>
                <w:rtl w:val="0"/>
              </w:rPr>
              <w:t xml:space="preserve"> (Woodbridge, Suffolk, UK: Boydell Press, 1998).</w:t>
            </w:r>
          </w:p>
          <w:p w:rsidR="00000000" w:rsidDel="00000000" w:rsidP="00000000" w:rsidRDefault="00000000" w:rsidRPr="00000000" w14:paraId="00000064">
            <w:pPr>
              <w:rPr>
                <w:rFonts w:ascii="Arial" w:cs="Arial" w:eastAsia="Arial" w:hAnsi="Arial"/>
              </w:rPr>
            </w:pPr>
            <w:r w:rsidDel="00000000" w:rsidR="00000000" w:rsidRPr="00000000">
              <w:rPr>
                <w:rtl w:val="0"/>
              </w:rPr>
            </w:r>
          </w:p>
          <w:p w:rsidR="00000000" w:rsidDel="00000000" w:rsidP="00000000" w:rsidRDefault="00000000" w:rsidRPr="00000000" w14:paraId="00000065">
            <w:pPr>
              <w:rPr>
                <w:rFonts w:ascii="Arial" w:cs="Arial" w:eastAsia="Arial" w:hAnsi="Arial"/>
              </w:rPr>
            </w:pPr>
            <w:r w:rsidDel="00000000" w:rsidR="00000000" w:rsidRPr="00000000">
              <w:rPr>
                <w:rFonts w:ascii="Arial" w:cs="Arial" w:eastAsia="Arial" w:hAnsi="Arial"/>
                <w:rtl w:val="0"/>
              </w:rPr>
              <w:t xml:space="preserve">McIntosh, Marjorie Keniston, </w:t>
            </w:r>
            <w:r w:rsidDel="00000000" w:rsidR="00000000" w:rsidRPr="00000000">
              <w:rPr>
                <w:rFonts w:ascii="Arial" w:cs="Arial" w:eastAsia="Arial" w:hAnsi="Arial"/>
                <w:i w:val="1"/>
                <w:rtl w:val="0"/>
              </w:rPr>
              <w:t xml:space="preserve">Working Women in English Society, 1300–1620</w:t>
            </w:r>
            <w:r w:rsidDel="00000000" w:rsidR="00000000" w:rsidRPr="00000000">
              <w:rPr>
                <w:rFonts w:ascii="Arial" w:cs="Arial" w:eastAsia="Arial" w:hAnsi="Arial"/>
                <w:rtl w:val="0"/>
              </w:rPr>
              <w:t xml:space="preserve"> (Cambridge: Cambridge University Press, 2005).</w:t>
            </w:r>
          </w:p>
          <w:p w:rsidR="00000000" w:rsidDel="00000000" w:rsidP="00000000" w:rsidRDefault="00000000" w:rsidRPr="00000000" w14:paraId="00000066">
            <w:pPr>
              <w:rPr>
                <w:rFonts w:ascii="Arial" w:cs="Arial" w:eastAsia="Arial" w:hAnsi="Arial"/>
              </w:rPr>
            </w:pPr>
            <w:r w:rsidDel="00000000" w:rsidR="00000000" w:rsidRPr="00000000">
              <w:rPr>
                <w:rtl w:val="0"/>
              </w:rPr>
            </w:r>
          </w:p>
          <w:p w:rsidR="00000000" w:rsidDel="00000000" w:rsidP="00000000" w:rsidRDefault="00000000" w:rsidRPr="00000000" w14:paraId="00000067">
            <w:pPr>
              <w:rPr>
                <w:rFonts w:ascii="Arial" w:cs="Arial" w:eastAsia="Arial" w:hAnsi="Arial"/>
              </w:rPr>
            </w:pPr>
            <w:r w:rsidDel="00000000" w:rsidR="00000000" w:rsidRPr="00000000">
              <w:rPr>
                <w:rFonts w:ascii="Arial" w:cs="Arial" w:eastAsia="Arial" w:hAnsi="Arial"/>
                <w:rtl w:val="0"/>
              </w:rPr>
              <w:t xml:space="preserve">Michelmore, D. J. H. and M. K. E. Edwards, “The Records of the Manor of Wakefield” in </w:t>
            </w:r>
            <w:r w:rsidDel="00000000" w:rsidR="00000000" w:rsidRPr="00000000">
              <w:rPr>
                <w:rFonts w:ascii="Arial" w:cs="Arial" w:eastAsia="Arial" w:hAnsi="Arial"/>
                <w:i w:val="1"/>
                <w:rtl w:val="0"/>
              </w:rPr>
              <w:t xml:space="preserve">Journal of the Society of Archivists</w:t>
            </w:r>
            <w:r w:rsidDel="00000000" w:rsidR="00000000" w:rsidRPr="00000000">
              <w:rPr>
                <w:rFonts w:ascii="Arial" w:cs="Arial" w:eastAsia="Arial" w:hAnsi="Arial"/>
                <w:rtl w:val="0"/>
              </w:rPr>
              <w:t xml:space="preserve">, vol. 5, no. 4 (1975): 245-50.</w:t>
            </w:r>
          </w:p>
          <w:p w:rsidR="00000000" w:rsidDel="00000000" w:rsidP="00000000" w:rsidRDefault="00000000" w:rsidRPr="00000000" w14:paraId="00000068">
            <w:pPr>
              <w:rPr>
                <w:rFonts w:ascii="Arial" w:cs="Arial" w:eastAsia="Arial" w:hAnsi="Arial"/>
              </w:rPr>
            </w:pPr>
            <w:r w:rsidDel="00000000" w:rsidR="00000000" w:rsidRPr="00000000">
              <w:rPr>
                <w:rtl w:val="0"/>
              </w:rPr>
            </w:r>
          </w:p>
          <w:p w:rsidR="00000000" w:rsidDel="00000000" w:rsidP="00000000" w:rsidRDefault="00000000" w:rsidRPr="00000000" w14:paraId="00000069">
            <w:pPr>
              <w:rPr>
                <w:rFonts w:ascii="Arial" w:cs="Arial" w:eastAsia="Arial" w:hAnsi="Arial"/>
              </w:rPr>
            </w:pPr>
            <w:r w:rsidDel="00000000" w:rsidR="00000000" w:rsidRPr="00000000">
              <w:rPr>
                <w:rFonts w:ascii="Arial" w:cs="Arial" w:eastAsia="Arial" w:hAnsi="Arial"/>
                <w:rtl w:val="0"/>
              </w:rPr>
              <w:t xml:space="preserve">Miller, Edward and  John  Hatcher,  </w:t>
            </w:r>
            <w:r w:rsidDel="00000000" w:rsidR="00000000" w:rsidRPr="00000000">
              <w:rPr>
                <w:rFonts w:ascii="Arial" w:cs="Arial" w:eastAsia="Arial" w:hAnsi="Arial"/>
                <w:i w:val="1"/>
                <w:rtl w:val="0"/>
              </w:rPr>
              <w:t xml:space="preserve">Medieval  England:  Rural  Society  and Economic Change 1086-1348</w:t>
            </w:r>
            <w:r w:rsidDel="00000000" w:rsidR="00000000" w:rsidRPr="00000000">
              <w:rPr>
                <w:rFonts w:ascii="Arial" w:cs="Arial" w:eastAsia="Arial" w:hAnsi="Arial"/>
                <w:rtl w:val="0"/>
              </w:rPr>
              <w:t xml:space="preserve"> (Abingdon, Oxfordshire: Routledge, 2014).</w:t>
            </w:r>
          </w:p>
          <w:p w:rsidR="00000000" w:rsidDel="00000000" w:rsidP="00000000" w:rsidRDefault="00000000" w:rsidRPr="00000000" w14:paraId="0000006A">
            <w:pPr>
              <w:rPr>
                <w:rFonts w:ascii="Arial" w:cs="Arial" w:eastAsia="Arial" w:hAnsi="Arial"/>
              </w:rPr>
            </w:pPr>
            <w:r w:rsidDel="00000000" w:rsidR="00000000" w:rsidRPr="00000000">
              <w:rPr>
                <w:rtl w:val="0"/>
              </w:rPr>
            </w:r>
          </w:p>
          <w:p w:rsidR="00000000" w:rsidDel="00000000" w:rsidP="00000000" w:rsidRDefault="00000000" w:rsidRPr="00000000" w14:paraId="0000006B">
            <w:pPr>
              <w:rPr>
                <w:rFonts w:ascii="Arial" w:cs="Arial" w:eastAsia="Arial" w:hAnsi="Arial"/>
              </w:rPr>
            </w:pPr>
            <w:r w:rsidDel="00000000" w:rsidR="00000000" w:rsidRPr="00000000">
              <w:rPr>
                <w:rFonts w:ascii="Arial" w:cs="Arial" w:eastAsia="Arial" w:hAnsi="Arial"/>
                <w:rtl w:val="0"/>
              </w:rPr>
              <w:t xml:space="preserve">Raftis, J. A., "Social Structures in Five East Midland Villages: a Study of Possibilities in the Use of Court Roll Data" in </w:t>
            </w:r>
            <w:r w:rsidDel="00000000" w:rsidR="00000000" w:rsidRPr="00000000">
              <w:rPr>
                <w:rFonts w:ascii="Arial" w:cs="Arial" w:eastAsia="Arial" w:hAnsi="Arial"/>
                <w:i w:val="1"/>
                <w:rtl w:val="0"/>
              </w:rPr>
              <w:t xml:space="preserve">The Economic History Review</w:t>
            </w:r>
            <w:r w:rsidDel="00000000" w:rsidR="00000000" w:rsidRPr="00000000">
              <w:rPr>
                <w:rFonts w:ascii="Arial" w:cs="Arial" w:eastAsia="Arial" w:hAnsi="Arial"/>
                <w:rtl w:val="0"/>
              </w:rPr>
              <w:t xml:space="preserve"> 18.1 (1965): 83-100.</w:t>
            </w:r>
          </w:p>
          <w:p w:rsidR="00000000" w:rsidDel="00000000" w:rsidP="00000000" w:rsidRDefault="00000000" w:rsidRPr="00000000" w14:paraId="0000006C">
            <w:pPr>
              <w:rPr>
                <w:rFonts w:ascii="Arial" w:cs="Arial" w:eastAsia="Arial" w:hAnsi="Arial"/>
              </w:rPr>
            </w:pPr>
            <w:r w:rsidDel="00000000" w:rsidR="00000000" w:rsidRPr="00000000">
              <w:rPr>
                <w:rtl w:val="0"/>
              </w:rPr>
            </w:r>
          </w:p>
          <w:p w:rsidR="00000000" w:rsidDel="00000000" w:rsidP="00000000" w:rsidRDefault="00000000" w:rsidRPr="00000000" w14:paraId="0000006D">
            <w:pPr>
              <w:rPr>
                <w:rFonts w:ascii="Arial" w:cs="Arial" w:eastAsia="Arial" w:hAnsi="Arial"/>
              </w:rPr>
            </w:pPr>
            <w:r w:rsidDel="00000000" w:rsidR="00000000" w:rsidRPr="00000000">
              <w:rPr>
                <w:rFonts w:ascii="Arial" w:cs="Arial" w:eastAsia="Arial" w:hAnsi="Arial"/>
                <w:rtl w:val="0"/>
              </w:rPr>
              <w:t xml:space="preserve">Razi, Zvi, "Family, Land and the Village Community in Later Medieval England" in </w:t>
            </w:r>
            <w:r w:rsidDel="00000000" w:rsidR="00000000" w:rsidRPr="00000000">
              <w:rPr>
                <w:rFonts w:ascii="Arial" w:cs="Arial" w:eastAsia="Arial" w:hAnsi="Arial"/>
                <w:i w:val="1"/>
                <w:rtl w:val="0"/>
              </w:rPr>
              <w:t xml:space="preserve">Landlords, Peasants and Politics in Medieval England </w:t>
            </w:r>
            <w:r w:rsidDel="00000000" w:rsidR="00000000" w:rsidRPr="00000000">
              <w:rPr>
                <w:rFonts w:ascii="Arial" w:cs="Arial" w:eastAsia="Arial" w:hAnsi="Arial"/>
                <w:rtl w:val="0"/>
              </w:rPr>
              <w:t xml:space="preserve">ed. by T. H. Aston (Cambridge: Cambridge University Press, 2006): 360-393.</w:t>
            </w:r>
          </w:p>
          <w:p w:rsidR="00000000" w:rsidDel="00000000" w:rsidP="00000000" w:rsidRDefault="00000000" w:rsidRPr="00000000" w14:paraId="0000006E">
            <w:pPr>
              <w:rPr>
                <w:rFonts w:ascii="Arial" w:cs="Arial" w:eastAsia="Arial" w:hAnsi="Arial"/>
              </w:rPr>
            </w:pPr>
            <w:r w:rsidDel="00000000" w:rsidR="00000000" w:rsidRPr="00000000">
              <w:rPr>
                <w:rtl w:val="0"/>
              </w:rPr>
            </w:r>
          </w:p>
          <w:p w:rsidR="00000000" w:rsidDel="00000000" w:rsidP="00000000" w:rsidRDefault="00000000" w:rsidRPr="00000000" w14:paraId="0000006F">
            <w:pPr>
              <w:rPr>
                <w:rFonts w:ascii="Arial" w:cs="Arial" w:eastAsia="Arial" w:hAnsi="Arial"/>
              </w:rPr>
            </w:pPr>
            <w:r w:rsidDel="00000000" w:rsidR="00000000" w:rsidRPr="00000000">
              <w:rPr>
                <w:rFonts w:ascii="Arial" w:cs="Arial" w:eastAsia="Arial" w:hAnsi="Arial"/>
                <w:rtl w:val="0"/>
              </w:rPr>
              <w:t xml:space="preserve">Razi, Zvi, "The Use of Manorial Court Rolls in Demographic Analysis: a Reconsideration" in </w:t>
            </w:r>
            <w:r w:rsidDel="00000000" w:rsidR="00000000" w:rsidRPr="00000000">
              <w:rPr>
                <w:rFonts w:ascii="Arial" w:cs="Arial" w:eastAsia="Arial" w:hAnsi="Arial"/>
                <w:i w:val="1"/>
                <w:rtl w:val="0"/>
              </w:rPr>
              <w:t xml:space="preserve">Law and History Review</w:t>
            </w:r>
            <w:r w:rsidDel="00000000" w:rsidR="00000000" w:rsidRPr="00000000">
              <w:rPr>
                <w:rFonts w:ascii="Arial" w:cs="Arial" w:eastAsia="Arial" w:hAnsi="Arial"/>
                <w:rtl w:val="0"/>
              </w:rPr>
              <w:t xml:space="preserve"> 3.1 (1985): 191-200.</w:t>
            </w:r>
          </w:p>
          <w:p w:rsidR="00000000" w:rsidDel="00000000" w:rsidP="00000000" w:rsidRDefault="00000000" w:rsidRPr="00000000" w14:paraId="00000070">
            <w:pPr>
              <w:rPr>
                <w:rFonts w:ascii="Arial" w:cs="Arial" w:eastAsia="Arial" w:hAnsi="Arial"/>
              </w:rPr>
            </w:pPr>
            <w:r w:rsidDel="00000000" w:rsidR="00000000" w:rsidRPr="00000000">
              <w:rPr>
                <w:rtl w:val="0"/>
              </w:rPr>
            </w:r>
          </w:p>
          <w:p w:rsidR="00000000" w:rsidDel="00000000" w:rsidP="00000000" w:rsidRDefault="00000000" w:rsidRPr="00000000" w14:paraId="00000071">
            <w:pPr>
              <w:rPr>
                <w:rFonts w:ascii="Arial" w:cs="Arial" w:eastAsia="Arial" w:hAnsi="Arial"/>
              </w:rPr>
            </w:pPr>
            <w:r w:rsidDel="00000000" w:rsidR="00000000" w:rsidRPr="00000000">
              <w:rPr>
                <w:rFonts w:ascii="Arial" w:cs="Arial" w:eastAsia="Arial" w:hAnsi="Arial"/>
                <w:rtl w:val="0"/>
              </w:rPr>
              <w:t xml:space="preserve">Razi, Zvi  and Richard M. Smith, </w:t>
            </w:r>
            <w:r w:rsidDel="00000000" w:rsidR="00000000" w:rsidRPr="00000000">
              <w:rPr>
                <w:rFonts w:ascii="Arial" w:cs="Arial" w:eastAsia="Arial" w:hAnsi="Arial"/>
                <w:i w:val="1"/>
                <w:rtl w:val="0"/>
              </w:rPr>
              <w:t xml:space="preserve">Medieval Society and the Manor Court</w:t>
            </w:r>
            <w:r w:rsidDel="00000000" w:rsidR="00000000" w:rsidRPr="00000000">
              <w:rPr>
                <w:rFonts w:ascii="Arial" w:cs="Arial" w:eastAsia="Arial" w:hAnsi="Arial"/>
                <w:rtl w:val="0"/>
              </w:rPr>
              <w:t xml:space="preserve"> (Oxford: Claredon Press, 2011).</w:t>
            </w:r>
          </w:p>
          <w:p w:rsidR="00000000" w:rsidDel="00000000" w:rsidP="00000000" w:rsidRDefault="00000000" w:rsidRPr="00000000" w14:paraId="00000072">
            <w:pPr>
              <w:rPr>
                <w:rFonts w:ascii="Arial" w:cs="Arial" w:eastAsia="Arial" w:hAnsi="Arial"/>
              </w:rPr>
            </w:pPr>
            <w:r w:rsidDel="00000000" w:rsidR="00000000" w:rsidRPr="00000000">
              <w:rPr>
                <w:rtl w:val="0"/>
              </w:rPr>
            </w:r>
          </w:p>
          <w:p w:rsidR="00000000" w:rsidDel="00000000" w:rsidP="00000000" w:rsidRDefault="00000000" w:rsidRPr="00000000" w14:paraId="00000073">
            <w:pPr>
              <w:rPr>
                <w:rFonts w:ascii="Arial" w:cs="Arial" w:eastAsia="Arial" w:hAnsi="Arial"/>
              </w:rPr>
            </w:pPr>
            <w:r w:rsidDel="00000000" w:rsidR="00000000" w:rsidRPr="00000000">
              <w:rPr>
                <w:rFonts w:ascii="Arial" w:cs="Arial" w:eastAsia="Arial" w:hAnsi="Arial"/>
                <w:rtl w:val="0"/>
              </w:rPr>
              <w:t xml:space="preserve">Rigby, S. H., “Gendering the Black Death: Women in Later Medieval England” in  </w:t>
            </w:r>
            <w:r w:rsidDel="00000000" w:rsidR="00000000" w:rsidRPr="00000000">
              <w:rPr>
                <w:rFonts w:ascii="Arial" w:cs="Arial" w:eastAsia="Arial" w:hAnsi="Arial"/>
                <w:i w:val="1"/>
                <w:rtl w:val="0"/>
              </w:rPr>
              <w:t xml:space="preserve">Gender and History </w:t>
            </w:r>
            <w:r w:rsidDel="00000000" w:rsidR="00000000" w:rsidRPr="00000000">
              <w:rPr>
                <w:rFonts w:ascii="Arial" w:cs="Arial" w:eastAsia="Arial" w:hAnsi="Arial"/>
                <w:rtl w:val="0"/>
              </w:rPr>
              <w:t xml:space="preserve">12 (2000): 745-754.</w:t>
            </w:r>
          </w:p>
          <w:p w:rsidR="00000000" w:rsidDel="00000000" w:rsidP="00000000" w:rsidRDefault="00000000" w:rsidRPr="00000000" w14:paraId="00000074">
            <w:pPr>
              <w:rPr>
                <w:rFonts w:ascii="Arial" w:cs="Arial" w:eastAsia="Arial" w:hAnsi="Arial"/>
              </w:rPr>
            </w:pPr>
            <w:r w:rsidDel="00000000" w:rsidR="00000000" w:rsidRPr="00000000">
              <w:rPr>
                <w:rtl w:val="0"/>
              </w:rPr>
            </w:r>
          </w:p>
          <w:p w:rsidR="00000000" w:rsidDel="00000000" w:rsidP="00000000" w:rsidRDefault="00000000" w:rsidRPr="00000000" w14:paraId="00000075">
            <w:pPr>
              <w:rPr>
                <w:rFonts w:ascii="Arial" w:cs="Arial" w:eastAsia="Arial" w:hAnsi="Arial"/>
              </w:rPr>
            </w:pPr>
            <w:r w:rsidDel="00000000" w:rsidR="00000000" w:rsidRPr="00000000">
              <w:rPr>
                <w:rFonts w:ascii="Arial" w:cs="Arial" w:eastAsia="Arial" w:hAnsi="Arial"/>
                <w:rtl w:val="0"/>
              </w:rPr>
              <w:t xml:space="preserve">Schofield, Phillipp R., </w:t>
            </w:r>
            <w:r w:rsidDel="00000000" w:rsidR="00000000" w:rsidRPr="00000000">
              <w:rPr>
                <w:rFonts w:ascii="Arial" w:cs="Arial" w:eastAsia="Arial" w:hAnsi="Arial"/>
                <w:i w:val="1"/>
                <w:rtl w:val="0"/>
              </w:rPr>
              <w:t xml:space="preserve">Peasant and Community in Medieval England, 1200-1500</w:t>
            </w:r>
            <w:r w:rsidDel="00000000" w:rsidR="00000000" w:rsidRPr="00000000">
              <w:rPr>
                <w:rFonts w:ascii="Arial" w:cs="Arial" w:eastAsia="Arial" w:hAnsi="Arial"/>
                <w:rtl w:val="0"/>
              </w:rPr>
              <w:t xml:space="preserve"> (New York: Palgrave Macmillan, 2003).</w:t>
            </w:r>
          </w:p>
          <w:p w:rsidR="00000000" w:rsidDel="00000000" w:rsidP="00000000" w:rsidRDefault="00000000" w:rsidRPr="00000000" w14:paraId="00000076">
            <w:pPr>
              <w:rPr>
                <w:rFonts w:ascii="Arial" w:cs="Arial" w:eastAsia="Arial" w:hAnsi="Arial"/>
              </w:rPr>
            </w:pPr>
            <w:r w:rsidDel="00000000" w:rsidR="00000000" w:rsidRPr="00000000">
              <w:rPr>
                <w:rtl w:val="0"/>
              </w:rPr>
            </w:r>
          </w:p>
          <w:p w:rsidR="00000000" w:rsidDel="00000000" w:rsidP="00000000" w:rsidRDefault="00000000" w:rsidRPr="00000000" w14:paraId="00000077">
            <w:pPr>
              <w:rPr>
                <w:rFonts w:ascii="Arial" w:cs="Arial" w:eastAsia="Arial" w:hAnsi="Arial"/>
              </w:rPr>
            </w:pPr>
            <w:r w:rsidDel="00000000" w:rsidR="00000000" w:rsidRPr="00000000">
              <w:rPr>
                <w:rFonts w:ascii="Arial" w:cs="Arial" w:eastAsia="Arial" w:hAnsi="Arial"/>
                <w:rtl w:val="0"/>
              </w:rPr>
              <w:t xml:space="preserve">Stuard, Susan Mosher, </w:t>
            </w:r>
            <w:r w:rsidDel="00000000" w:rsidR="00000000" w:rsidRPr="00000000">
              <w:rPr>
                <w:rFonts w:ascii="Arial" w:cs="Arial" w:eastAsia="Arial" w:hAnsi="Arial"/>
                <w:i w:val="1"/>
                <w:rtl w:val="0"/>
              </w:rPr>
              <w:t xml:space="preserve">Women in Medieval Society</w:t>
            </w:r>
            <w:r w:rsidDel="00000000" w:rsidR="00000000" w:rsidRPr="00000000">
              <w:rPr>
                <w:rFonts w:ascii="Arial" w:cs="Arial" w:eastAsia="Arial" w:hAnsi="Arial"/>
                <w:rtl w:val="0"/>
              </w:rPr>
              <w:t xml:space="preserve"> (Philadelphia: University of Pennsylvania Press, 2012).</w:t>
            </w:r>
          </w:p>
          <w:p w:rsidR="00000000" w:rsidDel="00000000" w:rsidP="00000000" w:rsidRDefault="00000000" w:rsidRPr="00000000" w14:paraId="00000078">
            <w:pPr>
              <w:rPr>
                <w:rFonts w:ascii="Arial" w:cs="Arial" w:eastAsia="Arial" w:hAnsi="Arial"/>
              </w:rPr>
            </w:pPr>
            <w:r w:rsidDel="00000000" w:rsidR="00000000" w:rsidRPr="00000000">
              <w:rPr>
                <w:rtl w:val="0"/>
              </w:rPr>
            </w:r>
          </w:p>
          <w:p w:rsidR="00000000" w:rsidDel="00000000" w:rsidP="00000000" w:rsidRDefault="00000000" w:rsidRPr="00000000" w14:paraId="00000079">
            <w:pPr>
              <w:rPr>
                <w:rFonts w:ascii="Arial" w:cs="Arial" w:eastAsia="Arial" w:hAnsi="Arial"/>
              </w:rPr>
            </w:pPr>
            <w:r w:rsidDel="00000000" w:rsidR="00000000" w:rsidRPr="00000000">
              <w:rPr>
                <w:rFonts w:ascii="Arial" w:cs="Arial" w:eastAsia="Arial" w:hAnsi="Arial"/>
                <w:rtl w:val="0"/>
              </w:rPr>
              <w:t xml:space="preserve">Westman, B.H., "The Peasant Family and Crime in Fourteenth-Century England" in </w:t>
            </w:r>
            <w:r w:rsidDel="00000000" w:rsidR="00000000" w:rsidRPr="00000000">
              <w:rPr>
                <w:rFonts w:ascii="Arial" w:cs="Arial" w:eastAsia="Arial" w:hAnsi="Arial"/>
                <w:i w:val="1"/>
                <w:rtl w:val="0"/>
              </w:rPr>
              <w:t xml:space="preserve">Journal of British Studies</w:t>
            </w:r>
            <w:r w:rsidDel="00000000" w:rsidR="00000000" w:rsidRPr="00000000">
              <w:rPr>
                <w:rFonts w:ascii="Arial" w:cs="Arial" w:eastAsia="Arial" w:hAnsi="Arial"/>
                <w:rtl w:val="0"/>
              </w:rPr>
              <w:t xml:space="preserve"> 13.2 (1974): 1-18.</w:t>
            </w:r>
          </w:p>
          <w:p w:rsidR="00000000" w:rsidDel="00000000" w:rsidP="00000000" w:rsidRDefault="00000000" w:rsidRPr="00000000" w14:paraId="0000007A">
            <w:pPr>
              <w:rPr>
                <w:rFonts w:ascii="Arial" w:cs="Arial" w:eastAsia="Arial" w:hAnsi="Arial"/>
                <w:vertAlign w:val="baseline"/>
              </w:rPr>
            </w:pPr>
            <w:r w:rsidDel="00000000" w:rsidR="00000000" w:rsidRPr="00000000">
              <w:rPr>
                <w:rtl w:val="0"/>
              </w:rPr>
            </w:r>
          </w:p>
        </w:tc>
      </w:tr>
      <w:tr>
        <w:tc>
          <w:tcPr>
            <w:vAlign w:val="top"/>
          </w:tcPr>
          <w:p w:rsidR="00000000" w:rsidDel="00000000" w:rsidP="00000000" w:rsidRDefault="00000000" w:rsidRPr="00000000" w14:paraId="0000007B">
            <w:pPr>
              <w:rPr>
                <w:rFonts w:ascii="Arial" w:cs="Arial" w:eastAsia="Arial" w:hAnsi="Arial"/>
                <w:b w:val="1"/>
              </w:rPr>
            </w:pPr>
            <w:r w:rsidDel="00000000" w:rsidR="00000000" w:rsidRPr="00000000">
              <w:rPr>
                <w:rFonts w:ascii="Arial" w:cs="Arial" w:eastAsia="Arial" w:hAnsi="Arial"/>
                <w:b w:val="1"/>
                <w:vertAlign w:val="baseline"/>
                <w:rtl w:val="0"/>
              </w:rPr>
              <w:t xml:space="preserve">Proposed Supervisor:</w:t>
            </w:r>
            <w:r w:rsidDel="00000000" w:rsidR="00000000" w:rsidRPr="00000000">
              <w:rPr>
                <w:rtl w:val="0"/>
              </w:rPr>
            </w:r>
          </w:p>
          <w:p w:rsidR="00000000" w:rsidDel="00000000" w:rsidP="00000000" w:rsidRDefault="00000000" w:rsidRPr="00000000" w14:paraId="0000007C">
            <w:pPr>
              <w:rPr>
                <w:rFonts w:ascii="Arial" w:cs="Arial" w:eastAsia="Arial" w:hAnsi="Arial"/>
                <w:b w:val="1"/>
              </w:rPr>
            </w:pPr>
            <w:r w:rsidDel="00000000" w:rsidR="00000000" w:rsidRPr="00000000">
              <w:rPr>
                <w:rtl w:val="0"/>
              </w:rPr>
            </w:r>
          </w:p>
          <w:p w:rsidR="00000000" w:rsidDel="00000000" w:rsidP="00000000" w:rsidRDefault="00000000" w:rsidRPr="00000000" w14:paraId="0000007D">
            <w:pPr>
              <w:rPr>
                <w:rFonts w:ascii="Arial" w:cs="Arial" w:eastAsia="Arial" w:hAnsi="Arial"/>
                <w:i w:val="0"/>
                <w:color w:val="222222"/>
                <w:vertAlign w:val="baseline"/>
              </w:rPr>
            </w:pPr>
            <w:r w:rsidDel="00000000" w:rsidR="00000000" w:rsidRPr="00000000">
              <w:rPr>
                <w:rFonts w:ascii="Arial" w:cs="Arial" w:eastAsia="Arial" w:hAnsi="Arial"/>
                <w:i w:val="1"/>
                <w:color w:val="222222"/>
                <w:vertAlign w:val="baseline"/>
                <w:rtl w:val="0"/>
              </w:rPr>
              <w:t xml:space="preserve">Goruchwyliwr awgrymedig</w:t>
            </w:r>
            <w:r w:rsidDel="00000000" w:rsidR="00000000" w:rsidRPr="00000000">
              <w:rPr>
                <w:rtl w:val="0"/>
              </w:rPr>
            </w:r>
          </w:p>
          <w:p w:rsidR="00000000" w:rsidDel="00000000" w:rsidP="00000000" w:rsidRDefault="00000000" w:rsidRPr="00000000" w14:paraId="0000007E">
            <w:pPr>
              <w:rPr>
                <w:rFonts w:ascii="Arial" w:cs="Arial" w:eastAsia="Arial" w:hAnsi="Arial"/>
              </w:rPr>
            </w:pPr>
            <w:r w:rsidDel="00000000" w:rsidR="00000000" w:rsidRPr="00000000">
              <w:rPr>
                <w:rtl w:val="0"/>
              </w:rPr>
            </w:r>
          </w:p>
          <w:p w:rsidR="00000000" w:rsidDel="00000000" w:rsidP="00000000" w:rsidRDefault="00000000" w:rsidRPr="00000000" w14:paraId="0000007F">
            <w:pPr>
              <w:rPr>
                <w:rFonts w:ascii="Arial" w:cs="Arial" w:eastAsia="Arial" w:hAnsi="Arial"/>
              </w:rPr>
            </w:pPr>
            <w:r w:rsidDel="00000000" w:rsidR="00000000" w:rsidRPr="00000000">
              <w:rPr>
                <w:rFonts w:ascii="Arial" w:cs="Arial" w:eastAsia="Arial" w:hAnsi="Arial"/>
                <w:rtl w:val="0"/>
              </w:rPr>
              <w:t xml:space="preserve">Prof Janet Burton</w:t>
            </w:r>
          </w:p>
          <w:p w:rsidR="00000000" w:rsidDel="00000000" w:rsidP="00000000" w:rsidRDefault="00000000" w:rsidRPr="00000000" w14:paraId="00000080">
            <w:pPr>
              <w:rPr>
                <w:rFonts w:ascii="Arial" w:cs="Arial" w:eastAsia="Arial" w:hAnsi="Arial"/>
              </w:rPr>
            </w:pPr>
            <w:r w:rsidDel="00000000" w:rsidR="00000000" w:rsidRPr="00000000">
              <w:rPr>
                <w:rtl w:val="0"/>
              </w:rPr>
            </w:r>
          </w:p>
          <w:p w:rsidR="00000000" w:rsidDel="00000000" w:rsidP="00000000" w:rsidRDefault="00000000" w:rsidRPr="00000000" w14:paraId="00000081">
            <w:pPr>
              <w:rPr>
                <w:rFonts w:ascii="Arial" w:cs="Arial" w:eastAsia="Arial" w:hAnsi="Arial"/>
                <w:vertAlign w:val="baseline"/>
              </w:rPr>
            </w:pPr>
            <w:r w:rsidDel="00000000" w:rsidR="00000000" w:rsidRPr="00000000">
              <w:rPr>
                <w:rtl w:val="0"/>
              </w:rPr>
            </w:r>
          </w:p>
        </w:tc>
      </w:tr>
    </w:tbl>
    <w:p w:rsidR="00000000" w:rsidDel="00000000" w:rsidP="00000000" w:rsidRDefault="00000000" w:rsidRPr="00000000" w14:paraId="00000082">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3">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4">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5">
      <w:pPr>
        <w:rPr>
          <w:rFonts w:ascii="Arial" w:cs="Arial" w:eastAsia="Arial" w:hAnsi="Arial"/>
          <w:vertAlign w:val="baseline"/>
        </w:rPr>
      </w:pPr>
      <w:r w:rsidDel="00000000" w:rsidR="00000000" w:rsidRPr="00000000">
        <w:rPr>
          <w:rFonts w:ascii="Arial" w:cs="Arial" w:eastAsia="Arial" w:hAnsi="Arial"/>
          <w:vertAlign w:val="baseline"/>
          <w:rtl w:val="0"/>
        </w:rPr>
        <w:t xml:space="preserve">Please indicate whether ethical approval for project is needed – NO</w:t>
      </w:r>
    </w:p>
    <w:p w:rsidR="00000000" w:rsidDel="00000000" w:rsidP="00000000" w:rsidRDefault="00000000" w:rsidRPr="00000000" w14:paraId="00000086">
      <w:pPr>
        <w:rPr>
          <w:rFonts w:ascii="Arial" w:cs="Arial" w:eastAsia="Arial" w:hAnsi="Arial"/>
          <w:i w:val="0"/>
          <w:vertAlign w:val="baseline"/>
        </w:rPr>
      </w:pPr>
      <w:r w:rsidDel="00000000" w:rsidR="00000000" w:rsidRPr="00000000">
        <w:rPr>
          <w:rFonts w:ascii="Arial" w:cs="Arial" w:eastAsia="Arial" w:hAnsi="Arial"/>
          <w:i w:val="1"/>
          <w:color w:val="222222"/>
          <w:shd w:fill="f8f9fa" w:val="clear"/>
          <w:vertAlign w:val="baseline"/>
          <w:rtl w:val="0"/>
        </w:rPr>
        <w:t xml:space="preserve">Nodwch a oes angen cymeradwyaeth foesegol ar gyfer y prosiect - NAC OES</w:t>
      </w:r>
      <w:r w:rsidDel="00000000" w:rsidR="00000000" w:rsidRPr="00000000">
        <w:rPr>
          <w:rtl w:val="0"/>
        </w:rPr>
      </w:r>
    </w:p>
    <w:p w:rsidR="00000000" w:rsidDel="00000000" w:rsidP="00000000" w:rsidRDefault="00000000" w:rsidRPr="00000000" w14:paraId="00000087">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8">
      <w:pPr>
        <w:rPr>
          <w:rFonts w:ascii="Arial" w:cs="Arial" w:eastAsia="Arial" w:hAnsi="Arial"/>
          <w:vertAlign w:val="baseline"/>
        </w:rPr>
      </w:pPr>
      <w:r w:rsidDel="00000000" w:rsidR="00000000" w:rsidRPr="00000000">
        <w:rPr>
          <w:rFonts w:ascii="Arial" w:cs="Arial" w:eastAsia="Arial" w:hAnsi="Arial"/>
          <w:vertAlign w:val="baseline"/>
          <w:rtl w:val="0"/>
        </w:rPr>
        <w:t xml:space="preserve">Please indicate whether sufficient resources are available for the project – YE</w:t>
      </w:r>
      <w:r w:rsidDel="00000000" w:rsidR="00000000" w:rsidRPr="00000000">
        <w:rPr>
          <w:rFonts w:ascii="Arial" w:cs="Arial" w:eastAsia="Arial" w:hAnsi="Arial"/>
          <w:rtl w:val="0"/>
        </w:rPr>
        <w:t xml:space="preserve">S</w:t>
      </w:r>
      <w:r w:rsidDel="00000000" w:rsidR="00000000" w:rsidRPr="00000000">
        <w:rPr>
          <w:rtl w:val="0"/>
        </w:rPr>
      </w:r>
    </w:p>
    <w:p w:rsidR="00000000" w:rsidDel="00000000" w:rsidP="00000000" w:rsidRDefault="00000000" w:rsidRPr="00000000" w14:paraId="00000089">
      <w:pPr>
        <w:rPr>
          <w:rFonts w:ascii="Arial" w:cs="Arial" w:eastAsia="Arial" w:hAnsi="Arial"/>
          <w:vertAlign w:val="baseline"/>
        </w:rPr>
      </w:pPr>
      <w:r w:rsidDel="00000000" w:rsidR="00000000" w:rsidRPr="00000000">
        <w:rPr>
          <w:rFonts w:ascii="Arial" w:cs="Arial" w:eastAsia="Arial" w:hAnsi="Arial"/>
          <w:i w:val="1"/>
          <w:color w:val="222222"/>
          <w:vertAlign w:val="baseline"/>
          <w:rtl w:val="0"/>
        </w:rPr>
        <w:t xml:space="preserve">Nodwch a oes digon o adnoddau ar gael ar gyfer y prosiect - OES </w:t>
      </w:r>
      <w:r w:rsidDel="00000000" w:rsidR="00000000" w:rsidRPr="00000000">
        <w:rPr>
          <w:rtl w:val="0"/>
        </w:rPr>
      </w:r>
    </w:p>
    <w:p w:rsidR="00000000" w:rsidDel="00000000" w:rsidP="00000000" w:rsidRDefault="00000000" w:rsidRPr="00000000" w14:paraId="0000008A">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B">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8C">
      <w:pPr>
        <w:rPr>
          <w:rFonts w:ascii="Arial" w:cs="Arial" w:eastAsia="Arial" w:hAnsi="Arial"/>
          <w:vertAlign w:val="baseline"/>
        </w:rPr>
      </w:pPr>
      <w:r w:rsidDel="00000000" w:rsidR="00000000" w:rsidRPr="00000000">
        <w:rPr>
          <w:rFonts w:ascii="Arial" w:cs="Arial" w:eastAsia="Arial" w:hAnsi="Arial"/>
          <w:vertAlign w:val="baseline"/>
          <w:rtl w:val="0"/>
        </w:rPr>
        <w:t xml:space="preserve">The above topic, proposal, and supervisor have been agreed:  </w:t>
      </w:r>
    </w:p>
    <w:p w:rsidR="00000000" w:rsidDel="00000000" w:rsidP="00000000" w:rsidRDefault="00000000" w:rsidRPr="00000000" w14:paraId="0000008D">
      <w:pPr>
        <w:rPr>
          <w:rFonts w:ascii="Arial" w:cs="Arial" w:eastAsia="Arial" w:hAnsi="Arial"/>
          <w:i w:val="0"/>
          <w:color w:val="222222"/>
          <w:shd w:fill="f8f9fa" w:val="clear"/>
          <w:vertAlign w:val="baseline"/>
        </w:rPr>
      </w:pPr>
      <w:r w:rsidDel="00000000" w:rsidR="00000000" w:rsidRPr="00000000">
        <w:rPr>
          <w:rFonts w:ascii="Arial" w:cs="Arial" w:eastAsia="Arial" w:hAnsi="Arial"/>
          <w:i w:val="1"/>
          <w:color w:val="222222"/>
          <w:shd w:fill="f8f9fa" w:val="clear"/>
          <w:vertAlign w:val="baseline"/>
          <w:rtl w:val="0"/>
        </w:rPr>
        <w:t xml:space="preserve">Cytunwyd ar y pwnc, y cynnig a'r goruchwyliwr uchod:</w:t>
      </w:r>
      <w:r w:rsidDel="00000000" w:rsidR="00000000" w:rsidRPr="00000000">
        <w:rPr>
          <w:rtl w:val="0"/>
        </w:rPr>
      </w:r>
    </w:p>
    <w:p w:rsidR="00000000" w:rsidDel="00000000" w:rsidP="00000000" w:rsidRDefault="00000000" w:rsidRPr="00000000" w14:paraId="0000008E">
      <w:pPr>
        <w:rPr>
          <w:rFonts w:ascii="Arial" w:cs="Arial" w:eastAsia="Arial" w:hAnsi="Arial"/>
          <w:color w:val="222222"/>
          <w:shd w:fill="f8f9fa" w:val="clear"/>
          <w:vertAlign w:val="baseline"/>
        </w:rPr>
      </w:pPr>
      <w:r w:rsidDel="00000000" w:rsidR="00000000" w:rsidRPr="00000000">
        <w:rPr>
          <w:rtl w:val="0"/>
        </w:rPr>
      </w:r>
    </w:p>
    <w:p w:rsidR="00000000" w:rsidDel="00000000" w:rsidP="00000000" w:rsidRDefault="00000000" w:rsidRPr="00000000" w14:paraId="0000008F">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0">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1">
      <w:pPr>
        <w:rPr>
          <w:rFonts w:ascii="Arial" w:cs="Arial" w:eastAsia="Arial" w:hAnsi="Arial"/>
          <w:vertAlign w:val="baseline"/>
        </w:rPr>
      </w:pPr>
      <w:r w:rsidDel="00000000" w:rsidR="00000000" w:rsidRPr="00000000">
        <w:rPr>
          <w:rFonts w:ascii="Arial" w:cs="Arial" w:eastAsia="Arial" w:hAnsi="Arial"/>
          <w:vertAlign w:val="baseline"/>
          <w:rtl w:val="0"/>
        </w:rPr>
        <w:t xml:space="preserve">Signed : ……………………………………………………..Programme Director/ </w:t>
      </w:r>
    </w:p>
    <w:p w:rsidR="00000000" w:rsidDel="00000000" w:rsidP="00000000" w:rsidRDefault="00000000" w:rsidRPr="00000000" w14:paraId="00000092">
      <w:pPr>
        <w:rPr>
          <w:rFonts w:ascii="Arial" w:cs="Arial" w:eastAsia="Arial" w:hAnsi="Arial"/>
          <w:vertAlign w:val="baseline"/>
        </w:rPr>
      </w:pPr>
      <w:r w:rsidDel="00000000" w:rsidR="00000000" w:rsidRPr="00000000">
        <w:rPr>
          <w:rFonts w:ascii="Arial" w:cs="Arial" w:eastAsia="Arial" w:hAnsi="Arial"/>
          <w:vertAlign w:val="baseline"/>
          <w:rtl w:val="0"/>
        </w:rPr>
        <w:t xml:space="preserve">Llofnod </w:t>
        <w:tab/>
        <w:tab/>
        <w:tab/>
        <w:tab/>
        <w:tab/>
        <w:tab/>
        <w:tab/>
        <w:t xml:space="preserve">  Cyfarwyddwr y rhaglen</w:t>
      </w:r>
    </w:p>
    <w:p w:rsidR="00000000" w:rsidDel="00000000" w:rsidP="00000000" w:rsidRDefault="00000000" w:rsidRPr="00000000" w14:paraId="00000093">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4">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5">
      <w:pPr>
        <w:rPr>
          <w:rFonts w:ascii="Arial" w:cs="Arial" w:eastAsia="Arial" w:hAnsi="Arial"/>
          <w:vertAlign w:val="baseline"/>
        </w:rPr>
      </w:pPr>
      <w:r w:rsidDel="00000000" w:rsidR="00000000" w:rsidRPr="00000000">
        <w:rPr>
          <w:rFonts w:ascii="Arial" w:cs="Arial" w:eastAsia="Arial" w:hAnsi="Arial"/>
          <w:vertAlign w:val="baseline"/>
          <w:rtl w:val="0"/>
        </w:rPr>
        <w:t xml:space="preserve">Date:……………………………………………………</w:t>
      </w:r>
    </w:p>
    <w:p w:rsidR="00000000" w:rsidDel="00000000" w:rsidP="00000000" w:rsidRDefault="00000000" w:rsidRPr="00000000" w14:paraId="00000096">
      <w:pPr>
        <w:rPr>
          <w:rFonts w:ascii="Arial" w:cs="Arial" w:eastAsia="Arial" w:hAnsi="Arial"/>
          <w:vertAlign w:val="baseline"/>
        </w:rPr>
      </w:pPr>
      <w:r w:rsidDel="00000000" w:rsidR="00000000" w:rsidRPr="00000000">
        <w:rPr>
          <w:rFonts w:ascii="Arial" w:cs="Arial" w:eastAsia="Arial" w:hAnsi="Arial"/>
          <w:vertAlign w:val="baseline"/>
          <w:rtl w:val="0"/>
        </w:rPr>
        <w:t xml:space="preserve">Dyddiad</w:t>
      </w:r>
    </w:p>
    <w:p w:rsidR="00000000" w:rsidDel="00000000" w:rsidP="00000000" w:rsidRDefault="00000000" w:rsidRPr="00000000" w14:paraId="00000097">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8">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9">
      <w:pPr>
        <w:rPr>
          <w:rFonts w:ascii="Arial" w:cs="Arial" w:eastAsia="Arial" w:hAnsi="Arial"/>
          <w:vertAlign w:val="baseline"/>
        </w:rPr>
      </w:pPr>
      <w:r w:rsidDel="00000000" w:rsidR="00000000" w:rsidRPr="00000000">
        <w:rPr>
          <w:rtl w:val="0"/>
        </w:rPr>
      </w:r>
    </w:p>
    <w:p w:rsidR="00000000" w:rsidDel="00000000" w:rsidP="00000000" w:rsidRDefault="00000000" w:rsidRPr="00000000" w14:paraId="0000009A">
      <w:pPr>
        <w:rPr>
          <w:rFonts w:ascii="Arial" w:cs="Arial" w:eastAsia="Arial" w:hAnsi="Arial"/>
          <w:b w:val="0"/>
          <w:vertAlign w:val="baseline"/>
        </w:rPr>
      </w:pPr>
      <w:r w:rsidDel="00000000" w:rsidR="00000000" w:rsidRPr="00000000">
        <w:rPr>
          <w:rFonts w:ascii="Arial" w:cs="Arial" w:eastAsia="Arial" w:hAnsi="Arial"/>
          <w:b w:val="1"/>
          <w:vertAlign w:val="baseline"/>
          <w:rtl w:val="0"/>
        </w:rPr>
        <w:t xml:space="preserve">Please return this form to your Programme Director.</w:t>
      </w:r>
      <w:r w:rsidDel="00000000" w:rsidR="00000000" w:rsidRPr="00000000">
        <w:rPr>
          <w:rtl w:val="0"/>
        </w:rPr>
      </w:r>
    </w:p>
    <w:p w:rsidR="00000000" w:rsidDel="00000000" w:rsidP="00000000" w:rsidRDefault="00000000" w:rsidRPr="00000000" w14:paraId="0000009B">
      <w:pPr>
        <w:rPr>
          <w:rFonts w:ascii="Arial" w:cs="Arial" w:eastAsia="Arial" w:hAnsi="Arial"/>
          <w:vertAlign w:val="baseline"/>
        </w:rPr>
      </w:pPr>
      <w:r w:rsidDel="00000000" w:rsidR="00000000" w:rsidRPr="00000000">
        <w:rPr>
          <w:rFonts w:ascii="Arial" w:cs="Arial" w:eastAsia="Arial" w:hAnsi="Arial"/>
          <w:b w:val="1"/>
          <w:color w:val="222222"/>
          <w:vertAlign w:val="baseline"/>
          <w:rtl w:val="0"/>
        </w:rPr>
        <w:t xml:space="preserve">Dychwelwch y ffurflen hon at eich Cyfarwyddwr Rhaglen.</w:t>
      </w:r>
      <w:r w:rsidDel="00000000" w:rsidR="00000000" w:rsidRPr="00000000">
        <w:rPr>
          <w:rtl w:val="0"/>
        </w:rPr>
      </w:r>
    </w:p>
    <w:sectPr>
      <w:pgSz w:h="15840" w:w="12240"/>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9C">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Hilton, Rodney H., "Women in the Village" in English Peasantry in the Later Middle Ages (1979): 95-110; Britton, Edward, The Community of the Vill: A Study in the History of the Family and Village Life in Fourteenth-Century England (Toronto, Ontario: Macmillan, 1977).</w:t>
      </w:r>
    </w:p>
  </w:footnote>
  <w:footnote w:id="1">
    <w:p w:rsidR="00000000" w:rsidDel="00000000" w:rsidP="00000000" w:rsidRDefault="00000000" w:rsidRPr="00000000" w14:paraId="0000009D">
      <w:pPr>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Bennett, Judith M., Women in the Medieval English Countryside: Gender and Household in Brigstock Before the Plague (Oxford: Oxford University Press, 1987)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