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A9CCB4" w14:textId="77777777" w:rsidR="003D4228" w:rsidRPr="002D3ECD" w:rsidRDefault="003D4228" w:rsidP="002D3ECD">
      <w:pPr>
        <w:jc w:val="center"/>
        <w:rPr>
          <w:rFonts w:ascii="Arial" w:hAnsi="Arial" w:cs="Arial"/>
          <w:sz w:val="48"/>
          <w:szCs w:val="48"/>
        </w:rPr>
      </w:pPr>
    </w:p>
    <w:p w14:paraId="3A552306" w14:textId="777379AB" w:rsidR="00C040DF" w:rsidRPr="0076142F" w:rsidRDefault="00C040DF" w:rsidP="0076142F">
      <w:pPr>
        <w:jc w:val="center"/>
        <w:rPr>
          <w:rFonts w:ascii="Arial" w:hAnsi="Arial" w:cs="Arial"/>
          <w:b/>
          <w:bCs/>
          <w:sz w:val="44"/>
          <w:szCs w:val="44"/>
        </w:rPr>
      </w:pPr>
      <w:r w:rsidRPr="0076142F">
        <w:rPr>
          <w:rFonts w:ascii="Arial" w:hAnsi="Arial" w:cs="Arial"/>
          <w:b/>
          <w:bCs/>
          <w:sz w:val="44"/>
          <w:szCs w:val="44"/>
        </w:rPr>
        <w:t xml:space="preserve">Part A. Critically evaluate the processes and procedures adopted by the First Attending Officer (FAO) at a crime scene </w:t>
      </w:r>
      <w:proofErr w:type="gramStart"/>
      <w:r w:rsidRPr="0076142F">
        <w:rPr>
          <w:rFonts w:ascii="Arial" w:hAnsi="Arial" w:cs="Arial"/>
          <w:b/>
          <w:bCs/>
          <w:sz w:val="44"/>
          <w:szCs w:val="44"/>
        </w:rPr>
        <w:t>in order to</w:t>
      </w:r>
      <w:proofErr w:type="gramEnd"/>
      <w:r w:rsidRPr="0076142F">
        <w:rPr>
          <w:rFonts w:ascii="Arial" w:hAnsi="Arial" w:cs="Arial"/>
          <w:b/>
          <w:bCs/>
          <w:sz w:val="44"/>
          <w:szCs w:val="44"/>
        </w:rPr>
        <w:t xml:space="preserve"> reduce the possibilities of cross contamination (1500 Words).</w:t>
      </w:r>
    </w:p>
    <w:p w14:paraId="7A3599A9" w14:textId="77777777" w:rsidR="00AB3D99" w:rsidRPr="0076142F" w:rsidRDefault="00AB3D99" w:rsidP="0076142F">
      <w:pPr>
        <w:jc w:val="center"/>
        <w:rPr>
          <w:rFonts w:ascii="Arial" w:hAnsi="Arial" w:cs="Arial"/>
          <w:b/>
          <w:bCs/>
          <w:sz w:val="44"/>
          <w:szCs w:val="44"/>
        </w:rPr>
      </w:pPr>
    </w:p>
    <w:p w14:paraId="2AF060FF" w14:textId="77777777" w:rsidR="003F753C" w:rsidRDefault="00AB3D99" w:rsidP="0076142F">
      <w:pPr>
        <w:spacing w:after="0" w:line="240" w:lineRule="auto"/>
        <w:jc w:val="center"/>
        <w:rPr>
          <w:rFonts w:ascii="Arial" w:eastAsia="Times New Roman" w:hAnsi="Arial" w:cs="Arial"/>
          <w:b/>
          <w:bCs/>
          <w:sz w:val="44"/>
          <w:szCs w:val="44"/>
          <w:lang w:eastAsia="en-GB"/>
        </w:rPr>
      </w:pPr>
      <w:r w:rsidRPr="0076142F">
        <w:rPr>
          <w:rFonts w:ascii="Arial" w:eastAsia="Times New Roman" w:hAnsi="Arial" w:cs="Arial"/>
          <w:b/>
          <w:bCs/>
          <w:sz w:val="44"/>
          <w:szCs w:val="44"/>
          <w:lang w:eastAsia="en-GB"/>
        </w:rPr>
        <w:t xml:space="preserve">Part B. Critically analyse the methods in practice for the recovery and examination of forensic evidence at crime scenes evaluating the legislation, strategies, </w:t>
      </w:r>
      <w:proofErr w:type="gramStart"/>
      <w:r w:rsidRPr="0076142F">
        <w:rPr>
          <w:rFonts w:ascii="Arial" w:eastAsia="Times New Roman" w:hAnsi="Arial" w:cs="Arial"/>
          <w:b/>
          <w:bCs/>
          <w:sz w:val="44"/>
          <w:szCs w:val="44"/>
          <w:lang w:eastAsia="en-GB"/>
        </w:rPr>
        <w:t>policies</w:t>
      </w:r>
      <w:proofErr w:type="gramEnd"/>
      <w:r w:rsidRPr="0076142F">
        <w:rPr>
          <w:rFonts w:ascii="Arial" w:eastAsia="Times New Roman" w:hAnsi="Arial" w:cs="Arial"/>
          <w:b/>
          <w:bCs/>
          <w:sz w:val="44"/>
          <w:szCs w:val="44"/>
          <w:lang w:eastAsia="en-GB"/>
        </w:rPr>
        <w:t xml:space="preserve"> and procedures with regard to forensic recovery and examination (1500 </w:t>
      </w:r>
    </w:p>
    <w:p w14:paraId="0A564FD8" w14:textId="62C5D6C6" w:rsidR="00AB3D99" w:rsidRPr="0076142F" w:rsidRDefault="00AB3D99" w:rsidP="0076142F">
      <w:pPr>
        <w:spacing w:after="0" w:line="240" w:lineRule="auto"/>
        <w:jc w:val="center"/>
        <w:rPr>
          <w:rFonts w:ascii="Arial" w:eastAsia="Times New Roman" w:hAnsi="Arial" w:cs="Arial"/>
          <w:b/>
          <w:bCs/>
          <w:sz w:val="44"/>
          <w:szCs w:val="44"/>
          <w:lang w:eastAsia="en-GB"/>
        </w:rPr>
      </w:pPr>
      <w:r w:rsidRPr="0076142F">
        <w:rPr>
          <w:rFonts w:ascii="Arial" w:eastAsia="Times New Roman" w:hAnsi="Arial" w:cs="Arial"/>
          <w:b/>
          <w:bCs/>
          <w:sz w:val="44"/>
          <w:szCs w:val="44"/>
          <w:lang w:eastAsia="en-GB"/>
        </w:rPr>
        <w:t>Words).</w:t>
      </w:r>
    </w:p>
    <w:p w14:paraId="1E68868D" w14:textId="4F9C1342" w:rsidR="00C040DF" w:rsidRDefault="00C040DF">
      <w:pPr>
        <w:rPr>
          <w:rFonts w:ascii="Arial" w:hAnsi="Arial" w:cs="Arial"/>
          <w:sz w:val="24"/>
          <w:szCs w:val="24"/>
        </w:rPr>
      </w:pPr>
    </w:p>
    <w:p w14:paraId="171D890B" w14:textId="77777777" w:rsidR="003F753C" w:rsidRDefault="003F753C" w:rsidP="009F7005">
      <w:pPr>
        <w:jc w:val="center"/>
        <w:rPr>
          <w:rFonts w:ascii="Arial" w:hAnsi="Arial" w:cs="Arial"/>
          <w:b/>
          <w:bCs/>
          <w:sz w:val="44"/>
          <w:szCs w:val="44"/>
        </w:rPr>
      </w:pPr>
    </w:p>
    <w:p w14:paraId="59AC6ABC" w14:textId="426E28BC" w:rsidR="0076142F" w:rsidRPr="009F7005" w:rsidRDefault="0076142F" w:rsidP="009F7005">
      <w:pPr>
        <w:jc w:val="center"/>
        <w:rPr>
          <w:rFonts w:ascii="Arial" w:hAnsi="Arial" w:cs="Arial"/>
          <w:b/>
          <w:bCs/>
          <w:sz w:val="44"/>
          <w:szCs w:val="44"/>
        </w:rPr>
      </w:pPr>
      <w:r w:rsidRPr="009F7005">
        <w:rPr>
          <w:rFonts w:ascii="Arial" w:hAnsi="Arial" w:cs="Arial"/>
          <w:b/>
          <w:bCs/>
          <w:sz w:val="44"/>
          <w:szCs w:val="44"/>
        </w:rPr>
        <w:t>Harry Rudderh</w:t>
      </w:r>
      <w:r w:rsidR="00933AED" w:rsidRPr="009F7005">
        <w:rPr>
          <w:rFonts w:ascii="Arial" w:hAnsi="Arial" w:cs="Arial"/>
          <w:b/>
          <w:bCs/>
          <w:sz w:val="44"/>
          <w:szCs w:val="44"/>
        </w:rPr>
        <w:t>am</w:t>
      </w:r>
    </w:p>
    <w:p w14:paraId="7FAC6D92" w14:textId="6AA395A5" w:rsidR="00933AED" w:rsidRPr="009F7005" w:rsidRDefault="00933AED" w:rsidP="009F7005">
      <w:pPr>
        <w:jc w:val="center"/>
        <w:rPr>
          <w:rFonts w:ascii="Arial" w:hAnsi="Arial" w:cs="Arial"/>
          <w:b/>
          <w:bCs/>
          <w:sz w:val="44"/>
          <w:szCs w:val="44"/>
        </w:rPr>
      </w:pPr>
      <w:r w:rsidRPr="009F7005">
        <w:rPr>
          <w:rFonts w:ascii="Arial" w:hAnsi="Arial" w:cs="Arial"/>
          <w:b/>
          <w:bCs/>
          <w:sz w:val="44"/>
          <w:szCs w:val="44"/>
        </w:rPr>
        <w:t>1901040</w:t>
      </w:r>
    </w:p>
    <w:p w14:paraId="3AB4790C" w14:textId="1CBDF3D3" w:rsidR="00933AED" w:rsidRPr="009F7005" w:rsidRDefault="00933AED" w:rsidP="009F7005">
      <w:pPr>
        <w:jc w:val="center"/>
        <w:rPr>
          <w:rFonts w:ascii="Arial" w:hAnsi="Arial" w:cs="Arial"/>
          <w:b/>
          <w:bCs/>
          <w:sz w:val="44"/>
          <w:szCs w:val="44"/>
        </w:rPr>
      </w:pPr>
      <w:r w:rsidRPr="009F7005">
        <w:rPr>
          <w:rFonts w:ascii="Arial" w:hAnsi="Arial" w:cs="Arial"/>
          <w:b/>
          <w:bCs/>
          <w:sz w:val="44"/>
          <w:szCs w:val="44"/>
        </w:rPr>
        <w:t>Word Count: 320</w:t>
      </w:r>
      <w:r w:rsidR="003F753C">
        <w:rPr>
          <w:rFonts w:ascii="Arial" w:hAnsi="Arial" w:cs="Arial"/>
          <w:b/>
          <w:bCs/>
          <w:sz w:val="44"/>
          <w:szCs w:val="44"/>
        </w:rPr>
        <w:t>1</w:t>
      </w:r>
    </w:p>
    <w:p w14:paraId="06BFD755" w14:textId="1B311D2F" w:rsidR="00933AED" w:rsidRPr="009F7005" w:rsidRDefault="00933AED" w:rsidP="009F7005">
      <w:pPr>
        <w:jc w:val="center"/>
        <w:rPr>
          <w:rFonts w:ascii="Arial" w:hAnsi="Arial" w:cs="Arial"/>
          <w:b/>
          <w:bCs/>
          <w:sz w:val="44"/>
          <w:szCs w:val="44"/>
        </w:rPr>
      </w:pPr>
      <w:r w:rsidRPr="009F7005">
        <w:rPr>
          <w:rFonts w:ascii="Arial" w:hAnsi="Arial" w:cs="Arial"/>
          <w:b/>
          <w:bCs/>
          <w:sz w:val="44"/>
          <w:szCs w:val="44"/>
        </w:rPr>
        <w:t>BMPL6002</w:t>
      </w:r>
    </w:p>
    <w:p w14:paraId="5E51E01F" w14:textId="77777777" w:rsidR="002D3ECD" w:rsidRDefault="002D3ECD" w:rsidP="00D932F1">
      <w:pPr>
        <w:spacing w:line="480" w:lineRule="auto"/>
        <w:rPr>
          <w:rFonts w:ascii="Arial" w:hAnsi="Arial" w:cs="Arial"/>
          <w:sz w:val="24"/>
          <w:szCs w:val="24"/>
        </w:rPr>
      </w:pPr>
    </w:p>
    <w:p w14:paraId="7BDE4F28" w14:textId="77777777" w:rsidR="003F753C" w:rsidRDefault="003F753C" w:rsidP="0076142F">
      <w:pPr>
        <w:spacing w:line="480" w:lineRule="auto"/>
        <w:ind w:firstLine="720"/>
        <w:rPr>
          <w:rFonts w:ascii="Arial" w:hAnsi="Arial" w:cs="Arial"/>
          <w:sz w:val="24"/>
          <w:szCs w:val="24"/>
        </w:rPr>
      </w:pPr>
    </w:p>
    <w:p w14:paraId="7B7C1B75" w14:textId="77777777" w:rsidR="004F65D1" w:rsidRDefault="004F65D1" w:rsidP="0076142F">
      <w:pPr>
        <w:spacing w:line="480" w:lineRule="auto"/>
        <w:ind w:firstLine="720"/>
        <w:rPr>
          <w:rFonts w:ascii="Arial" w:hAnsi="Arial" w:cs="Arial"/>
          <w:sz w:val="24"/>
          <w:szCs w:val="24"/>
        </w:rPr>
      </w:pPr>
    </w:p>
    <w:p w14:paraId="36231443" w14:textId="00AAC33B" w:rsidR="004F65D1" w:rsidRPr="004F65D1" w:rsidRDefault="004F65D1" w:rsidP="004F65D1">
      <w:pPr>
        <w:spacing w:line="480" w:lineRule="auto"/>
        <w:rPr>
          <w:rFonts w:ascii="Arial" w:hAnsi="Arial" w:cs="Arial"/>
          <w:b/>
          <w:bCs/>
          <w:sz w:val="24"/>
          <w:szCs w:val="24"/>
        </w:rPr>
      </w:pPr>
      <w:r w:rsidRPr="004F65D1">
        <w:rPr>
          <w:rFonts w:ascii="Arial" w:hAnsi="Arial" w:cs="Arial"/>
          <w:b/>
          <w:bCs/>
          <w:sz w:val="24"/>
          <w:szCs w:val="24"/>
        </w:rPr>
        <w:lastRenderedPageBreak/>
        <w:t>Part A</w:t>
      </w:r>
    </w:p>
    <w:p w14:paraId="1661E58B" w14:textId="63365335" w:rsidR="00C960EA" w:rsidRDefault="00087E22" w:rsidP="0076142F">
      <w:pPr>
        <w:spacing w:line="480" w:lineRule="auto"/>
        <w:ind w:firstLine="720"/>
        <w:rPr>
          <w:rFonts w:ascii="Arial" w:hAnsi="Arial" w:cs="Arial"/>
          <w:sz w:val="24"/>
          <w:szCs w:val="24"/>
        </w:rPr>
      </w:pPr>
      <w:r>
        <w:rPr>
          <w:rFonts w:ascii="Arial" w:hAnsi="Arial" w:cs="Arial"/>
          <w:sz w:val="24"/>
          <w:szCs w:val="24"/>
        </w:rPr>
        <w:t xml:space="preserve">The First Attending Officer (FAO) is </w:t>
      </w:r>
      <w:r w:rsidR="00F1640C">
        <w:rPr>
          <w:rFonts w:ascii="Arial" w:hAnsi="Arial" w:cs="Arial"/>
          <w:sz w:val="24"/>
          <w:szCs w:val="24"/>
        </w:rPr>
        <w:t>the first response officer on s</w:t>
      </w:r>
      <w:r w:rsidR="006B6AF8">
        <w:rPr>
          <w:rFonts w:ascii="Arial" w:hAnsi="Arial" w:cs="Arial"/>
          <w:sz w:val="24"/>
          <w:szCs w:val="24"/>
        </w:rPr>
        <w:t>it</w:t>
      </w:r>
      <w:r w:rsidR="00F1640C">
        <w:rPr>
          <w:rFonts w:ascii="Arial" w:hAnsi="Arial" w:cs="Arial"/>
          <w:sz w:val="24"/>
          <w:szCs w:val="24"/>
        </w:rPr>
        <w:t xml:space="preserve">e and is </w:t>
      </w:r>
      <w:r>
        <w:rPr>
          <w:rFonts w:ascii="Arial" w:hAnsi="Arial" w:cs="Arial"/>
          <w:sz w:val="24"/>
          <w:szCs w:val="24"/>
        </w:rPr>
        <w:t xml:space="preserve">responsible for assessing the scene of a crime or </w:t>
      </w:r>
      <w:r w:rsidR="006B6AF8">
        <w:rPr>
          <w:rFonts w:ascii="Arial" w:hAnsi="Arial" w:cs="Arial"/>
          <w:sz w:val="24"/>
          <w:szCs w:val="24"/>
        </w:rPr>
        <w:t xml:space="preserve">any </w:t>
      </w:r>
      <w:r>
        <w:rPr>
          <w:rFonts w:ascii="Arial" w:hAnsi="Arial" w:cs="Arial"/>
          <w:sz w:val="24"/>
          <w:szCs w:val="24"/>
        </w:rPr>
        <w:t>incident that needs investigation</w:t>
      </w:r>
      <w:r w:rsidR="0062463C">
        <w:rPr>
          <w:rFonts w:ascii="Arial" w:hAnsi="Arial" w:cs="Arial"/>
          <w:sz w:val="24"/>
          <w:szCs w:val="24"/>
        </w:rPr>
        <w:t xml:space="preserve"> (Jackson and Jackson, 2008)</w:t>
      </w:r>
      <w:r>
        <w:rPr>
          <w:rFonts w:ascii="Arial" w:hAnsi="Arial" w:cs="Arial"/>
          <w:sz w:val="24"/>
          <w:szCs w:val="24"/>
        </w:rPr>
        <w:t>.</w:t>
      </w:r>
      <w:r w:rsidR="00340DFF">
        <w:rPr>
          <w:rFonts w:ascii="Arial" w:hAnsi="Arial" w:cs="Arial"/>
          <w:sz w:val="24"/>
          <w:szCs w:val="24"/>
        </w:rPr>
        <w:t xml:space="preserve"> The First Attending Officer is also referred to as the First Officer </w:t>
      </w:r>
      <w:r w:rsidR="009964A7">
        <w:rPr>
          <w:rFonts w:ascii="Arial" w:hAnsi="Arial" w:cs="Arial"/>
          <w:sz w:val="24"/>
          <w:szCs w:val="24"/>
        </w:rPr>
        <w:t>at the</w:t>
      </w:r>
      <w:r w:rsidR="00340DFF">
        <w:rPr>
          <w:rFonts w:ascii="Arial" w:hAnsi="Arial" w:cs="Arial"/>
          <w:sz w:val="24"/>
          <w:szCs w:val="24"/>
        </w:rPr>
        <w:t xml:space="preserve"> Scene </w:t>
      </w:r>
      <w:r w:rsidR="009964A7">
        <w:rPr>
          <w:rFonts w:ascii="Arial" w:hAnsi="Arial" w:cs="Arial"/>
          <w:sz w:val="24"/>
          <w:szCs w:val="24"/>
        </w:rPr>
        <w:t>or the Initial Responder</w:t>
      </w:r>
      <w:r w:rsidR="000F6B33">
        <w:rPr>
          <w:rFonts w:ascii="Arial" w:hAnsi="Arial" w:cs="Arial"/>
          <w:sz w:val="24"/>
          <w:szCs w:val="24"/>
        </w:rPr>
        <w:t xml:space="preserve"> </w:t>
      </w:r>
      <w:r w:rsidR="009E687A">
        <w:rPr>
          <w:rFonts w:ascii="Arial" w:hAnsi="Arial" w:cs="Arial"/>
          <w:sz w:val="24"/>
          <w:szCs w:val="24"/>
        </w:rPr>
        <w:t>(Bryant and Bryant, 2021)</w:t>
      </w:r>
      <w:r w:rsidR="005006EB">
        <w:rPr>
          <w:rFonts w:ascii="Arial" w:hAnsi="Arial" w:cs="Arial"/>
          <w:sz w:val="24"/>
          <w:szCs w:val="24"/>
        </w:rPr>
        <w:t xml:space="preserve">. </w:t>
      </w:r>
      <w:r w:rsidR="002712D3">
        <w:rPr>
          <w:rFonts w:ascii="Arial" w:hAnsi="Arial" w:cs="Arial"/>
          <w:sz w:val="24"/>
          <w:szCs w:val="24"/>
        </w:rPr>
        <w:t xml:space="preserve">The First Attending Officer will take control of the situation and </w:t>
      </w:r>
      <w:r w:rsidR="00101472">
        <w:rPr>
          <w:rFonts w:ascii="Arial" w:hAnsi="Arial" w:cs="Arial"/>
          <w:sz w:val="24"/>
          <w:szCs w:val="24"/>
        </w:rPr>
        <w:t>oversee</w:t>
      </w:r>
      <w:r w:rsidR="002712D3">
        <w:rPr>
          <w:rFonts w:ascii="Arial" w:hAnsi="Arial" w:cs="Arial"/>
          <w:sz w:val="24"/>
          <w:szCs w:val="24"/>
        </w:rPr>
        <w:t xml:space="preserve"> the </w:t>
      </w:r>
      <w:r w:rsidR="00FA000B">
        <w:rPr>
          <w:rFonts w:ascii="Arial" w:hAnsi="Arial" w:cs="Arial"/>
          <w:sz w:val="24"/>
          <w:szCs w:val="24"/>
        </w:rPr>
        <w:t xml:space="preserve">crime </w:t>
      </w:r>
      <w:r w:rsidR="002712D3">
        <w:rPr>
          <w:rFonts w:ascii="Arial" w:hAnsi="Arial" w:cs="Arial"/>
          <w:sz w:val="24"/>
          <w:szCs w:val="24"/>
        </w:rPr>
        <w:t>scene</w:t>
      </w:r>
      <w:r w:rsidR="00CD7EBB">
        <w:rPr>
          <w:rFonts w:ascii="Arial" w:hAnsi="Arial" w:cs="Arial"/>
          <w:sz w:val="24"/>
          <w:szCs w:val="24"/>
        </w:rPr>
        <w:t xml:space="preserve"> (College of Policing, 2020)</w:t>
      </w:r>
      <w:r w:rsidR="002712D3">
        <w:rPr>
          <w:rFonts w:ascii="Arial" w:hAnsi="Arial" w:cs="Arial"/>
          <w:sz w:val="24"/>
          <w:szCs w:val="24"/>
        </w:rPr>
        <w:t xml:space="preserve">. </w:t>
      </w:r>
      <w:r w:rsidR="005E5781">
        <w:rPr>
          <w:rFonts w:ascii="Arial" w:hAnsi="Arial" w:cs="Arial"/>
          <w:sz w:val="24"/>
          <w:szCs w:val="24"/>
        </w:rPr>
        <w:t xml:space="preserve">The First Attending Officer </w:t>
      </w:r>
      <w:r w:rsidR="00EB1077">
        <w:rPr>
          <w:rFonts w:ascii="Arial" w:hAnsi="Arial" w:cs="Arial"/>
          <w:sz w:val="24"/>
          <w:szCs w:val="24"/>
        </w:rPr>
        <w:t xml:space="preserve">is responsible for </w:t>
      </w:r>
      <w:r w:rsidR="00FE2C61">
        <w:rPr>
          <w:rFonts w:ascii="Arial" w:hAnsi="Arial" w:cs="Arial"/>
          <w:sz w:val="24"/>
          <w:szCs w:val="24"/>
        </w:rPr>
        <w:t>the immediate safety, relationship building, starting</w:t>
      </w:r>
      <w:r w:rsidR="00B44563">
        <w:rPr>
          <w:rFonts w:ascii="Arial" w:hAnsi="Arial" w:cs="Arial"/>
          <w:sz w:val="24"/>
          <w:szCs w:val="24"/>
        </w:rPr>
        <w:t xml:space="preserve"> the initial</w:t>
      </w:r>
      <w:r w:rsidR="00FE2C61">
        <w:rPr>
          <w:rFonts w:ascii="Arial" w:hAnsi="Arial" w:cs="Arial"/>
          <w:sz w:val="24"/>
          <w:szCs w:val="24"/>
        </w:rPr>
        <w:t xml:space="preserve"> investigation</w:t>
      </w:r>
      <w:r w:rsidR="00235C8E">
        <w:rPr>
          <w:rFonts w:ascii="Arial" w:hAnsi="Arial" w:cs="Arial"/>
          <w:sz w:val="24"/>
          <w:szCs w:val="24"/>
        </w:rPr>
        <w:t xml:space="preserve"> and risk assessing the situation. </w:t>
      </w:r>
      <w:r w:rsidR="007D393F">
        <w:rPr>
          <w:rFonts w:ascii="Arial" w:hAnsi="Arial" w:cs="Arial"/>
          <w:sz w:val="24"/>
          <w:szCs w:val="24"/>
        </w:rPr>
        <w:t xml:space="preserve">This is until an </w:t>
      </w:r>
      <w:r w:rsidR="00C054D3">
        <w:rPr>
          <w:rFonts w:ascii="Arial" w:hAnsi="Arial" w:cs="Arial"/>
          <w:sz w:val="24"/>
          <w:szCs w:val="24"/>
        </w:rPr>
        <w:t>I</w:t>
      </w:r>
      <w:r w:rsidR="007D393F">
        <w:rPr>
          <w:rFonts w:ascii="Arial" w:hAnsi="Arial" w:cs="Arial"/>
          <w:sz w:val="24"/>
          <w:szCs w:val="24"/>
        </w:rPr>
        <w:t>nvestigati</w:t>
      </w:r>
      <w:r w:rsidR="00C054D3">
        <w:rPr>
          <w:rFonts w:ascii="Arial" w:hAnsi="Arial" w:cs="Arial"/>
          <w:sz w:val="24"/>
          <w:szCs w:val="24"/>
        </w:rPr>
        <w:t>ons</w:t>
      </w:r>
      <w:r w:rsidR="007D393F">
        <w:rPr>
          <w:rFonts w:ascii="Arial" w:hAnsi="Arial" w:cs="Arial"/>
          <w:sz w:val="24"/>
          <w:szCs w:val="24"/>
        </w:rPr>
        <w:t xml:space="preserve"> </w:t>
      </w:r>
      <w:r w:rsidR="00C054D3">
        <w:rPr>
          <w:rFonts w:ascii="Arial" w:hAnsi="Arial" w:cs="Arial"/>
          <w:sz w:val="24"/>
          <w:szCs w:val="24"/>
        </w:rPr>
        <w:t>O</w:t>
      </w:r>
      <w:r w:rsidR="007D393F">
        <w:rPr>
          <w:rFonts w:ascii="Arial" w:hAnsi="Arial" w:cs="Arial"/>
          <w:sz w:val="24"/>
          <w:szCs w:val="24"/>
        </w:rPr>
        <w:t xml:space="preserve">fficer or other specialist role takes charge of the scene (College of Policing, </w:t>
      </w:r>
      <w:r w:rsidR="004659DD">
        <w:rPr>
          <w:rFonts w:ascii="Arial" w:hAnsi="Arial" w:cs="Arial"/>
          <w:sz w:val="24"/>
          <w:szCs w:val="24"/>
        </w:rPr>
        <w:t>2022).</w:t>
      </w:r>
      <w:r w:rsidR="00165E5A">
        <w:rPr>
          <w:rFonts w:ascii="Arial" w:hAnsi="Arial" w:cs="Arial"/>
          <w:sz w:val="24"/>
          <w:szCs w:val="24"/>
        </w:rPr>
        <w:t xml:space="preserve"> </w:t>
      </w:r>
    </w:p>
    <w:p w14:paraId="511D45C2" w14:textId="2A9CCF5E" w:rsidR="00202FDE" w:rsidRDefault="00202FDE" w:rsidP="00D932F1">
      <w:pPr>
        <w:spacing w:line="480" w:lineRule="auto"/>
        <w:rPr>
          <w:rFonts w:ascii="Arial" w:hAnsi="Arial" w:cs="Arial"/>
          <w:sz w:val="24"/>
          <w:szCs w:val="24"/>
        </w:rPr>
      </w:pPr>
      <w:r>
        <w:rPr>
          <w:rFonts w:ascii="Arial" w:hAnsi="Arial" w:cs="Arial"/>
          <w:sz w:val="24"/>
          <w:szCs w:val="24"/>
        </w:rPr>
        <w:tab/>
        <w:t xml:space="preserve">Crime scenes are inconsistent </w:t>
      </w:r>
      <w:r w:rsidR="00AE51E2">
        <w:rPr>
          <w:rFonts w:ascii="Arial" w:hAnsi="Arial" w:cs="Arial"/>
          <w:sz w:val="24"/>
          <w:szCs w:val="24"/>
        </w:rPr>
        <w:t xml:space="preserve">due to how different </w:t>
      </w:r>
      <w:r w:rsidR="00DF6260">
        <w:rPr>
          <w:rFonts w:ascii="Arial" w:hAnsi="Arial" w:cs="Arial"/>
          <w:sz w:val="24"/>
          <w:szCs w:val="24"/>
        </w:rPr>
        <w:t xml:space="preserve">they can be. </w:t>
      </w:r>
      <w:r w:rsidR="009137CD">
        <w:rPr>
          <w:rFonts w:ascii="Arial" w:hAnsi="Arial" w:cs="Arial"/>
          <w:sz w:val="24"/>
          <w:szCs w:val="24"/>
        </w:rPr>
        <w:t xml:space="preserve">They can be classified based on their location in conjunction with the actual criminal activity. </w:t>
      </w:r>
      <w:r w:rsidR="000576E5">
        <w:rPr>
          <w:rFonts w:ascii="Arial" w:hAnsi="Arial" w:cs="Arial"/>
          <w:sz w:val="24"/>
          <w:szCs w:val="24"/>
        </w:rPr>
        <w:t xml:space="preserve">The original location of the criminal activity </w:t>
      </w:r>
      <w:r w:rsidR="00923034">
        <w:rPr>
          <w:rFonts w:ascii="Arial" w:hAnsi="Arial" w:cs="Arial"/>
          <w:sz w:val="24"/>
          <w:szCs w:val="24"/>
        </w:rPr>
        <w:t>where the first incident</w:t>
      </w:r>
      <w:r w:rsidR="004B3A15">
        <w:rPr>
          <w:rFonts w:ascii="Arial" w:hAnsi="Arial" w:cs="Arial"/>
          <w:sz w:val="24"/>
          <w:szCs w:val="24"/>
        </w:rPr>
        <w:t xml:space="preserve"> or original offence</w:t>
      </w:r>
      <w:r w:rsidR="00923034">
        <w:rPr>
          <w:rFonts w:ascii="Arial" w:hAnsi="Arial" w:cs="Arial"/>
          <w:sz w:val="24"/>
          <w:szCs w:val="24"/>
        </w:rPr>
        <w:t xml:space="preserve"> occurred is labelled as</w:t>
      </w:r>
      <w:r w:rsidR="00E3401C">
        <w:rPr>
          <w:rFonts w:ascii="Arial" w:hAnsi="Arial" w:cs="Arial"/>
          <w:sz w:val="24"/>
          <w:szCs w:val="24"/>
        </w:rPr>
        <w:t xml:space="preserve"> </w:t>
      </w:r>
      <w:r w:rsidR="00923034">
        <w:rPr>
          <w:rFonts w:ascii="Arial" w:hAnsi="Arial" w:cs="Arial"/>
          <w:sz w:val="24"/>
          <w:szCs w:val="24"/>
        </w:rPr>
        <w:t xml:space="preserve">the primary crime scene. </w:t>
      </w:r>
      <w:r w:rsidR="00E3401C">
        <w:rPr>
          <w:rFonts w:ascii="Arial" w:hAnsi="Arial" w:cs="Arial"/>
          <w:sz w:val="24"/>
          <w:szCs w:val="24"/>
        </w:rPr>
        <w:t xml:space="preserve">All subsequent scenes after the primary scene are labelled as </w:t>
      </w:r>
      <w:r w:rsidR="00756279">
        <w:rPr>
          <w:rFonts w:ascii="Arial" w:hAnsi="Arial" w:cs="Arial"/>
          <w:sz w:val="24"/>
          <w:szCs w:val="24"/>
        </w:rPr>
        <w:t>secondary crime scenes</w:t>
      </w:r>
      <w:r w:rsidR="00A645C2">
        <w:rPr>
          <w:rFonts w:ascii="Arial" w:hAnsi="Arial" w:cs="Arial"/>
          <w:sz w:val="24"/>
          <w:szCs w:val="24"/>
        </w:rPr>
        <w:t>.</w:t>
      </w:r>
      <w:r w:rsidR="00E8274A">
        <w:rPr>
          <w:rFonts w:ascii="Arial" w:hAnsi="Arial" w:cs="Arial"/>
          <w:sz w:val="24"/>
          <w:szCs w:val="24"/>
        </w:rPr>
        <w:t xml:space="preserve"> These classifications do not suggest any importance of one over another, it is merely a </w:t>
      </w:r>
      <w:r w:rsidR="00C42734">
        <w:rPr>
          <w:rFonts w:ascii="Arial" w:hAnsi="Arial" w:cs="Arial"/>
          <w:sz w:val="24"/>
          <w:szCs w:val="24"/>
        </w:rPr>
        <w:t xml:space="preserve">method of classifying the order of </w:t>
      </w:r>
      <w:r w:rsidR="00403896">
        <w:rPr>
          <w:rFonts w:ascii="Arial" w:hAnsi="Arial" w:cs="Arial"/>
          <w:sz w:val="24"/>
          <w:szCs w:val="24"/>
        </w:rPr>
        <w:t xml:space="preserve">events and their </w:t>
      </w:r>
      <w:r w:rsidR="00356F5C">
        <w:rPr>
          <w:rFonts w:ascii="Arial" w:hAnsi="Arial" w:cs="Arial"/>
          <w:sz w:val="24"/>
          <w:szCs w:val="24"/>
        </w:rPr>
        <w:t>locations</w:t>
      </w:r>
      <w:r w:rsidR="00756279">
        <w:rPr>
          <w:rFonts w:ascii="Arial" w:hAnsi="Arial" w:cs="Arial"/>
          <w:sz w:val="24"/>
          <w:szCs w:val="24"/>
        </w:rPr>
        <w:t xml:space="preserve"> (Miller, 2002). </w:t>
      </w:r>
    </w:p>
    <w:p w14:paraId="65141A9F" w14:textId="7C1E0518" w:rsidR="00C926B7" w:rsidRDefault="00C91F34" w:rsidP="00D932F1">
      <w:pPr>
        <w:spacing w:line="480" w:lineRule="auto"/>
        <w:rPr>
          <w:rFonts w:ascii="Arial" w:hAnsi="Arial" w:cs="Arial"/>
          <w:sz w:val="24"/>
          <w:szCs w:val="24"/>
        </w:rPr>
      </w:pPr>
      <w:r>
        <w:rPr>
          <w:rFonts w:ascii="Arial" w:hAnsi="Arial" w:cs="Arial"/>
          <w:sz w:val="24"/>
          <w:szCs w:val="24"/>
        </w:rPr>
        <w:tab/>
        <w:t xml:space="preserve">The </w:t>
      </w:r>
      <w:r w:rsidR="0084734D">
        <w:rPr>
          <w:rFonts w:ascii="Arial" w:hAnsi="Arial" w:cs="Arial"/>
          <w:sz w:val="24"/>
          <w:szCs w:val="24"/>
        </w:rPr>
        <w:t xml:space="preserve">idea of </w:t>
      </w:r>
      <w:r w:rsidR="00A860D6">
        <w:rPr>
          <w:rFonts w:ascii="Arial" w:hAnsi="Arial" w:cs="Arial"/>
          <w:sz w:val="24"/>
          <w:szCs w:val="24"/>
        </w:rPr>
        <w:t>‘</w:t>
      </w:r>
      <w:r w:rsidR="0084734D">
        <w:rPr>
          <w:rFonts w:ascii="Arial" w:hAnsi="Arial" w:cs="Arial"/>
          <w:sz w:val="24"/>
          <w:szCs w:val="24"/>
        </w:rPr>
        <w:t xml:space="preserve">every </w:t>
      </w:r>
      <w:r w:rsidR="00A860D6">
        <w:rPr>
          <w:rFonts w:ascii="Arial" w:hAnsi="Arial" w:cs="Arial"/>
          <w:sz w:val="24"/>
          <w:szCs w:val="24"/>
        </w:rPr>
        <w:t>contact leaves a trace’</w:t>
      </w:r>
      <w:r w:rsidR="0072233A">
        <w:rPr>
          <w:rFonts w:ascii="Arial" w:hAnsi="Arial" w:cs="Arial"/>
          <w:sz w:val="24"/>
          <w:szCs w:val="24"/>
        </w:rPr>
        <w:t xml:space="preserve"> has been credited to</w:t>
      </w:r>
      <w:r w:rsidR="0060572A">
        <w:rPr>
          <w:rFonts w:ascii="Arial" w:hAnsi="Arial" w:cs="Arial"/>
          <w:sz w:val="24"/>
          <w:szCs w:val="24"/>
        </w:rPr>
        <w:t xml:space="preserve"> Edmond</w:t>
      </w:r>
      <w:r w:rsidR="0072233A">
        <w:rPr>
          <w:rFonts w:ascii="Arial" w:hAnsi="Arial" w:cs="Arial"/>
          <w:sz w:val="24"/>
          <w:szCs w:val="24"/>
        </w:rPr>
        <w:t xml:space="preserve"> </w:t>
      </w:r>
      <w:proofErr w:type="spellStart"/>
      <w:r w:rsidR="0072233A">
        <w:rPr>
          <w:rFonts w:ascii="Arial" w:hAnsi="Arial" w:cs="Arial"/>
          <w:sz w:val="24"/>
          <w:szCs w:val="24"/>
        </w:rPr>
        <w:t>Locard</w:t>
      </w:r>
      <w:proofErr w:type="spellEnd"/>
      <w:r w:rsidR="0060572A">
        <w:rPr>
          <w:rFonts w:ascii="Arial" w:hAnsi="Arial" w:cs="Arial"/>
          <w:sz w:val="24"/>
          <w:szCs w:val="24"/>
        </w:rPr>
        <w:t xml:space="preserve"> </w:t>
      </w:r>
      <w:r w:rsidR="00F37E29">
        <w:rPr>
          <w:rFonts w:ascii="Arial" w:hAnsi="Arial" w:cs="Arial"/>
          <w:sz w:val="24"/>
          <w:szCs w:val="24"/>
        </w:rPr>
        <w:t xml:space="preserve">in 1920 </w:t>
      </w:r>
      <w:r w:rsidR="0060572A">
        <w:rPr>
          <w:rFonts w:ascii="Arial" w:hAnsi="Arial" w:cs="Arial"/>
          <w:sz w:val="24"/>
          <w:szCs w:val="24"/>
        </w:rPr>
        <w:t xml:space="preserve">and has been the base of </w:t>
      </w:r>
      <w:r w:rsidR="00867757">
        <w:rPr>
          <w:rFonts w:ascii="Arial" w:hAnsi="Arial" w:cs="Arial"/>
          <w:sz w:val="24"/>
          <w:szCs w:val="24"/>
        </w:rPr>
        <w:t>evidence collecting and associating (</w:t>
      </w:r>
      <w:proofErr w:type="spellStart"/>
      <w:r w:rsidR="00867757">
        <w:rPr>
          <w:rFonts w:ascii="Arial" w:hAnsi="Arial" w:cs="Arial"/>
          <w:sz w:val="24"/>
          <w:szCs w:val="24"/>
        </w:rPr>
        <w:t>Horwell</w:t>
      </w:r>
      <w:proofErr w:type="spellEnd"/>
      <w:r w:rsidR="00867757">
        <w:rPr>
          <w:rFonts w:ascii="Arial" w:hAnsi="Arial" w:cs="Arial"/>
          <w:sz w:val="24"/>
          <w:szCs w:val="24"/>
        </w:rPr>
        <w:t xml:space="preserve"> and </w:t>
      </w:r>
      <w:r w:rsidR="00AD352B">
        <w:rPr>
          <w:rFonts w:ascii="Arial" w:hAnsi="Arial" w:cs="Arial"/>
          <w:sz w:val="24"/>
          <w:szCs w:val="24"/>
        </w:rPr>
        <w:t>Fowler, p.45, 2004)</w:t>
      </w:r>
      <w:r w:rsidR="00B4338C">
        <w:rPr>
          <w:rFonts w:ascii="Arial" w:hAnsi="Arial" w:cs="Arial"/>
          <w:sz w:val="24"/>
          <w:szCs w:val="24"/>
        </w:rPr>
        <w:t xml:space="preserve">. </w:t>
      </w:r>
      <w:r w:rsidR="004B6557">
        <w:rPr>
          <w:rFonts w:ascii="Arial" w:hAnsi="Arial" w:cs="Arial"/>
          <w:sz w:val="24"/>
          <w:szCs w:val="24"/>
        </w:rPr>
        <w:t xml:space="preserve">This can be a negative when considering forensics </w:t>
      </w:r>
      <w:r w:rsidR="00B34709">
        <w:rPr>
          <w:rFonts w:ascii="Arial" w:hAnsi="Arial" w:cs="Arial"/>
          <w:sz w:val="24"/>
          <w:szCs w:val="24"/>
        </w:rPr>
        <w:t>evidence</w:t>
      </w:r>
      <w:r w:rsidR="004B6557">
        <w:rPr>
          <w:rFonts w:ascii="Arial" w:hAnsi="Arial" w:cs="Arial"/>
          <w:sz w:val="24"/>
          <w:szCs w:val="24"/>
        </w:rPr>
        <w:t>.</w:t>
      </w:r>
      <w:r w:rsidR="00B34709">
        <w:rPr>
          <w:rFonts w:ascii="Arial" w:hAnsi="Arial" w:cs="Arial"/>
          <w:sz w:val="24"/>
          <w:szCs w:val="24"/>
        </w:rPr>
        <w:t xml:space="preserve"> This is due to</w:t>
      </w:r>
      <w:r w:rsidR="004B6557">
        <w:rPr>
          <w:rFonts w:ascii="Arial" w:hAnsi="Arial" w:cs="Arial"/>
          <w:sz w:val="24"/>
          <w:szCs w:val="24"/>
        </w:rPr>
        <w:t xml:space="preserve"> </w:t>
      </w:r>
      <w:r w:rsidR="00B34709">
        <w:rPr>
          <w:rFonts w:ascii="Arial" w:hAnsi="Arial" w:cs="Arial"/>
          <w:sz w:val="24"/>
          <w:szCs w:val="24"/>
        </w:rPr>
        <w:t>c</w:t>
      </w:r>
      <w:r w:rsidR="00771015">
        <w:rPr>
          <w:rFonts w:ascii="Arial" w:hAnsi="Arial" w:cs="Arial"/>
          <w:sz w:val="24"/>
          <w:szCs w:val="24"/>
        </w:rPr>
        <w:t>ross contamination</w:t>
      </w:r>
      <w:r w:rsidR="00B34709">
        <w:rPr>
          <w:rFonts w:ascii="Arial" w:hAnsi="Arial" w:cs="Arial"/>
          <w:sz w:val="24"/>
          <w:szCs w:val="24"/>
        </w:rPr>
        <w:t xml:space="preserve"> which</w:t>
      </w:r>
      <w:r w:rsidR="00771015">
        <w:rPr>
          <w:rFonts w:ascii="Arial" w:hAnsi="Arial" w:cs="Arial"/>
          <w:sz w:val="24"/>
          <w:szCs w:val="24"/>
        </w:rPr>
        <w:t xml:space="preserve"> </w:t>
      </w:r>
      <w:r w:rsidR="00FA4F57">
        <w:rPr>
          <w:rFonts w:ascii="Arial" w:hAnsi="Arial" w:cs="Arial"/>
          <w:sz w:val="24"/>
          <w:szCs w:val="24"/>
        </w:rPr>
        <w:t>is where on</w:t>
      </w:r>
      <w:r w:rsidR="00BC48EF">
        <w:rPr>
          <w:rFonts w:ascii="Arial" w:hAnsi="Arial" w:cs="Arial"/>
          <w:sz w:val="24"/>
          <w:szCs w:val="24"/>
        </w:rPr>
        <w:t>e</w:t>
      </w:r>
      <w:r w:rsidR="00FA4F57">
        <w:rPr>
          <w:rFonts w:ascii="Arial" w:hAnsi="Arial" w:cs="Arial"/>
          <w:sz w:val="24"/>
          <w:szCs w:val="24"/>
        </w:rPr>
        <w:t xml:space="preserve"> piece of possible evidence is </w:t>
      </w:r>
      <w:r w:rsidR="00464DCA">
        <w:rPr>
          <w:rFonts w:ascii="Arial" w:hAnsi="Arial" w:cs="Arial"/>
          <w:sz w:val="24"/>
          <w:szCs w:val="24"/>
        </w:rPr>
        <w:t>disturbed</w:t>
      </w:r>
      <w:r w:rsidR="00FA4F57">
        <w:rPr>
          <w:rFonts w:ascii="Arial" w:hAnsi="Arial" w:cs="Arial"/>
          <w:sz w:val="24"/>
          <w:szCs w:val="24"/>
        </w:rPr>
        <w:t xml:space="preserve"> by </w:t>
      </w:r>
      <w:r w:rsidR="00F030DB">
        <w:rPr>
          <w:rFonts w:ascii="Arial" w:hAnsi="Arial" w:cs="Arial"/>
          <w:sz w:val="24"/>
          <w:szCs w:val="24"/>
        </w:rPr>
        <w:t>matter</w:t>
      </w:r>
      <w:r w:rsidR="00CE6CFC">
        <w:rPr>
          <w:rFonts w:ascii="Arial" w:hAnsi="Arial" w:cs="Arial"/>
          <w:sz w:val="24"/>
          <w:szCs w:val="24"/>
        </w:rPr>
        <w:t xml:space="preserve">, </w:t>
      </w:r>
      <w:r w:rsidR="00B07194">
        <w:rPr>
          <w:rFonts w:ascii="Arial" w:hAnsi="Arial" w:cs="Arial"/>
          <w:sz w:val="24"/>
          <w:szCs w:val="24"/>
        </w:rPr>
        <w:t>chemicals,</w:t>
      </w:r>
      <w:r w:rsidR="00CE6CFC">
        <w:rPr>
          <w:rFonts w:ascii="Arial" w:hAnsi="Arial" w:cs="Arial"/>
          <w:sz w:val="24"/>
          <w:szCs w:val="24"/>
        </w:rPr>
        <w:t xml:space="preserve"> and compounds</w:t>
      </w:r>
      <w:r w:rsidR="00EB7C84">
        <w:rPr>
          <w:rFonts w:ascii="Arial" w:hAnsi="Arial" w:cs="Arial"/>
          <w:sz w:val="24"/>
          <w:szCs w:val="24"/>
        </w:rPr>
        <w:t xml:space="preserve">. This can occur </w:t>
      </w:r>
      <w:r w:rsidR="00CB62DB">
        <w:rPr>
          <w:rFonts w:ascii="Arial" w:hAnsi="Arial" w:cs="Arial"/>
          <w:sz w:val="24"/>
          <w:szCs w:val="24"/>
        </w:rPr>
        <w:t xml:space="preserve">when items recovered as evidence </w:t>
      </w:r>
      <w:r w:rsidR="00B1334E">
        <w:rPr>
          <w:rFonts w:ascii="Arial" w:hAnsi="Arial" w:cs="Arial"/>
          <w:sz w:val="24"/>
          <w:szCs w:val="24"/>
        </w:rPr>
        <w:t xml:space="preserve">are improperly packaged or people </w:t>
      </w:r>
      <w:r w:rsidR="0069035F">
        <w:rPr>
          <w:rFonts w:ascii="Arial" w:hAnsi="Arial" w:cs="Arial"/>
          <w:sz w:val="24"/>
          <w:szCs w:val="24"/>
        </w:rPr>
        <w:t xml:space="preserve">contaminate the scene by leaving </w:t>
      </w:r>
      <w:r w:rsidR="00EE79EA">
        <w:rPr>
          <w:rFonts w:ascii="Arial" w:hAnsi="Arial" w:cs="Arial"/>
          <w:sz w:val="24"/>
          <w:szCs w:val="24"/>
        </w:rPr>
        <w:t>contaminating evidence such as DNA at the scene (Bell, 2013).</w:t>
      </w:r>
      <w:r w:rsidR="009E664C">
        <w:rPr>
          <w:rFonts w:ascii="Arial" w:hAnsi="Arial" w:cs="Arial"/>
          <w:sz w:val="24"/>
          <w:szCs w:val="24"/>
        </w:rPr>
        <w:t xml:space="preserve"> </w:t>
      </w:r>
      <w:r w:rsidR="00592C17">
        <w:rPr>
          <w:rFonts w:ascii="Arial" w:hAnsi="Arial" w:cs="Arial"/>
          <w:sz w:val="24"/>
          <w:szCs w:val="24"/>
        </w:rPr>
        <w:lastRenderedPageBreak/>
        <w:t xml:space="preserve">When any two things </w:t>
      </w:r>
      <w:proofErr w:type="gramStart"/>
      <w:r w:rsidR="00592C17">
        <w:rPr>
          <w:rFonts w:ascii="Arial" w:hAnsi="Arial" w:cs="Arial"/>
          <w:sz w:val="24"/>
          <w:szCs w:val="24"/>
        </w:rPr>
        <w:t>come into contact with</w:t>
      </w:r>
      <w:proofErr w:type="gramEnd"/>
      <w:r w:rsidR="00592C17">
        <w:rPr>
          <w:rFonts w:ascii="Arial" w:hAnsi="Arial" w:cs="Arial"/>
          <w:sz w:val="24"/>
          <w:szCs w:val="24"/>
        </w:rPr>
        <w:t xml:space="preserve"> one ano</w:t>
      </w:r>
      <w:r w:rsidR="008211BD">
        <w:rPr>
          <w:rFonts w:ascii="Arial" w:hAnsi="Arial" w:cs="Arial"/>
          <w:sz w:val="24"/>
          <w:szCs w:val="24"/>
        </w:rPr>
        <w:t xml:space="preserve">ther, trace evidence is exchanged between each item. When any person enters the scene of a crime or incident, </w:t>
      </w:r>
      <w:r w:rsidR="00DC27B6">
        <w:rPr>
          <w:rFonts w:ascii="Arial" w:hAnsi="Arial" w:cs="Arial"/>
          <w:sz w:val="24"/>
          <w:szCs w:val="24"/>
        </w:rPr>
        <w:t>they leave trace evidence behind whilst they also take possible evidence away from the scene (</w:t>
      </w:r>
      <w:r w:rsidR="00887283">
        <w:rPr>
          <w:rFonts w:ascii="Arial" w:hAnsi="Arial" w:cs="Arial"/>
          <w:sz w:val="24"/>
          <w:szCs w:val="24"/>
        </w:rPr>
        <w:t xml:space="preserve">Baldwin and </w:t>
      </w:r>
      <w:proofErr w:type="gramStart"/>
      <w:r w:rsidR="003017F5">
        <w:rPr>
          <w:rFonts w:ascii="Arial" w:hAnsi="Arial" w:cs="Arial"/>
          <w:sz w:val="24"/>
          <w:szCs w:val="24"/>
        </w:rPr>
        <w:t>May,</w:t>
      </w:r>
      <w:proofErr w:type="gramEnd"/>
      <w:r w:rsidR="003017F5">
        <w:rPr>
          <w:rFonts w:ascii="Arial" w:hAnsi="Arial" w:cs="Arial"/>
          <w:sz w:val="24"/>
          <w:szCs w:val="24"/>
        </w:rPr>
        <w:t xml:space="preserve"> </w:t>
      </w:r>
      <w:r w:rsidR="00E92DA0">
        <w:rPr>
          <w:rFonts w:ascii="Arial" w:hAnsi="Arial" w:cs="Arial"/>
          <w:sz w:val="24"/>
          <w:szCs w:val="24"/>
        </w:rPr>
        <w:t>2000)</w:t>
      </w:r>
      <w:r w:rsidR="005B033D">
        <w:rPr>
          <w:rFonts w:ascii="Arial" w:hAnsi="Arial" w:cs="Arial"/>
          <w:sz w:val="24"/>
          <w:szCs w:val="24"/>
        </w:rPr>
        <w:t xml:space="preserve">. This may suggest that not all practices of a </w:t>
      </w:r>
      <w:r w:rsidR="002A6CD5">
        <w:rPr>
          <w:rFonts w:ascii="Arial" w:hAnsi="Arial" w:cs="Arial"/>
          <w:sz w:val="24"/>
          <w:szCs w:val="24"/>
        </w:rPr>
        <w:t xml:space="preserve">First Attending Officer are beneficial in relationship to </w:t>
      </w:r>
      <w:r w:rsidR="002825CD">
        <w:rPr>
          <w:rFonts w:ascii="Arial" w:hAnsi="Arial" w:cs="Arial"/>
          <w:sz w:val="24"/>
          <w:szCs w:val="24"/>
        </w:rPr>
        <w:t xml:space="preserve">preserving the scene and providing best evidence. </w:t>
      </w:r>
    </w:p>
    <w:p w14:paraId="73952997" w14:textId="0436C9E9" w:rsidR="00D64AF6" w:rsidRDefault="00D64AF6" w:rsidP="00C32A09">
      <w:pPr>
        <w:spacing w:line="480" w:lineRule="auto"/>
        <w:ind w:firstLine="720"/>
        <w:rPr>
          <w:rFonts w:ascii="Arial" w:hAnsi="Arial" w:cs="Arial"/>
          <w:sz w:val="24"/>
          <w:szCs w:val="24"/>
        </w:rPr>
      </w:pPr>
      <w:r>
        <w:rPr>
          <w:rFonts w:ascii="Arial" w:hAnsi="Arial" w:cs="Arial"/>
          <w:sz w:val="24"/>
          <w:szCs w:val="24"/>
        </w:rPr>
        <w:t>A dynamic risk assessment is the method of assessing risk performed in an ever-changing environment. These risk assessments require decisions to be made in high paced scenarios with either less information than desired or information which may not be accurate</w:t>
      </w:r>
      <w:r w:rsidR="00DB358C">
        <w:rPr>
          <w:rFonts w:ascii="Arial" w:hAnsi="Arial" w:cs="Arial"/>
          <w:sz w:val="24"/>
          <w:szCs w:val="24"/>
        </w:rPr>
        <w:t xml:space="preserve"> </w:t>
      </w:r>
      <w:r>
        <w:rPr>
          <w:rFonts w:ascii="Arial" w:hAnsi="Arial" w:cs="Arial"/>
          <w:sz w:val="24"/>
          <w:szCs w:val="24"/>
        </w:rPr>
        <w:t>(National Fire Chiefs Council, 2018). The initial incident assessment carried out by the First Attending Officer forms part of a shared dynamic risk assessment between emergency services. The aim is to identify any immediate harm to both staff and the public. Sharing the risk assessments can allow for joint protocols in managing risks and hazards whilst agreeing control measures (College of Policing, 2016). This means that personnel and the public near an incident are protected, and the scene can be secured whilst increasing the situational awareness of all involved. This allows for more effective scene and incident management.</w:t>
      </w:r>
    </w:p>
    <w:p w14:paraId="580DEA5E" w14:textId="4C807980" w:rsidR="00F46AFC" w:rsidRDefault="0021088C" w:rsidP="00C926B7">
      <w:pPr>
        <w:spacing w:line="480" w:lineRule="auto"/>
        <w:ind w:firstLine="720"/>
        <w:rPr>
          <w:rFonts w:ascii="Arial" w:hAnsi="Arial" w:cs="Arial"/>
          <w:sz w:val="24"/>
          <w:szCs w:val="24"/>
        </w:rPr>
      </w:pPr>
      <w:r>
        <w:rPr>
          <w:rFonts w:ascii="Arial" w:hAnsi="Arial" w:cs="Arial"/>
          <w:sz w:val="24"/>
          <w:szCs w:val="24"/>
        </w:rPr>
        <w:t xml:space="preserve">The ‘Golden </w:t>
      </w:r>
      <w:r w:rsidR="00EB32CE">
        <w:rPr>
          <w:rFonts w:ascii="Arial" w:hAnsi="Arial" w:cs="Arial"/>
          <w:sz w:val="24"/>
          <w:szCs w:val="24"/>
        </w:rPr>
        <w:t>H</w:t>
      </w:r>
      <w:r>
        <w:rPr>
          <w:rFonts w:ascii="Arial" w:hAnsi="Arial" w:cs="Arial"/>
          <w:sz w:val="24"/>
          <w:szCs w:val="24"/>
        </w:rPr>
        <w:t xml:space="preserve">our’ </w:t>
      </w:r>
      <w:r w:rsidR="000E212C">
        <w:rPr>
          <w:rFonts w:ascii="Arial" w:hAnsi="Arial" w:cs="Arial"/>
          <w:sz w:val="24"/>
          <w:szCs w:val="24"/>
        </w:rPr>
        <w:t xml:space="preserve">principles of </w:t>
      </w:r>
      <w:r w:rsidR="0038005D">
        <w:rPr>
          <w:rFonts w:ascii="Arial" w:hAnsi="Arial" w:cs="Arial"/>
          <w:sz w:val="24"/>
          <w:szCs w:val="24"/>
        </w:rPr>
        <w:t xml:space="preserve">obtaining and </w:t>
      </w:r>
      <w:r w:rsidR="00EF7B0E">
        <w:rPr>
          <w:rFonts w:ascii="Arial" w:hAnsi="Arial" w:cs="Arial"/>
          <w:sz w:val="24"/>
          <w:szCs w:val="24"/>
        </w:rPr>
        <w:t xml:space="preserve">maintaining evidence </w:t>
      </w:r>
      <w:r>
        <w:rPr>
          <w:rFonts w:ascii="Arial" w:hAnsi="Arial" w:cs="Arial"/>
          <w:sz w:val="24"/>
          <w:szCs w:val="24"/>
        </w:rPr>
        <w:t xml:space="preserve">may begin with the First </w:t>
      </w:r>
      <w:r w:rsidR="00EA1C26">
        <w:rPr>
          <w:rFonts w:ascii="Arial" w:hAnsi="Arial" w:cs="Arial"/>
          <w:sz w:val="24"/>
          <w:szCs w:val="24"/>
        </w:rPr>
        <w:t>A</w:t>
      </w:r>
      <w:r>
        <w:rPr>
          <w:rFonts w:ascii="Arial" w:hAnsi="Arial" w:cs="Arial"/>
          <w:sz w:val="24"/>
          <w:szCs w:val="24"/>
        </w:rPr>
        <w:t xml:space="preserve">ttending Officer </w:t>
      </w:r>
      <w:r w:rsidR="00F74C70">
        <w:rPr>
          <w:rFonts w:ascii="Arial" w:hAnsi="Arial" w:cs="Arial"/>
          <w:sz w:val="24"/>
          <w:szCs w:val="24"/>
        </w:rPr>
        <w:t xml:space="preserve">as it is the initial </w:t>
      </w:r>
      <w:r w:rsidR="00B32EC3">
        <w:rPr>
          <w:rFonts w:ascii="Arial" w:hAnsi="Arial" w:cs="Arial"/>
          <w:sz w:val="24"/>
          <w:szCs w:val="24"/>
        </w:rPr>
        <w:t>period</w:t>
      </w:r>
      <w:r w:rsidR="00F74C70">
        <w:rPr>
          <w:rFonts w:ascii="Arial" w:hAnsi="Arial" w:cs="Arial"/>
          <w:sz w:val="24"/>
          <w:szCs w:val="24"/>
        </w:rPr>
        <w:t xml:space="preserve"> following the occurrence of an incident. This is believed to be the </w:t>
      </w:r>
      <w:r w:rsidR="00973D4F">
        <w:rPr>
          <w:rFonts w:ascii="Arial" w:hAnsi="Arial" w:cs="Arial"/>
          <w:sz w:val="24"/>
          <w:szCs w:val="24"/>
        </w:rPr>
        <w:t>most opportune time to make fats and decisive decisions tactically</w:t>
      </w:r>
      <w:r w:rsidR="00B32EC3">
        <w:rPr>
          <w:rFonts w:ascii="Arial" w:hAnsi="Arial" w:cs="Arial"/>
          <w:sz w:val="24"/>
          <w:szCs w:val="24"/>
        </w:rPr>
        <w:t>. It must be recognised however that the ‘golden hour’ does not only refer to the immediate sixty minutes that follow and incident (</w:t>
      </w:r>
      <w:r w:rsidR="00421722">
        <w:rPr>
          <w:rFonts w:ascii="Arial" w:hAnsi="Arial" w:cs="Arial"/>
          <w:sz w:val="24"/>
          <w:szCs w:val="24"/>
        </w:rPr>
        <w:t>Home Office, 2021)</w:t>
      </w:r>
      <w:r w:rsidR="00973D4F">
        <w:rPr>
          <w:rFonts w:ascii="Arial" w:hAnsi="Arial" w:cs="Arial"/>
          <w:sz w:val="24"/>
          <w:szCs w:val="24"/>
        </w:rPr>
        <w:t>.</w:t>
      </w:r>
      <w:r w:rsidR="006560E7">
        <w:rPr>
          <w:rFonts w:ascii="Arial" w:hAnsi="Arial" w:cs="Arial"/>
          <w:sz w:val="24"/>
          <w:szCs w:val="24"/>
        </w:rPr>
        <w:t xml:space="preserve"> Witnesses of the scene </w:t>
      </w:r>
      <w:r w:rsidR="004A1AF4">
        <w:rPr>
          <w:rFonts w:ascii="Arial" w:hAnsi="Arial" w:cs="Arial"/>
          <w:sz w:val="24"/>
          <w:szCs w:val="24"/>
        </w:rPr>
        <w:t xml:space="preserve">and any material evidence needs to be collated whilst the evidence </w:t>
      </w:r>
      <w:r w:rsidR="000A789A">
        <w:rPr>
          <w:rFonts w:ascii="Arial" w:hAnsi="Arial" w:cs="Arial"/>
          <w:sz w:val="24"/>
          <w:szCs w:val="24"/>
        </w:rPr>
        <w:t>and memory of the witness is still fresh</w:t>
      </w:r>
      <w:r w:rsidR="00994783">
        <w:rPr>
          <w:rFonts w:ascii="Arial" w:hAnsi="Arial" w:cs="Arial"/>
          <w:sz w:val="24"/>
          <w:szCs w:val="24"/>
        </w:rPr>
        <w:t xml:space="preserve"> and clear</w:t>
      </w:r>
      <w:r w:rsidR="000A789A">
        <w:rPr>
          <w:rFonts w:ascii="Arial" w:hAnsi="Arial" w:cs="Arial"/>
          <w:sz w:val="24"/>
          <w:szCs w:val="24"/>
        </w:rPr>
        <w:t xml:space="preserve">. </w:t>
      </w:r>
      <w:r w:rsidR="005006EB">
        <w:rPr>
          <w:rFonts w:ascii="Arial" w:hAnsi="Arial" w:cs="Arial"/>
          <w:sz w:val="24"/>
          <w:szCs w:val="24"/>
        </w:rPr>
        <w:t xml:space="preserve">Bryant and Bryant </w:t>
      </w:r>
      <w:r w:rsidR="004778AE">
        <w:rPr>
          <w:rFonts w:ascii="Arial" w:hAnsi="Arial" w:cs="Arial"/>
          <w:sz w:val="24"/>
          <w:szCs w:val="24"/>
        </w:rPr>
        <w:t xml:space="preserve">(2021) state that if a bloodstain is identified, </w:t>
      </w:r>
      <w:r w:rsidR="0085653C">
        <w:rPr>
          <w:rFonts w:ascii="Arial" w:hAnsi="Arial" w:cs="Arial"/>
          <w:sz w:val="24"/>
          <w:szCs w:val="24"/>
        </w:rPr>
        <w:t xml:space="preserve">a sample must be taken and then </w:t>
      </w:r>
      <w:r w:rsidR="0085653C">
        <w:rPr>
          <w:rFonts w:ascii="Arial" w:hAnsi="Arial" w:cs="Arial"/>
          <w:sz w:val="24"/>
          <w:szCs w:val="24"/>
        </w:rPr>
        <w:lastRenderedPageBreak/>
        <w:t xml:space="preserve">protected </w:t>
      </w:r>
      <w:r w:rsidR="00F53BDA">
        <w:rPr>
          <w:rFonts w:ascii="Arial" w:hAnsi="Arial" w:cs="Arial"/>
          <w:sz w:val="24"/>
          <w:szCs w:val="24"/>
        </w:rPr>
        <w:t>to</w:t>
      </w:r>
      <w:r w:rsidR="0085653C">
        <w:rPr>
          <w:rFonts w:ascii="Arial" w:hAnsi="Arial" w:cs="Arial"/>
          <w:sz w:val="24"/>
          <w:szCs w:val="24"/>
        </w:rPr>
        <w:t xml:space="preserve"> avoid </w:t>
      </w:r>
      <w:r w:rsidR="004127CF">
        <w:rPr>
          <w:rFonts w:ascii="Arial" w:hAnsi="Arial" w:cs="Arial"/>
          <w:sz w:val="24"/>
          <w:szCs w:val="24"/>
        </w:rPr>
        <w:t xml:space="preserve">contamination </w:t>
      </w:r>
      <w:r w:rsidR="00637F28">
        <w:rPr>
          <w:rFonts w:ascii="Arial" w:hAnsi="Arial" w:cs="Arial"/>
          <w:sz w:val="24"/>
          <w:szCs w:val="24"/>
        </w:rPr>
        <w:t>extrinsic factors such as weather.</w:t>
      </w:r>
      <w:r w:rsidR="0085653C">
        <w:rPr>
          <w:rFonts w:ascii="Arial" w:hAnsi="Arial" w:cs="Arial"/>
          <w:sz w:val="24"/>
          <w:szCs w:val="24"/>
        </w:rPr>
        <w:t xml:space="preserve"> </w:t>
      </w:r>
      <w:r w:rsidR="00637F28">
        <w:rPr>
          <w:rFonts w:ascii="Arial" w:hAnsi="Arial" w:cs="Arial"/>
          <w:sz w:val="24"/>
          <w:szCs w:val="24"/>
        </w:rPr>
        <w:t>R</w:t>
      </w:r>
      <w:r w:rsidR="0085653C">
        <w:rPr>
          <w:rFonts w:ascii="Arial" w:hAnsi="Arial" w:cs="Arial"/>
          <w:sz w:val="24"/>
          <w:szCs w:val="24"/>
        </w:rPr>
        <w:t>ain</w:t>
      </w:r>
      <w:r w:rsidR="00637F28">
        <w:rPr>
          <w:rFonts w:ascii="Arial" w:hAnsi="Arial" w:cs="Arial"/>
          <w:sz w:val="24"/>
          <w:szCs w:val="24"/>
        </w:rPr>
        <w:t xml:space="preserve"> for example</w:t>
      </w:r>
      <w:r w:rsidR="0085653C">
        <w:rPr>
          <w:rFonts w:ascii="Arial" w:hAnsi="Arial" w:cs="Arial"/>
          <w:sz w:val="24"/>
          <w:szCs w:val="24"/>
        </w:rPr>
        <w:t xml:space="preserve"> may dilute the evidence and diminish its value. </w:t>
      </w:r>
      <w:r w:rsidR="00C926B7">
        <w:rPr>
          <w:rFonts w:ascii="Arial" w:hAnsi="Arial" w:cs="Arial"/>
          <w:sz w:val="24"/>
          <w:szCs w:val="24"/>
        </w:rPr>
        <w:t>This period requires action to minimise the evidence loss due to cross contamination or tampering and increases the likelihood of retrieving admissible court evidence (College of Policing, 2022b).</w:t>
      </w:r>
      <w:r w:rsidR="00730226">
        <w:rPr>
          <w:rFonts w:ascii="Arial" w:hAnsi="Arial" w:cs="Arial"/>
          <w:sz w:val="24"/>
          <w:szCs w:val="24"/>
        </w:rPr>
        <w:t xml:space="preserve"> </w:t>
      </w:r>
      <w:r w:rsidR="004C25DA">
        <w:rPr>
          <w:rFonts w:ascii="Arial" w:hAnsi="Arial" w:cs="Arial"/>
          <w:sz w:val="24"/>
          <w:szCs w:val="24"/>
        </w:rPr>
        <w:t>Therefore,</w:t>
      </w:r>
      <w:r w:rsidR="00730226">
        <w:rPr>
          <w:rFonts w:ascii="Arial" w:hAnsi="Arial" w:cs="Arial"/>
          <w:sz w:val="24"/>
          <w:szCs w:val="24"/>
        </w:rPr>
        <w:t xml:space="preserve"> suggesting that the golden hour is </w:t>
      </w:r>
      <w:r w:rsidR="00BA1BC0">
        <w:rPr>
          <w:rFonts w:ascii="Arial" w:hAnsi="Arial" w:cs="Arial"/>
          <w:sz w:val="24"/>
          <w:szCs w:val="24"/>
        </w:rPr>
        <w:t>very important when initialising an investigation</w:t>
      </w:r>
      <w:r w:rsidR="004C25DA">
        <w:rPr>
          <w:rFonts w:ascii="Arial" w:hAnsi="Arial" w:cs="Arial"/>
          <w:sz w:val="24"/>
          <w:szCs w:val="24"/>
        </w:rPr>
        <w:t xml:space="preserve"> to get the best available evidence. </w:t>
      </w:r>
      <w:r w:rsidR="00730226">
        <w:rPr>
          <w:rFonts w:ascii="Arial" w:hAnsi="Arial" w:cs="Arial"/>
          <w:sz w:val="24"/>
          <w:szCs w:val="24"/>
        </w:rPr>
        <w:t xml:space="preserve"> </w:t>
      </w:r>
    </w:p>
    <w:p w14:paraId="70957CE5" w14:textId="0D1487FA" w:rsidR="00B60505" w:rsidRDefault="00776B14" w:rsidP="00D932F1">
      <w:pPr>
        <w:spacing w:line="480" w:lineRule="auto"/>
        <w:rPr>
          <w:rFonts w:ascii="Arial" w:hAnsi="Arial" w:cs="Arial"/>
          <w:sz w:val="24"/>
          <w:szCs w:val="24"/>
        </w:rPr>
      </w:pPr>
      <w:r>
        <w:rPr>
          <w:rFonts w:ascii="Arial" w:hAnsi="Arial" w:cs="Arial"/>
          <w:sz w:val="24"/>
          <w:szCs w:val="24"/>
        </w:rPr>
        <w:tab/>
        <w:t xml:space="preserve">A police cordon should be formed </w:t>
      </w:r>
      <w:r w:rsidR="00330F99">
        <w:rPr>
          <w:rFonts w:ascii="Arial" w:hAnsi="Arial" w:cs="Arial"/>
          <w:sz w:val="24"/>
          <w:szCs w:val="24"/>
        </w:rPr>
        <w:t xml:space="preserve">as quickly as possible after </w:t>
      </w:r>
      <w:r w:rsidR="00351DA6">
        <w:rPr>
          <w:rFonts w:ascii="Arial" w:hAnsi="Arial" w:cs="Arial"/>
          <w:sz w:val="24"/>
          <w:szCs w:val="24"/>
        </w:rPr>
        <w:t xml:space="preserve">communication has taken place </w:t>
      </w:r>
      <w:r w:rsidR="00AF2B4C">
        <w:rPr>
          <w:rFonts w:ascii="Arial" w:hAnsi="Arial" w:cs="Arial"/>
          <w:sz w:val="24"/>
          <w:szCs w:val="24"/>
        </w:rPr>
        <w:t xml:space="preserve">between </w:t>
      </w:r>
      <w:r w:rsidR="00773AF6">
        <w:rPr>
          <w:rFonts w:ascii="Arial" w:hAnsi="Arial" w:cs="Arial"/>
          <w:sz w:val="24"/>
          <w:szCs w:val="24"/>
        </w:rPr>
        <w:t>emergency services</w:t>
      </w:r>
      <w:r w:rsidR="009827AC">
        <w:rPr>
          <w:rFonts w:ascii="Arial" w:hAnsi="Arial" w:cs="Arial"/>
          <w:sz w:val="24"/>
          <w:szCs w:val="24"/>
        </w:rPr>
        <w:t xml:space="preserve">. </w:t>
      </w:r>
      <w:r w:rsidR="00BC0196">
        <w:rPr>
          <w:rFonts w:ascii="Arial" w:hAnsi="Arial" w:cs="Arial"/>
          <w:sz w:val="24"/>
          <w:szCs w:val="24"/>
        </w:rPr>
        <w:t xml:space="preserve">The job of a cordon is to provide safety and protection for those </w:t>
      </w:r>
      <w:r w:rsidR="00EC695D">
        <w:rPr>
          <w:rFonts w:ascii="Arial" w:hAnsi="Arial" w:cs="Arial"/>
          <w:sz w:val="24"/>
          <w:szCs w:val="24"/>
        </w:rPr>
        <w:t>authorised to be on scene and the scene itself. It also prevents cross contamination by preventing those unauthorised from accessing the site</w:t>
      </w:r>
      <w:r w:rsidR="008F196D">
        <w:rPr>
          <w:rFonts w:ascii="Arial" w:hAnsi="Arial" w:cs="Arial"/>
          <w:sz w:val="24"/>
          <w:szCs w:val="24"/>
        </w:rPr>
        <w:t xml:space="preserve"> (College of Policing, 2021)</w:t>
      </w:r>
      <w:r w:rsidR="00773AF6">
        <w:rPr>
          <w:rFonts w:ascii="Arial" w:hAnsi="Arial" w:cs="Arial"/>
          <w:sz w:val="24"/>
          <w:szCs w:val="24"/>
        </w:rPr>
        <w:t xml:space="preserve">. </w:t>
      </w:r>
      <w:r w:rsidR="000374FA">
        <w:rPr>
          <w:rFonts w:ascii="Arial" w:hAnsi="Arial" w:cs="Arial"/>
          <w:sz w:val="24"/>
          <w:szCs w:val="24"/>
        </w:rPr>
        <w:t xml:space="preserve">An outer cordon is implemented </w:t>
      </w:r>
      <w:r w:rsidR="00F53BDA">
        <w:rPr>
          <w:rFonts w:ascii="Arial" w:hAnsi="Arial" w:cs="Arial"/>
          <w:sz w:val="24"/>
          <w:szCs w:val="24"/>
        </w:rPr>
        <w:t>to</w:t>
      </w:r>
      <w:r w:rsidR="00FB53BA">
        <w:rPr>
          <w:rFonts w:ascii="Arial" w:hAnsi="Arial" w:cs="Arial"/>
          <w:sz w:val="24"/>
          <w:szCs w:val="24"/>
        </w:rPr>
        <w:t xml:space="preserve"> restrict public view and access</w:t>
      </w:r>
      <w:r w:rsidR="007B0EE4">
        <w:rPr>
          <w:rFonts w:ascii="Arial" w:hAnsi="Arial" w:cs="Arial"/>
          <w:sz w:val="24"/>
          <w:szCs w:val="24"/>
        </w:rPr>
        <w:t xml:space="preserve">. </w:t>
      </w:r>
      <w:r w:rsidR="00AE5E47">
        <w:rPr>
          <w:rFonts w:ascii="Arial" w:hAnsi="Arial" w:cs="Arial"/>
          <w:sz w:val="24"/>
          <w:szCs w:val="24"/>
        </w:rPr>
        <w:t>Within the outer cordon a smaller area is usually sectioned off by an inner cordon</w:t>
      </w:r>
      <w:r w:rsidR="00E50576">
        <w:rPr>
          <w:rFonts w:ascii="Arial" w:hAnsi="Arial" w:cs="Arial"/>
          <w:sz w:val="24"/>
          <w:szCs w:val="24"/>
        </w:rPr>
        <w:t xml:space="preserve"> focussed on </w:t>
      </w:r>
      <w:r w:rsidR="007B0EE4">
        <w:rPr>
          <w:rFonts w:ascii="Arial" w:hAnsi="Arial" w:cs="Arial"/>
          <w:sz w:val="24"/>
          <w:szCs w:val="24"/>
        </w:rPr>
        <w:t xml:space="preserve">areas where </w:t>
      </w:r>
      <w:r w:rsidR="00E50576">
        <w:rPr>
          <w:rFonts w:ascii="Arial" w:hAnsi="Arial" w:cs="Arial"/>
          <w:sz w:val="24"/>
          <w:szCs w:val="24"/>
        </w:rPr>
        <w:t xml:space="preserve">physical evidence </w:t>
      </w:r>
      <w:r w:rsidR="007B0EE4">
        <w:rPr>
          <w:rFonts w:ascii="Arial" w:hAnsi="Arial" w:cs="Arial"/>
          <w:sz w:val="24"/>
          <w:szCs w:val="24"/>
        </w:rPr>
        <w:t xml:space="preserve">is located </w:t>
      </w:r>
      <w:r w:rsidR="00102B1F">
        <w:rPr>
          <w:rFonts w:ascii="Arial" w:hAnsi="Arial" w:cs="Arial"/>
          <w:sz w:val="24"/>
          <w:szCs w:val="24"/>
        </w:rPr>
        <w:t>(Police Service of Northern Ireland, 2016).</w:t>
      </w:r>
      <w:r w:rsidR="005C0172">
        <w:rPr>
          <w:rFonts w:ascii="Arial" w:hAnsi="Arial" w:cs="Arial"/>
          <w:sz w:val="24"/>
          <w:szCs w:val="24"/>
        </w:rPr>
        <w:t xml:space="preserve"> This means the inner </w:t>
      </w:r>
      <w:r w:rsidR="00980B04">
        <w:rPr>
          <w:rFonts w:ascii="Arial" w:hAnsi="Arial" w:cs="Arial"/>
          <w:sz w:val="24"/>
          <w:szCs w:val="24"/>
        </w:rPr>
        <w:t>cordon can reduce contamination of the actual crime scene whilst the outer cordon acts as a secondary barrier for the outer areas.</w:t>
      </w:r>
    </w:p>
    <w:p w14:paraId="66A90F8B" w14:textId="36423FC0" w:rsidR="00A625F6" w:rsidRDefault="00F4331B" w:rsidP="00D64AF6">
      <w:pPr>
        <w:spacing w:line="480" w:lineRule="auto"/>
        <w:ind w:firstLine="720"/>
        <w:rPr>
          <w:rFonts w:ascii="Arial" w:hAnsi="Arial" w:cs="Arial"/>
          <w:sz w:val="24"/>
          <w:szCs w:val="24"/>
        </w:rPr>
      </w:pPr>
      <w:r>
        <w:rPr>
          <w:rFonts w:ascii="Arial" w:hAnsi="Arial" w:cs="Arial"/>
          <w:sz w:val="24"/>
          <w:szCs w:val="24"/>
        </w:rPr>
        <w:t>Cordons</w:t>
      </w:r>
      <w:r w:rsidR="00194B75">
        <w:rPr>
          <w:rFonts w:ascii="Arial" w:hAnsi="Arial" w:cs="Arial"/>
          <w:sz w:val="24"/>
          <w:szCs w:val="24"/>
        </w:rPr>
        <w:t xml:space="preserve"> are </w:t>
      </w:r>
      <w:r w:rsidR="00F53BDA">
        <w:rPr>
          <w:rFonts w:ascii="Arial" w:hAnsi="Arial" w:cs="Arial"/>
          <w:sz w:val="24"/>
          <w:szCs w:val="24"/>
        </w:rPr>
        <w:t>a valuable tool</w:t>
      </w:r>
      <w:r w:rsidR="00194B75">
        <w:rPr>
          <w:rFonts w:ascii="Arial" w:hAnsi="Arial" w:cs="Arial"/>
          <w:sz w:val="24"/>
          <w:szCs w:val="24"/>
        </w:rPr>
        <w:t xml:space="preserve"> as they</w:t>
      </w:r>
      <w:r>
        <w:rPr>
          <w:rFonts w:ascii="Arial" w:hAnsi="Arial" w:cs="Arial"/>
          <w:sz w:val="24"/>
          <w:szCs w:val="24"/>
        </w:rPr>
        <w:t xml:space="preserve"> </w:t>
      </w:r>
      <w:r w:rsidR="00145C54">
        <w:rPr>
          <w:rFonts w:ascii="Arial" w:hAnsi="Arial" w:cs="Arial"/>
          <w:sz w:val="24"/>
          <w:szCs w:val="24"/>
        </w:rPr>
        <w:t xml:space="preserve">have a positive impact </w:t>
      </w:r>
      <w:r w:rsidR="00F92C70">
        <w:rPr>
          <w:rFonts w:ascii="Arial" w:hAnsi="Arial" w:cs="Arial"/>
          <w:sz w:val="24"/>
          <w:szCs w:val="24"/>
        </w:rPr>
        <w:t>in controlling flow of resources and maintaining the safe environment at a scene</w:t>
      </w:r>
      <w:r w:rsidR="006D18CC">
        <w:rPr>
          <w:rFonts w:ascii="Arial" w:hAnsi="Arial" w:cs="Arial"/>
          <w:sz w:val="24"/>
          <w:szCs w:val="24"/>
        </w:rPr>
        <w:t xml:space="preserve"> (National Fire Chiefs Council, 2022)</w:t>
      </w:r>
      <w:r w:rsidR="00F92C70">
        <w:rPr>
          <w:rFonts w:ascii="Arial" w:hAnsi="Arial" w:cs="Arial"/>
          <w:sz w:val="24"/>
          <w:szCs w:val="24"/>
        </w:rPr>
        <w:t xml:space="preserve">. </w:t>
      </w:r>
      <w:r w:rsidR="00977F78">
        <w:rPr>
          <w:rFonts w:ascii="Arial" w:hAnsi="Arial" w:cs="Arial"/>
          <w:sz w:val="24"/>
          <w:szCs w:val="24"/>
        </w:rPr>
        <w:t xml:space="preserve">This suggests cross contamination may be reduced </w:t>
      </w:r>
      <w:r w:rsidR="00F06891">
        <w:rPr>
          <w:rFonts w:ascii="Arial" w:hAnsi="Arial" w:cs="Arial"/>
          <w:sz w:val="24"/>
          <w:szCs w:val="24"/>
        </w:rPr>
        <w:t>because of</w:t>
      </w:r>
      <w:r w:rsidR="00977F78">
        <w:rPr>
          <w:rFonts w:ascii="Arial" w:hAnsi="Arial" w:cs="Arial"/>
          <w:sz w:val="24"/>
          <w:szCs w:val="24"/>
        </w:rPr>
        <w:t xml:space="preserve"> the implementation of a cordon. This is due to being in control of all </w:t>
      </w:r>
      <w:r w:rsidR="00432049">
        <w:rPr>
          <w:rFonts w:ascii="Arial" w:hAnsi="Arial" w:cs="Arial"/>
          <w:sz w:val="24"/>
          <w:szCs w:val="24"/>
        </w:rPr>
        <w:t xml:space="preserve">material and personnel that enters a </w:t>
      </w:r>
      <w:r w:rsidR="00A625F6">
        <w:rPr>
          <w:rFonts w:ascii="Arial" w:hAnsi="Arial" w:cs="Arial"/>
          <w:sz w:val="24"/>
          <w:szCs w:val="24"/>
        </w:rPr>
        <w:t>scene</w:t>
      </w:r>
      <w:r w:rsidR="00432049">
        <w:rPr>
          <w:rFonts w:ascii="Arial" w:hAnsi="Arial" w:cs="Arial"/>
          <w:sz w:val="24"/>
          <w:szCs w:val="24"/>
        </w:rPr>
        <w:t>.</w:t>
      </w:r>
      <w:r w:rsidR="0036715D">
        <w:rPr>
          <w:rFonts w:ascii="Arial" w:hAnsi="Arial" w:cs="Arial"/>
          <w:sz w:val="24"/>
          <w:szCs w:val="24"/>
        </w:rPr>
        <w:t xml:space="preserve"> </w:t>
      </w:r>
      <w:r w:rsidR="0074098A">
        <w:rPr>
          <w:rFonts w:ascii="Arial" w:hAnsi="Arial" w:cs="Arial"/>
          <w:sz w:val="24"/>
          <w:szCs w:val="24"/>
        </w:rPr>
        <w:t xml:space="preserve">However there have been issues with cordons </w:t>
      </w:r>
      <w:r w:rsidR="00B0444D">
        <w:rPr>
          <w:rFonts w:ascii="Arial" w:hAnsi="Arial" w:cs="Arial"/>
          <w:sz w:val="24"/>
          <w:szCs w:val="24"/>
        </w:rPr>
        <w:t xml:space="preserve">and argued that police are not fully aware of their powers when it comes to using a cordon. </w:t>
      </w:r>
      <w:r w:rsidR="00442A3C">
        <w:rPr>
          <w:rFonts w:ascii="Arial" w:hAnsi="Arial" w:cs="Arial"/>
          <w:sz w:val="24"/>
          <w:szCs w:val="24"/>
        </w:rPr>
        <w:t xml:space="preserve">HMIC </w:t>
      </w:r>
      <w:r w:rsidR="001A6421">
        <w:rPr>
          <w:rFonts w:ascii="Arial" w:hAnsi="Arial" w:cs="Arial"/>
          <w:sz w:val="24"/>
          <w:szCs w:val="24"/>
        </w:rPr>
        <w:t>addressed challenges in public order policing by recommending a new code of practice</w:t>
      </w:r>
      <w:r w:rsidR="00483FB7">
        <w:rPr>
          <w:rFonts w:ascii="Arial" w:hAnsi="Arial" w:cs="Arial"/>
          <w:sz w:val="24"/>
          <w:szCs w:val="24"/>
        </w:rPr>
        <w:t xml:space="preserve"> (Glover, 2012</w:t>
      </w:r>
      <w:r w:rsidR="000942F2">
        <w:rPr>
          <w:rFonts w:ascii="Arial" w:hAnsi="Arial" w:cs="Arial"/>
          <w:sz w:val="24"/>
          <w:szCs w:val="24"/>
        </w:rPr>
        <w:t>)</w:t>
      </w:r>
      <w:r w:rsidR="00483FB7">
        <w:rPr>
          <w:rFonts w:ascii="Arial" w:hAnsi="Arial" w:cs="Arial"/>
          <w:sz w:val="24"/>
          <w:szCs w:val="24"/>
        </w:rPr>
        <w:t>.</w:t>
      </w:r>
      <w:r w:rsidR="00977F78">
        <w:rPr>
          <w:rFonts w:ascii="Arial" w:hAnsi="Arial" w:cs="Arial"/>
          <w:sz w:val="24"/>
          <w:szCs w:val="24"/>
        </w:rPr>
        <w:t xml:space="preserve"> </w:t>
      </w:r>
      <w:r w:rsidR="000E1C2B">
        <w:rPr>
          <w:rFonts w:ascii="Arial" w:hAnsi="Arial" w:cs="Arial"/>
          <w:sz w:val="24"/>
          <w:szCs w:val="24"/>
        </w:rPr>
        <w:t xml:space="preserve">This </w:t>
      </w:r>
      <w:r w:rsidR="00FD67F1">
        <w:rPr>
          <w:rFonts w:ascii="Arial" w:hAnsi="Arial" w:cs="Arial"/>
          <w:sz w:val="24"/>
          <w:szCs w:val="24"/>
        </w:rPr>
        <w:t>may suggest that standard operating procedures amongst police officers when using cordons</w:t>
      </w:r>
      <w:r w:rsidR="00003F2D">
        <w:rPr>
          <w:rFonts w:ascii="Arial" w:hAnsi="Arial" w:cs="Arial"/>
          <w:sz w:val="24"/>
          <w:szCs w:val="24"/>
        </w:rPr>
        <w:t xml:space="preserve"> are</w:t>
      </w:r>
      <w:r w:rsidR="00E807B7">
        <w:rPr>
          <w:rFonts w:ascii="Arial" w:hAnsi="Arial" w:cs="Arial"/>
          <w:sz w:val="24"/>
          <w:szCs w:val="24"/>
        </w:rPr>
        <w:t xml:space="preserve"> not clear. </w:t>
      </w:r>
      <w:r w:rsidR="00C66182">
        <w:rPr>
          <w:rFonts w:ascii="Arial" w:hAnsi="Arial" w:cs="Arial"/>
          <w:sz w:val="24"/>
          <w:szCs w:val="24"/>
        </w:rPr>
        <w:t>Therefore,</w:t>
      </w:r>
      <w:r w:rsidR="00E807B7">
        <w:rPr>
          <w:rFonts w:ascii="Arial" w:hAnsi="Arial" w:cs="Arial"/>
          <w:sz w:val="24"/>
          <w:szCs w:val="24"/>
        </w:rPr>
        <w:t xml:space="preserve"> </w:t>
      </w:r>
      <w:r w:rsidR="00CF445F">
        <w:rPr>
          <w:rFonts w:ascii="Arial" w:hAnsi="Arial" w:cs="Arial"/>
          <w:sz w:val="24"/>
          <w:szCs w:val="24"/>
        </w:rPr>
        <w:lastRenderedPageBreak/>
        <w:t>lead</w:t>
      </w:r>
      <w:r w:rsidR="00E807B7">
        <w:rPr>
          <w:rFonts w:ascii="Arial" w:hAnsi="Arial" w:cs="Arial"/>
          <w:sz w:val="24"/>
          <w:szCs w:val="24"/>
        </w:rPr>
        <w:t>ing</w:t>
      </w:r>
      <w:r w:rsidR="00CF445F">
        <w:rPr>
          <w:rFonts w:ascii="Arial" w:hAnsi="Arial" w:cs="Arial"/>
          <w:sz w:val="24"/>
          <w:szCs w:val="24"/>
        </w:rPr>
        <w:t xml:space="preserve"> to questions over their effectiveness in reducing contamination at a crime scene.</w:t>
      </w:r>
    </w:p>
    <w:p w14:paraId="7F12CDA9" w14:textId="077C2699" w:rsidR="00C47362" w:rsidRDefault="00D278CC" w:rsidP="00D932F1">
      <w:pPr>
        <w:spacing w:line="480" w:lineRule="auto"/>
        <w:rPr>
          <w:rFonts w:ascii="Arial" w:hAnsi="Arial" w:cs="Arial"/>
          <w:sz w:val="24"/>
          <w:szCs w:val="24"/>
        </w:rPr>
      </w:pPr>
      <w:r>
        <w:rPr>
          <w:rFonts w:ascii="Arial" w:hAnsi="Arial" w:cs="Arial"/>
          <w:sz w:val="24"/>
          <w:szCs w:val="24"/>
        </w:rPr>
        <w:tab/>
      </w:r>
      <w:r w:rsidR="008C4C7F">
        <w:rPr>
          <w:rFonts w:ascii="Arial" w:hAnsi="Arial" w:cs="Arial"/>
          <w:sz w:val="24"/>
          <w:szCs w:val="24"/>
        </w:rPr>
        <w:t>The ‘</w:t>
      </w:r>
      <w:r w:rsidR="0027056A" w:rsidRPr="00F31247">
        <w:rPr>
          <w:rFonts w:ascii="Arial" w:hAnsi="Arial" w:cs="Arial"/>
          <w:sz w:val="24"/>
          <w:szCs w:val="24"/>
        </w:rPr>
        <w:t>Rendezvous Point</w:t>
      </w:r>
      <w:r w:rsidR="008C4C7F">
        <w:rPr>
          <w:rFonts w:ascii="Arial" w:hAnsi="Arial" w:cs="Arial"/>
          <w:sz w:val="24"/>
          <w:szCs w:val="24"/>
        </w:rPr>
        <w:t xml:space="preserve">’ of a </w:t>
      </w:r>
      <w:r w:rsidR="00652F3A">
        <w:rPr>
          <w:rFonts w:ascii="Arial" w:hAnsi="Arial" w:cs="Arial"/>
          <w:sz w:val="24"/>
          <w:szCs w:val="24"/>
        </w:rPr>
        <w:t>scene also</w:t>
      </w:r>
      <w:r w:rsidR="00F17414">
        <w:rPr>
          <w:rFonts w:ascii="Arial" w:hAnsi="Arial" w:cs="Arial"/>
          <w:sz w:val="24"/>
          <w:szCs w:val="24"/>
        </w:rPr>
        <w:t xml:space="preserve"> called the RVP is </w:t>
      </w:r>
      <w:r w:rsidR="006D2B4D">
        <w:rPr>
          <w:rFonts w:ascii="Arial" w:hAnsi="Arial" w:cs="Arial"/>
          <w:sz w:val="24"/>
          <w:szCs w:val="24"/>
        </w:rPr>
        <w:t xml:space="preserve">needed to have been established by the first responding officers </w:t>
      </w:r>
      <w:r w:rsidR="00B4160E">
        <w:rPr>
          <w:rFonts w:ascii="Arial" w:hAnsi="Arial" w:cs="Arial"/>
          <w:sz w:val="24"/>
          <w:szCs w:val="24"/>
        </w:rPr>
        <w:t>for</w:t>
      </w:r>
      <w:r w:rsidR="006D2B4D">
        <w:rPr>
          <w:rFonts w:ascii="Arial" w:hAnsi="Arial" w:cs="Arial"/>
          <w:sz w:val="24"/>
          <w:szCs w:val="24"/>
        </w:rPr>
        <w:t xml:space="preserve"> other personnel who arrive on scene to be notified</w:t>
      </w:r>
      <w:r w:rsidR="00652F3A">
        <w:rPr>
          <w:rFonts w:ascii="Arial" w:hAnsi="Arial" w:cs="Arial"/>
          <w:sz w:val="24"/>
          <w:szCs w:val="24"/>
        </w:rPr>
        <w:t xml:space="preserve"> before arrival</w:t>
      </w:r>
      <w:r w:rsidR="005E3DA9">
        <w:rPr>
          <w:rFonts w:ascii="Arial" w:hAnsi="Arial" w:cs="Arial"/>
          <w:sz w:val="24"/>
          <w:szCs w:val="24"/>
        </w:rPr>
        <w:t xml:space="preserve"> (</w:t>
      </w:r>
      <w:r w:rsidR="005006EB">
        <w:rPr>
          <w:rFonts w:ascii="Arial" w:hAnsi="Arial" w:cs="Arial"/>
          <w:sz w:val="24"/>
          <w:szCs w:val="24"/>
        </w:rPr>
        <w:t>Bryant and Bryant, 2021</w:t>
      </w:r>
      <w:r w:rsidR="00681735">
        <w:rPr>
          <w:rFonts w:ascii="Arial" w:hAnsi="Arial" w:cs="Arial"/>
          <w:sz w:val="24"/>
          <w:szCs w:val="24"/>
        </w:rPr>
        <w:t>; College of Policing, 2022</w:t>
      </w:r>
      <w:r w:rsidR="005E3DA9">
        <w:rPr>
          <w:rFonts w:ascii="Arial" w:hAnsi="Arial" w:cs="Arial"/>
          <w:sz w:val="24"/>
          <w:szCs w:val="24"/>
        </w:rPr>
        <w:t>).</w:t>
      </w:r>
      <w:r w:rsidR="00800449">
        <w:rPr>
          <w:rFonts w:ascii="Arial" w:hAnsi="Arial" w:cs="Arial"/>
          <w:sz w:val="24"/>
          <w:szCs w:val="24"/>
        </w:rPr>
        <w:t xml:space="preserve"> </w:t>
      </w:r>
      <w:r w:rsidR="00E731A5">
        <w:rPr>
          <w:rFonts w:ascii="Arial" w:hAnsi="Arial" w:cs="Arial"/>
          <w:sz w:val="24"/>
          <w:szCs w:val="24"/>
        </w:rPr>
        <w:t xml:space="preserve">The </w:t>
      </w:r>
      <w:r w:rsidR="007755EB">
        <w:rPr>
          <w:rFonts w:ascii="Arial" w:hAnsi="Arial" w:cs="Arial"/>
          <w:sz w:val="24"/>
          <w:szCs w:val="24"/>
        </w:rPr>
        <w:t>r</w:t>
      </w:r>
      <w:r w:rsidR="00E731A5">
        <w:rPr>
          <w:rFonts w:ascii="Arial" w:hAnsi="Arial" w:cs="Arial"/>
          <w:sz w:val="24"/>
          <w:szCs w:val="24"/>
        </w:rPr>
        <w:t xml:space="preserve">endezvous </w:t>
      </w:r>
      <w:r w:rsidR="007755EB">
        <w:rPr>
          <w:rFonts w:ascii="Arial" w:hAnsi="Arial" w:cs="Arial"/>
          <w:sz w:val="24"/>
          <w:szCs w:val="24"/>
        </w:rPr>
        <w:t xml:space="preserve">point is a designated area or location where any emergency service personnel </w:t>
      </w:r>
      <w:r w:rsidR="00373941">
        <w:rPr>
          <w:rFonts w:ascii="Arial" w:hAnsi="Arial" w:cs="Arial"/>
          <w:sz w:val="24"/>
          <w:szCs w:val="24"/>
        </w:rPr>
        <w:t xml:space="preserve">who are attending a crime scene or other incident </w:t>
      </w:r>
      <w:r w:rsidR="00C732F1">
        <w:rPr>
          <w:rFonts w:ascii="Arial" w:hAnsi="Arial" w:cs="Arial"/>
          <w:sz w:val="24"/>
          <w:szCs w:val="24"/>
        </w:rPr>
        <w:t>are directed.</w:t>
      </w:r>
      <w:r w:rsidR="009A425C">
        <w:rPr>
          <w:rFonts w:ascii="Arial" w:hAnsi="Arial" w:cs="Arial"/>
          <w:sz w:val="24"/>
          <w:szCs w:val="24"/>
        </w:rPr>
        <w:t xml:space="preserve"> </w:t>
      </w:r>
      <w:r w:rsidR="00065F96">
        <w:rPr>
          <w:rFonts w:ascii="Arial" w:hAnsi="Arial" w:cs="Arial"/>
          <w:sz w:val="24"/>
          <w:szCs w:val="24"/>
        </w:rPr>
        <w:t xml:space="preserve">The rendezvous point allows for the management of </w:t>
      </w:r>
      <w:r w:rsidR="008A0DF0">
        <w:rPr>
          <w:rFonts w:ascii="Arial" w:hAnsi="Arial" w:cs="Arial"/>
          <w:sz w:val="24"/>
          <w:szCs w:val="24"/>
        </w:rPr>
        <w:t xml:space="preserve">personnel and assets </w:t>
      </w:r>
      <w:r w:rsidR="00AF08AC">
        <w:rPr>
          <w:rFonts w:ascii="Arial" w:hAnsi="Arial" w:cs="Arial"/>
          <w:sz w:val="24"/>
          <w:szCs w:val="24"/>
        </w:rPr>
        <w:t xml:space="preserve">(College of Policing, 2022). </w:t>
      </w:r>
      <w:r w:rsidR="00B61A26">
        <w:rPr>
          <w:rFonts w:ascii="Arial" w:hAnsi="Arial" w:cs="Arial"/>
          <w:sz w:val="24"/>
          <w:szCs w:val="24"/>
        </w:rPr>
        <w:t xml:space="preserve">This suggests </w:t>
      </w:r>
      <w:r w:rsidR="007C66A0">
        <w:rPr>
          <w:rFonts w:ascii="Arial" w:hAnsi="Arial" w:cs="Arial"/>
          <w:sz w:val="24"/>
          <w:szCs w:val="24"/>
        </w:rPr>
        <w:t xml:space="preserve">cross contamination can be limited due to controlling the amount of personnel who access an area at one time. </w:t>
      </w:r>
      <w:r w:rsidR="002B70E6">
        <w:rPr>
          <w:rFonts w:ascii="Arial" w:hAnsi="Arial" w:cs="Arial"/>
          <w:sz w:val="24"/>
          <w:szCs w:val="24"/>
        </w:rPr>
        <w:t xml:space="preserve">It is important to control these factors so </w:t>
      </w:r>
      <w:r w:rsidR="00A613C7">
        <w:rPr>
          <w:rFonts w:ascii="Arial" w:hAnsi="Arial" w:cs="Arial"/>
          <w:sz w:val="24"/>
          <w:szCs w:val="24"/>
        </w:rPr>
        <w:t>evidence such as personal items found on scene remain undisturbed (</w:t>
      </w:r>
      <w:r w:rsidR="00F01014">
        <w:rPr>
          <w:rFonts w:ascii="Arial" w:hAnsi="Arial" w:cs="Arial"/>
          <w:sz w:val="24"/>
          <w:szCs w:val="24"/>
        </w:rPr>
        <w:t>National Fire Chiefs Council, 2020).</w:t>
      </w:r>
      <w:r w:rsidR="006275D6">
        <w:rPr>
          <w:rFonts w:ascii="Arial" w:hAnsi="Arial" w:cs="Arial"/>
          <w:sz w:val="24"/>
          <w:szCs w:val="24"/>
        </w:rPr>
        <w:t xml:space="preserve"> </w:t>
      </w:r>
    </w:p>
    <w:p w14:paraId="1D3EFE6E" w14:textId="2E5030D5" w:rsidR="0027056A" w:rsidRDefault="00FA6BD6" w:rsidP="00D932F1">
      <w:pPr>
        <w:spacing w:line="480" w:lineRule="auto"/>
        <w:rPr>
          <w:rFonts w:ascii="Arial" w:hAnsi="Arial" w:cs="Arial"/>
          <w:sz w:val="24"/>
          <w:szCs w:val="24"/>
        </w:rPr>
      </w:pPr>
      <w:r>
        <w:rPr>
          <w:rFonts w:ascii="Arial" w:hAnsi="Arial" w:cs="Arial"/>
          <w:sz w:val="24"/>
          <w:szCs w:val="24"/>
        </w:rPr>
        <w:tab/>
      </w:r>
      <w:r w:rsidR="0098657D">
        <w:rPr>
          <w:rFonts w:ascii="Arial" w:hAnsi="Arial" w:cs="Arial"/>
          <w:sz w:val="24"/>
          <w:szCs w:val="24"/>
        </w:rPr>
        <w:t xml:space="preserve">The </w:t>
      </w:r>
      <w:r w:rsidR="0027056A">
        <w:rPr>
          <w:rFonts w:ascii="Arial" w:hAnsi="Arial" w:cs="Arial"/>
          <w:sz w:val="24"/>
          <w:szCs w:val="24"/>
        </w:rPr>
        <w:t>C</w:t>
      </w:r>
      <w:r w:rsidR="0098657D">
        <w:rPr>
          <w:rFonts w:ascii="Arial" w:hAnsi="Arial" w:cs="Arial"/>
          <w:sz w:val="24"/>
          <w:szCs w:val="24"/>
        </w:rPr>
        <w:t xml:space="preserve">ommon </w:t>
      </w:r>
      <w:r w:rsidR="0027056A">
        <w:rPr>
          <w:rFonts w:ascii="Arial" w:hAnsi="Arial" w:cs="Arial"/>
          <w:sz w:val="24"/>
          <w:szCs w:val="24"/>
        </w:rPr>
        <w:t>A</w:t>
      </w:r>
      <w:r w:rsidR="0098657D">
        <w:rPr>
          <w:rFonts w:ascii="Arial" w:hAnsi="Arial" w:cs="Arial"/>
          <w:sz w:val="24"/>
          <w:szCs w:val="24"/>
        </w:rPr>
        <w:t xml:space="preserve">pproach </w:t>
      </w:r>
      <w:r w:rsidR="0027056A">
        <w:rPr>
          <w:rFonts w:ascii="Arial" w:hAnsi="Arial" w:cs="Arial"/>
          <w:sz w:val="24"/>
          <w:szCs w:val="24"/>
        </w:rPr>
        <w:t>P</w:t>
      </w:r>
      <w:r w:rsidR="0098657D">
        <w:rPr>
          <w:rFonts w:ascii="Arial" w:hAnsi="Arial" w:cs="Arial"/>
          <w:sz w:val="24"/>
          <w:szCs w:val="24"/>
        </w:rPr>
        <w:t>ath</w:t>
      </w:r>
      <w:r w:rsidR="00CB664A">
        <w:rPr>
          <w:rFonts w:ascii="Arial" w:hAnsi="Arial" w:cs="Arial"/>
          <w:sz w:val="24"/>
          <w:szCs w:val="24"/>
        </w:rPr>
        <w:t xml:space="preserve"> </w:t>
      </w:r>
      <w:r w:rsidR="00FF5F77">
        <w:rPr>
          <w:rFonts w:ascii="Arial" w:hAnsi="Arial" w:cs="Arial"/>
          <w:sz w:val="24"/>
          <w:szCs w:val="24"/>
        </w:rPr>
        <w:t xml:space="preserve">also </w:t>
      </w:r>
      <w:r w:rsidR="0016031D">
        <w:rPr>
          <w:rFonts w:ascii="Arial" w:hAnsi="Arial" w:cs="Arial"/>
          <w:sz w:val="24"/>
          <w:szCs w:val="24"/>
        </w:rPr>
        <w:t xml:space="preserve">known as </w:t>
      </w:r>
      <w:r w:rsidR="00CB664A">
        <w:rPr>
          <w:rFonts w:ascii="Arial" w:hAnsi="Arial" w:cs="Arial"/>
          <w:sz w:val="24"/>
          <w:szCs w:val="24"/>
        </w:rPr>
        <w:t>a</w:t>
      </w:r>
      <w:r w:rsidR="0016031D">
        <w:rPr>
          <w:rFonts w:ascii="Arial" w:hAnsi="Arial" w:cs="Arial"/>
          <w:sz w:val="24"/>
          <w:szCs w:val="24"/>
        </w:rPr>
        <w:t xml:space="preserve"> CAP</w:t>
      </w:r>
      <w:r w:rsidR="00CB664A">
        <w:rPr>
          <w:rFonts w:ascii="Arial" w:hAnsi="Arial" w:cs="Arial"/>
          <w:sz w:val="24"/>
          <w:szCs w:val="24"/>
        </w:rPr>
        <w:t xml:space="preserve"> </w:t>
      </w:r>
      <w:r w:rsidR="00CE5549">
        <w:rPr>
          <w:rFonts w:ascii="Arial" w:hAnsi="Arial" w:cs="Arial"/>
          <w:sz w:val="24"/>
          <w:szCs w:val="24"/>
        </w:rPr>
        <w:t xml:space="preserve">an allocated route that </w:t>
      </w:r>
      <w:r w:rsidR="00C6114B">
        <w:rPr>
          <w:rFonts w:ascii="Arial" w:hAnsi="Arial" w:cs="Arial"/>
          <w:sz w:val="24"/>
          <w:szCs w:val="24"/>
        </w:rPr>
        <w:t xml:space="preserve">goes from the outer cordons edge </w:t>
      </w:r>
      <w:r w:rsidR="00F00794">
        <w:rPr>
          <w:rFonts w:ascii="Arial" w:hAnsi="Arial" w:cs="Arial"/>
          <w:sz w:val="24"/>
          <w:szCs w:val="24"/>
        </w:rPr>
        <w:t>and ends directly into the crime scene</w:t>
      </w:r>
      <w:r w:rsidR="00BF1D75">
        <w:rPr>
          <w:rFonts w:ascii="Arial" w:hAnsi="Arial" w:cs="Arial"/>
          <w:sz w:val="24"/>
          <w:szCs w:val="24"/>
        </w:rPr>
        <w:t>.</w:t>
      </w:r>
      <w:r w:rsidR="00BF1D75" w:rsidRPr="00BF1D75">
        <w:rPr>
          <w:rFonts w:ascii="Arial" w:hAnsi="Arial" w:cs="Arial"/>
          <w:sz w:val="24"/>
          <w:szCs w:val="24"/>
        </w:rPr>
        <w:t xml:space="preserve"> </w:t>
      </w:r>
      <w:r w:rsidR="00BF1D75">
        <w:rPr>
          <w:rFonts w:ascii="Arial" w:hAnsi="Arial" w:cs="Arial"/>
          <w:sz w:val="24"/>
          <w:szCs w:val="24"/>
        </w:rPr>
        <w:t xml:space="preserve">This does not have to be the initial path taken by the First Attending Officer as they were acting on very little or incomplete information to begin with </w:t>
      </w:r>
      <w:r w:rsidR="00D26C03">
        <w:rPr>
          <w:rFonts w:ascii="Arial" w:hAnsi="Arial" w:cs="Arial"/>
          <w:sz w:val="24"/>
          <w:szCs w:val="24"/>
        </w:rPr>
        <w:t>(Bryant and Bryant, 2021)</w:t>
      </w:r>
      <w:r w:rsidR="00D26C03">
        <w:rPr>
          <w:rFonts w:ascii="Arial" w:hAnsi="Arial" w:cs="Arial"/>
          <w:sz w:val="24"/>
          <w:szCs w:val="24"/>
        </w:rPr>
        <w:t xml:space="preserve">. </w:t>
      </w:r>
      <w:r w:rsidR="00D83361">
        <w:rPr>
          <w:rFonts w:ascii="Arial" w:hAnsi="Arial" w:cs="Arial"/>
          <w:sz w:val="24"/>
          <w:szCs w:val="24"/>
        </w:rPr>
        <w:t xml:space="preserve">The common approach path is the route that must be used by all emergency personnel </w:t>
      </w:r>
      <w:r w:rsidR="00A8473B">
        <w:rPr>
          <w:rFonts w:ascii="Arial" w:hAnsi="Arial" w:cs="Arial"/>
          <w:sz w:val="24"/>
          <w:szCs w:val="24"/>
        </w:rPr>
        <w:t xml:space="preserve">who need to gain access within the inner most cordon. </w:t>
      </w:r>
      <w:r w:rsidR="00CF5D12">
        <w:rPr>
          <w:rFonts w:ascii="Arial" w:hAnsi="Arial" w:cs="Arial"/>
          <w:sz w:val="24"/>
          <w:szCs w:val="24"/>
        </w:rPr>
        <w:t xml:space="preserve">There must be minimal </w:t>
      </w:r>
      <w:r w:rsidR="00020931">
        <w:rPr>
          <w:rFonts w:ascii="Arial" w:hAnsi="Arial" w:cs="Arial"/>
          <w:sz w:val="24"/>
          <w:szCs w:val="24"/>
        </w:rPr>
        <w:t>effect</w:t>
      </w:r>
      <w:r w:rsidR="00E03C33">
        <w:rPr>
          <w:rFonts w:ascii="Arial" w:hAnsi="Arial" w:cs="Arial"/>
          <w:sz w:val="24"/>
          <w:szCs w:val="24"/>
        </w:rPr>
        <w:t xml:space="preserve"> on the scene itself when implementing the common approach path. </w:t>
      </w:r>
      <w:r w:rsidR="00757A1E">
        <w:rPr>
          <w:rFonts w:ascii="Arial" w:hAnsi="Arial" w:cs="Arial"/>
          <w:sz w:val="24"/>
          <w:szCs w:val="24"/>
        </w:rPr>
        <w:t>The park should be clearly highlighted using an indicator of some kind such as a police tape</w:t>
      </w:r>
      <w:r w:rsidR="00B96BFF">
        <w:rPr>
          <w:rFonts w:ascii="Arial" w:hAnsi="Arial" w:cs="Arial"/>
          <w:sz w:val="24"/>
          <w:szCs w:val="24"/>
        </w:rPr>
        <w:t xml:space="preserve"> (Police Service of Northern Ireland, 2016).</w:t>
      </w:r>
      <w:r w:rsidR="004C13B0">
        <w:rPr>
          <w:rFonts w:ascii="Arial" w:hAnsi="Arial" w:cs="Arial"/>
          <w:sz w:val="24"/>
          <w:szCs w:val="24"/>
        </w:rPr>
        <w:t xml:space="preserve"> </w:t>
      </w:r>
    </w:p>
    <w:p w14:paraId="6848703C" w14:textId="745C2FC8" w:rsidR="00A61043" w:rsidRDefault="00A61043" w:rsidP="00D932F1">
      <w:pPr>
        <w:spacing w:line="480" w:lineRule="auto"/>
        <w:rPr>
          <w:rFonts w:ascii="Arial" w:hAnsi="Arial" w:cs="Arial"/>
          <w:sz w:val="24"/>
          <w:szCs w:val="24"/>
        </w:rPr>
      </w:pPr>
      <w:r>
        <w:rPr>
          <w:rFonts w:ascii="Arial" w:hAnsi="Arial" w:cs="Arial"/>
          <w:sz w:val="24"/>
          <w:szCs w:val="24"/>
        </w:rPr>
        <w:tab/>
      </w:r>
      <w:r w:rsidR="0067590D">
        <w:rPr>
          <w:rFonts w:ascii="Arial" w:hAnsi="Arial" w:cs="Arial"/>
          <w:sz w:val="24"/>
          <w:szCs w:val="24"/>
        </w:rPr>
        <w:t xml:space="preserve">One issue </w:t>
      </w:r>
      <w:r w:rsidR="00B00A0B">
        <w:rPr>
          <w:rFonts w:ascii="Arial" w:hAnsi="Arial" w:cs="Arial"/>
          <w:sz w:val="24"/>
          <w:szCs w:val="24"/>
        </w:rPr>
        <w:t xml:space="preserve">that has been identified </w:t>
      </w:r>
      <w:r w:rsidR="0067590D">
        <w:rPr>
          <w:rFonts w:ascii="Arial" w:hAnsi="Arial" w:cs="Arial"/>
          <w:sz w:val="24"/>
          <w:szCs w:val="24"/>
        </w:rPr>
        <w:t xml:space="preserve">associated </w:t>
      </w:r>
      <w:r w:rsidR="0096306C">
        <w:rPr>
          <w:rFonts w:ascii="Arial" w:hAnsi="Arial" w:cs="Arial"/>
          <w:sz w:val="24"/>
          <w:szCs w:val="24"/>
        </w:rPr>
        <w:t xml:space="preserve">with the use of a common approach path </w:t>
      </w:r>
      <w:r w:rsidR="0019167E">
        <w:rPr>
          <w:rFonts w:ascii="Arial" w:hAnsi="Arial" w:cs="Arial"/>
          <w:sz w:val="24"/>
          <w:szCs w:val="24"/>
        </w:rPr>
        <w:t>has bee</w:t>
      </w:r>
      <w:r w:rsidR="00B00A0B">
        <w:rPr>
          <w:rFonts w:ascii="Arial" w:hAnsi="Arial" w:cs="Arial"/>
          <w:sz w:val="24"/>
          <w:szCs w:val="24"/>
        </w:rPr>
        <w:t xml:space="preserve">n its limitations </w:t>
      </w:r>
      <w:r w:rsidR="00DD616C">
        <w:rPr>
          <w:rFonts w:ascii="Arial" w:hAnsi="Arial" w:cs="Arial"/>
          <w:sz w:val="24"/>
          <w:szCs w:val="24"/>
        </w:rPr>
        <w:t>when used on buildings with only one entrance</w:t>
      </w:r>
      <w:r w:rsidR="00DA2E91">
        <w:rPr>
          <w:rFonts w:ascii="Arial" w:hAnsi="Arial" w:cs="Arial"/>
          <w:sz w:val="24"/>
          <w:szCs w:val="24"/>
        </w:rPr>
        <w:t xml:space="preserve">. Another issue with common approach paths is their </w:t>
      </w:r>
      <w:r w:rsidR="006B6B40">
        <w:rPr>
          <w:rFonts w:ascii="Arial" w:hAnsi="Arial" w:cs="Arial"/>
          <w:sz w:val="24"/>
          <w:szCs w:val="24"/>
        </w:rPr>
        <w:t xml:space="preserve">broad remit for </w:t>
      </w:r>
      <w:r w:rsidR="006B6B40">
        <w:rPr>
          <w:rFonts w:ascii="Arial" w:hAnsi="Arial" w:cs="Arial"/>
          <w:sz w:val="24"/>
          <w:szCs w:val="24"/>
        </w:rPr>
        <w:lastRenderedPageBreak/>
        <w:t xml:space="preserve">choosing a location </w:t>
      </w:r>
      <w:r w:rsidR="00BF3448">
        <w:rPr>
          <w:rFonts w:ascii="Arial" w:hAnsi="Arial" w:cs="Arial"/>
          <w:sz w:val="24"/>
          <w:szCs w:val="24"/>
        </w:rPr>
        <w:t xml:space="preserve">in open areas </w:t>
      </w:r>
      <w:r w:rsidR="00812C01">
        <w:rPr>
          <w:rFonts w:ascii="Arial" w:hAnsi="Arial" w:cs="Arial"/>
          <w:sz w:val="24"/>
          <w:szCs w:val="24"/>
        </w:rPr>
        <w:t>leaves the officer with too much choice.</w:t>
      </w:r>
      <w:r w:rsidR="00664DBF">
        <w:rPr>
          <w:rFonts w:ascii="Arial" w:hAnsi="Arial" w:cs="Arial"/>
          <w:sz w:val="24"/>
          <w:szCs w:val="24"/>
        </w:rPr>
        <w:t xml:space="preserve"> </w:t>
      </w:r>
      <w:r w:rsidR="004201E5">
        <w:rPr>
          <w:rFonts w:ascii="Arial" w:hAnsi="Arial" w:cs="Arial"/>
          <w:sz w:val="24"/>
          <w:szCs w:val="24"/>
        </w:rPr>
        <w:t>If the only access to a property is through a back door</w:t>
      </w:r>
      <w:r w:rsidR="00F84260">
        <w:rPr>
          <w:rFonts w:ascii="Arial" w:hAnsi="Arial" w:cs="Arial"/>
          <w:sz w:val="24"/>
          <w:szCs w:val="24"/>
        </w:rPr>
        <w:t xml:space="preserve">, vital evidence may be destroyed when searching </w:t>
      </w:r>
      <w:r w:rsidR="00081CA9">
        <w:rPr>
          <w:rFonts w:ascii="Arial" w:hAnsi="Arial" w:cs="Arial"/>
          <w:sz w:val="24"/>
          <w:szCs w:val="24"/>
        </w:rPr>
        <w:t>for a front door key</w:t>
      </w:r>
      <w:r w:rsidR="00AD7304">
        <w:rPr>
          <w:rFonts w:ascii="Arial" w:hAnsi="Arial" w:cs="Arial"/>
          <w:sz w:val="24"/>
          <w:szCs w:val="24"/>
        </w:rPr>
        <w:t xml:space="preserve"> or in other situations. A final criticism of the process is not every officer has the means to mark a common approach path straight away </w:t>
      </w:r>
      <w:r w:rsidR="00D26C03">
        <w:rPr>
          <w:rFonts w:ascii="Arial" w:hAnsi="Arial" w:cs="Arial"/>
          <w:sz w:val="24"/>
          <w:szCs w:val="24"/>
        </w:rPr>
        <w:t>(Bryant and Bryant, 2021)</w:t>
      </w:r>
      <w:r w:rsidR="00D26C03">
        <w:rPr>
          <w:rFonts w:ascii="Arial" w:hAnsi="Arial" w:cs="Arial"/>
          <w:sz w:val="24"/>
          <w:szCs w:val="24"/>
        </w:rPr>
        <w:t xml:space="preserve">. </w:t>
      </w:r>
      <w:r w:rsidR="00B4160E">
        <w:rPr>
          <w:rFonts w:ascii="Arial" w:hAnsi="Arial" w:cs="Arial"/>
          <w:sz w:val="24"/>
          <w:szCs w:val="24"/>
        </w:rPr>
        <w:t>Therefore,</w:t>
      </w:r>
      <w:r w:rsidR="00CA3AA5">
        <w:rPr>
          <w:rFonts w:ascii="Arial" w:hAnsi="Arial" w:cs="Arial"/>
          <w:sz w:val="24"/>
          <w:szCs w:val="24"/>
        </w:rPr>
        <w:t xml:space="preserve"> suggesting that the common approach path </w:t>
      </w:r>
      <w:r w:rsidR="00067806">
        <w:rPr>
          <w:rFonts w:ascii="Arial" w:hAnsi="Arial" w:cs="Arial"/>
          <w:sz w:val="24"/>
          <w:szCs w:val="24"/>
        </w:rPr>
        <w:t xml:space="preserve">must be used </w:t>
      </w:r>
      <w:r w:rsidR="005D2CE5">
        <w:rPr>
          <w:rFonts w:ascii="Arial" w:hAnsi="Arial" w:cs="Arial"/>
          <w:sz w:val="24"/>
          <w:szCs w:val="24"/>
        </w:rPr>
        <w:t>correctly</w:t>
      </w:r>
      <w:r w:rsidR="00067806">
        <w:rPr>
          <w:rFonts w:ascii="Arial" w:hAnsi="Arial" w:cs="Arial"/>
          <w:sz w:val="24"/>
          <w:szCs w:val="24"/>
        </w:rPr>
        <w:t xml:space="preserve"> and in ideal conditions </w:t>
      </w:r>
      <w:proofErr w:type="gramStart"/>
      <w:r w:rsidR="00067806">
        <w:rPr>
          <w:rFonts w:ascii="Arial" w:hAnsi="Arial" w:cs="Arial"/>
          <w:sz w:val="24"/>
          <w:szCs w:val="24"/>
        </w:rPr>
        <w:t>in order to</w:t>
      </w:r>
      <w:proofErr w:type="gramEnd"/>
      <w:r w:rsidR="00067806">
        <w:rPr>
          <w:rFonts w:ascii="Arial" w:hAnsi="Arial" w:cs="Arial"/>
          <w:sz w:val="24"/>
          <w:szCs w:val="24"/>
        </w:rPr>
        <w:t xml:space="preserve"> be most effective at reducing contamination of the scene.</w:t>
      </w:r>
      <w:r w:rsidR="003A2CF5">
        <w:rPr>
          <w:rFonts w:ascii="Arial" w:hAnsi="Arial" w:cs="Arial"/>
          <w:sz w:val="24"/>
          <w:szCs w:val="24"/>
        </w:rPr>
        <w:t xml:space="preserve"> </w:t>
      </w:r>
    </w:p>
    <w:p w14:paraId="46B2ACCD" w14:textId="39245BAF" w:rsidR="00087E22" w:rsidRDefault="00AB2388" w:rsidP="002D3ECD">
      <w:pPr>
        <w:spacing w:line="480" w:lineRule="auto"/>
        <w:rPr>
          <w:rFonts w:ascii="Arial" w:hAnsi="Arial" w:cs="Arial"/>
          <w:sz w:val="24"/>
          <w:szCs w:val="24"/>
        </w:rPr>
      </w:pPr>
      <w:r>
        <w:rPr>
          <w:rFonts w:ascii="Arial" w:hAnsi="Arial" w:cs="Arial"/>
          <w:sz w:val="24"/>
          <w:szCs w:val="24"/>
        </w:rPr>
        <w:tab/>
      </w:r>
      <w:r w:rsidR="00B662D1">
        <w:rPr>
          <w:rFonts w:ascii="Arial" w:hAnsi="Arial" w:cs="Arial"/>
          <w:sz w:val="24"/>
          <w:szCs w:val="24"/>
        </w:rPr>
        <w:t xml:space="preserve">A crime scene log </w:t>
      </w:r>
      <w:r w:rsidR="0093299C">
        <w:rPr>
          <w:rFonts w:ascii="Arial" w:hAnsi="Arial" w:cs="Arial"/>
          <w:sz w:val="24"/>
          <w:szCs w:val="24"/>
        </w:rPr>
        <w:t xml:space="preserve">detailing all personnel </w:t>
      </w:r>
      <w:r w:rsidR="00AD2615">
        <w:rPr>
          <w:rFonts w:ascii="Arial" w:hAnsi="Arial" w:cs="Arial"/>
          <w:sz w:val="24"/>
          <w:szCs w:val="24"/>
        </w:rPr>
        <w:t>who attend the scene must be kept. It is also called a contamination log</w:t>
      </w:r>
      <w:r w:rsidR="00470018">
        <w:rPr>
          <w:rFonts w:ascii="Arial" w:hAnsi="Arial" w:cs="Arial"/>
          <w:sz w:val="24"/>
          <w:szCs w:val="24"/>
        </w:rPr>
        <w:t xml:space="preserve"> and records all personnel who enter and leave the scene</w:t>
      </w:r>
      <w:r w:rsidR="00AD0903">
        <w:rPr>
          <w:rFonts w:ascii="Arial" w:hAnsi="Arial" w:cs="Arial"/>
          <w:sz w:val="24"/>
          <w:szCs w:val="24"/>
        </w:rPr>
        <w:t xml:space="preserve"> (Miller, 2002)</w:t>
      </w:r>
      <w:r w:rsidR="00470018">
        <w:rPr>
          <w:rFonts w:ascii="Arial" w:hAnsi="Arial" w:cs="Arial"/>
          <w:sz w:val="24"/>
          <w:szCs w:val="24"/>
        </w:rPr>
        <w:t>.</w:t>
      </w:r>
      <w:r w:rsidR="00AD0903">
        <w:rPr>
          <w:rFonts w:ascii="Arial" w:hAnsi="Arial" w:cs="Arial"/>
          <w:sz w:val="24"/>
          <w:szCs w:val="24"/>
        </w:rPr>
        <w:t xml:space="preserve"> </w:t>
      </w:r>
      <w:r w:rsidR="00AE6881">
        <w:rPr>
          <w:rFonts w:ascii="Arial" w:hAnsi="Arial" w:cs="Arial"/>
          <w:sz w:val="24"/>
          <w:szCs w:val="24"/>
        </w:rPr>
        <w:t xml:space="preserve">The crime scene log is debatably the most </w:t>
      </w:r>
      <w:r w:rsidR="003D3C47">
        <w:rPr>
          <w:rFonts w:ascii="Arial" w:hAnsi="Arial" w:cs="Arial"/>
          <w:sz w:val="24"/>
          <w:szCs w:val="24"/>
        </w:rPr>
        <w:t xml:space="preserve">vital instrument </w:t>
      </w:r>
      <w:r w:rsidR="000D1BE2">
        <w:rPr>
          <w:rFonts w:ascii="Arial" w:hAnsi="Arial" w:cs="Arial"/>
          <w:sz w:val="24"/>
          <w:szCs w:val="24"/>
        </w:rPr>
        <w:t xml:space="preserve">at the scene. </w:t>
      </w:r>
      <w:r w:rsidR="00560BD8">
        <w:rPr>
          <w:rFonts w:ascii="Arial" w:hAnsi="Arial" w:cs="Arial"/>
          <w:sz w:val="24"/>
          <w:szCs w:val="24"/>
        </w:rPr>
        <w:t xml:space="preserve">It essentially keeps record of any event </w:t>
      </w:r>
      <w:r w:rsidR="00B64FDE">
        <w:rPr>
          <w:rFonts w:ascii="Arial" w:hAnsi="Arial" w:cs="Arial"/>
          <w:sz w:val="24"/>
          <w:szCs w:val="24"/>
        </w:rPr>
        <w:t xml:space="preserve">that may have led to evidence being contaminated. </w:t>
      </w:r>
      <w:r w:rsidR="003E48CB">
        <w:rPr>
          <w:rFonts w:ascii="Arial" w:hAnsi="Arial" w:cs="Arial"/>
          <w:sz w:val="24"/>
          <w:szCs w:val="24"/>
        </w:rPr>
        <w:t xml:space="preserve">Records that must be kept include any attendees at the scene prior to the First Attending Officer arriving, </w:t>
      </w:r>
      <w:r w:rsidR="005F57D6">
        <w:rPr>
          <w:rFonts w:ascii="Arial" w:hAnsi="Arial" w:cs="Arial"/>
          <w:sz w:val="24"/>
          <w:szCs w:val="24"/>
        </w:rPr>
        <w:t xml:space="preserve">all who have attended the scene </w:t>
      </w:r>
      <w:r w:rsidR="00696D82">
        <w:rPr>
          <w:rFonts w:ascii="Arial" w:hAnsi="Arial" w:cs="Arial"/>
          <w:sz w:val="24"/>
          <w:szCs w:val="24"/>
        </w:rPr>
        <w:t>after police arrival with time stamps</w:t>
      </w:r>
      <w:r w:rsidR="00E971B3">
        <w:rPr>
          <w:rFonts w:ascii="Arial" w:hAnsi="Arial" w:cs="Arial"/>
          <w:sz w:val="24"/>
          <w:szCs w:val="24"/>
        </w:rPr>
        <w:t>,</w:t>
      </w:r>
      <w:r w:rsidR="00696D82">
        <w:rPr>
          <w:rFonts w:ascii="Arial" w:hAnsi="Arial" w:cs="Arial"/>
          <w:sz w:val="24"/>
          <w:szCs w:val="24"/>
        </w:rPr>
        <w:t xml:space="preserve"> and all who attend the inner cordon or direct scene with a time and reason</w:t>
      </w:r>
      <w:r w:rsidR="00AD70B0">
        <w:rPr>
          <w:rFonts w:ascii="Arial" w:hAnsi="Arial" w:cs="Arial"/>
          <w:sz w:val="24"/>
          <w:szCs w:val="24"/>
        </w:rPr>
        <w:t>. If the log is incorrect, all evidence obtained may be deemed inadmissible in court</w:t>
      </w:r>
      <w:r w:rsidR="00F72C9E">
        <w:rPr>
          <w:rFonts w:ascii="Arial" w:hAnsi="Arial" w:cs="Arial"/>
          <w:sz w:val="24"/>
          <w:szCs w:val="24"/>
        </w:rPr>
        <w:t xml:space="preserve"> </w:t>
      </w:r>
      <w:r w:rsidR="00D26C03">
        <w:rPr>
          <w:rFonts w:ascii="Arial" w:hAnsi="Arial" w:cs="Arial"/>
          <w:sz w:val="24"/>
          <w:szCs w:val="24"/>
        </w:rPr>
        <w:t>(Bryant and Bryant, 2021)</w:t>
      </w:r>
      <w:r w:rsidR="00D26C03">
        <w:rPr>
          <w:rFonts w:ascii="Arial" w:hAnsi="Arial" w:cs="Arial"/>
          <w:sz w:val="24"/>
          <w:szCs w:val="24"/>
        </w:rPr>
        <w:t xml:space="preserve">. </w:t>
      </w:r>
      <w:r w:rsidR="00E513F8">
        <w:rPr>
          <w:rFonts w:ascii="Arial" w:hAnsi="Arial" w:cs="Arial"/>
          <w:sz w:val="24"/>
          <w:szCs w:val="24"/>
        </w:rPr>
        <w:t xml:space="preserve">This </w:t>
      </w:r>
      <w:r w:rsidR="00B94690">
        <w:rPr>
          <w:rFonts w:ascii="Arial" w:hAnsi="Arial" w:cs="Arial"/>
          <w:sz w:val="24"/>
          <w:szCs w:val="24"/>
        </w:rPr>
        <w:t>means record of attendance narrows down a suspect pool if any evidence is tampered with</w:t>
      </w:r>
      <w:r w:rsidR="00840486">
        <w:rPr>
          <w:rFonts w:ascii="Arial" w:hAnsi="Arial" w:cs="Arial"/>
          <w:sz w:val="24"/>
          <w:szCs w:val="24"/>
        </w:rPr>
        <w:t xml:space="preserve">. A record of those whose DNA may be present is also therefore kept. </w:t>
      </w:r>
    </w:p>
    <w:p w14:paraId="612E4B11" w14:textId="4D9739A7" w:rsidR="009A425C" w:rsidRPr="009A425C" w:rsidRDefault="00FE29C4" w:rsidP="009A425C">
      <w:pPr>
        <w:spacing w:line="480" w:lineRule="auto"/>
        <w:rPr>
          <w:rFonts w:ascii="Arial" w:hAnsi="Arial" w:cs="Arial"/>
          <w:sz w:val="24"/>
          <w:szCs w:val="24"/>
        </w:rPr>
      </w:pPr>
      <w:r>
        <w:rPr>
          <w:rFonts w:ascii="Arial" w:hAnsi="Arial" w:cs="Arial"/>
          <w:sz w:val="24"/>
          <w:szCs w:val="24"/>
        </w:rPr>
        <w:tab/>
      </w:r>
      <w:r w:rsidR="00960E37">
        <w:rPr>
          <w:rFonts w:ascii="Arial" w:hAnsi="Arial" w:cs="Arial"/>
          <w:sz w:val="24"/>
          <w:szCs w:val="24"/>
        </w:rPr>
        <w:t>Overall,</w:t>
      </w:r>
      <w:r w:rsidR="00543721">
        <w:rPr>
          <w:rFonts w:ascii="Arial" w:hAnsi="Arial" w:cs="Arial"/>
          <w:sz w:val="24"/>
          <w:szCs w:val="24"/>
        </w:rPr>
        <w:t xml:space="preserve"> First Attending Officers </w:t>
      </w:r>
      <w:r w:rsidR="007A4489">
        <w:rPr>
          <w:rFonts w:ascii="Arial" w:hAnsi="Arial" w:cs="Arial"/>
          <w:sz w:val="24"/>
          <w:szCs w:val="24"/>
        </w:rPr>
        <w:t xml:space="preserve">play a </w:t>
      </w:r>
      <w:r w:rsidR="000842C5">
        <w:rPr>
          <w:rFonts w:ascii="Arial" w:hAnsi="Arial" w:cs="Arial"/>
          <w:sz w:val="24"/>
          <w:szCs w:val="24"/>
        </w:rPr>
        <w:t>role in preventing cross contamination of evidence.</w:t>
      </w:r>
      <w:r w:rsidR="006B3771">
        <w:rPr>
          <w:rFonts w:ascii="Arial" w:hAnsi="Arial" w:cs="Arial"/>
          <w:sz w:val="24"/>
          <w:szCs w:val="24"/>
        </w:rPr>
        <w:t xml:space="preserve"> </w:t>
      </w:r>
      <w:r w:rsidR="00582FCD">
        <w:rPr>
          <w:rFonts w:ascii="Arial" w:hAnsi="Arial" w:cs="Arial"/>
          <w:sz w:val="24"/>
          <w:szCs w:val="24"/>
        </w:rPr>
        <w:t xml:space="preserve">Although </w:t>
      </w:r>
      <w:r w:rsidR="00BB4C13">
        <w:rPr>
          <w:rFonts w:ascii="Arial" w:hAnsi="Arial" w:cs="Arial"/>
          <w:sz w:val="24"/>
          <w:szCs w:val="24"/>
        </w:rPr>
        <w:t xml:space="preserve">human life preservation is the first port of call, evidence should not be disregarded </w:t>
      </w:r>
      <w:r w:rsidR="00D26C03">
        <w:rPr>
          <w:rFonts w:ascii="Arial" w:hAnsi="Arial" w:cs="Arial"/>
          <w:sz w:val="24"/>
          <w:szCs w:val="24"/>
        </w:rPr>
        <w:t>(Bryant and Bryant, 2021)</w:t>
      </w:r>
      <w:r w:rsidR="00D26C03">
        <w:rPr>
          <w:rFonts w:ascii="Arial" w:hAnsi="Arial" w:cs="Arial"/>
          <w:sz w:val="24"/>
          <w:szCs w:val="24"/>
        </w:rPr>
        <w:t xml:space="preserve">. </w:t>
      </w:r>
      <w:r w:rsidR="00604D15">
        <w:rPr>
          <w:rFonts w:ascii="Arial" w:hAnsi="Arial" w:cs="Arial"/>
          <w:sz w:val="24"/>
          <w:szCs w:val="24"/>
        </w:rPr>
        <w:t xml:space="preserve">Cordons are good asset to control contamination of the scene as </w:t>
      </w:r>
      <w:r w:rsidR="00224D38">
        <w:rPr>
          <w:rFonts w:ascii="Arial" w:hAnsi="Arial" w:cs="Arial"/>
          <w:sz w:val="24"/>
          <w:szCs w:val="24"/>
        </w:rPr>
        <w:t xml:space="preserve">flow of personnel and items can be controlled </w:t>
      </w:r>
      <w:r w:rsidR="00224D38">
        <w:rPr>
          <w:rFonts w:ascii="Arial" w:hAnsi="Arial" w:cs="Arial"/>
          <w:sz w:val="24"/>
          <w:szCs w:val="24"/>
        </w:rPr>
        <w:t>(National Fire Chiefs Council, 2022).</w:t>
      </w:r>
      <w:r w:rsidR="007C287A">
        <w:rPr>
          <w:rFonts w:ascii="Arial" w:hAnsi="Arial" w:cs="Arial"/>
          <w:sz w:val="24"/>
          <w:szCs w:val="24"/>
        </w:rPr>
        <w:t xml:space="preserve"> </w:t>
      </w:r>
      <w:r w:rsidR="00322135">
        <w:rPr>
          <w:rFonts w:ascii="Arial" w:hAnsi="Arial" w:cs="Arial"/>
          <w:sz w:val="24"/>
          <w:szCs w:val="24"/>
        </w:rPr>
        <w:t xml:space="preserve">The Rendezvous point is effective at controlling numbers of personnel on scene which reduces </w:t>
      </w:r>
      <w:r w:rsidR="00A74861">
        <w:rPr>
          <w:rFonts w:ascii="Arial" w:hAnsi="Arial" w:cs="Arial"/>
          <w:sz w:val="24"/>
          <w:szCs w:val="24"/>
        </w:rPr>
        <w:t xml:space="preserve">chances of contamination. Controlling these elements </w:t>
      </w:r>
      <w:r w:rsidR="00C739DE">
        <w:rPr>
          <w:rFonts w:ascii="Arial" w:hAnsi="Arial" w:cs="Arial"/>
          <w:sz w:val="24"/>
          <w:szCs w:val="24"/>
        </w:rPr>
        <w:t xml:space="preserve">to keep more evidence undisturbed. </w:t>
      </w:r>
      <w:r w:rsidR="00A74861">
        <w:rPr>
          <w:rFonts w:ascii="Arial" w:hAnsi="Arial" w:cs="Arial"/>
          <w:sz w:val="24"/>
          <w:szCs w:val="24"/>
        </w:rPr>
        <w:t xml:space="preserve">(National Fire Chiefs </w:t>
      </w:r>
      <w:r w:rsidR="00A74861">
        <w:rPr>
          <w:rFonts w:ascii="Arial" w:hAnsi="Arial" w:cs="Arial"/>
          <w:sz w:val="24"/>
          <w:szCs w:val="24"/>
        </w:rPr>
        <w:lastRenderedPageBreak/>
        <w:t>Council, 2020).</w:t>
      </w:r>
      <w:r w:rsidR="00C739DE">
        <w:rPr>
          <w:rFonts w:ascii="Arial" w:hAnsi="Arial" w:cs="Arial"/>
          <w:sz w:val="24"/>
          <w:szCs w:val="24"/>
        </w:rPr>
        <w:t xml:space="preserve"> </w:t>
      </w:r>
      <w:r w:rsidR="007C287A">
        <w:rPr>
          <w:rFonts w:ascii="Arial" w:hAnsi="Arial" w:cs="Arial"/>
          <w:sz w:val="24"/>
          <w:szCs w:val="24"/>
        </w:rPr>
        <w:t xml:space="preserve">The Common approach path is designed to lessen contamination by </w:t>
      </w:r>
      <w:r w:rsidR="001F4BFA">
        <w:rPr>
          <w:rFonts w:ascii="Arial" w:hAnsi="Arial" w:cs="Arial"/>
          <w:sz w:val="24"/>
          <w:szCs w:val="24"/>
        </w:rPr>
        <w:t xml:space="preserve">attempting to avoid the scene. However, there are situations where it cannot be avoided </w:t>
      </w:r>
      <w:r w:rsidR="00872FB5">
        <w:rPr>
          <w:rFonts w:ascii="Arial" w:hAnsi="Arial" w:cs="Arial"/>
          <w:sz w:val="24"/>
          <w:szCs w:val="24"/>
        </w:rPr>
        <w:t>(Bryant and Bryant, 2021)</w:t>
      </w:r>
      <w:r w:rsidR="00872FB5">
        <w:rPr>
          <w:rFonts w:ascii="Arial" w:hAnsi="Arial" w:cs="Arial"/>
          <w:sz w:val="24"/>
          <w:szCs w:val="24"/>
        </w:rPr>
        <w:t xml:space="preserve">. </w:t>
      </w:r>
      <w:r w:rsidR="00A74DD8">
        <w:rPr>
          <w:rFonts w:ascii="Arial" w:hAnsi="Arial" w:cs="Arial"/>
          <w:sz w:val="24"/>
          <w:szCs w:val="24"/>
        </w:rPr>
        <w:t xml:space="preserve">The log keeps record of those who attend the scene and </w:t>
      </w:r>
      <w:r w:rsidR="008D19A2">
        <w:rPr>
          <w:rFonts w:ascii="Arial" w:hAnsi="Arial" w:cs="Arial"/>
          <w:sz w:val="24"/>
          <w:szCs w:val="24"/>
        </w:rPr>
        <w:t xml:space="preserve">can help control personnel, so any contamination can possibly be attributed with a smaller suspect pool. </w:t>
      </w:r>
    </w:p>
    <w:p w14:paraId="622D22B9" w14:textId="2837535D" w:rsidR="00DA5F7F" w:rsidRDefault="00C040DF" w:rsidP="00AB3D99">
      <w:pPr>
        <w:spacing w:after="0" w:line="240" w:lineRule="auto"/>
        <w:rPr>
          <w:rFonts w:ascii="Arial" w:eastAsia="Times New Roman" w:hAnsi="Arial" w:cs="Arial"/>
          <w:b/>
          <w:bCs/>
          <w:sz w:val="24"/>
          <w:szCs w:val="24"/>
          <w:lang w:eastAsia="en-GB"/>
        </w:rPr>
      </w:pPr>
      <w:r w:rsidRPr="00D64AD5">
        <w:rPr>
          <w:rFonts w:ascii="Arial" w:eastAsia="Times New Roman" w:hAnsi="Arial" w:cs="Arial"/>
          <w:b/>
          <w:bCs/>
          <w:sz w:val="24"/>
          <w:szCs w:val="24"/>
          <w:lang w:eastAsia="en-GB"/>
        </w:rPr>
        <w:t>Part B</w:t>
      </w:r>
    </w:p>
    <w:p w14:paraId="2BFA2A5F" w14:textId="77777777" w:rsidR="00AB3D99" w:rsidRPr="00AB3D99" w:rsidRDefault="00AB3D99" w:rsidP="00AB3D99">
      <w:pPr>
        <w:spacing w:after="0" w:line="240" w:lineRule="auto"/>
        <w:rPr>
          <w:rFonts w:ascii="Arial" w:eastAsia="Times New Roman" w:hAnsi="Arial" w:cs="Arial"/>
          <w:b/>
          <w:bCs/>
          <w:sz w:val="24"/>
          <w:szCs w:val="24"/>
          <w:lang w:eastAsia="en-GB"/>
        </w:rPr>
      </w:pPr>
    </w:p>
    <w:p w14:paraId="3A681B67" w14:textId="0C56B8CD" w:rsidR="000372CA" w:rsidRDefault="00493652" w:rsidP="006414E7">
      <w:pPr>
        <w:spacing w:line="480" w:lineRule="auto"/>
        <w:ind w:firstLine="720"/>
        <w:rPr>
          <w:rFonts w:ascii="Arial" w:hAnsi="Arial" w:cs="Arial"/>
          <w:sz w:val="24"/>
          <w:szCs w:val="24"/>
        </w:rPr>
      </w:pPr>
      <w:r w:rsidRPr="00CF2510">
        <w:rPr>
          <w:rFonts w:ascii="Arial" w:hAnsi="Arial" w:cs="Arial"/>
          <w:sz w:val="24"/>
          <w:szCs w:val="24"/>
        </w:rPr>
        <w:t xml:space="preserve">Detecting and recovering all available evidence from a crime scene or scene of an incident </w:t>
      </w:r>
      <w:r w:rsidR="001C0116" w:rsidRPr="00CF2510">
        <w:rPr>
          <w:rFonts w:ascii="Arial" w:hAnsi="Arial" w:cs="Arial"/>
          <w:sz w:val="24"/>
          <w:szCs w:val="24"/>
        </w:rPr>
        <w:t>are two elements of policing and forensics science that are extremely challenging tasks</w:t>
      </w:r>
      <w:r w:rsidR="0029667C">
        <w:rPr>
          <w:rFonts w:ascii="Arial" w:hAnsi="Arial" w:cs="Arial"/>
          <w:sz w:val="24"/>
          <w:szCs w:val="24"/>
        </w:rPr>
        <w:t xml:space="preserve"> </w:t>
      </w:r>
      <w:r w:rsidR="00963DBD" w:rsidRPr="00CF2510">
        <w:rPr>
          <w:rFonts w:ascii="Arial" w:hAnsi="Arial" w:cs="Arial"/>
          <w:sz w:val="24"/>
          <w:szCs w:val="24"/>
        </w:rPr>
        <w:t>(</w:t>
      </w:r>
      <w:proofErr w:type="spellStart"/>
      <w:r w:rsidR="00963DBD" w:rsidRPr="00CF2510">
        <w:rPr>
          <w:rFonts w:ascii="Arial" w:hAnsi="Arial" w:cs="Arial"/>
          <w:sz w:val="24"/>
          <w:szCs w:val="24"/>
        </w:rPr>
        <w:t>Bodziak</w:t>
      </w:r>
      <w:proofErr w:type="spellEnd"/>
      <w:r w:rsidR="00963DBD" w:rsidRPr="00CF2510">
        <w:rPr>
          <w:rFonts w:ascii="Arial" w:hAnsi="Arial" w:cs="Arial"/>
          <w:sz w:val="24"/>
          <w:szCs w:val="24"/>
        </w:rPr>
        <w:t xml:space="preserve">, </w:t>
      </w:r>
      <w:r w:rsidR="0089043B" w:rsidRPr="00CF2510">
        <w:rPr>
          <w:rFonts w:ascii="Arial" w:hAnsi="Arial" w:cs="Arial"/>
          <w:sz w:val="24"/>
          <w:szCs w:val="24"/>
        </w:rPr>
        <w:t>2017)</w:t>
      </w:r>
      <w:r w:rsidR="00963DBD" w:rsidRPr="00CF2510">
        <w:rPr>
          <w:rFonts w:ascii="Arial" w:hAnsi="Arial" w:cs="Arial"/>
          <w:sz w:val="24"/>
          <w:szCs w:val="24"/>
        </w:rPr>
        <w:t>.</w:t>
      </w:r>
      <w:r w:rsidR="0022335B">
        <w:rPr>
          <w:rFonts w:ascii="Arial" w:hAnsi="Arial" w:cs="Arial"/>
          <w:sz w:val="24"/>
          <w:szCs w:val="24"/>
        </w:rPr>
        <w:t xml:space="preserve"> Crime scene investigation is the process of </w:t>
      </w:r>
      <w:r w:rsidR="00A16D55">
        <w:rPr>
          <w:rFonts w:ascii="Arial" w:hAnsi="Arial" w:cs="Arial"/>
          <w:sz w:val="24"/>
          <w:szCs w:val="24"/>
        </w:rPr>
        <w:t xml:space="preserve">detection and recovery of evidence at a scene. </w:t>
      </w:r>
      <w:r w:rsidR="00FB7032">
        <w:rPr>
          <w:rFonts w:ascii="Arial" w:hAnsi="Arial" w:cs="Arial"/>
          <w:sz w:val="24"/>
          <w:szCs w:val="24"/>
        </w:rPr>
        <w:t xml:space="preserve">A crime scene investigator </w:t>
      </w:r>
      <w:r w:rsidR="00B6514D">
        <w:rPr>
          <w:rFonts w:ascii="Arial" w:hAnsi="Arial" w:cs="Arial"/>
          <w:sz w:val="24"/>
          <w:szCs w:val="24"/>
        </w:rPr>
        <w:t xml:space="preserve">also referred to as a CSI </w:t>
      </w:r>
      <w:r w:rsidR="00BE6094">
        <w:rPr>
          <w:rFonts w:ascii="Arial" w:hAnsi="Arial" w:cs="Arial"/>
          <w:sz w:val="24"/>
          <w:szCs w:val="24"/>
        </w:rPr>
        <w:t xml:space="preserve">is the role given to those specifically responsible for determining </w:t>
      </w:r>
      <w:r w:rsidR="00A3340C">
        <w:rPr>
          <w:rFonts w:ascii="Arial" w:hAnsi="Arial" w:cs="Arial"/>
          <w:sz w:val="24"/>
          <w:szCs w:val="24"/>
        </w:rPr>
        <w:t xml:space="preserve">key aspects of the crime. </w:t>
      </w:r>
      <w:r w:rsidR="00904A5D">
        <w:rPr>
          <w:rFonts w:ascii="Arial" w:hAnsi="Arial" w:cs="Arial"/>
          <w:sz w:val="24"/>
          <w:szCs w:val="24"/>
        </w:rPr>
        <w:t>A crime scene</w:t>
      </w:r>
      <w:r w:rsidR="00952427">
        <w:rPr>
          <w:rFonts w:ascii="Arial" w:hAnsi="Arial" w:cs="Arial"/>
          <w:sz w:val="24"/>
          <w:szCs w:val="24"/>
        </w:rPr>
        <w:t xml:space="preserve"> investigation must follow procedures and be </w:t>
      </w:r>
      <w:r w:rsidR="003F5F67">
        <w:rPr>
          <w:rFonts w:ascii="Arial" w:hAnsi="Arial" w:cs="Arial"/>
          <w:sz w:val="24"/>
          <w:szCs w:val="24"/>
        </w:rPr>
        <w:t xml:space="preserve">done in a </w:t>
      </w:r>
      <w:r w:rsidR="00952427">
        <w:rPr>
          <w:rFonts w:ascii="Arial" w:hAnsi="Arial" w:cs="Arial"/>
          <w:sz w:val="24"/>
          <w:szCs w:val="24"/>
        </w:rPr>
        <w:t>manner that it methodical</w:t>
      </w:r>
      <w:r w:rsidR="00275AB1">
        <w:rPr>
          <w:rFonts w:ascii="Arial" w:hAnsi="Arial" w:cs="Arial"/>
          <w:sz w:val="24"/>
          <w:szCs w:val="24"/>
        </w:rPr>
        <w:t xml:space="preserve">, </w:t>
      </w:r>
      <w:r w:rsidR="00737E2F">
        <w:rPr>
          <w:rFonts w:ascii="Arial" w:hAnsi="Arial" w:cs="Arial"/>
          <w:sz w:val="24"/>
          <w:szCs w:val="24"/>
        </w:rPr>
        <w:t>logical,</w:t>
      </w:r>
      <w:r w:rsidR="00275AB1">
        <w:rPr>
          <w:rFonts w:ascii="Arial" w:hAnsi="Arial" w:cs="Arial"/>
          <w:sz w:val="24"/>
          <w:szCs w:val="24"/>
        </w:rPr>
        <w:t xml:space="preserve"> </w:t>
      </w:r>
      <w:r w:rsidR="00BF06F1">
        <w:rPr>
          <w:rFonts w:ascii="Arial" w:hAnsi="Arial" w:cs="Arial"/>
          <w:sz w:val="24"/>
          <w:szCs w:val="24"/>
        </w:rPr>
        <w:t>and efficient</w:t>
      </w:r>
      <w:r w:rsidR="00952427">
        <w:rPr>
          <w:rFonts w:ascii="Arial" w:hAnsi="Arial" w:cs="Arial"/>
          <w:sz w:val="24"/>
          <w:szCs w:val="24"/>
        </w:rPr>
        <w:t xml:space="preserve"> </w:t>
      </w:r>
      <w:r w:rsidR="00C4617E">
        <w:rPr>
          <w:rFonts w:ascii="Arial" w:hAnsi="Arial" w:cs="Arial"/>
          <w:sz w:val="24"/>
          <w:szCs w:val="24"/>
        </w:rPr>
        <w:t>(Lee et al, 2001).</w:t>
      </w:r>
      <w:r w:rsidR="0030684A">
        <w:rPr>
          <w:rFonts w:ascii="Arial" w:hAnsi="Arial" w:cs="Arial"/>
          <w:sz w:val="24"/>
          <w:szCs w:val="24"/>
        </w:rPr>
        <w:t xml:space="preserve"> </w:t>
      </w:r>
      <w:r w:rsidR="004C1DF3">
        <w:rPr>
          <w:rFonts w:ascii="Arial" w:hAnsi="Arial" w:cs="Arial"/>
          <w:sz w:val="24"/>
          <w:szCs w:val="24"/>
        </w:rPr>
        <w:t>In an offence against a person the CSI must be able to link the victim, suspect and location of the crime</w:t>
      </w:r>
      <w:r w:rsidR="00872FB5">
        <w:rPr>
          <w:rFonts w:ascii="Arial" w:hAnsi="Arial" w:cs="Arial"/>
          <w:sz w:val="24"/>
          <w:szCs w:val="24"/>
        </w:rPr>
        <w:t xml:space="preserve"> </w:t>
      </w:r>
      <w:r w:rsidR="00872FB5">
        <w:rPr>
          <w:rFonts w:ascii="Arial" w:hAnsi="Arial" w:cs="Arial"/>
          <w:sz w:val="24"/>
          <w:szCs w:val="24"/>
        </w:rPr>
        <w:t>(Bryant and Bryant, 2021)</w:t>
      </w:r>
      <w:r w:rsidR="00872FB5">
        <w:rPr>
          <w:rFonts w:ascii="Arial" w:hAnsi="Arial" w:cs="Arial"/>
          <w:sz w:val="24"/>
          <w:szCs w:val="24"/>
        </w:rPr>
        <w:t>.</w:t>
      </w:r>
    </w:p>
    <w:p w14:paraId="2FD4A436" w14:textId="29FA9142" w:rsidR="00C039B4" w:rsidRDefault="00331FA7" w:rsidP="00C039B4">
      <w:pPr>
        <w:spacing w:line="480" w:lineRule="auto"/>
        <w:ind w:firstLine="720"/>
        <w:rPr>
          <w:rFonts w:ascii="Arial" w:hAnsi="Arial" w:cs="Arial"/>
          <w:sz w:val="24"/>
          <w:szCs w:val="24"/>
        </w:rPr>
      </w:pPr>
      <w:r>
        <w:rPr>
          <w:rFonts w:ascii="Arial" w:hAnsi="Arial" w:cs="Arial"/>
          <w:sz w:val="24"/>
          <w:szCs w:val="24"/>
        </w:rPr>
        <w:t xml:space="preserve">Forensic science </w:t>
      </w:r>
      <w:r w:rsidR="00462BB6">
        <w:rPr>
          <w:rFonts w:ascii="Arial" w:hAnsi="Arial" w:cs="Arial"/>
          <w:sz w:val="24"/>
          <w:szCs w:val="24"/>
        </w:rPr>
        <w:t>is the implementation of scientific methods and technologies into criminal investigation</w:t>
      </w:r>
      <w:r w:rsidR="00187126">
        <w:rPr>
          <w:rFonts w:ascii="Arial" w:hAnsi="Arial" w:cs="Arial"/>
          <w:sz w:val="24"/>
          <w:szCs w:val="24"/>
        </w:rPr>
        <w:t xml:space="preserve">s. </w:t>
      </w:r>
      <w:r w:rsidR="00867348">
        <w:rPr>
          <w:rFonts w:ascii="Arial" w:hAnsi="Arial" w:cs="Arial"/>
          <w:sz w:val="24"/>
          <w:szCs w:val="24"/>
        </w:rPr>
        <w:t>There are many types including toxicology,</w:t>
      </w:r>
      <w:r w:rsidR="001647F4">
        <w:rPr>
          <w:rFonts w:ascii="Arial" w:hAnsi="Arial" w:cs="Arial"/>
          <w:sz w:val="24"/>
          <w:szCs w:val="24"/>
        </w:rPr>
        <w:t xml:space="preserve"> digital forensics, medical examination, crime scene investigation and more.</w:t>
      </w:r>
      <w:r w:rsidR="006733A6">
        <w:rPr>
          <w:rFonts w:ascii="Arial" w:hAnsi="Arial" w:cs="Arial"/>
          <w:sz w:val="24"/>
          <w:szCs w:val="24"/>
        </w:rPr>
        <w:t xml:space="preserve"> </w:t>
      </w:r>
      <w:r w:rsidR="00FF4B0A">
        <w:rPr>
          <w:rFonts w:ascii="Arial" w:hAnsi="Arial" w:cs="Arial"/>
          <w:sz w:val="24"/>
          <w:szCs w:val="24"/>
        </w:rPr>
        <w:t>The Forensic Science Regulator Act 2021</w:t>
      </w:r>
      <w:r w:rsidR="003F5310">
        <w:rPr>
          <w:rFonts w:ascii="Arial" w:hAnsi="Arial" w:cs="Arial"/>
          <w:sz w:val="24"/>
          <w:szCs w:val="24"/>
        </w:rPr>
        <w:t xml:space="preserve"> </w:t>
      </w:r>
      <w:r w:rsidR="000F6EA5">
        <w:rPr>
          <w:rFonts w:ascii="Arial" w:hAnsi="Arial" w:cs="Arial"/>
          <w:sz w:val="24"/>
          <w:szCs w:val="24"/>
        </w:rPr>
        <w:t>allows the enforcement of a statutory code of practice for forensic science activities</w:t>
      </w:r>
      <w:r w:rsidR="00143563">
        <w:rPr>
          <w:rFonts w:ascii="Arial" w:hAnsi="Arial" w:cs="Arial"/>
          <w:sz w:val="24"/>
          <w:szCs w:val="24"/>
        </w:rPr>
        <w:t xml:space="preserve"> in England and Wales</w:t>
      </w:r>
      <w:r w:rsidR="006733A6">
        <w:rPr>
          <w:rFonts w:ascii="Arial" w:hAnsi="Arial" w:cs="Arial"/>
          <w:sz w:val="24"/>
          <w:szCs w:val="24"/>
        </w:rPr>
        <w:t xml:space="preserve"> (House of Lords, 2021)</w:t>
      </w:r>
      <w:r w:rsidR="000F6EA5">
        <w:rPr>
          <w:rFonts w:ascii="Arial" w:hAnsi="Arial" w:cs="Arial"/>
          <w:sz w:val="24"/>
          <w:szCs w:val="24"/>
        </w:rPr>
        <w:t>.</w:t>
      </w:r>
      <w:r w:rsidR="00C039B4">
        <w:rPr>
          <w:rFonts w:ascii="Arial" w:hAnsi="Arial" w:cs="Arial"/>
          <w:sz w:val="24"/>
          <w:szCs w:val="24"/>
        </w:rPr>
        <w:t xml:space="preserve"> </w:t>
      </w:r>
      <w:r w:rsidR="003961DC">
        <w:rPr>
          <w:rFonts w:ascii="Arial" w:hAnsi="Arial" w:cs="Arial"/>
          <w:sz w:val="24"/>
          <w:szCs w:val="24"/>
        </w:rPr>
        <w:t xml:space="preserve">Section </w:t>
      </w:r>
      <w:r w:rsidR="005B42A2">
        <w:rPr>
          <w:rFonts w:ascii="Arial" w:hAnsi="Arial" w:cs="Arial"/>
          <w:sz w:val="24"/>
          <w:szCs w:val="24"/>
        </w:rPr>
        <w:t xml:space="preserve">6 </w:t>
      </w:r>
      <w:r w:rsidR="00D119A6">
        <w:rPr>
          <w:rFonts w:ascii="Arial" w:hAnsi="Arial" w:cs="Arial"/>
          <w:sz w:val="24"/>
          <w:szCs w:val="24"/>
        </w:rPr>
        <w:t xml:space="preserve">of the Forensic Science Regulator Guidance </w:t>
      </w:r>
      <w:r w:rsidR="005B42A2">
        <w:rPr>
          <w:rFonts w:ascii="Arial" w:hAnsi="Arial" w:cs="Arial"/>
          <w:sz w:val="24"/>
          <w:szCs w:val="24"/>
        </w:rPr>
        <w:t xml:space="preserve">states the anti-contamination strategy at a crime scene (Home Office, </w:t>
      </w:r>
      <w:r w:rsidR="006F2AC5">
        <w:rPr>
          <w:rFonts w:ascii="Arial" w:hAnsi="Arial" w:cs="Arial"/>
          <w:sz w:val="24"/>
          <w:szCs w:val="24"/>
        </w:rPr>
        <w:t>2015</w:t>
      </w:r>
      <w:r w:rsidR="00752077">
        <w:rPr>
          <w:rFonts w:ascii="Arial" w:hAnsi="Arial" w:cs="Arial"/>
          <w:sz w:val="24"/>
          <w:szCs w:val="24"/>
        </w:rPr>
        <w:t>b</w:t>
      </w:r>
      <w:r w:rsidR="006F2AC5">
        <w:rPr>
          <w:rFonts w:ascii="Arial" w:hAnsi="Arial" w:cs="Arial"/>
          <w:sz w:val="24"/>
          <w:szCs w:val="24"/>
        </w:rPr>
        <w:t>).</w:t>
      </w:r>
    </w:p>
    <w:p w14:paraId="26F89DBE" w14:textId="6860BDEA" w:rsidR="001B16CF" w:rsidRPr="00286E56" w:rsidRDefault="00DC25D3" w:rsidP="00C039B4">
      <w:pPr>
        <w:spacing w:line="480" w:lineRule="auto"/>
        <w:ind w:firstLine="720"/>
        <w:rPr>
          <w:rFonts w:ascii="Arial" w:hAnsi="Arial" w:cs="Arial"/>
          <w:sz w:val="24"/>
          <w:szCs w:val="24"/>
        </w:rPr>
      </w:pPr>
      <w:r>
        <w:rPr>
          <w:rFonts w:ascii="Arial" w:hAnsi="Arial" w:cs="Arial"/>
          <w:sz w:val="24"/>
          <w:szCs w:val="24"/>
        </w:rPr>
        <w:t xml:space="preserve">Part </w:t>
      </w:r>
      <w:r w:rsidR="00993697">
        <w:rPr>
          <w:rFonts w:ascii="Arial" w:hAnsi="Arial" w:cs="Arial"/>
          <w:sz w:val="24"/>
          <w:szCs w:val="24"/>
        </w:rPr>
        <w:t>2 of t</w:t>
      </w:r>
      <w:r w:rsidR="001B16CF" w:rsidRPr="00286E56">
        <w:rPr>
          <w:rFonts w:ascii="Arial" w:hAnsi="Arial" w:cs="Arial"/>
          <w:sz w:val="24"/>
          <w:szCs w:val="24"/>
        </w:rPr>
        <w:t xml:space="preserve">he </w:t>
      </w:r>
      <w:r w:rsidR="00286E56" w:rsidRPr="00286E56">
        <w:rPr>
          <w:rFonts w:ascii="Arial" w:hAnsi="Arial" w:cs="Arial"/>
          <w:sz w:val="24"/>
          <w:szCs w:val="24"/>
        </w:rPr>
        <w:t>Criminal Procedure and Investigations Act 1996</w:t>
      </w:r>
      <w:r>
        <w:rPr>
          <w:rFonts w:ascii="Arial" w:hAnsi="Arial" w:cs="Arial"/>
          <w:sz w:val="24"/>
          <w:szCs w:val="24"/>
        </w:rPr>
        <w:t xml:space="preserve"> </w:t>
      </w:r>
      <w:r w:rsidR="00EE6024">
        <w:rPr>
          <w:rFonts w:ascii="Arial" w:hAnsi="Arial" w:cs="Arial"/>
          <w:sz w:val="24"/>
          <w:szCs w:val="24"/>
        </w:rPr>
        <w:t xml:space="preserve">supplies </w:t>
      </w:r>
      <w:r w:rsidR="00351B05">
        <w:rPr>
          <w:rFonts w:ascii="Arial" w:hAnsi="Arial" w:cs="Arial"/>
          <w:sz w:val="24"/>
          <w:szCs w:val="24"/>
        </w:rPr>
        <w:t>a code of practice for they regulations for</w:t>
      </w:r>
      <w:r w:rsidR="00C836FB">
        <w:rPr>
          <w:rFonts w:ascii="Arial" w:hAnsi="Arial" w:cs="Arial"/>
          <w:sz w:val="24"/>
          <w:szCs w:val="24"/>
        </w:rPr>
        <w:t xml:space="preserve"> the recording, </w:t>
      </w:r>
      <w:r w:rsidR="00A66460">
        <w:rPr>
          <w:rFonts w:ascii="Arial" w:hAnsi="Arial" w:cs="Arial"/>
          <w:sz w:val="24"/>
          <w:szCs w:val="24"/>
        </w:rPr>
        <w:t>retaining,</w:t>
      </w:r>
      <w:r w:rsidR="00C836FB">
        <w:rPr>
          <w:rFonts w:ascii="Arial" w:hAnsi="Arial" w:cs="Arial"/>
          <w:sz w:val="24"/>
          <w:szCs w:val="24"/>
        </w:rPr>
        <w:t xml:space="preserve"> and revealing of </w:t>
      </w:r>
      <w:r w:rsidR="00ED450F">
        <w:rPr>
          <w:rFonts w:ascii="Arial" w:hAnsi="Arial" w:cs="Arial"/>
          <w:sz w:val="24"/>
          <w:szCs w:val="24"/>
        </w:rPr>
        <w:t xml:space="preserve">evidence </w:t>
      </w:r>
      <w:r w:rsidR="00ED450F">
        <w:rPr>
          <w:rFonts w:ascii="Arial" w:hAnsi="Arial" w:cs="Arial"/>
          <w:sz w:val="24"/>
          <w:szCs w:val="24"/>
        </w:rPr>
        <w:lastRenderedPageBreak/>
        <w:t>by police officers</w:t>
      </w:r>
      <w:r w:rsidR="00AA4D3C">
        <w:rPr>
          <w:rFonts w:ascii="Arial" w:hAnsi="Arial" w:cs="Arial"/>
          <w:sz w:val="24"/>
          <w:szCs w:val="24"/>
        </w:rPr>
        <w:t xml:space="preserve">. </w:t>
      </w:r>
      <w:r w:rsidR="00A5340E">
        <w:rPr>
          <w:rFonts w:ascii="Arial" w:hAnsi="Arial" w:cs="Arial"/>
          <w:sz w:val="24"/>
          <w:szCs w:val="24"/>
        </w:rPr>
        <w:t xml:space="preserve">An example of the powers in use is </w:t>
      </w:r>
      <w:r w:rsidR="009B1D13">
        <w:rPr>
          <w:rFonts w:ascii="Arial" w:hAnsi="Arial" w:cs="Arial"/>
          <w:sz w:val="24"/>
          <w:szCs w:val="24"/>
        </w:rPr>
        <w:t xml:space="preserve">section </w:t>
      </w:r>
      <w:r w:rsidR="000C6A7D">
        <w:rPr>
          <w:rFonts w:ascii="Arial" w:hAnsi="Arial" w:cs="Arial"/>
          <w:sz w:val="24"/>
          <w:szCs w:val="24"/>
        </w:rPr>
        <w:t xml:space="preserve">7 and the </w:t>
      </w:r>
      <w:r w:rsidR="002D66CA">
        <w:rPr>
          <w:rFonts w:ascii="Arial" w:hAnsi="Arial" w:cs="Arial"/>
          <w:sz w:val="24"/>
          <w:szCs w:val="24"/>
        </w:rPr>
        <w:t>revelation of collected material</w:t>
      </w:r>
      <w:r w:rsidR="00EE4475">
        <w:rPr>
          <w:rFonts w:ascii="Arial" w:hAnsi="Arial" w:cs="Arial"/>
          <w:sz w:val="24"/>
          <w:szCs w:val="24"/>
        </w:rPr>
        <w:t xml:space="preserve">. </w:t>
      </w:r>
      <w:r w:rsidR="000452A8">
        <w:rPr>
          <w:rFonts w:ascii="Arial" w:hAnsi="Arial" w:cs="Arial"/>
          <w:sz w:val="24"/>
          <w:szCs w:val="24"/>
        </w:rPr>
        <w:t xml:space="preserve">Section 7.1 states </w:t>
      </w:r>
      <w:r w:rsidR="00D22B7C">
        <w:rPr>
          <w:rFonts w:ascii="Arial" w:hAnsi="Arial" w:cs="Arial"/>
          <w:sz w:val="24"/>
          <w:szCs w:val="24"/>
        </w:rPr>
        <w:t>specific</w:t>
      </w:r>
      <w:r w:rsidR="000D5452">
        <w:rPr>
          <w:rFonts w:ascii="Arial" w:hAnsi="Arial" w:cs="Arial"/>
          <w:sz w:val="24"/>
          <w:szCs w:val="24"/>
        </w:rPr>
        <w:t xml:space="preserve"> unused</w:t>
      </w:r>
      <w:r w:rsidR="00D22B7C">
        <w:rPr>
          <w:rFonts w:ascii="Arial" w:hAnsi="Arial" w:cs="Arial"/>
          <w:sz w:val="24"/>
          <w:szCs w:val="24"/>
        </w:rPr>
        <w:t xml:space="preserve"> evidence must be </w:t>
      </w:r>
      <w:r w:rsidR="002175AD">
        <w:rPr>
          <w:rFonts w:ascii="Arial" w:hAnsi="Arial" w:cs="Arial"/>
          <w:sz w:val="24"/>
          <w:szCs w:val="24"/>
        </w:rPr>
        <w:t xml:space="preserve">shown to the defendant if it assists the </w:t>
      </w:r>
      <w:r w:rsidR="009503E4">
        <w:rPr>
          <w:rFonts w:ascii="Arial" w:hAnsi="Arial" w:cs="Arial"/>
          <w:sz w:val="24"/>
          <w:szCs w:val="24"/>
        </w:rPr>
        <w:t xml:space="preserve">defence with </w:t>
      </w:r>
      <w:r w:rsidR="004851AC">
        <w:rPr>
          <w:rFonts w:ascii="Arial" w:hAnsi="Arial" w:cs="Arial"/>
          <w:sz w:val="24"/>
          <w:szCs w:val="24"/>
        </w:rPr>
        <w:t>a bail hearing or preparing their case earlier</w:t>
      </w:r>
      <w:r w:rsidR="00AA4D3C">
        <w:rPr>
          <w:rFonts w:ascii="Arial" w:hAnsi="Arial" w:cs="Arial"/>
          <w:sz w:val="24"/>
          <w:szCs w:val="24"/>
        </w:rPr>
        <w:t xml:space="preserve"> </w:t>
      </w:r>
      <w:r w:rsidR="00AA4D3C" w:rsidRPr="00AA4D3C">
        <w:rPr>
          <w:rFonts w:ascii="Arial" w:hAnsi="Arial" w:cs="Arial"/>
          <w:sz w:val="24"/>
          <w:szCs w:val="24"/>
        </w:rPr>
        <w:t>(Ministry of Justice, 2015).</w:t>
      </w:r>
      <w:r w:rsidR="00430AA0">
        <w:rPr>
          <w:rFonts w:ascii="Arial" w:hAnsi="Arial" w:cs="Arial"/>
          <w:sz w:val="24"/>
          <w:szCs w:val="24"/>
        </w:rPr>
        <w:t xml:space="preserve"> This is a strength of the act is it complies with Article 6 of the Convention of Human Rights, the right to a fair trial</w:t>
      </w:r>
      <w:r w:rsidR="009F1CDC">
        <w:rPr>
          <w:rFonts w:ascii="Arial" w:hAnsi="Arial" w:cs="Arial"/>
          <w:sz w:val="24"/>
          <w:szCs w:val="24"/>
        </w:rPr>
        <w:t xml:space="preserve"> which states the defence </w:t>
      </w:r>
      <w:r w:rsidR="00F251B6">
        <w:rPr>
          <w:rFonts w:ascii="Arial" w:hAnsi="Arial" w:cs="Arial"/>
          <w:sz w:val="24"/>
          <w:szCs w:val="24"/>
        </w:rPr>
        <w:t>wi</w:t>
      </w:r>
      <w:r w:rsidR="00221694">
        <w:rPr>
          <w:rFonts w:ascii="Arial" w:hAnsi="Arial" w:cs="Arial"/>
          <w:sz w:val="24"/>
          <w:szCs w:val="24"/>
        </w:rPr>
        <w:t>th having access to all relevant information</w:t>
      </w:r>
      <w:r w:rsidR="00F251B6">
        <w:rPr>
          <w:rFonts w:ascii="Arial" w:hAnsi="Arial" w:cs="Arial"/>
          <w:sz w:val="24"/>
          <w:szCs w:val="24"/>
        </w:rPr>
        <w:t xml:space="preserve"> (Equality and Human Rights Commission, 2021).</w:t>
      </w:r>
    </w:p>
    <w:p w14:paraId="7133AA1D" w14:textId="38B0B061" w:rsidR="00331FA7" w:rsidRDefault="003F5310" w:rsidP="00C039B4">
      <w:pPr>
        <w:spacing w:line="480" w:lineRule="auto"/>
        <w:ind w:firstLine="720"/>
        <w:rPr>
          <w:rFonts w:ascii="Arial" w:hAnsi="Arial" w:cs="Arial"/>
          <w:sz w:val="24"/>
          <w:szCs w:val="24"/>
        </w:rPr>
      </w:pPr>
      <w:r>
        <w:rPr>
          <w:rFonts w:ascii="Arial" w:hAnsi="Arial" w:cs="Arial"/>
          <w:sz w:val="24"/>
          <w:szCs w:val="24"/>
        </w:rPr>
        <w:t>Code D</w:t>
      </w:r>
      <w:r w:rsidR="00637155">
        <w:rPr>
          <w:rFonts w:ascii="Arial" w:hAnsi="Arial" w:cs="Arial"/>
          <w:sz w:val="24"/>
          <w:szCs w:val="24"/>
        </w:rPr>
        <w:t xml:space="preserve"> 2017</w:t>
      </w:r>
      <w:r>
        <w:rPr>
          <w:rFonts w:ascii="Arial" w:hAnsi="Arial" w:cs="Arial"/>
          <w:sz w:val="24"/>
          <w:szCs w:val="24"/>
        </w:rPr>
        <w:t xml:space="preserve"> of the Police and Criminal Evidence Act 1984 </w:t>
      </w:r>
      <w:r w:rsidR="00EB7BCA">
        <w:rPr>
          <w:rFonts w:ascii="Arial" w:hAnsi="Arial" w:cs="Arial"/>
          <w:sz w:val="24"/>
          <w:szCs w:val="24"/>
        </w:rPr>
        <w:t xml:space="preserve">sets out police powers for </w:t>
      </w:r>
      <w:r w:rsidR="00637155">
        <w:rPr>
          <w:rFonts w:ascii="Arial" w:hAnsi="Arial" w:cs="Arial"/>
          <w:sz w:val="24"/>
          <w:szCs w:val="24"/>
        </w:rPr>
        <w:t xml:space="preserve">person identification. </w:t>
      </w:r>
      <w:r w:rsidR="00D23D52">
        <w:rPr>
          <w:rFonts w:ascii="Arial" w:hAnsi="Arial" w:cs="Arial"/>
          <w:sz w:val="24"/>
          <w:szCs w:val="24"/>
        </w:rPr>
        <w:t xml:space="preserve">The Code of Practice highlights ways in which </w:t>
      </w:r>
      <w:r w:rsidR="00B543C6">
        <w:rPr>
          <w:rFonts w:ascii="Arial" w:hAnsi="Arial" w:cs="Arial"/>
          <w:sz w:val="24"/>
          <w:szCs w:val="24"/>
        </w:rPr>
        <w:t xml:space="preserve">evidence is collected by police </w:t>
      </w:r>
      <w:r w:rsidR="00217554">
        <w:rPr>
          <w:rFonts w:ascii="Arial" w:hAnsi="Arial" w:cs="Arial"/>
          <w:sz w:val="24"/>
          <w:szCs w:val="24"/>
        </w:rPr>
        <w:t>to</w:t>
      </w:r>
      <w:r w:rsidR="00B543C6">
        <w:rPr>
          <w:rFonts w:ascii="Arial" w:hAnsi="Arial" w:cs="Arial"/>
          <w:sz w:val="24"/>
          <w:szCs w:val="24"/>
        </w:rPr>
        <w:t xml:space="preserve"> identify a person. The powers under this code must be</w:t>
      </w:r>
      <w:r w:rsidR="00D87C62">
        <w:rPr>
          <w:rFonts w:ascii="Arial" w:hAnsi="Arial" w:cs="Arial"/>
          <w:sz w:val="24"/>
          <w:szCs w:val="24"/>
        </w:rPr>
        <w:t xml:space="preserve"> </w:t>
      </w:r>
      <w:r w:rsidR="00A70639">
        <w:rPr>
          <w:rFonts w:ascii="Arial" w:hAnsi="Arial" w:cs="Arial"/>
          <w:sz w:val="24"/>
          <w:szCs w:val="24"/>
        </w:rPr>
        <w:t>exercised</w:t>
      </w:r>
      <w:r w:rsidR="00B543C6">
        <w:rPr>
          <w:rFonts w:ascii="Arial" w:hAnsi="Arial" w:cs="Arial"/>
          <w:sz w:val="24"/>
          <w:szCs w:val="24"/>
        </w:rPr>
        <w:t xml:space="preserve"> legally and comply w</w:t>
      </w:r>
      <w:r w:rsidR="00817D6D">
        <w:rPr>
          <w:rFonts w:ascii="Arial" w:hAnsi="Arial" w:cs="Arial"/>
          <w:sz w:val="24"/>
          <w:szCs w:val="24"/>
        </w:rPr>
        <w:t>ith section 249 of the Equality Act 2010. (Home Office, 2017)</w:t>
      </w:r>
      <w:r w:rsidR="00EF0C84">
        <w:rPr>
          <w:rFonts w:ascii="Arial" w:hAnsi="Arial" w:cs="Arial"/>
          <w:sz w:val="24"/>
          <w:szCs w:val="24"/>
        </w:rPr>
        <w:t>.</w:t>
      </w:r>
      <w:r w:rsidR="0093053E">
        <w:rPr>
          <w:rFonts w:ascii="Arial" w:hAnsi="Arial" w:cs="Arial"/>
          <w:sz w:val="24"/>
          <w:szCs w:val="24"/>
        </w:rPr>
        <w:t xml:space="preserve"> When </w:t>
      </w:r>
      <w:r w:rsidR="00BF0E79">
        <w:rPr>
          <w:rFonts w:ascii="Arial" w:hAnsi="Arial" w:cs="Arial"/>
          <w:sz w:val="24"/>
          <w:szCs w:val="24"/>
        </w:rPr>
        <w:t xml:space="preserve">obtaining forensics evidence in sample form from a suspect, PACE Code D </w:t>
      </w:r>
      <w:r w:rsidR="00663A11">
        <w:rPr>
          <w:rFonts w:ascii="Arial" w:hAnsi="Arial" w:cs="Arial"/>
          <w:sz w:val="24"/>
          <w:szCs w:val="24"/>
        </w:rPr>
        <w:t>parts</w:t>
      </w:r>
      <w:r w:rsidR="00BF0E79">
        <w:rPr>
          <w:rFonts w:ascii="Arial" w:hAnsi="Arial" w:cs="Arial"/>
          <w:sz w:val="24"/>
          <w:szCs w:val="24"/>
        </w:rPr>
        <w:t xml:space="preserve"> 4, 5 and 6 must be </w:t>
      </w:r>
      <w:r w:rsidR="006056E3">
        <w:rPr>
          <w:rFonts w:ascii="Arial" w:hAnsi="Arial" w:cs="Arial"/>
          <w:sz w:val="24"/>
          <w:szCs w:val="24"/>
        </w:rPr>
        <w:t>adhered to</w:t>
      </w:r>
      <w:r w:rsidR="00663A11">
        <w:rPr>
          <w:rFonts w:ascii="Arial" w:hAnsi="Arial" w:cs="Arial"/>
          <w:sz w:val="24"/>
          <w:szCs w:val="24"/>
        </w:rPr>
        <w:t xml:space="preserve"> </w:t>
      </w:r>
      <w:r w:rsidR="00872FB5">
        <w:rPr>
          <w:rFonts w:ascii="Arial" w:hAnsi="Arial" w:cs="Arial"/>
          <w:sz w:val="24"/>
          <w:szCs w:val="24"/>
        </w:rPr>
        <w:t>(Bryant and Bryant, 2021)</w:t>
      </w:r>
      <w:r w:rsidR="00872FB5">
        <w:rPr>
          <w:rFonts w:ascii="Arial" w:hAnsi="Arial" w:cs="Arial"/>
          <w:sz w:val="24"/>
          <w:szCs w:val="24"/>
        </w:rPr>
        <w:t>.</w:t>
      </w:r>
      <w:r w:rsidR="00BF0E79">
        <w:rPr>
          <w:rFonts w:ascii="Arial" w:hAnsi="Arial" w:cs="Arial"/>
          <w:sz w:val="24"/>
          <w:szCs w:val="24"/>
        </w:rPr>
        <w:t xml:space="preserve"> </w:t>
      </w:r>
    </w:p>
    <w:p w14:paraId="07F98AE5" w14:textId="2CA93DD7" w:rsidR="00FF2897" w:rsidRDefault="00FF2897" w:rsidP="0017100D">
      <w:pPr>
        <w:spacing w:line="480" w:lineRule="auto"/>
        <w:ind w:firstLine="720"/>
        <w:rPr>
          <w:rFonts w:ascii="Arial" w:hAnsi="Arial" w:cs="Arial"/>
          <w:sz w:val="24"/>
          <w:szCs w:val="24"/>
        </w:rPr>
      </w:pPr>
      <w:r w:rsidRPr="0040144F">
        <w:rPr>
          <w:rFonts w:ascii="Arial" w:hAnsi="Arial" w:cs="Arial"/>
          <w:sz w:val="24"/>
          <w:szCs w:val="24"/>
        </w:rPr>
        <w:t>Code D of PACE,</w:t>
      </w:r>
      <w:r>
        <w:rPr>
          <w:rFonts w:ascii="Arial" w:hAnsi="Arial" w:cs="Arial"/>
          <w:sz w:val="24"/>
          <w:szCs w:val="24"/>
        </w:rPr>
        <w:t xml:space="preserve"> par</w:t>
      </w:r>
      <w:r w:rsidR="005D30B6">
        <w:rPr>
          <w:rFonts w:ascii="Arial" w:hAnsi="Arial" w:cs="Arial"/>
          <w:sz w:val="24"/>
          <w:szCs w:val="24"/>
        </w:rPr>
        <w:t>t</w:t>
      </w:r>
      <w:r>
        <w:rPr>
          <w:rFonts w:ascii="Arial" w:hAnsi="Arial" w:cs="Arial"/>
          <w:sz w:val="24"/>
          <w:szCs w:val="24"/>
        </w:rPr>
        <w:t xml:space="preserve"> 4 covers the ‘identification of a person via fingerprint and footprint impressions’ (Home Office, 2017; Crown Prosecution Service, 2017). Fingerprints are not invasive </w:t>
      </w:r>
      <w:r w:rsidR="0095061B">
        <w:rPr>
          <w:rFonts w:ascii="Arial" w:hAnsi="Arial" w:cs="Arial"/>
          <w:sz w:val="24"/>
          <w:szCs w:val="24"/>
        </w:rPr>
        <w:t>(Bryant and Bryant, 2021)</w:t>
      </w:r>
      <w:r w:rsidR="0095061B">
        <w:rPr>
          <w:rFonts w:ascii="Arial" w:hAnsi="Arial" w:cs="Arial"/>
          <w:sz w:val="24"/>
          <w:szCs w:val="24"/>
        </w:rPr>
        <w:t xml:space="preserve">. </w:t>
      </w:r>
      <w:r>
        <w:rPr>
          <w:rFonts w:ascii="Arial" w:hAnsi="Arial" w:cs="Arial"/>
          <w:sz w:val="24"/>
          <w:szCs w:val="24"/>
        </w:rPr>
        <w:t>Fingerprints can be obtained with written consent or without consent under specific conditions. Prosecution must show that fingerprints at a scene match the prints of the suspect. Footwear impressions also need written consent but may be taken without consent if necessary. The suspect must be fully informed of the situation. Each stage must be documented (Home Office, 2017; Crown Prosecution Service, 2017).</w:t>
      </w:r>
      <w:r w:rsidR="00FD3A34">
        <w:rPr>
          <w:rFonts w:ascii="Arial" w:hAnsi="Arial" w:cs="Arial"/>
          <w:sz w:val="24"/>
          <w:szCs w:val="24"/>
        </w:rPr>
        <w:t xml:space="preserve"> </w:t>
      </w:r>
      <w:r w:rsidR="005D30B6">
        <w:rPr>
          <w:rFonts w:ascii="Arial" w:hAnsi="Arial" w:cs="Arial"/>
          <w:sz w:val="24"/>
          <w:szCs w:val="24"/>
        </w:rPr>
        <w:t xml:space="preserve">A strength of part 4 is the use of consent. This </w:t>
      </w:r>
      <w:r w:rsidR="00547E59">
        <w:rPr>
          <w:rFonts w:ascii="Arial" w:hAnsi="Arial" w:cs="Arial"/>
          <w:sz w:val="24"/>
          <w:szCs w:val="24"/>
        </w:rPr>
        <w:t>provides protection for the conduct of the police officers involved (</w:t>
      </w:r>
      <w:proofErr w:type="spellStart"/>
      <w:r w:rsidR="00547E59">
        <w:rPr>
          <w:rFonts w:ascii="Arial" w:hAnsi="Arial" w:cs="Arial"/>
          <w:sz w:val="24"/>
          <w:szCs w:val="24"/>
        </w:rPr>
        <w:t>Bandes</w:t>
      </w:r>
      <w:proofErr w:type="spellEnd"/>
      <w:r w:rsidR="00547E59">
        <w:rPr>
          <w:rFonts w:ascii="Arial" w:hAnsi="Arial" w:cs="Arial"/>
          <w:sz w:val="24"/>
          <w:szCs w:val="24"/>
        </w:rPr>
        <w:t xml:space="preserve">, </w:t>
      </w:r>
      <w:r w:rsidR="007B2998">
        <w:rPr>
          <w:rFonts w:ascii="Arial" w:hAnsi="Arial" w:cs="Arial"/>
          <w:sz w:val="24"/>
          <w:szCs w:val="24"/>
        </w:rPr>
        <w:t>2018)</w:t>
      </w:r>
      <w:r w:rsidR="00547E59">
        <w:rPr>
          <w:rFonts w:ascii="Arial" w:hAnsi="Arial" w:cs="Arial"/>
          <w:sz w:val="24"/>
          <w:szCs w:val="24"/>
        </w:rPr>
        <w:t>.</w:t>
      </w:r>
      <w:r w:rsidR="008606C5">
        <w:rPr>
          <w:rFonts w:ascii="Arial" w:hAnsi="Arial" w:cs="Arial"/>
          <w:sz w:val="24"/>
          <w:szCs w:val="24"/>
        </w:rPr>
        <w:t xml:space="preserve"> </w:t>
      </w:r>
    </w:p>
    <w:p w14:paraId="7FD4E688" w14:textId="427E743B" w:rsidR="009B539D" w:rsidRDefault="009B539D" w:rsidP="009B539D">
      <w:pPr>
        <w:spacing w:line="480" w:lineRule="auto"/>
        <w:ind w:firstLine="720"/>
        <w:rPr>
          <w:rFonts w:ascii="Arial" w:hAnsi="Arial" w:cs="Arial"/>
          <w:sz w:val="24"/>
          <w:szCs w:val="24"/>
        </w:rPr>
      </w:pPr>
      <w:r w:rsidRPr="001C0980">
        <w:rPr>
          <w:rFonts w:ascii="Arial" w:hAnsi="Arial" w:cs="Arial"/>
          <w:sz w:val="24"/>
          <w:szCs w:val="24"/>
        </w:rPr>
        <w:lastRenderedPageBreak/>
        <w:t>Impression</w:t>
      </w:r>
      <w:r>
        <w:rPr>
          <w:rFonts w:ascii="Arial" w:hAnsi="Arial" w:cs="Arial"/>
          <w:sz w:val="24"/>
          <w:szCs w:val="24"/>
        </w:rPr>
        <w:t xml:space="preserve"> evidence </w:t>
      </w:r>
      <w:r w:rsidR="00AE3BA4">
        <w:rPr>
          <w:rFonts w:ascii="Arial" w:hAnsi="Arial" w:cs="Arial"/>
          <w:sz w:val="24"/>
          <w:szCs w:val="24"/>
        </w:rPr>
        <w:t xml:space="preserve">is </w:t>
      </w:r>
      <w:r>
        <w:rPr>
          <w:rFonts w:ascii="Arial" w:hAnsi="Arial" w:cs="Arial"/>
          <w:sz w:val="24"/>
          <w:szCs w:val="24"/>
        </w:rPr>
        <w:t xml:space="preserve">where there is contact with adequate force between two objects which leaves an impression. This can be second dimensional such as a fingerprint or even third dimensional such as a tyre tread impression (National Institute of Justice, 2016). Footwear impressions are one of the most common pieces of evidence retrieved from crime scenes. A footwear impression can be collected for analysis in numerous methods. Photographic record is taken of all footwear impressions located near a crime scene. The impression of the shoe can be collected using either gel, an electrostatic lifting as well as if in soil, a cast can be made to collect the impression (Srihari, 2011). </w:t>
      </w:r>
    </w:p>
    <w:p w14:paraId="5C2E85EE" w14:textId="101BBA6D" w:rsidR="009B539D" w:rsidRPr="001C0980" w:rsidRDefault="009B539D" w:rsidP="009B539D">
      <w:pPr>
        <w:spacing w:line="480" w:lineRule="auto"/>
        <w:ind w:firstLine="720"/>
        <w:rPr>
          <w:rFonts w:ascii="Arial" w:hAnsi="Arial" w:cs="Arial"/>
          <w:sz w:val="24"/>
          <w:szCs w:val="24"/>
        </w:rPr>
      </w:pPr>
      <w:r>
        <w:rPr>
          <w:rFonts w:ascii="Arial" w:hAnsi="Arial" w:cs="Arial"/>
          <w:sz w:val="24"/>
          <w:szCs w:val="24"/>
        </w:rPr>
        <w:t>Footwear impressions can be useful as a form of evidence however they may have a short lifespan in terms of their validity and useability. This is because footwear constantly changes impression shape (</w:t>
      </w:r>
      <w:r w:rsidR="0095061B">
        <w:rPr>
          <w:rFonts w:ascii="Arial" w:hAnsi="Arial" w:cs="Arial"/>
          <w:sz w:val="24"/>
          <w:szCs w:val="24"/>
        </w:rPr>
        <w:t>Bryant and Bryant, 2021</w:t>
      </w:r>
      <w:r>
        <w:rPr>
          <w:rFonts w:ascii="Arial" w:hAnsi="Arial" w:cs="Arial"/>
          <w:sz w:val="24"/>
          <w:szCs w:val="24"/>
        </w:rPr>
        <w:t>). Footwear impressions found at crime scenes can be effective in making the pool of suspects smaller (Srihari, 2011). Valuable information can be obtained from determining the characteristics of the shoe (</w:t>
      </w:r>
      <w:proofErr w:type="spellStart"/>
      <w:r>
        <w:rPr>
          <w:rFonts w:ascii="Arial" w:hAnsi="Arial" w:cs="Arial"/>
          <w:sz w:val="24"/>
          <w:szCs w:val="24"/>
        </w:rPr>
        <w:t>Bodziak</w:t>
      </w:r>
      <w:proofErr w:type="spellEnd"/>
      <w:r>
        <w:rPr>
          <w:rFonts w:ascii="Arial" w:hAnsi="Arial" w:cs="Arial"/>
          <w:sz w:val="24"/>
          <w:szCs w:val="24"/>
        </w:rPr>
        <w:t>, 2000). An issue in the identification of the characteristics is that knowledge on the generic brand, size, and gender of the shoe are gained (Srihari, 2011). This may suggest that the results from impression analysis of a shoe print is an ineff</w:t>
      </w:r>
      <w:r w:rsidR="00090A1F">
        <w:rPr>
          <w:rFonts w:ascii="Arial" w:hAnsi="Arial" w:cs="Arial"/>
          <w:sz w:val="24"/>
          <w:szCs w:val="24"/>
        </w:rPr>
        <w:t>icient</w:t>
      </w:r>
      <w:r>
        <w:rPr>
          <w:rFonts w:ascii="Arial" w:hAnsi="Arial" w:cs="Arial"/>
          <w:sz w:val="24"/>
          <w:szCs w:val="24"/>
        </w:rPr>
        <w:t xml:space="preserve"> method to identify a suspect compared to other </w:t>
      </w:r>
      <w:r w:rsidRPr="001C0980">
        <w:rPr>
          <w:rFonts w:ascii="Arial" w:hAnsi="Arial" w:cs="Arial"/>
          <w:sz w:val="24"/>
          <w:szCs w:val="24"/>
        </w:rPr>
        <w:t xml:space="preserve">methods. </w:t>
      </w:r>
    </w:p>
    <w:p w14:paraId="0B522CE4" w14:textId="44F2409C" w:rsidR="00FF2897" w:rsidRDefault="00FF2897" w:rsidP="00FF2897">
      <w:pPr>
        <w:spacing w:line="480" w:lineRule="auto"/>
        <w:ind w:firstLine="720"/>
        <w:rPr>
          <w:rFonts w:ascii="Arial" w:hAnsi="Arial" w:cs="Arial"/>
          <w:sz w:val="24"/>
          <w:szCs w:val="24"/>
        </w:rPr>
      </w:pPr>
      <w:r w:rsidRPr="001C0980">
        <w:rPr>
          <w:rFonts w:ascii="Arial" w:hAnsi="Arial" w:cs="Arial"/>
          <w:sz w:val="24"/>
          <w:szCs w:val="24"/>
        </w:rPr>
        <w:t>PACE Code D</w:t>
      </w:r>
      <w:r>
        <w:rPr>
          <w:rFonts w:ascii="Arial" w:hAnsi="Arial" w:cs="Arial"/>
          <w:sz w:val="24"/>
          <w:szCs w:val="24"/>
        </w:rPr>
        <w:t xml:space="preserve"> </w:t>
      </w:r>
      <w:r w:rsidR="002B7521">
        <w:rPr>
          <w:rFonts w:ascii="Arial" w:hAnsi="Arial" w:cs="Arial"/>
          <w:sz w:val="24"/>
          <w:szCs w:val="24"/>
        </w:rPr>
        <w:t>part</w:t>
      </w:r>
      <w:r>
        <w:rPr>
          <w:rFonts w:ascii="Arial" w:hAnsi="Arial" w:cs="Arial"/>
          <w:sz w:val="24"/>
          <w:szCs w:val="24"/>
        </w:rPr>
        <w:t xml:space="preserve"> 5 states police powers to examine </w:t>
      </w:r>
      <w:proofErr w:type="gramStart"/>
      <w:r>
        <w:rPr>
          <w:rFonts w:ascii="Arial" w:hAnsi="Arial" w:cs="Arial"/>
          <w:sz w:val="24"/>
          <w:szCs w:val="24"/>
        </w:rPr>
        <w:t>in order to</w:t>
      </w:r>
      <w:proofErr w:type="gramEnd"/>
      <w:r>
        <w:rPr>
          <w:rFonts w:ascii="Arial" w:hAnsi="Arial" w:cs="Arial"/>
          <w:sz w:val="24"/>
          <w:szCs w:val="24"/>
        </w:rPr>
        <w:t xml:space="preserve"> establish identification and the taking of photographs (Home Office, 2017; Crown Prosecution Service, 2017). Under this section police officers can perform a non-intimate search to identify any features that may involve the detainee in the offence. These marks or features can then be photographed. Consent is not always needed, and reasonable force may be applied. The suspect must be informed, and the search and photos </w:t>
      </w:r>
      <w:r>
        <w:rPr>
          <w:rFonts w:ascii="Arial" w:hAnsi="Arial" w:cs="Arial"/>
          <w:sz w:val="24"/>
          <w:szCs w:val="24"/>
        </w:rPr>
        <w:lastRenderedPageBreak/>
        <w:t>documented (Crown Prosecution Service, 2017; Home Office, 2017)</w:t>
      </w:r>
      <w:r w:rsidR="006368C3">
        <w:rPr>
          <w:rFonts w:ascii="Arial" w:hAnsi="Arial" w:cs="Arial"/>
          <w:sz w:val="24"/>
          <w:szCs w:val="24"/>
        </w:rPr>
        <w:t>. C</w:t>
      </w:r>
      <w:r w:rsidR="00AF16C2">
        <w:rPr>
          <w:rFonts w:ascii="Arial" w:hAnsi="Arial" w:cs="Arial"/>
          <w:sz w:val="24"/>
          <w:szCs w:val="24"/>
        </w:rPr>
        <w:t xml:space="preserve">onsent may be required which is a positive of the legislation as it protects the actions of the investigators </w:t>
      </w:r>
      <w:r w:rsidR="00FD27FD">
        <w:rPr>
          <w:rFonts w:ascii="Arial" w:hAnsi="Arial" w:cs="Arial"/>
          <w:sz w:val="24"/>
          <w:szCs w:val="24"/>
        </w:rPr>
        <w:t>(</w:t>
      </w:r>
      <w:proofErr w:type="spellStart"/>
      <w:r w:rsidR="00FD27FD">
        <w:rPr>
          <w:rFonts w:ascii="Arial" w:hAnsi="Arial" w:cs="Arial"/>
          <w:sz w:val="24"/>
          <w:szCs w:val="24"/>
        </w:rPr>
        <w:t>Bandes</w:t>
      </w:r>
      <w:proofErr w:type="spellEnd"/>
      <w:r w:rsidR="00FD27FD">
        <w:rPr>
          <w:rFonts w:ascii="Arial" w:hAnsi="Arial" w:cs="Arial"/>
          <w:sz w:val="24"/>
          <w:szCs w:val="24"/>
        </w:rPr>
        <w:t xml:space="preserve">, 2018). </w:t>
      </w:r>
      <w:r w:rsidR="006F0997">
        <w:rPr>
          <w:rFonts w:ascii="Arial" w:hAnsi="Arial" w:cs="Arial"/>
          <w:sz w:val="24"/>
          <w:szCs w:val="24"/>
        </w:rPr>
        <w:t>Part 5 of Code D PACE also requires</w:t>
      </w:r>
      <w:r w:rsidR="003D08F5">
        <w:rPr>
          <w:rFonts w:ascii="Arial" w:hAnsi="Arial" w:cs="Arial"/>
          <w:sz w:val="24"/>
          <w:szCs w:val="24"/>
        </w:rPr>
        <w:t xml:space="preserve"> factors such as the detainee’s gender if they are transgender </w:t>
      </w:r>
      <w:proofErr w:type="gramStart"/>
      <w:r w:rsidR="003D08F5">
        <w:rPr>
          <w:rFonts w:ascii="Arial" w:hAnsi="Arial" w:cs="Arial"/>
          <w:sz w:val="24"/>
          <w:szCs w:val="24"/>
        </w:rPr>
        <w:t>in order to</w:t>
      </w:r>
      <w:proofErr w:type="gramEnd"/>
      <w:r w:rsidR="003D08F5">
        <w:rPr>
          <w:rFonts w:ascii="Arial" w:hAnsi="Arial" w:cs="Arial"/>
          <w:sz w:val="24"/>
          <w:szCs w:val="24"/>
        </w:rPr>
        <w:t xml:space="preserve"> </w:t>
      </w:r>
      <w:r w:rsidR="001731E5">
        <w:rPr>
          <w:rFonts w:ascii="Arial" w:hAnsi="Arial" w:cs="Arial"/>
          <w:sz w:val="24"/>
          <w:szCs w:val="24"/>
        </w:rPr>
        <w:t>act accordingly (Home Office, 2016).</w:t>
      </w:r>
      <w:r w:rsidR="00454EC8">
        <w:rPr>
          <w:rFonts w:ascii="Arial" w:hAnsi="Arial" w:cs="Arial"/>
          <w:sz w:val="24"/>
          <w:szCs w:val="24"/>
        </w:rPr>
        <w:t xml:space="preserve"> </w:t>
      </w:r>
      <w:r w:rsidR="0011388D">
        <w:rPr>
          <w:rFonts w:ascii="Arial" w:hAnsi="Arial" w:cs="Arial"/>
          <w:sz w:val="24"/>
          <w:szCs w:val="24"/>
        </w:rPr>
        <w:t xml:space="preserve">This </w:t>
      </w:r>
      <w:r w:rsidR="00454EC8">
        <w:rPr>
          <w:rFonts w:ascii="Arial" w:hAnsi="Arial" w:cs="Arial"/>
          <w:sz w:val="24"/>
          <w:szCs w:val="24"/>
        </w:rPr>
        <w:t>sugges</w:t>
      </w:r>
      <w:r w:rsidR="00EB6EB3">
        <w:rPr>
          <w:rFonts w:ascii="Arial" w:hAnsi="Arial" w:cs="Arial"/>
          <w:sz w:val="24"/>
          <w:szCs w:val="24"/>
        </w:rPr>
        <w:t>t</w:t>
      </w:r>
      <w:r w:rsidR="0011388D">
        <w:rPr>
          <w:rFonts w:ascii="Arial" w:hAnsi="Arial" w:cs="Arial"/>
          <w:sz w:val="24"/>
          <w:szCs w:val="24"/>
        </w:rPr>
        <w:t>s</w:t>
      </w:r>
      <w:r w:rsidR="00EB6EB3">
        <w:rPr>
          <w:rFonts w:ascii="Arial" w:hAnsi="Arial" w:cs="Arial"/>
          <w:sz w:val="24"/>
          <w:szCs w:val="24"/>
        </w:rPr>
        <w:t xml:space="preserve"> the Code</w:t>
      </w:r>
      <w:r w:rsidR="00075F26">
        <w:rPr>
          <w:rFonts w:ascii="Arial" w:hAnsi="Arial" w:cs="Arial"/>
          <w:sz w:val="24"/>
          <w:szCs w:val="24"/>
        </w:rPr>
        <w:t xml:space="preserve"> eradicates possible discrimination</w:t>
      </w:r>
      <w:r w:rsidR="0011388D">
        <w:rPr>
          <w:rFonts w:ascii="Arial" w:hAnsi="Arial" w:cs="Arial"/>
          <w:sz w:val="24"/>
          <w:szCs w:val="24"/>
        </w:rPr>
        <w:t>.</w:t>
      </w:r>
      <w:r w:rsidR="00454EC8">
        <w:rPr>
          <w:rFonts w:ascii="Arial" w:hAnsi="Arial" w:cs="Arial"/>
          <w:sz w:val="24"/>
          <w:szCs w:val="24"/>
        </w:rPr>
        <w:t xml:space="preserve"> </w:t>
      </w:r>
    </w:p>
    <w:p w14:paraId="5584E529" w14:textId="25819EC1" w:rsidR="009B4FB3" w:rsidRDefault="00FF2897" w:rsidP="00EF5B01">
      <w:pPr>
        <w:spacing w:line="480" w:lineRule="auto"/>
        <w:ind w:firstLine="720"/>
        <w:rPr>
          <w:rFonts w:ascii="Arial" w:hAnsi="Arial" w:cs="Arial"/>
          <w:sz w:val="24"/>
          <w:szCs w:val="24"/>
        </w:rPr>
      </w:pPr>
      <w:r w:rsidRPr="001C0980">
        <w:rPr>
          <w:rFonts w:ascii="Arial" w:hAnsi="Arial" w:cs="Arial"/>
          <w:sz w:val="24"/>
          <w:szCs w:val="24"/>
        </w:rPr>
        <w:t>PACE Code D part</w:t>
      </w:r>
      <w:r>
        <w:rPr>
          <w:rFonts w:ascii="Arial" w:hAnsi="Arial" w:cs="Arial"/>
          <w:sz w:val="24"/>
          <w:szCs w:val="24"/>
        </w:rPr>
        <w:t xml:space="preserve"> 6 covers the ‘identification by body samples and impressions’ (Crown Prosecution Service, 2017).</w:t>
      </w:r>
      <w:r w:rsidRPr="00B908B9">
        <w:rPr>
          <w:rFonts w:ascii="Arial" w:hAnsi="Arial" w:cs="Arial"/>
          <w:sz w:val="24"/>
          <w:szCs w:val="24"/>
        </w:rPr>
        <w:t xml:space="preserve"> </w:t>
      </w:r>
      <w:r>
        <w:rPr>
          <w:rFonts w:ascii="Arial" w:hAnsi="Arial" w:cs="Arial"/>
          <w:sz w:val="24"/>
          <w:szCs w:val="24"/>
        </w:rPr>
        <w:t>PACE Code D part 6 states that an intimate sample is a dental, tissue fluid, semen, urine, pubic hair, or genitalia swab. Whilst a non-intimate sample includes hair other than pubic, nails. saliva and skin (Crown Prosecution Service, 2017;</w:t>
      </w:r>
      <w:r w:rsidR="00826918" w:rsidRPr="00826918">
        <w:rPr>
          <w:rFonts w:ascii="Arial" w:hAnsi="Arial" w:cs="Arial"/>
          <w:sz w:val="24"/>
          <w:szCs w:val="24"/>
        </w:rPr>
        <w:t xml:space="preserve"> </w:t>
      </w:r>
      <w:r w:rsidR="00826918">
        <w:rPr>
          <w:rFonts w:ascii="Arial" w:hAnsi="Arial" w:cs="Arial"/>
          <w:sz w:val="24"/>
          <w:szCs w:val="24"/>
        </w:rPr>
        <w:t>Bryant and Bryant, 2021)</w:t>
      </w:r>
      <w:r>
        <w:rPr>
          <w:rFonts w:ascii="Arial" w:hAnsi="Arial" w:cs="Arial"/>
          <w:sz w:val="24"/>
          <w:szCs w:val="24"/>
        </w:rPr>
        <w:t>).</w:t>
      </w:r>
    </w:p>
    <w:p w14:paraId="463F5DAD" w14:textId="6D457062" w:rsidR="00FF2897" w:rsidRDefault="00EF5B01" w:rsidP="00EF5B01">
      <w:pPr>
        <w:spacing w:line="480" w:lineRule="auto"/>
        <w:ind w:firstLine="720"/>
        <w:rPr>
          <w:rFonts w:ascii="Arial" w:hAnsi="Arial" w:cs="Arial"/>
          <w:sz w:val="24"/>
          <w:szCs w:val="24"/>
        </w:rPr>
      </w:pPr>
      <w:r>
        <w:rPr>
          <w:rFonts w:ascii="Arial" w:hAnsi="Arial" w:cs="Arial"/>
          <w:sz w:val="24"/>
          <w:szCs w:val="24"/>
        </w:rPr>
        <w:t xml:space="preserve"> </w:t>
      </w:r>
      <w:r w:rsidR="00FF2897">
        <w:rPr>
          <w:rFonts w:ascii="Arial" w:hAnsi="Arial" w:cs="Arial"/>
          <w:sz w:val="24"/>
          <w:szCs w:val="24"/>
        </w:rPr>
        <w:t xml:space="preserve">An intimate search can only be conducted on a detainee, with reasonable grounds and informed written consent. A non-intimate search also requires written consent, however in exceptional circumstances consent may not be required, however the detainee is still informed of the reason and grounds. All aspects must be documented (Home Office, 2017). </w:t>
      </w:r>
      <w:r w:rsidR="00E21AA2">
        <w:rPr>
          <w:rFonts w:ascii="Arial" w:hAnsi="Arial" w:cs="Arial"/>
          <w:sz w:val="24"/>
          <w:szCs w:val="24"/>
        </w:rPr>
        <w:t xml:space="preserve">The protection given </w:t>
      </w:r>
      <w:r w:rsidR="00595628">
        <w:rPr>
          <w:rFonts w:ascii="Arial" w:hAnsi="Arial" w:cs="Arial"/>
          <w:sz w:val="24"/>
          <w:szCs w:val="24"/>
        </w:rPr>
        <w:t>from consent allows for the police to effectively exercise the power (</w:t>
      </w:r>
      <w:proofErr w:type="spellStart"/>
      <w:r w:rsidR="00595628">
        <w:rPr>
          <w:rFonts w:ascii="Arial" w:hAnsi="Arial" w:cs="Arial"/>
          <w:sz w:val="24"/>
          <w:szCs w:val="24"/>
        </w:rPr>
        <w:t>Bandes</w:t>
      </w:r>
      <w:proofErr w:type="spellEnd"/>
      <w:r w:rsidR="00595628">
        <w:rPr>
          <w:rFonts w:ascii="Arial" w:hAnsi="Arial" w:cs="Arial"/>
          <w:sz w:val="24"/>
          <w:szCs w:val="24"/>
        </w:rPr>
        <w:t>, 2018).</w:t>
      </w:r>
      <w:r w:rsidR="004935CE">
        <w:rPr>
          <w:rFonts w:ascii="Arial" w:hAnsi="Arial" w:cs="Arial"/>
          <w:sz w:val="24"/>
          <w:szCs w:val="24"/>
        </w:rPr>
        <w:t xml:space="preserve"> </w:t>
      </w:r>
      <w:r w:rsidR="00947923">
        <w:rPr>
          <w:rFonts w:ascii="Arial" w:hAnsi="Arial" w:cs="Arial"/>
          <w:sz w:val="24"/>
          <w:szCs w:val="24"/>
        </w:rPr>
        <w:t>An intimate search must be carried out by a same sex officer</w:t>
      </w:r>
      <w:r w:rsidR="002C4D47">
        <w:rPr>
          <w:rFonts w:ascii="Arial" w:hAnsi="Arial" w:cs="Arial"/>
          <w:sz w:val="24"/>
          <w:szCs w:val="24"/>
        </w:rPr>
        <w:t xml:space="preserve">. This officer must </w:t>
      </w:r>
      <w:r w:rsidR="00732CBC">
        <w:rPr>
          <w:rFonts w:ascii="Arial" w:hAnsi="Arial" w:cs="Arial"/>
          <w:sz w:val="24"/>
          <w:szCs w:val="24"/>
        </w:rPr>
        <w:t>consider</w:t>
      </w:r>
      <w:r w:rsidR="002C4D47">
        <w:rPr>
          <w:rFonts w:ascii="Arial" w:hAnsi="Arial" w:cs="Arial"/>
          <w:sz w:val="24"/>
          <w:szCs w:val="24"/>
        </w:rPr>
        <w:t xml:space="preserve"> </w:t>
      </w:r>
      <w:r w:rsidR="00E02003">
        <w:rPr>
          <w:rFonts w:ascii="Arial" w:hAnsi="Arial" w:cs="Arial"/>
          <w:sz w:val="24"/>
          <w:szCs w:val="24"/>
        </w:rPr>
        <w:t xml:space="preserve">factors such as </w:t>
      </w:r>
      <w:r w:rsidR="00732CBC">
        <w:rPr>
          <w:rFonts w:ascii="Arial" w:hAnsi="Arial" w:cs="Arial"/>
          <w:sz w:val="24"/>
          <w:szCs w:val="24"/>
        </w:rPr>
        <w:t>disabilities and religion into account (Home Office, 2016). This is an effective piece of legislation as it complies with the Equality act 2010</w:t>
      </w:r>
      <w:r w:rsidR="000C3218">
        <w:rPr>
          <w:rFonts w:ascii="Arial" w:hAnsi="Arial" w:cs="Arial"/>
          <w:sz w:val="24"/>
          <w:szCs w:val="24"/>
        </w:rPr>
        <w:t xml:space="preserve"> (Home Office, 2017)</w:t>
      </w:r>
      <w:r w:rsidR="00FD2153">
        <w:rPr>
          <w:rFonts w:ascii="Arial" w:hAnsi="Arial" w:cs="Arial"/>
          <w:sz w:val="24"/>
          <w:szCs w:val="24"/>
        </w:rPr>
        <w:t>.</w:t>
      </w:r>
    </w:p>
    <w:p w14:paraId="19932D71" w14:textId="444988FB" w:rsidR="009B539D" w:rsidRDefault="009B539D" w:rsidP="009B539D">
      <w:pPr>
        <w:spacing w:line="480" w:lineRule="auto"/>
        <w:ind w:firstLine="720"/>
        <w:rPr>
          <w:rFonts w:ascii="Arial" w:hAnsi="Arial" w:cs="Arial"/>
          <w:sz w:val="24"/>
          <w:szCs w:val="24"/>
        </w:rPr>
      </w:pPr>
      <w:r>
        <w:rPr>
          <w:rFonts w:ascii="Arial" w:hAnsi="Arial" w:cs="Arial"/>
          <w:sz w:val="24"/>
          <w:szCs w:val="24"/>
        </w:rPr>
        <w:t xml:space="preserve">DNA evidence include bodily fluids such as semen or blood (National Research Council Committee, 1992). DNA evidence is a specialist type of trace evidence </w:t>
      </w:r>
      <w:r w:rsidR="00826918">
        <w:rPr>
          <w:rFonts w:ascii="Arial" w:hAnsi="Arial" w:cs="Arial"/>
          <w:sz w:val="24"/>
          <w:szCs w:val="24"/>
        </w:rPr>
        <w:t>(Bryant and Bryant, 2021)</w:t>
      </w:r>
      <w:r w:rsidR="00826918">
        <w:rPr>
          <w:rFonts w:ascii="Arial" w:hAnsi="Arial" w:cs="Arial"/>
          <w:sz w:val="24"/>
          <w:szCs w:val="24"/>
        </w:rPr>
        <w:t xml:space="preserve">. </w:t>
      </w:r>
      <w:r>
        <w:rPr>
          <w:rFonts w:ascii="Arial" w:hAnsi="Arial" w:cs="Arial"/>
          <w:sz w:val="24"/>
          <w:szCs w:val="24"/>
        </w:rPr>
        <w:t>DNA evidence is collected on cotton tipped swabs (</w:t>
      </w:r>
      <w:proofErr w:type="spellStart"/>
      <w:r>
        <w:rPr>
          <w:rFonts w:ascii="Arial" w:hAnsi="Arial" w:cs="Arial"/>
          <w:sz w:val="24"/>
          <w:szCs w:val="24"/>
        </w:rPr>
        <w:t>Kleypas</w:t>
      </w:r>
      <w:proofErr w:type="spellEnd"/>
      <w:r>
        <w:rPr>
          <w:rFonts w:ascii="Arial" w:hAnsi="Arial" w:cs="Arial"/>
          <w:sz w:val="24"/>
          <w:szCs w:val="24"/>
        </w:rPr>
        <w:t xml:space="preserve"> and </w:t>
      </w:r>
      <w:proofErr w:type="spellStart"/>
      <w:r>
        <w:rPr>
          <w:rFonts w:ascii="Arial" w:hAnsi="Arial" w:cs="Arial"/>
          <w:sz w:val="24"/>
          <w:szCs w:val="24"/>
        </w:rPr>
        <w:t>Badiye</w:t>
      </w:r>
      <w:proofErr w:type="spellEnd"/>
      <w:r>
        <w:rPr>
          <w:rFonts w:ascii="Arial" w:hAnsi="Arial" w:cs="Arial"/>
          <w:sz w:val="24"/>
          <w:szCs w:val="24"/>
        </w:rPr>
        <w:t xml:space="preserve">, 2021). </w:t>
      </w:r>
    </w:p>
    <w:p w14:paraId="3E42FAB4" w14:textId="77777777" w:rsidR="009B539D" w:rsidRDefault="009B539D" w:rsidP="009B539D">
      <w:pPr>
        <w:spacing w:line="480" w:lineRule="auto"/>
        <w:ind w:firstLine="720"/>
        <w:rPr>
          <w:rFonts w:ascii="Arial" w:hAnsi="Arial" w:cs="Arial"/>
          <w:sz w:val="24"/>
          <w:szCs w:val="24"/>
        </w:rPr>
      </w:pPr>
      <w:r>
        <w:rPr>
          <w:rFonts w:ascii="Arial" w:hAnsi="Arial" w:cs="Arial"/>
          <w:sz w:val="24"/>
          <w:szCs w:val="24"/>
        </w:rPr>
        <w:lastRenderedPageBreak/>
        <w:t>An advantage of the use of DNA evidence found at a crime scene is the influence it can have on the decision of a jury if it is solid evidence. The jury is more likely to convict if DNA evidence was provided by the prosecution (</w:t>
      </w:r>
      <w:proofErr w:type="spellStart"/>
      <w:r>
        <w:rPr>
          <w:rFonts w:ascii="Arial" w:hAnsi="Arial" w:cs="Arial"/>
          <w:sz w:val="24"/>
          <w:szCs w:val="24"/>
        </w:rPr>
        <w:t>Briody</w:t>
      </w:r>
      <w:proofErr w:type="spellEnd"/>
      <w:r>
        <w:rPr>
          <w:rFonts w:ascii="Arial" w:hAnsi="Arial" w:cs="Arial"/>
          <w:sz w:val="24"/>
          <w:szCs w:val="24"/>
        </w:rPr>
        <w:t xml:space="preserve">, 2002). The use of DNA unlike trace evidence can provide the prosecution with statistical backing of the likelihood of a suspect being present at a scene (Pollock, 2020). This suggests DNA to be a valuable piece of evidence to obtain in a case. This is due to the weight it holds in a court. However, DNA evidence alone is not enough. </w:t>
      </w:r>
    </w:p>
    <w:p w14:paraId="0A0525ED" w14:textId="6C15EABD" w:rsidR="00380AB8" w:rsidRDefault="002C66E1" w:rsidP="00122B71">
      <w:pPr>
        <w:spacing w:line="480" w:lineRule="auto"/>
        <w:ind w:firstLine="720"/>
        <w:rPr>
          <w:rFonts w:ascii="Arial" w:hAnsi="Arial" w:cs="Arial"/>
          <w:sz w:val="24"/>
          <w:szCs w:val="24"/>
        </w:rPr>
      </w:pPr>
      <w:r>
        <w:rPr>
          <w:rFonts w:ascii="Arial" w:hAnsi="Arial" w:cs="Arial"/>
          <w:sz w:val="24"/>
          <w:szCs w:val="24"/>
        </w:rPr>
        <w:t xml:space="preserve">Trace evidence </w:t>
      </w:r>
      <w:r w:rsidR="00503ADF">
        <w:rPr>
          <w:rFonts w:ascii="Arial" w:hAnsi="Arial" w:cs="Arial"/>
          <w:sz w:val="24"/>
          <w:szCs w:val="24"/>
        </w:rPr>
        <w:t>is</w:t>
      </w:r>
      <w:r>
        <w:rPr>
          <w:rFonts w:ascii="Arial" w:hAnsi="Arial" w:cs="Arial"/>
          <w:sz w:val="24"/>
          <w:szCs w:val="24"/>
        </w:rPr>
        <w:t xml:space="preserve"> material</w:t>
      </w:r>
      <w:r w:rsidR="00092DEE">
        <w:rPr>
          <w:rFonts w:ascii="Arial" w:hAnsi="Arial" w:cs="Arial"/>
          <w:sz w:val="24"/>
          <w:szCs w:val="24"/>
        </w:rPr>
        <w:t xml:space="preserve"> that</w:t>
      </w:r>
      <w:r w:rsidR="00503ADF">
        <w:rPr>
          <w:rFonts w:ascii="Arial" w:hAnsi="Arial" w:cs="Arial"/>
          <w:sz w:val="24"/>
          <w:szCs w:val="24"/>
        </w:rPr>
        <w:t xml:space="preserve"> has</w:t>
      </w:r>
      <w:r w:rsidR="00092DEE">
        <w:rPr>
          <w:rFonts w:ascii="Arial" w:hAnsi="Arial" w:cs="Arial"/>
          <w:sz w:val="24"/>
          <w:szCs w:val="24"/>
        </w:rPr>
        <w:t xml:space="preserve"> transfer</w:t>
      </w:r>
      <w:r w:rsidR="00503ADF">
        <w:rPr>
          <w:rFonts w:ascii="Arial" w:hAnsi="Arial" w:cs="Arial"/>
          <w:sz w:val="24"/>
          <w:szCs w:val="24"/>
        </w:rPr>
        <w:t>red</w:t>
      </w:r>
      <w:r w:rsidR="00092DEE">
        <w:rPr>
          <w:rFonts w:ascii="Arial" w:hAnsi="Arial" w:cs="Arial"/>
          <w:sz w:val="24"/>
          <w:szCs w:val="24"/>
        </w:rPr>
        <w:t xml:space="preserve"> from on</w:t>
      </w:r>
      <w:r w:rsidR="00503ADF">
        <w:rPr>
          <w:rFonts w:ascii="Arial" w:hAnsi="Arial" w:cs="Arial"/>
          <w:sz w:val="24"/>
          <w:szCs w:val="24"/>
        </w:rPr>
        <w:t>e</w:t>
      </w:r>
      <w:r w:rsidR="00092DEE">
        <w:rPr>
          <w:rFonts w:ascii="Arial" w:hAnsi="Arial" w:cs="Arial"/>
          <w:sz w:val="24"/>
          <w:szCs w:val="24"/>
        </w:rPr>
        <w:t xml:space="preserve"> area to another because of their size and may remain for </w:t>
      </w:r>
      <w:r w:rsidR="00217554">
        <w:rPr>
          <w:rFonts w:ascii="Arial" w:hAnsi="Arial" w:cs="Arial"/>
          <w:sz w:val="24"/>
          <w:szCs w:val="24"/>
        </w:rPr>
        <w:t>a period</w:t>
      </w:r>
      <w:r w:rsidR="001F2065">
        <w:rPr>
          <w:rFonts w:ascii="Arial" w:hAnsi="Arial" w:cs="Arial"/>
          <w:sz w:val="24"/>
          <w:szCs w:val="24"/>
        </w:rPr>
        <w:t xml:space="preserve"> </w:t>
      </w:r>
      <w:r w:rsidR="008A216C">
        <w:rPr>
          <w:rFonts w:ascii="Arial" w:hAnsi="Arial" w:cs="Arial"/>
          <w:sz w:val="24"/>
          <w:szCs w:val="24"/>
        </w:rPr>
        <w:t>(Roux et al, 2015).</w:t>
      </w:r>
      <w:r w:rsidR="00407D95">
        <w:rPr>
          <w:rFonts w:ascii="Arial" w:hAnsi="Arial" w:cs="Arial"/>
          <w:sz w:val="24"/>
          <w:szCs w:val="24"/>
        </w:rPr>
        <w:t xml:space="preserve"> </w:t>
      </w:r>
      <w:r w:rsidR="00092500">
        <w:rPr>
          <w:rFonts w:ascii="Arial" w:hAnsi="Arial" w:cs="Arial"/>
          <w:sz w:val="24"/>
          <w:szCs w:val="24"/>
        </w:rPr>
        <w:t xml:space="preserve">They are </w:t>
      </w:r>
      <w:r w:rsidR="00552AD4">
        <w:rPr>
          <w:rFonts w:ascii="Arial" w:hAnsi="Arial" w:cs="Arial"/>
          <w:sz w:val="24"/>
          <w:szCs w:val="24"/>
        </w:rPr>
        <w:t xml:space="preserve">miniscule samples in small supply </w:t>
      </w:r>
      <w:r w:rsidR="00F47D4D">
        <w:rPr>
          <w:rFonts w:ascii="Arial" w:hAnsi="Arial" w:cs="Arial"/>
          <w:sz w:val="24"/>
          <w:szCs w:val="24"/>
        </w:rPr>
        <w:t xml:space="preserve">and can be analysed </w:t>
      </w:r>
      <w:r w:rsidR="007E70DF">
        <w:rPr>
          <w:rFonts w:ascii="Arial" w:hAnsi="Arial" w:cs="Arial"/>
          <w:sz w:val="24"/>
          <w:szCs w:val="24"/>
        </w:rPr>
        <w:t xml:space="preserve">via </w:t>
      </w:r>
      <w:r w:rsidR="00F47D4D">
        <w:rPr>
          <w:rFonts w:ascii="Arial" w:hAnsi="Arial" w:cs="Arial"/>
          <w:sz w:val="24"/>
          <w:szCs w:val="24"/>
        </w:rPr>
        <w:t>microscope. An example of this are hair fibres (Gross et al, 2</w:t>
      </w:r>
      <w:r w:rsidR="0073285D">
        <w:rPr>
          <w:rFonts w:ascii="Arial" w:hAnsi="Arial" w:cs="Arial"/>
          <w:sz w:val="24"/>
          <w:szCs w:val="24"/>
        </w:rPr>
        <w:t>010).</w:t>
      </w:r>
      <w:r w:rsidR="00832D89">
        <w:rPr>
          <w:rFonts w:ascii="Arial" w:hAnsi="Arial" w:cs="Arial"/>
          <w:sz w:val="24"/>
          <w:szCs w:val="24"/>
        </w:rPr>
        <w:t xml:space="preserve"> </w:t>
      </w:r>
      <w:r w:rsidR="00802559" w:rsidRPr="002054E7">
        <w:rPr>
          <w:rFonts w:ascii="Arial" w:hAnsi="Arial" w:cs="Arial"/>
          <w:sz w:val="24"/>
          <w:szCs w:val="24"/>
        </w:rPr>
        <w:t xml:space="preserve">When </w:t>
      </w:r>
      <w:r w:rsidR="00D108A5" w:rsidRPr="002054E7">
        <w:rPr>
          <w:rFonts w:ascii="Arial" w:hAnsi="Arial" w:cs="Arial"/>
          <w:sz w:val="24"/>
          <w:szCs w:val="24"/>
        </w:rPr>
        <w:t xml:space="preserve">trace evidence has been </w:t>
      </w:r>
      <w:r w:rsidR="0027592A" w:rsidRPr="002054E7">
        <w:rPr>
          <w:rFonts w:ascii="Arial" w:hAnsi="Arial" w:cs="Arial"/>
          <w:sz w:val="24"/>
          <w:szCs w:val="24"/>
        </w:rPr>
        <w:t>discovered, there are steps that must be followed. Written and photographic documentation</w:t>
      </w:r>
      <w:r w:rsidR="004F6C3A">
        <w:rPr>
          <w:rFonts w:ascii="Arial" w:hAnsi="Arial" w:cs="Arial"/>
          <w:sz w:val="24"/>
          <w:szCs w:val="24"/>
        </w:rPr>
        <w:t xml:space="preserve"> is made</w:t>
      </w:r>
      <w:r w:rsidR="0027592A" w:rsidRPr="002054E7">
        <w:rPr>
          <w:rFonts w:ascii="Arial" w:hAnsi="Arial" w:cs="Arial"/>
          <w:sz w:val="24"/>
          <w:szCs w:val="24"/>
        </w:rPr>
        <w:t>.</w:t>
      </w:r>
      <w:r w:rsidR="0027592A">
        <w:rPr>
          <w:rFonts w:ascii="Arial" w:hAnsi="Arial" w:cs="Arial"/>
          <w:sz w:val="24"/>
          <w:szCs w:val="24"/>
        </w:rPr>
        <w:t xml:space="preserve"> </w:t>
      </w:r>
      <w:r w:rsidR="00ED5A05">
        <w:rPr>
          <w:rFonts w:ascii="Arial" w:hAnsi="Arial" w:cs="Arial"/>
          <w:sz w:val="24"/>
          <w:szCs w:val="24"/>
        </w:rPr>
        <w:t>Then the material must be appropriately packaged and secured</w:t>
      </w:r>
      <w:r w:rsidR="00544659">
        <w:rPr>
          <w:rFonts w:ascii="Arial" w:hAnsi="Arial" w:cs="Arial"/>
          <w:sz w:val="24"/>
          <w:szCs w:val="24"/>
        </w:rPr>
        <w:t xml:space="preserve">. </w:t>
      </w:r>
      <w:r w:rsidR="003F73C5">
        <w:rPr>
          <w:rFonts w:ascii="Arial" w:hAnsi="Arial" w:cs="Arial"/>
          <w:sz w:val="24"/>
          <w:szCs w:val="24"/>
        </w:rPr>
        <w:t>The packaging must be labelled and signed by the practitioner with the date</w:t>
      </w:r>
      <w:r w:rsidR="00CF0488">
        <w:rPr>
          <w:rFonts w:ascii="Arial" w:hAnsi="Arial" w:cs="Arial"/>
          <w:sz w:val="24"/>
          <w:szCs w:val="24"/>
        </w:rPr>
        <w:t xml:space="preserve"> (</w:t>
      </w:r>
      <w:proofErr w:type="spellStart"/>
      <w:r w:rsidR="00CF0488">
        <w:rPr>
          <w:rFonts w:ascii="Arial" w:hAnsi="Arial" w:cs="Arial"/>
          <w:sz w:val="24"/>
          <w:szCs w:val="24"/>
        </w:rPr>
        <w:t>Kleypas</w:t>
      </w:r>
      <w:proofErr w:type="spellEnd"/>
      <w:r w:rsidR="00CF0488">
        <w:rPr>
          <w:rFonts w:ascii="Arial" w:hAnsi="Arial" w:cs="Arial"/>
          <w:sz w:val="24"/>
          <w:szCs w:val="24"/>
        </w:rPr>
        <w:t xml:space="preserve"> and </w:t>
      </w:r>
      <w:proofErr w:type="spellStart"/>
      <w:r w:rsidR="00CF0488">
        <w:rPr>
          <w:rFonts w:ascii="Arial" w:hAnsi="Arial" w:cs="Arial"/>
          <w:sz w:val="24"/>
          <w:szCs w:val="24"/>
        </w:rPr>
        <w:t>Badiye</w:t>
      </w:r>
      <w:proofErr w:type="spellEnd"/>
      <w:r w:rsidR="00CF0488">
        <w:rPr>
          <w:rFonts w:ascii="Arial" w:hAnsi="Arial" w:cs="Arial"/>
          <w:sz w:val="24"/>
          <w:szCs w:val="24"/>
        </w:rPr>
        <w:t>, 2021)</w:t>
      </w:r>
      <w:r w:rsidR="009F7021">
        <w:rPr>
          <w:rFonts w:ascii="Arial" w:hAnsi="Arial" w:cs="Arial"/>
          <w:sz w:val="24"/>
          <w:szCs w:val="24"/>
        </w:rPr>
        <w:t>.</w:t>
      </w:r>
    </w:p>
    <w:p w14:paraId="33347EAA" w14:textId="522EC01A" w:rsidR="00C95042" w:rsidRDefault="007E70DF" w:rsidP="00832D89">
      <w:pPr>
        <w:spacing w:line="480" w:lineRule="auto"/>
        <w:ind w:firstLine="720"/>
        <w:rPr>
          <w:rFonts w:ascii="Arial" w:hAnsi="Arial" w:cs="Arial"/>
          <w:sz w:val="24"/>
          <w:szCs w:val="24"/>
        </w:rPr>
      </w:pPr>
      <w:r>
        <w:rPr>
          <w:rFonts w:ascii="Arial" w:hAnsi="Arial" w:cs="Arial"/>
          <w:sz w:val="24"/>
          <w:szCs w:val="24"/>
        </w:rPr>
        <w:t xml:space="preserve">An </w:t>
      </w:r>
      <w:r w:rsidR="00810E29">
        <w:rPr>
          <w:rFonts w:ascii="Arial" w:hAnsi="Arial" w:cs="Arial"/>
          <w:sz w:val="24"/>
          <w:szCs w:val="24"/>
        </w:rPr>
        <w:t xml:space="preserve">example of </w:t>
      </w:r>
      <w:r w:rsidR="00B10625">
        <w:rPr>
          <w:rFonts w:ascii="Arial" w:hAnsi="Arial" w:cs="Arial"/>
          <w:sz w:val="24"/>
          <w:szCs w:val="24"/>
        </w:rPr>
        <w:t xml:space="preserve">trace evidence analysis is a murder </w:t>
      </w:r>
      <w:r w:rsidR="00DB5724">
        <w:rPr>
          <w:rFonts w:ascii="Arial" w:hAnsi="Arial" w:cs="Arial"/>
          <w:sz w:val="24"/>
          <w:szCs w:val="24"/>
        </w:rPr>
        <w:t>in California</w:t>
      </w:r>
      <w:r w:rsidR="007D3DA3">
        <w:rPr>
          <w:rFonts w:ascii="Arial" w:hAnsi="Arial" w:cs="Arial"/>
          <w:sz w:val="24"/>
          <w:szCs w:val="24"/>
        </w:rPr>
        <w:t xml:space="preserve"> in 2003. </w:t>
      </w:r>
      <w:r w:rsidR="007C61B4">
        <w:rPr>
          <w:rFonts w:ascii="Arial" w:hAnsi="Arial" w:cs="Arial"/>
          <w:sz w:val="24"/>
          <w:szCs w:val="24"/>
        </w:rPr>
        <w:t xml:space="preserve">Glass fragments that were located </w:t>
      </w:r>
      <w:r w:rsidR="007C393A">
        <w:rPr>
          <w:rFonts w:ascii="Arial" w:hAnsi="Arial" w:cs="Arial"/>
          <w:sz w:val="24"/>
          <w:szCs w:val="24"/>
        </w:rPr>
        <w:t>embedded in a baseball bat found in the vehicle of a suspect</w:t>
      </w:r>
      <w:r w:rsidR="000E68AE">
        <w:rPr>
          <w:rFonts w:ascii="Arial" w:hAnsi="Arial" w:cs="Arial"/>
          <w:sz w:val="24"/>
          <w:szCs w:val="24"/>
        </w:rPr>
        <w:t xml:space="preserve"> (</w:t>
      </w:r>
      <w:proofErr w:type="spellStart"/>
      <w:r w:rsidR="000E68AE">
        <w:rPr>
          <w:rFonts w:ascii="Arial" w:hAnsi="Arial" w:cs="Arial"/>
          <w:sz w:val="24"/>
          <w:szCs w:val="24"/>
        </w:rPr>
        <w:t>Trejos</w:t>
      </w:r>
      <w:proofErr w:type="spellEnd"/>
      <w:r w:rsidR="000E68AE">
        <w:rPr>
          <w:rFonts w:ascii="Arial" w:hAnsi="Arial" w:cs="Arial"/>
          <w:sz w:val="24"/>
          <w:szCs w:val="24"/>
        </w:rPr>
        <w:t xml:space="preserve"> </w:t>
      </w:r>
      <w:r w:rsidR="00343798">
        <w:rPr>
          <w:rFonts w:ascii="Arial" w:hAnsi="Arial" w:cs="Arial"/>
          <w:sz w:val="24"/>
          <w:szCs w:val="24"/>
        </w:rPr>
        <w:t>e</w:t>
      </w:r>
      <w:r w:rsidR="000E68AE">
        <w:rPr>
          <w:rFonts w:ascii="Arial" w:hAnsi="Arial" w:cs="Arial"/>
          <w:sz w:val="24"/>
          <w:szCs w:val="24"/>
        </w:rPr>
        <w:t>t al, 2010)</w:t>
      </w:r>
      <w:r w:rsidR="007C393A">
        <w:rPr>
          <w:rFonts w:ascii="Arial" w:hAnsi="Arial" w:cs="Arial"/>
          <w:sz w:val="24"/>
          <w:szCs w:val="24"/>
        </w:rPr>
        <w:t xml:space="preserve">. </w:t>
      </w:r>
      <w:r w:rsidR="00885A0F">
        <w:rPr>
          <w:rFonts w:ascii="Arial" w:hAnsi="Arial" w:cs="Arial"/>
          <w:sz w:val="24"/>
          <w:szCs w:val="24"/>
        </w:rPr>
        <w:t>The glass</w:t>
      </w:r>
      <w:r w:rsidR="004F6C3A">
        <w:rPr>
          <w:rFonts w:ascii="Arial" w:hAnsi="Arial" w:cs="Arial"/>
          <w:sz w:val="24"/>
          <w:szCs w:val="24"/>
        </w:rPr>
        <w:t xml:space="preserve"> from the bat</w:t>
      </w:r>
      <w:r w:rsidR="00885A0F">
        <w:rPr>
          <w:rFonts w:ascii="Arial" w:hAnsi="Arial" w:cs="Arial"/>
          <w:sz w:val="24"/>
          <w:szCs w:val="24"/>
        </w:rPr>
        <w:t xml:space="preserve"> was compared to a broken window at the scene of the homicide where the glass was </w:t>
      </w:r>
      <w:r w:rsidR="000026C0">
        <w:rPr>
          <w:rFonts w:ascii="Arial" w:hAnsi="Arial" w:cs="Arial"/>
          <w:sz w:val="24"/>
          <w:szCs w:val="24"/>
        </w:rPr>
        <w:t xml:space="preserve">discovered to be </w:t>
      </w:r>
      <w:r w:rsidR="00504DF8">
        <w:rPr>
          <w:rFonts w:ascii="Arial" w:hAnsi="Arial" w:cs="Arial"/>
          <w:sz w:val="24"/>
          <w:szCs w:val="24"/>
        </w:rPr>
        <w:t xml:space="preserve">an exact match. </w:t>
      </w:r>
      <w:r w:rsidR="00BB7754">
        <w:rPr>
          <w:rFonts w:ascii="Arial" w:hAnsi="Arial" w:cs="Arial"/>
          <w:sz w:val="24"/>
          <w:szCs w:val="24"/>
        </w:rPr>
        <w:t>This</w:t>
      </w:r>
      <w:r w:rsidR="00EF75BB">
        <w:rPr>
          <w:rFonts w:ascii="Arial" w:hAnsi="Arial" w:cs="Arial"/>
          <w:sz w:val="24"/>
          <w:szCs w:val="24"/>
        </w:rPr>
        <w:t xml:space="preserve"> </w:t>
      </w:r>
      <w:r w:rsidR="00EC13D9">
        <w:rPr>
          <w:rFonts w:ascii="Arial" w:hAnsi="Arial" w:cs="Arial"/>
          <w:sz w:val="24"/>
          <w:szCs w:val="24"/>
        </w:rPr>
        <w:t>is an example of trace evidence</w:t>
      </w:r>
      <w:r w:rsidR="004C4BFF">
        <w:rPr>
          <w:rFonts w:ascii="Arial" w:hAnsi="Arial" w:cs="Arial"/>
          <w:sz w:val="24"/>
          <w:szCs w:val="24"/>
        </w:rPr>
        <w:t xml:space="preserve"> analysis</w:t>
      </w:r>
      <w:r w:rsidR="00EC13D9">
        <w:rPr>
          <w:rFonts w:ascii="Arial" w:hAnsi="Arial" w:cs="Arial"/>
          <w:sz w:val="24"/>
          <w:szCs w:val="24"/>
        </w:rPr>
        <w:t xml:space="preserve"> being effective. </w:t>
      </w:r>
      <w:r w:rsidR="002C3092">
        <w:rPr>
          <w:rFonts w:ascii="Arial" w:hAnsi="Arial" w:cs="Arial"/>
          <w:sz w:val="24"/>
          <w:szCs w:val="24"/>
        </w:rPr>
        <w:t xml:space="preserve">This is because the discovery from the analysis </w:t>
      </w:r>
      <w:r w:rsidR="00551F80">
        <w:rPr>
          <w:rFonts w:ascii="Arial" w:hAnsi="Arial" w:cs="Arial"/>
          <w:sz w:val="24"/>
          <w:szCs w:val="24"/>
        </w:rPr>
        <w:t xml:space="preserve">of the trace evidence </w:t>
      </w:r>
      <w:r w:rsidR="00691A83">
        <w:rPr>
          <w:rFonts w:ascii="Arial" w:hAnsi="Arial" w:cs="Arial"/>
          <w:sz w:val="24"/>
          <w:szCs w:val="24"/>
        </w:rPr>
        <w:t>supported the theory of the prosecuting party.</w:t>
      </w:r>
      <w:r w:rsidR="00941EEB">
        <w:rPr>
          <w:rFonts w:ascii="Arial" w:hAnsi="Arial" w:cs="Arial"/>
          <w:sz w:val="24"/>
          <w:szCs w:val="24"/>
        </w:rPr>
        <w:t xml:space="preserve"> T</w:t>
      </w:r>
      <w:r w:rsidR="00A85EC4">
        <w:rPr>
          <w:rFonts w:ascii="Arial" w:hAnsi="Arial" w:cs="Arial"/>
          <w:sz w:val="24"/>
          <w:szCs w:val="24"/>
        </w:rPr>
        <w:t xml:space="preserve">he analysis of </w:t>
      </w:r>
      <w:r w:rsidR="00AA2388">
        <w:rPr>
          <w:rFonts w:ascii="Arial" w:hAnsi="Arial" w:cs="Arial"/>
          <w:sz w:val="24"/>
          <w:szCs w:val="24"/>
        </w:rPr>
        <w:t xml:space="preserve">trace evidence does not supply the </w:t>
      </w:r>
      <w:r w:rsidR="0079668D">
        <w:rPr>
          <w:rFonts w:ascii="Arial" w:hAnsi="Arial" w:cs="Arial"/>
          <w:sz w:val="24"/>
          <w:szCs w:val="24"/>
        </w:rPr>
        <w:t xml:space="preserve">investigators </w:t>
      </w:r>
      <w:r w:rsidR="00657FFC">
        <w:rPr>
          <w:rFonts w:ascii="Arial" w:hAnsi="Arial" w:cs="Arial"/>
          <w:sz w:val="24"/>
          <w:szCs w:val="24"/>
        </w:rPr>
        <w:t xml:space="preserve">with any form of </w:t>
      </w:r>
      <w:r w:rsidR="005D68E9">
        <w:rPr>
          <w:rFonts w:ascii="Arial" w:hAnsi="Arial" w:cs="Arial"/>
          <w:sz w:val="24"/>
          <w:szCs w:val="24"/>
        </w:rPr>
        <w:t xml:space="preserve">statistical </w:t>
      </w:r>
      <w:r w:rsidR="00CC787E">
        <w:rPr>
          <w:rFonts w:ascii="Arial" w:hAnsi="Arial" w:cs="Arial"/>
          <w:sz w:val="24"/>
          <w:szCs w:val="24"/>
        </w:rPr>
        <w:t xml:space="preserve">proof of probability that the evidence is from a part of a crime scene, </w:t>
      </w:r>
      <w:r w:rsidR="00426A77">
        <w:rPr>
          <w:rFonts w:ascii="Arial" w:hAnsi="Arial" w:cs="Arial"/>
          <w:sz w:val="24"/>
          <w:szCs w:val="24"/>
        </w:rPr>
        <w:t>victim,</w:t>
      </w:r>
      <w:r w:rsidR="00CC787E">
        <w:rPr>
          <w:rFonts w:ascii="Arial" w:hAnsi="Arial" w:cs="Arial"/>
          <w:sz w:val="24"/>
          <w:szCs w:val="24"/>
        </w:rPr>
        <w:t xml:space="preserve"> or suspect</w:t>
      </w:r>
      <w:r w:rsidR="00306FF9">
        <w:rPr>
          <w:rFonts w:ascii="Arial" w:hAnsi="Arial" w:cs="Arial"/>
          <w:sz w:val="24"/>
          <w:szCs w:val="24"/>
        </w:rPr>
        <w:t xml:space="preserve"> (</w:t>
      </w:r>
      <w:r w:rsidR="00842D3C">
        <w:rPr>
          <w:rFonts w:ascii="Arial" w:hAnsi="Arial" w:cs="Arial"/>
          <w:sz w:val="24"/>
          <w:szCs w:val="24"/>
        </w:rPr>
        <w:t>Pollock</w:t>
      </w:r>
      <w:r w:rsidR="00306FF9">
        <w:rPr>
          <w:rFonts w:ascii="Arial" w:hAnsi="Arial" w:cs="Arial"/>
          <w:sz w:val="24"/>
          <w:szCs w:val="24"/>
        </w:rPr>
        <w:t>, 2020)</w:t>
      </w:r>
      <w:r w:rsidR="00CC787E">
        <w:rPr>
          <w:rFonts w:ascii="Arial" w:hAnsi="Arial" w:cs="Arial"/>
          <w:sz w:val="24"/>
          <w:szCs w:val="24"/>
        </w:rPr>
        <w:t xml:space="preserve">. </w:t>
      </w:r>
      <w:r w:rsidR="00C53FF2">
        <w:rPr>
          <w:rFonts w:ascii="Arial" w:hAnsi="Arial" w:cs="Arial"/>
          <w:sz w:val="24"/>
          <w:szCs w:val="24"/>
        </w:rPr>
        <w:t xml:space="preserve">This suggests that </w:t>
      </w:r>
      <w:r w:rsidR="00003DE7">
        <w:rPr>
          <w:rFonts w:ascii="Arial" w:hAnsi="Arial" w:cs="Arial"/>
          <w:sz w:val="24"/>
          <w:szCs w:val="24"/>
        </w:rPr>
        <w:t>t</w:t>
      </w:r>
      <w:r w:rsidR="000C2437">
        <w:rPr>
          <w:rFonts w:ascii="Arial" w:hAnsi="Arial" w:cs="Arial"/>
          <w:sz w:val="24"/>
          <w:szCs w:val="24"/>
        </w:rPr>
        <w:t xml:space="preserve">race evidence analysis is </w:t>
      </w:r>
      <w:r w:rsidR="0072468C">
        <w:rPr>
          <w:rFonts w:ascii="Arial" w:hAnsi="Arial" w:cs="Arial"/>
          <w:sz w:val="24"/>
          <w:szCs w:val="24"/>
        </w:rPr>
        <w:t>an effective tool to build a case bu</w:t>
      </w:r>
      <w:r w:rsidR="008E55B8">
        <w:rPr>
          <w:rFonts w:ascii="Arial" w:hAnsi="Arial" w:cs="Arial"/>
          <w:sz w:val="24"/>
          <w:szCs w:val="24"/>
        </w:rPr>
        <w:t xml:space="preserve">t is not enough alone. </w:t>
      </w:r>
    </w:p>
    <w:p w14:paraId="22E578B6" w14:textId="77777777" w:rsidR="00A353CE" w:rsidRDefault="006E551D" w:rsidP="00832D89">
      <w:pPr>
        <w:spacing w:line="480" w:lineRule="auto"/>
        <w:ind w:firstLine="720"/>
        <w:rPr>
          <w:rFonts w:ascii="Arial" w:hAnsi="Arial" w:cs="Arial"/>
          <w:sz w:val="24"/>
          <w:szCs w:val="24"/>
        </w:rPr>
      </w:pPr>
      <w:r>
        <w:rPr>
          <w:rFonts w:ascii="Arial" w:hAnsi="Arial" w:cs="Arial"/>
          <w:sz w:val="24"/>
          <w:szCs w:val="24"/>
        </w:rPr>
        <w:lastRenderedPageBreak/>
        <w:t xml:space="preserve">A crime scene investigation must be carried out following correct codes, </w:t>
      </w:r>
      <w:proofErr w:type="gramStart"/>
      <w:r>
        <w:rPr>
          <w:rFonts w:ascii="Arial" w:hAnsi="Arial" w:cs="Arial"/>
          <w:sz w:val="24"/>
          <w:szCs w:val="24"/>
        </w:rPr>
        <w:t>procedures</w:t>
      </w:r>
      <w:proofErr w:type="gramEnd"/>
      <w:r>
        <w:rPr>
          <w:rFonts w:ascii="Arial" w:hAnsi="Arial" w:cs="Arial"/>
          <w:sz w:val="24"/>
          <w:szCs w:val="24"/>
        </w:rPr>
        <w:t xml:space="preserve"> and protocols (Lee et al, 2001).</w:t>
      </w:r>
      <w:r w:rsidR="00D35FFE">
        <w:rPr>
          <w:rFonts w:ascii="Arial" w:hAnsi="Arial" w:cs="Arial"/>
          <w:sz w:val="24"/>
          <w:szCs w:val="24"/>
        </w:rPr>
        <w:t xml:space="preserve"> </w:t>
      </w:r>
      <w:r w:rsidR="00BD7EBA">
        <w:rPr>
          <w:rFonts w:ascii="Arial" w:hAnsi="Arial" w:cs="Arial"/>
          <w:sz w:val="24"/>
          <w:szCs w:val="24"/>
        </w:rPr>
        <w:t xml:space="preserve">The Forensics Regulator Act 2021 and Criminal Investigations Procedures Act 1996 both </w:t>
      </w:r>
      <w:r w:rsidR="00F759B2">
        <w:rPr>
          <w:rFonts w:ascii="Arial" w:hAnsi="Arial" w:cs="Arial"/>
          <w:sz w:val="24"/>
          <w:szCs w:val="24"/>
        </w:rPr>
        <w:t xml:space="preserve">are effective in setting out the best practice and methods to be used by a CSI. </w:t>
      </w:r>
      <w:r w:rsidR="00D86396">
        <w:rPr>
          <w:rFonts w:ascii="Arial" w:hAnsi="Arial" w:cs="Arial"/>
          <w:sz w:val="24"/>
          <w:szCs w:val="24"/>
        </w:rPr>
        <w:t xml:space="preserve">PACE Code D </w:t>
      </w:r>
      <w:r w:rsidR="00D61863">
        <w:rPr>
          <w:rFonts w:ascii="Arial" w:hAnsi="Arial" w:cs="Arial"/>
          <w:sz w:val="24"/>
          <w:szCs w:val="24"/>
        </w:rPr>
        <w:t>complies with</w:t>
      </w:r>
      <w:r w:rsidR="00D86396">
        <w:rPr>
          <w:rFonts w:ascii="Arial" w:hAnsi="Arial" w:cs="Arial"/>
          <w:sz w:val="24"/>
          <w:szCs w:val="24"/>
        </w:rPr>
        <w:t xml:space="preserve"> the Equality Act 2010. </w:t>
      </w:r>
      <w:r w:rsidR="00D61863">
        <w:rPr>
          <w:rFonts w:ascii="Arial" w:hAnsi="Arial" w:cs="Arial"/>
          <w:sz w:val="24"/>
          <w:szCs w:val="24"/>
        </w:rPr>
        <w:t>Therefore,</w:t>
      </w:r>
      <w:r w:rsidR="00D86396">
        <w:rPr>
          <w:rFonts w:ascii="Arial" w:hAnsi="Arial" w:cs="Arial"/>
          <w:sz w:val="24"/>
          <w:szCs w:val="24"/>
        </w:rPr>
        <w:t xml:space="preserve"> </w:t>
      </w:r>
      <w:r w:rsidR="00F616A5">
        <w:rPr>
          <w:rFonts w:ascii="Arial" w:hAnsi="Arial" w:cs="Arial"/>
          <w:sz w:val="24"/>
          <w:szCs w:val="24"/>
        </w:rPr>
        <w:t>allows for best practice from officers when</w:t>
      </w:r>
      <w:r w:rsidR="00D61863">
        <w:rPr>
          <w:rFonts w:ascii="Arial" w:hAnsi="Arial" w:cs="Arial"/>
          <w:sz w:val="24"/>
          <w:szCs w:val="24"/>
        </w:rPr>
        <w:t xml:space="preserve"> </w:t>
      </w:r>
      <w:r w:rsidR="00F616A5">
        <w:rPr>
          <w:rFonts w:ascii="Arial" w:hAnsi="Arial" w:cs="Arial"/>
          <w:sz w:val="24"/>
          <w:szCs w:val="24"/>
        </w:rPr>
        <w:t>performing identification procedures.</w:t>
      </w:r>
    </w:p>
    <w:p w14:paraId="5AC6089E" w14:textId="61A9A302" w:rsidR="00826918" w:rsidRDefault="00F616A5" w:rsidP="00832D89">
      <w:pPr>
        <w:spacing w:line="480" w:lineRule="auto"/>
        <w:ind w:firstLine="720"/>
        <w:rPr>
          <w:rFonts w:ascii="Arial" w:hAnsi="Arial" w:cs="Arial"/>
          <w:sz w:val="24"/>
          <w:szCs w:val="24"/>
        </w:rPr>
      </w:pPr>
      <w:r>
        <w:rPr>
          <w:rFonts w:ascii="Arial" w:hAnsi="Arial" w:cs="Arial"/>
          <w:sz w:val="24"/>
          <w:szCs w:val="24"/>
        </w:rPr>
        <w:t xml:space="preserve"> </w:t>
      </w:r>
      <w:r w:rsidR="001F2E3F">
        <w:rPr>
          <w:rFonts w:ascii="Arial" w:hAnsi="Arial" w:cs="Arial"/>
          <w:sz w:val="24"/>
          <w:szCs w:val="24"/>
        </w:rPr>
        <w:t xml:space="preserve">The collection and analysis of </w:t>
      </w:r>
      <w:r w:rsidR="00090A1F">
        <w:rPr>
          <w:rFonts w:ascii="Arial" w:hAnsi="Arial" w:cs="Arial"/>
          <w:sz w:val="24"/>
          <w:szCs w:val="24"/>
        </w:rPr>
        <w:t xml:space="preserve">impression evidence has proven to provide </w:t>
      </w:r>
      <w:r w:rsidR="00D40C67">
        <w:rPr>
          <w:rFonts w:ascii="Arial" w:hAnsi="Arial" w:cs="Arial"/>
          <w:sz w:val="24"/>
          <w:szCs w:val="24"/>
        </w:rPr>
        <w:t xml:space="preserve">valuable evidence although </w:t>
      </w:r>
      <w:r w:rsidR="000C70CF">
        <w:rPr>
          <w:rFonts w:ascii="Arial" w:hAnsi="Arial" w:cs="Arial"/>
          <w:sz w:val="24"/>
          <w:szCs w:val="24"/>
        </w:rPr>
        <w:t xml:space="preserve">the information is generic </w:t>
      </w:r>
      <w:r w:rsidR="00D40C67">
        <w:rPr>
          <w:rFonts w:ascii="Arial" w:hAnsi="Arial" w:cs="Arial"/>
          <w:sz w:val="24"/>
          <w:szCs w:val="24"/>
        </w:rPr>
        <w:t>(</w:t>
      </w:r>
      <w:proofErr w:type="spellStart"/>
      <w:r w:rsidR="00D40C67">
        <w:rPr>
          <w:rFonts w:ascii="Arial" w:hAnsi="Arial" w:cs="Arial"/>
          <w:sz w:val="24"/>
          <w:szCs w:val="24"/>
        </w:rPr>
        <w:t>Bozniak</w:t>
      </w:r>
      <w:proofErr w:type="spellEnd"/>
      <w:r w:rsidR="00D40C67">
        <w:rPr>
          <w:rFonts w:ascii="Arial" w:hAnsi="Arial" w:cs="Arial"/>
          <w:sz w:val="24"/>
          <w:szCs w:val="24"/>
        </w:rPr>
        <w:t>, 2000; Srihari, 2011)</w:t>
      </w:r>
      <w:r w:rsidR="00A353CE">
        <w:rPr>
          <w:rFonts w:ascii="Arial" w:hAnsi="Arial" w:cs="Arial"/>
          <w:sz w:val="24"/>
          <w:szCs w:val="24"/>
        </w:rPr>
        <w:t>. DNA evidence</w:t>
      </w:r>
      <w:r w:rsidR="00962306">
        <w:rPr>
          <w:rFonts w:ascii="Arial" w:hAnsi="Arial" w:cs="Arial"/>
          <w:sz w:val="24"/>
          <w:szCs w:val="24"/>
        </w:rPr>
        <w:t xml:space="preserve"> can provide a statistical backing for the prosecution that a suspect was</w:t>
      </w:r>
      <w:r w:rsidR="009642E4">
        <w:rPr>
          <w:rFonts w:ascii="Arial" w:hAnsi="Arial" w:cs="Arial"/>
          <w:sz w:val="24"/>
          <w:szCs w:val="24"/>
        </w:rPr>
        <w:t xml:space="preserve"> likely present, this ho</w:t>
      </w:r>
      <w:r w:rsidR="00B77FDE">
        <w:rPr>
          <w:rFonts w:ascii="Arial" w:hAnsi="Arial" w:cs="Arial"/>
          <w:sz w:val="24"/>
          <w:szCs w:val="24"/>
        </w:rPr>
        <w:t>l</w:t>
      </w:r>
      <w:r w:rsidR="009642E4">
        <w:rPr>
          <w:rFonts w:ascii="Arial" w:hAnsi="Arial" w:cs="Arial"/>
          <w:sz w:val="24"/>
          <w:szCs w:val="24"/>
        </w:rPr>
        <w:t>d</w:t>
      </w:r>
      <w:r w:rsidR="00B77FDE">
        <w:rPr>
          <w:rFonts w:ascii="Arial" w:hAnsi="Arial" w:cs="Arial"/>
          <w:sz w:val="24"/>
          <w:szCs w:val="24"/>
        </w:rPr>
        <w:t>s</w:t>
      </w:r>
      <w:r w:rsidR="009642E4">
        <w:rPr>
          <w:rFonts w:ascii="Arial" w:hAnsi="Arial" w:cs="Arial"/>
          <w:sz w:val="24"/>
          <w:szCs w:val="24"/>
        </w:rPr>
        <w:t xml:space="preserve"> extra weight in court (</w:t>
      </w:r>
      <w:r w:rsidR="00415A5B">
        <w:rPr>
          <w:rFonts w:ascii="Arial" w:hAnsi="Arial" w:cs="Arial"/>
          <w:sz w:val="24"/>
          <w:szCs w:val="24"/>
        </w:rPr>
        <w:t>P</w:t>
      </w:r>
      <w:r w:rsidR="009642E4">
        <w:rPr>
          <w:rFonts w:ascii="Arial" w:hAnsi="Arial" w:cs="Arial"/>
          <w:sz w:val="24"/>
          <w:szCs w:val="24"/>
        </w:rPr>
        <w:t xml:space="preserve">ollock, 2020). </w:t>
      </w:r>
      <w:r w:rsidR="00D16636">
        <w:rPr>
          <w:rFonts w:ascii="Arial" w:hAnsi="Arial" w:cs="Arial"/>
          <w:sz w:val="24"/>
          <w:szCs w:val="24"/>
        </w:rPr>
        <w:t xml:space="preserve">Trace evidence </w:t>
      </w:r>
      <w:r w:rsidR="00415A5B">
        <w:rPr>
          <w:rFonts w:ascii="Arial" w:hAnsi="Arial" w:cs="Arial"/>
          <w:sz w:val="24"/>
          <w:szCs w:val="24"/>
        </w:rPr>
        <w:t>is an effective form of evidence collection as it can successfully link an item to a location such as glass (</w:t>
      </w:r>
      <w:proofErr w:type="spellStart"/>
      <w:r w:rsidR="00415A5B">
        <w:rPr>
          <w:rFonts w:ascii="Arial" w:hAnsi="Arial" w:cs="Arial"/>
          <w:sz w:val="24"/>
          <w:szCs w:val="24"/>
        </w:rPr>
        <w:t>Trejos</w:t>
      </w:r>
      <w:proofErr w:type="spellEnd"/>
      <w:r w:rsidR="00415A5B">
        <w:rPr>
          <w:rFonts w:ascii="Arial" w:hAnsi="Arial" w:cs="Arial"/>
          <w:sz w:val="24"/>
          <w:szCs w:val="24"/>
        </w:rPr>
        <w:t xml:space="preserve"> et al, 2003). </w:t>
      </w:r>
      <w:r w:rsidR="007F0D0E">
        <w:rPr>
          <w:rFonts w:ascii="Arial" w:hAnsi="Arial" w:cs="Arial"/>
          <w:sz w:val="24"/>
          <w:szCs w:val="24"/>
        </w:rPr>
        <w:t>However,</w:t>
      </w:r>
      <w:r w:rsidR="00415A5B">
        <w:rPr>
          <w:rFonts w:ascii="Arial" w:hAnsi="Arial" w:cs="Arial"/>
          <w:sz w:val="24"/>
          <w:szCs w:val="24"/>
        </w:rPr>
        <w:t xml:space="preserve"> each of these forms of evidence can be contaminated if mistreated </w:t>
      </w:r>
      <w:r w:rsidR="00DE66D1">
        <w:rPr>
          <w:rFonts w:ascii="Arial" w:hAnsi="Arial" w:cs="Arial"/>
          <w:sz w:val="24"/>
          <w:szCs w:val="24"/>
        </w:rPr>
        <w:t xml:space="preserve">such as being not stored properly or failure to use correct procedure. </w:t>
      </w:r>
    </w:p>
    <w:p w14:paraId="7157E9AB" w14:textId="67647309" w:rsidR="007F2EAF" w:rsidRPr="001C0980" w:rsidRDefault="00D96DBA" w:rsidP="006414E7">
      <w:pPr>
        <w:spacing w:line="480" w:lineRule="auto"/>
        <w:rPr>
          <w:b/>
          <w:bCs/>
        </w:rPr>
      </w:pPr>
      <w:r>
        <w:rPr>
          <w:rFonts w:ascii="Arial" w:hAnsi="Arial" w:cs="Arial"/>
          <w:b/>
          <w:bCs/>
          <w:sz w:val="24"/>
          <w:szCs w:val="24"/>
        </w:rPr>
        <w:tab/>
      </w:r>
    </w:p>
    <w:p w14:paraId="36156825" w14:textId="77777777" w:rsidR="00DD2C99" w:rsidRDefault="00DD2C99"/>
    <w:p w14:paraId="47B27D3F" w14:textId="77777777" w:rsidR="000D36F1" w:rsidRDefault="000D36F1"/>
    <w:p w14:paraId="16CA2B50" w14:textId="77777777" w:rsidR="000D36F1" w:rsidRDefault="000D36F1"/>
    <w:p w14:paraId="5A1E6282" w14:textId="77777777" w:rsidR="000D36F1" w:rsidRDefault="000D36F1"/>
    <w:p w14:paraId="133C12D9" w14:textId="77777777" w:rsidR="000D36F1" w:rsidRDefault="000D36F1"/>
    <w:p w14:paraId="12ABDDFA" w14:textId="77777777" w:rsidR="000D36F1" w:rsidRDefault="000D36F1"/>
    <w:p w14:paraId="5E957D0A" w14:textId="77777777" w:rsidR="000D36F1" w:rsidRDefault="000D36F1"/>
    <w:p w14:paraId="75C8BB64" w14:textId="5A780544" w:rsidR="000D36F1" w:rsidRPr="00866A65" w:rsidRDefault="000D36F1">
      <w:pPr>
        <w:rPr>
          <w:rFonts w:ascii="Arial" w:hAnsi="Arial" w:cs="Arial"/>
          <w:sz w:val="24"/>
          <w:szCs w:val="24"/>
        </w:rPr>
      </w:pPr>
    </w:p>
    <w:p w14:paraId="7E68F2A5" w14:textId="77777777" w:rsidR="009F7005" w:rsidRDefault="009F7005">
      <w:pPr>
        <w:rPr>
          <w:rFonts w:ascii="Arial" w:hAnsi="Arial" w:cs="Arial"/>
          <w:b/>
          <w:bCs/>
          <w:sz w:val="24"/>
          <w:szCs w:val="24"/>
        </w:rPr>
      </w:pPr>
    </w:p>
    <w:p w14:paraId="5B47A79E" w14:textId="77777777" w:rsidR="009F7005" w:rsidRDefault="009F7005">
      <w:pPr>
        <w:rPr>
          <w:rFonts w:ascii="Arial" w:hAnsi="Arial" w:cs="Arial"/>
          <w:b/>
          <w:bCs/>
          <w:sz w:val="24"/>
          <w:szCs w:val="24"/>
        </w:rPr>
      </w:pPr>
    </w:p>
    <w:p w14:paraId="618D562E" w14:textId="77777777" w:rsidR="009F7005" w:rsidRDefault="009F7005">
      <w:pPr>
        <w:rPr>
          <w:rFonts w:ascii="Arial" w:hAnsi="Arial" w:cs="Arial"/>
          <w:b/>
          <w:bCs/>
          <w:sz w:val="24"/>
          <w:szCs w:val="24"/>
        </w:rPr>
      </w:pPr>
    </w:p>
    <w:p w14:paraId="245440FB" w14:textId="047A43F2" w:rsidR="00F1640C" w:rsidRPr="00D96DBA" w:rsidRDefault="007D1314">
      <w:pPr>
        <w:rPr>
          <w:rFonts w:ascii="Arial" w:hAnsi="Arial" w:cs="Arial"/>
          <w:b/>
          <w:bCs/>
          <w:sz w:val="24"/>
          <w:szCs w:val="24"/>
        </w:rPr>
      </w:pPr>
      <w:r w:rsidRPr="00D96DBA">
        <w:rPr>
          <w:rFonts w:ascii="Arial" w:hAnsi="Arial" w:cs="Arial"/>
          <w:b/>
          <w:bCs/>
          <w:sz w:val="24"/>
          <w:szCs w:val="24"/>
        </w:rPr>
        <w:lastRenderedPageBreak/>
        <w:t xml:space="preserve">References </w:t>
      </w:r>
    </w:p>
    <w:p w14:paraId="04D18F0A" w14:textId="6EC5E802" w:rsidR="00D96DBA" w:rsidRPr="00866A65" w:rsidRDefault="00D96DBA" w:rsidP="009D1FC2">
      <w:pPr>
        <w:tabs>
          <w:tab w:val="left" w:pos="7826"/>
        </w:tabs>
        <w:rPr>
          <w:rFonts w:ascii="Arial" w:hAnsi="Arial" w:cs="Arial"/>
          <w:color w:val="222222"/>
          <w:sz w:val="24"/>
          <w:szCs w:val="24"/>
          <w:shd w:val="clear" w:color="auto" w:fill="FFFFFF"/>
        </w:rPr>
      </w:pPr>
      <w:proofErr w:type="spellStart"/>
      <w:r w:rsidRPr="00866A65">
        <w:rPr>
          <w:rFonts w:ascii="Arial" w:hAnsi="Arial" w:cs="Arial"/>
          <w:color w:val="222222"/>
          <w:sz w:val="24"/>
          <w:szCs w:val="24"/>
          <w:shd w:val="clear" w:color="auto" w:fill="FFFFFF"/>
        </w:rPr>
        <w:t>Bandes</w:t>
      </w:r>
      <w:proofErr w:type="spellEnd"/>
      <w:r w:rsidRPr="00866A65">
        <w:rPr>
          <w:rFonts w:ascii="Arial" w:hAnsi="Arial" w:cs="Arial"/>
          <w:color w:val="222222"/>
          <w:sz w:val="24"/>
          <w:szCs w:val="24"/>
          <w:shd w:val="clear" w:color="auto" w:fill="FFFFFF"/>
        </w:rPr>
        <w:t xml:space="preserve">, S.A., </w:t>
      </w:r>
      <w:r w:rsidR="009E34B8">
        <w:rPr>
          <w:rFonts w:ascii="Arial" w:hAnsi="Arial" w:cs="Arial"/>
          <w:color w:val="222222"/>
          <w:sz w:val="24"/>
          <w:szCs w:val="24"/>
          <w:shd w:val="clear" w:color="auto" w:fill="FFFFFF"/>
        </w:rPr>
        <w:t>(</w:t>
      </w:r>
      <w:r w:rsidRPr="00866A65">
        <w:rPr>
          <w:rFonts w:ascii="Arial" w:hAnsi="Arial" w:cs="Arial"/>
          <w:color w:val="222222"/>
          <w:sz w:val="24"/>
          <w:szCs w:val="24"/>
          <w:shd w:val="clear" w:color="auto" w:fill="FFFFFF"/>
        </w:rPr>
        <w:t>2018</w:t>
      </w:r>
      <w:r w:rsidR="009E34B8">
        <w:rPr>
          <w:rFonts w:ascii="Arial" w:hAnsi="Arial" w:cs="Arial"/>
          <w:color w:val="222222"/>
          <w:sz w:val="24"/>
          <w:szCs w:val="24"/>
          <w:shd w:val="clear" w:color="auto" w:fill="FFFFFF"/>
        </w:rPr>
        <w:t>)</w:t>
      </w:r>
      <w:r w:rsidRPr="00866A65">
        <w:rPr>
          <w:rFonts w:ascii="Arial" w:hAnsi="Arial" w:cs="Arial"/>
          <w:color w:val="222222"/>
          <w:sz w:val="24"/>
          <w:szCs w:val="24"/>
          <w:shd w:val="clear" w:color="auto" w:fill="FFFFFF"/>
        </w:rPr>
        <w:t>. Police Accountability and the Problem of Regulating Consent Searches. </w:t>
      </w:r>
      <w:r w:rsidRPr="00866A65">
        <w:rPr>
          <w:rFonts w:ascii="Arial" w:hAnsi="Arial" w:cs="Arial"/>
          <w:i/>
          <w:iCs/>
          <w:color w:val="222222"/>
          <w:sz w:val="24"/>
          <w:szCs w:val="24"/>
          <w:shd w:val="clear" w:color="auto" w:fill="FFFFFF"/>
        </w:rPr>
        <w:t>U. Ill. L. Rev.</w:t>
      </w:r>
      <w:r w:rsidRPr="00866A65">
        <w:rPr>
          <w:rFonts w:ascii="Arial" w:hAnsi="Arial" w:cs="Arial"/>
          <w:color w:val="222222"/>
          <w:sz w:val="24"/>
          <w:szCs w:val="24"/>
          <w:shd w:val="clear" w:color="auto" w:fill="FFFFFF"/>
        </w:rPr>
        <w:t>, p.1759.</w:t>
      </w:r>
      <w:r w:rsidRPr="00866A65">
        <w:rPr>
          <w:rFonts w:ascii="Arial" w:hAnsi="Arial" w:cs="Arial"/>
          <w:color w:val="222222"/>
          <w:sz w:val="24"/>
          <w:szCs w:val="24"/>
          <w:shd w:val="clear" w:color="auto" w:fill="FFFFFF"/>
        </w:rPr>
        <w:t xml:space="preserve"> </w:t>
      </w:r>
    </w:p>
    <w:p w14:paraId="76691EB0" w14:textId="30E7D95E" w:rsidR="00D96DBA" w:rsidRPr="00866A65" w:rsidRDefault="00D96DBA">
      <w:pPr>
        <w:rPr>
          <w:rFonts w:ascii="Arial" w:hAnsi="Arial" w:cs="Arial"/>
          <w:sz w:val="24"/>
          <w:szCs w:val="24"/>
        </w:rPr>
      </w:pPr>
      <w:r w:rsidRPr="00866A65">
        <w:rPr>
          <w:rFonts w:ascii="Arial" w:hAnsi="Arial" w:cs="Arial"/>
          <w:sz w:val="24"/>
          <w:szCs w:val="24"/>
        </w:rPr>
        <w:t xml:space="preserve">Bell, S. (2013). A Dictionary of Forensics Science. </w:t>
      </w:r>
      <w:r w:rsidR="003A353F">
        <w:rPr>
          <w:rFonts w:ascii="Arial" w:hAnsi="Arial" w:cs="Arial"/>
          <w:sz w:val="24"/>
          <w:szCs w:val="24"/>
        </w:rPr>
        <w:t xml:space="preserve">Oxford, </w:t>
      </w:r>
      <w:r w:rsidRPr="00866A65">
        <w:rPr>
          <w:rFonts w:ascii="Arial" w:hAnsi="Arial" w:cs="Arial"/>
          <w:sz w:val="24"/>
          <w:szCs w:val="24"/>
        </w:rPr>
        <w:t xml:space="preserve">Oxford University Press. </w:t>
      </w:r>
    </w:p>
    <w:p w14:paraId="39CB3EA6" w14:textId="0745A363" w:rsidR="00D96DBA" w:rsidRPr="00866A65" w:rsidRDefault="00D96DBA" w:rsidP="009D7655">
      <w:pPr>
        <w:rPr>
          <w:rFonts w:ascii="Arial" w:hAnsi="Arial" w:cs="Arial"/>
          <w:sz w:val="24"/>
          <w:szCs w:val="24"/>
        </w:rPr>
      </w:pPr>
      <w:r w:rsidRPr="00866A65">
        <w:rPr>
          <w:rFonts w:ascii="Arial" w:hAnsi="Arial" w:cs="Arial"/>
          <w:sz w:val="24"/>
          <w:szCs w:val="24"/>
        </w:rPr>
        <w:t>B</w:t>
      </w:r>
      <w:r w:rsidR="00832F94">
        <w:rPr>
          <w:rFonts w:ascii="Arial" w:hAnsi="Arial" w:cs="Arial"/>
          <w:sz w:val="24"/>
          <w:szCs w:val="24"/>
        </w:rPr>
        <w:t>ryant, R., Bryant, S.</w:t>
      </w:r>
      <w:r w:rsidRPr="00866A65">
        <w:rPr>
          <w:rFonts w:ascii="Arial" w:hAnsi="Arial" w:cs="Arial"/>
          <w:sz w:val="24"/>
          <w:szCs w:val="24"/>
        </w:rPr>
        <w:t xml:space="preserve"> (2021)</w:t>
      </w:r>
      <w:r w:rsidR="00832F94">
        <w:rPr>
          <w:rFonts w:ascii="Arial" w:hAnsi="Arial" w:cs="Arial"/>
          <w:sz w:val="24"/>
          <w:szCs w:val="24"/>
        </w:rPr>
        <w:t xml:space="preserve">. </w:t>
      </w:r>
      <w:r w:rsidRPr="00866A65">
        <w:rPr>
          <w:rFonts w:ascii="Arial" w:hAnsi="Arial" w:cs="Arial"/>
          <w:sz w:val="24"/>
          <w:szCs w:val="24"/>
        </w:rPr>
        <w:t>Blackstone</w:t>
      </w:r>
      <w:r w:rsidR="00832F94">
        <w:rPr>
          <w:rFonts w:ascii="Arial" w:hAnsi="Arial" w:cs="Arial"/>
          <w:sz w:val="24"/>
          <w:szCs w:val="24"/>
        </w:rPr>
        <w:t>’s Handbook for Policing Students</w:t>
      </w:r>
      <w:r w:rsidR="008840DA">
        <w:rPr>
          <w:rFonts w:ascii="Arial" w:hAnsi="Arial" w:cs="Arial"/>
          <w:sz w:val="24"/>
          <w:szCs w:val="24"/>
        </w:rPr>
        <w:t>.</w:t>
      </w:r>
      <w:r w:rsidR="003A353F">
        <w:rPr>
          <w:rFonts w:ascii="Arial" w:hAnsi="Arial" w:cs="Arial"/>
          <w:sz w:val="24"/>
          <w:szCs w:val="24"/>
        </w:rPr>
        <w:t xml:space="preserve"> Oxford,</w:t>
      </w:r>
      <w:r w:rsidR="008840DA">
        <w:rPr>
          <w:rFonts w:ascii="Arial" w:hAnsi="Arial" w:cs="Arial"/>
          <w:sz w:val="24"/>
          <w:szCs w:val="24"/>
        </w:rPr>
        <w:t xml:space="preserve"> Oxford University Press.</w:t>
      </w:r>
    </w:p>
    <w:p w14:paraId="452F31C2" w14:textId="77777777" w:rsidR="00D96DBA" w:rsidRPr="00866A65" w:rsidRDefault="00D96DBA" w:rsidP="009D7655">
      <w:pPr>
        <w:rPr>
          <w:rFonts w:ascii="Arial" w:hAnsi="Arial" w:cs="Arial"/>
          <w:color w:val="000000"/>
          <w:sz w:val="24"/>
          <w:szCs w:val="24"/>
          <w:shd w:val="clear" w:color="auto" w:fill="FFFFFF"/>
        </w:rPr>
      </w:pPr>
      <w:proofErr w:type="spellStart"/>
      <w:r w:rsidRPr="00866A65">
        <w:rPr>
          <w:rFonts w:ascii="Arial" w:hAnsi="Arial" w:cs="Arial"/>
          <w:color w:val="000000"/>
          <w:sz w:val="24"/>
          <w:szCs w:val="24"/>
          <w:shd w:val="clear" w:color="auto" w:fill="FFFFFF"/>
        </w:rPr>
        <w:t>Bodziak</w:t>
      </w:r>
      <w:proofErr w:type="spellEnd"/>
      <w:r w:rsidRPr="00866A65">
        <w:rPr>
          <w:rFonts w:ascii="Arial" w:hAnsi="Arial" w:cs="Arial"/>
          <w:color w:val="000000"/>
          <w:sz w:val="24"/>
          <w:szCs w:val="24"/>
          <w:shd w:val="clear" w:color="auto" w:fill="FFFFFF"/>
        </w:rPr>
        <w:t xml:space="preserve"> W. J. </w:t>
      </w:r>
      <w:r w:rsidRPr="00866A65">
        <w:rPr>
          <w:rFonts w:ascii="Arial" w:hAnsi="Arial" w:cs="Arial"/>
          <w:i/>
          <w:iCs/>
          <w:color w:val="000000"/>
          <w:sz w:val="24"/>
          <w:szCs w:val="24"/>
          <w:shd w:val="clear" w:color="auto" w:fill="FFFFFF"/>
        </w:rPr>
        <w:t>Footwear Impression Evidence: Detection, Recovery, and Examination</w:t>
      </w:r>
      <w:r w:rsidRPr="00866A65">
        <w:rPr>
          <w:rFonts w:ascii="Arial" w:hAnsi="Arial" w:cs="Arial"/>
          <w:color w:val="000000"/>
          <w:sz w:val="24"/>
          <w:szCs w:val="24"/>
          <w:shd w:val="clear" w:color="auto" w:fill="FFFFFF"/>
        </w:rPr>
        <w:t>. 2nd ed. CRC Press-Taylor &amp; Francis, Boca Raton, Florida, 2000, pp. 334, 347, 352, 413.</w:t>
      </w:r>
    </w:p>
    <w:p w14:paraId="3E94B5F2" w14:textId="01C382DA" w:rsidR="00D96DBA" w:rsidRPr="00866A65" w:rsidRDefault="00D96DBA" w:rsidP="009D7655">
      <w:pPr>
        <w:rPr>
          <w:rFonts w:ascii="Arial" w:hAnsi="Arial" w:cs="Arial"/>
          <w:color w:val="222222"/>
          <w:sz w:val="24"/>
          <w:szCs w:val="24"/>
          <w:shd w:val="clear" w:color="auto" w:fill="FFFFFF"/>
        </w:rPr>
      </w:pPr>
      <w:proofErr w:type="spellStart"/>
      <w:r w:rsidRPr="00866A65">
        <w:rPr>
          <w:rFonts w:ascii="Arial" w:hAnsi="Arial" w:cs="Arial"/>
          <w:color w:val="222222"/>
          <w:sz w:val="24"/>
          <w:szCs w:val="24"/>
          <w:shd w:val="clear" w:color="auto" w:fill="FFFFFF"/>
        </w:rPr>
        <w:t>Bodziak</w:t>
      </w:r>
      <w:proofErr w:type="spellEnd"/>
      <w:r w:rsidRPr="00866A65">
        <w:rPr>
          <w:rFonts w:ascii="Arial" w:hAnsi="Arial" w:cs="Arial"/>
          <w:color w:val="222222"/>
          <w:sz w:val="24"/>
          <w:szCs w:val="24"/>
          <w:shd w:val="clear" w:color="auto" w:fill="FFFFFF"/>
        </w:rPr>
        <w:t xml:space="preserve">, W.J., </w:t>
      </w:r>
      <w:r w:rsidR="009E34B8">
        <w:rPr>
          <w:rFonts w:ascii="Arial" w:hAnsi="Arial" w:cs="Arial"/>
          <w:color w:val="222222"/>
          <w:sz w:val="24"/>
          <w:szCs w:val="24"/>
          <w:shd w:val="clear" w:color="auto" w:fill="FFFFFF"/>
        </w:rPr>
        <w:t>(</w:t>
      </w:r>
      <w:r w:rsidRPr="00866A65">
        <w:rPr>
          <w:rFonts w:ascii="Arial" w:hAnsi="Arial" w:cs="Arial"/>
          <w:color w:val="222222"/>
          <w:sz w:val="24"/>
          <w:szCs w:val="24"/>
          <w:shd w:val="clear" w:color="auto" w:fill="FFFFFF"/>
        </w:rPr>
        <w:t>2017</w:t>
      </w:r>
      <w:r w:rsidR="009E34B8">
        <w:rPr>
          <w:rFonts w:ascii="Arial" w:hAnsi="Arial" w:cs="Arial"/>
          <w:color w:val="222222"/>
          <w:sz w:val="24"/>
          <w:szCs w:val="24"/>
          <w:shd w:val="clear" w:color="auto" w:fill="FFFFFF"/>
        </w:rPr>
        <w:t>)</w:t>
      </w:r>
      <w:r w:rsidRPr="00866A65">
        <w:rPr>
          <w:rFonts w:ascii="Arial" w:hAnsi="Arial" w:cs="Arial"/>
          <w:color w:val="222222"/>
          <w:sz w:val="24"/>
          <w:szCs w:val="24"/>
          <w:shd w:val="clear" w:color="auto" w:fill="FFFFFF"/>
        </w:rPr>
        <w:t>. </w:t>
      </w:r>
      <w:r w:rsidRPr="00866A65">
        <w:rPr>
          <w:rFonts w:ascii="Arial" w:hAnsi="Arial" w:cs="Arial"/>
          <w:i/>
          <w:iCs/>
          <w:color w:val="222222"/>
          <w:sz w:val="24"/>
          <w:szCs w:val="24"/>
          <w:shd w:val="clear" w:color="auto" w:fill="FFFFFF"/>
        </w:rPr>
        <w:t xml:space="preserve">Forensic footwear evidence: detection, </w:t>
      </w:r>
      <w:proofErr w:type="gramStart"/>
      <w:r w:rsidRPr="00866A65">
        <w:rPr>
          <w:rFonts w:ascii="Arial" w:hAnsi="Arial" w:cs="Arial"/>
          <w:i/>
          <w:iCs/>
          <w:color w:val="222222"/>
          <w:sz w:val="24"/>
          <w:szCs w:val="24"/>
          <w:shd w:val="clear" w:color="auto" w:fill="FFFFFF"/>
        </w:rPr>
        <w:t>recovery</w:t>
      </w:r>
      <w:proofErr w:type="gramEnd"/>
      <w:r w:rsidRPr="00866A65">
        <w:rPr>
          <w:rFonts w:ascii="Arial" w:hAnsi="Arial" w:cs="Arial"/>
          <w:i/>
          <w:iCs/>
          <w:color w:val="222222"/>
          <w:sz w:val="24"/>
          <w:szCs w:val="24"/>
          <w:shd w:val="clear" w:color="auto" w:fill="FFFFFF"/>
        </w:rPr>
        <w:t xml:space="preserve"> and examination</w:t>
      </w:r>
      <w:r w:rsidRPr="00866A65">
        <w:rPr>
          <w:rFonts w:ascii="Arial" w:hAnsi="Arial" w:cs="Arial"/>
          <w:color w:val="222222"/>
          <w:sz w:val="24"/>
          <w:szCs w:val="24"/>
          <w:shd w:val="clear" w:color="auto" w:fill="FFFFFF"/>
        </w:rPr>
        <w:t>. CRC Press.</w:t>
      </w:r>
    </w:p>
    <w:p w14:paraId="6A14CFEA" w14:textId="5DC44560" w:rsidR="00D96DBA" w:rsidRPr="00866A65" w:rsidRDefault="00D96DBA" w:rsidP="009D7655">
      <w:pPr>
        <w:rPr>
          <w:rFonts w:ascii="Arial" w:hAnsi="Arial" w:cs="Arial"/>
          <w:color w:val="000000"/>
          <w:sz w:val="24"/>
          <w:szCs w:val="24"/>
          <w:shd w:val="clear" w:color="auto" w:fill="FFFFFF"/>
        </w:rPr>
      </w:pPr>
      <w:proofErr w:type="spellStart"/>
      <w:r w:rsidRPr="00866A65">
        <w:rPr>
          <w:rFonts w:ascii="Arial" w:hAnsi="Arial" w:cs="Arial"/>
          <w:color w:val="222222"/>
          <w:sz w:val="24"/>
          <w:szCs w:val="24"/>
          <w:shd w:val="clear" w:color="auto" w:fill="FFFFFF"/>
        </w:rPr>
        <w:t>Briody</w:t>
      </w:r>
      <w:proofErr w:type="spellEnd"/>
      <w:r w:rsidRPr="00866A65">
        <w:rPr>
          <w:rFonts w:ascii="Arial" w:hAnsi="Arial" w:cs="Arial"/>
          <w:color w:val="222222"/>
          <w:sz w:val="24"/>
          <w:szCs w:val="24"/>
          <w:shd w:val="clear" w:color="auto" w:fill="FFFFFF"/>
        </w:rPr>
        <w:t xml:space="preserve">, M., </w:t>
      </w:r>
      <w:r w:rsidR="009E34B8">
        <w:rPr>
          <w:rFonts w:ascii="Arial" w:hAnsi="Arial" w:cs="Arial"/>
          <w:color w:val="222222"/>
          <w:sz w:val="24"/>
          <w:szCs w:val="24"/>
          <w:shd w:val="clear" w:color="auto" w:fill="FFFFFF"/>
        </w:rPr>
        <w:t>(</w:t>
      </w:r>
      <w:r w:rsidRPr="00866A65">
        <w:rPr>
          <w:rFonts w:ascii="Arial" w:hAnsi="Arial" w:cs="Arial"/>
          <w:color w:val="222222"/>
          <w:sz w:val="24"/>
          <w:szCs w:val="24"/>
          <w:shd w:val="clear" w:color="auto" w:fill="FFFFFF"/>
        </w:rPr>
        <w:t>2002</w:t>
      </w:r>
      <w:r w:rsidR="009E34B8">
        <w:rPr>
          <w:rFonts w:ascii="Arial" w:hAnsi="Arial" w:cs="Arial"/>
          <w:color w:val="222222"/>
          <w:sz w:val="24"/>
          <w:szCs w:val="24"/>
          <w:shd w:val="clear" w:color="auto" w:fill="FFFFFF"/>
        </w:rPr>
        <w:t>)</w:t>
      </w:r>
      <w:r w:rsidRPr="00866A65">
        <w:rPr>
          <w:rFonts w:ascii="Arial" w:hAnsi="Arial" w:cs="Arial"/>
          <w:color w:val="222222"/>
          <w:sz w:val="24"/>
          <w:szCs w:val="24"/>
          <w:shd w:val="clear" w:color="auto" w:fill="FFFFFF"/>
        </w:rPr>
        <w:t>. The effects of DNA evidence on sexual offence cases in court. </w:t>
      </w:r>
      <w:r w:rsidRPr="00866A65">
        <w:rPr>
          <w:rFonts w:ascii="Arial" w:hAnsi="Arial" w:cs="Arial"/>
          <w:i/>
          <w:iCs/>
          <w:color w:val="222222"/>
          <w:sz w:val="24"/>
          <w:szCs w:val="24"/>
          <w:shd w:val="clear" w:color="auto" w:fill="FFFFFF"/>
        </w:rPr>
        <w:t>Current Issues in Criminal Justice</w:t>
      </w:r>
      <w:r w:rsidRPr="00866A65">
        <w:rPr>
          <w:rFonts w:ascii="Arial" w:hAnsi="Arial" w:cs="Arial"/>
          <w:color w:val="222222"/>
          <w:sz w:val="24"/>
          <w:szCs w:val="24"/>
          <w:shd w:val="clear" w:color="auto" w:fill="FFFFFF"/>
        </w:rPr>
        <w:t>, </w:t>
      </w:r>
      <w:r w:rsidRPr="00866A65">
        <w:rPr>
          <w:rFonts w:ascii="Arial" w:hAnsi="Arial" w:cs="Arial"/>
          <w:i/>
          <w:iCs/>
          <w:color w:val="222222"/>
          <w:sz w:val="24"/>
          <w:szCs w:val="24"/>
          <w:shd w:val="clear" w:color="auto" w:fill="FFFFFF"/>
        </w:rPr>
        <w:t>14</w:t>
      </w:r>
      <w:r w:rsidRPr="00866A65">
        <w:rPr>
          <w:rFonts w:ascii="Arial" w:hAnsi="Arial" w:cs="Arial"/>
          <w:color w:val="222222"/>
          <w:sz w:val="24"/>
          <w:szCs w:val="24"/>
          <w:shd w:val="clear" w:color="auto" w:fill="FFFFFF"/>
        </w:rPr>
        <w:t>(2), pp.159-181.</w:t>
      </w:r>
    </w:p>
    <w:p w14:paraId="3B793D64" w14:textId="77777777" w:rsidR="00D96DBA" w:rsidRPr="00866A65" w:rsidRDefault="00D96DBA" w:rsidP="0067351E">
      <w:pPr>
        <w:rPr>
          <w:rStyle w:val="Hyperlink"/>
          <w:rFonts w:ascii="Arial" w:hAnsi="Arial" w:cs="Arial"/>
          <w:sz w:val="24"/>
          <w:szCs w:val="24"/>
        </w:rPr>
      </w:pPr>
      <w:r w:rsidRPr="00866A65">
        <w:rPr>
          <w:rFonts w:ascii="Arial" w:hAnsi="Arial" w:cs="Arial"/>
          <w:sz w:val="24"/>
          <w:szCs w:val="24"/>
        </w:rPr>
        <w:t xml:space="preserve">College of Policing. (2016). Civil emergencies risk assessment. Available at: </w:t>
      </w:r>
      <w:hyperlink r:id="rId5" w:history="1">
        <w:r w:rsidRPr="00866A65">
          <w:rPr>
            <w:rStyle w:val="Hyperlink"/>
            <w:rFonts w:ascii="Arial" w:hAnsi="Arial" w:cs="Arial"/>
            <w:sz w:val="24"/>
            <w:szCs w:val="24"/>
          </w:rPr>
          <w:t>Risk assessment (college.police.uk)</w:t>
        </w:r>
      </w:hyperlink>
      <w:r w:rsidRPr="00866A65">
        <w:rPr>
          <w:rStyle w:val="Hyperlink"/>
          <w:rFonts w:ascii="Arial" w:hAnsi="Arial" w:cs="Arial"/>
          <w:sz w:val="24"/>
          <w:szCs w:val="24"/>
        </w:rPr>
        <w:t xml:space="preserve"> </w:t>
      </w:r>
      <w:r w:rsidRPr="00866A65">
        <w:rPr>
          <w:rStyle w:val="Hyperlink"/>
          <w:rFonts w:ascii="Arial" w:hAnsi="Arial" w:cs="Arial"/>
          <w:color w:val="000000" w:themeColor="text1"/>
          <w:sz w:val="24"/>
          <w:szCs w:val="24"/>
          <w:u w:val="none"/>
        </w:rPr>
        <w:t>(Accessed 1</w:t>
      </w:r>
      <w:r w:rsidRPr="00866A65">
        <w:rPr>
          <w:rStyle w:val="Hyperlink"/>
          <w:rFonts w:ascii="Arial" w:hAnsi="Arial" w:cs="Arial"/>
          <w:color w:val="000000" w:themeColor="text1"/>
          <w:sz w:val="24"/>
          <w:szCs w:val="24"/>
          <w:u w:val="none"/>
          <w:vertAlign w:val="superscript"/>
        </w:rPr>
        <w:t>st</w:t>
      </w:r>
      <w:r w:rsidRPr="00866A65">
        <w:rPr>
          <w:rStyle w:val="Hyperlink"/>
          <w:rFonts w:ascii="Arial" w:hAnsi="Arial" w:cs="Arial"/>
          <w:color w:val="000000" w:themeColor="text1"/>
          <w:sz w:val="24"/>
          <w:szCs w:val="24"/>
          <w:u w:val="none"/>
        </w:rPr>
        <w:t xml:space="preserve"> </w:t>
      </w:r>
      <w:proofErr w:type="gramStart"/>
      <w:r w:rsidRPr="00866A65">
        <w:rPr>
          <w:rStyle w:val="Hyperlink"/>
          <w:rFonts w:ascii="Arial" w:hAnsi="Arial" w:cs="Arial"/>
          <w:color w:val="000000" w:themeColor="text1"/>
          <w:sz w:val="24"/>
          <w:szCs w:val="24"/>
          <w:u w:val="none"/>
        </w:rPr>
        <w:t>March,</w:t>
      </w:r>
      <w:proofErr w:type="gramEnd"/>
      <w:r w:rsidRPr="00866A65">
        <w:rPr>
          <w:rStyle w:val="Hyperlink"/>
          <w:rFonts w:ascii="Arial" w:hAnsi="Arial" w:cs="Arial"/>
          <w:color w:val="000000" w:themeColor="text1"/>
          <w:sz w:val="24"/>
          <w:szCs w:val="24"/>
          <w:u w:val="none"/>
        </w:rPr>
        <w:t xml:space="preserve"> 2022)</w:t>
      </w:r>
    </w:p>
    <w:p w14:paraId="3535090F" w14:textId="77777777" w:rsidR="00D96DBA" w:rsidRPr="00866A65" w:rsidRDefault="00D96DBA">
      <w:pPr>
        <w:rPr>
          <w:rFonts w:ascii="Arial" w:hAnsi="Arial" w:cs="Arial"/>
          <w:sz w:val="24"/>
          <w:szCs w:val="24"/>
        </w:rPr>
      </w:pPr>
      <w:r w:rsidRPr="00866A65">
        <w:rPr>
          <w:rFonts w:ascii="Arial" w:hAnsi="Arial" w:cs="Arial"/>
          <w:sz w:val="24"/>
          <w:szCs w:val="24"/>
        </w:rPr>
        <w:t xml:space="preserve">College of Policing. (2022). First Response. Available at: </w:t>
      </w:r>
      <w:hyperlink r:id="rId6" w:history="1">
        <w:r w:rsidRPr="00866A65">
          <w:rPr>
            <w:rStyle w:val="Hyperlink"/>
            <w:rFonts w:ascii="Arial" w:hAnsi="Arial" w:cs="Arial"/>
            <w:sz w:val="24"/>
            <w:szCs w:val="24"/>
          </w:rPr>
          <w:t>First response (college.police.uk)</w:t>
        </w:r>
      </w:hyperlink>
      <w:r w:rsidRPr="00866A65">
        <w:rPr>
          <w:rStyle w:val="Hyperlink"/>
          <w:rFonts w:ascii="Arial" w:hAnsi="Arial" w:cs="Arial"/>
          <w:sz w:val="24"/>
          <w:szCs w:val="24"/>
        </w:rPr>
        <w:t xml:space="preserve"> </w:t>
      </w:r>
      <w:r w:rsidRPr="00866A65">
        <w:rPr>
          <w:rStyle w:val="Hyperlink"/>
          <w:rFonts w:ascii="Arial" w:hAnsi="Arial" w:cs="Arial"/>
          <w:color w:val="000000" w:themeColor="text1"/>
          <w:sz w:val="24"/>
          <w:szCs w:val="24"/>
          <w:u w:val="none"/>
        </w:rPr>
        <w:t>(Accessed 28</w:t>
      </w:r>
      <w:r w:rsidRPr="00866A65">
        <w:rPr>
          <w:rStyle w:val="Hyperlink"/>
          <w:rFonts w:ascii="Arial" w:hAnsi="Arial" w:cs="Arial"/>
          <w:color w:val="000000" w:themeColor="text1"/>
          <w:sz w:val="24"/>
          <w:szCs w:val="24"/>
          <w:u w:val="none"/>
          <w:vertAlign w:val="superscript"/>
        </w:rPr>
        <w:t>th</w:t>
      </w:r>
      <w:r w:rsidRPr="00866A65">
        <w:rPr>
          <w:rStyle w:val="Hyperlink"/>
          <w:rFonts w:ascii="Arial" w:hAnsi="Arial" w:cs="Arial"/>
          <w:color w:val="000000" w:themeColor="text1"/>
          <w:sz w:val="24"/>
          <w:szCs w:val="24"/>
          <w:u w:val="none"/>
        </w:rPr>
        <w:t xml:space="preserve"> February, 2022)</w:t>
      </w:r>
    </w:p>
    <w:p w14:paraId="4EA95539" w14:textId="77777777" w:rsidR="00D96DBA" w:rsidRPr="00866A65" w:rsidRDefault="00D96DBA">
      <w:pPr>
        <w:rPr>
          <w:rFonts w:ascii="Arial" w:hAnsi="Arial" w:cs="Arial"/>
          <w:sz w:val="24"/>
          <w:szCs w:val="24"/>
        </w:rPr>
      </w:pPr>
      <w:r w:rsidRPr="00866A65">
        <w:rPr>
          <w:rFonts w:ascii="Arial" w:hAnsi="Arial" w:cs="Arial"/>
          <w:sz w:val="24"/>
          <w:szCs w:val="24"/>
        </w:rPr>
        <w:t xml:space="preserve">College of Policing. (2022b). Investigation Process. Available at: </w:t>
      </w:r>
      <w:hyperlink r:id="rId7" w:anchor="golden-hour" w:history="1">
        <w:r w:rsidRPr="00866A65">
          <w:rPr>
            <w:rStyle w:val="Hyperlink"/>
            <w:rFonts w:ascii="Arial" w:hAnsi="Arial" w:cs="Arial"/>
            <w:sz w:val="24"/>
            <w:szCs w:val="24"/>
          </w:rPr>
          <w:t>Investigation process (college.police.uk)</w:t>
        </w:r>
      </w:hyperlink>
      <w:r w:rsidRPr="00866A65">
        <w:rPr>
          <w:rFonts w:ascii="Arial" w:hAnsi="Arial" w:cs="Arial"/>
          <w:sz w:val="24"/>
          <w:szCs w:val="24"/>
        </w:rPr>
        <w:t xml:space="preserve"> </w:t>
      </w:r>
      <w:r w:rsidRPr="00866A65">
        <w:rPr>
          <w:rStyle w:val="Hyperlink"/>
          <w:rFonts w:ascii="Arial" w:hAnsi="Arial" w:cs="Arial"/>
          <w:color w:val="000000" w:themeColor="text1"/>
          <w:sz w:val="24"/>
          <w:szCs w:val="24"/>
          <w:u w:val="none"/>
        </w:rPr>
        <w:t>(Accessed 28</w:t>
      </w:r>
      <w:r w:rsidRPr="00866A65">
        <w:rPr>
          <w:rStyle w:val="Hyperlink"/>
          <w:rFonts w:ascii="Arial" w:hAnsi="Arial" w:cs="Arial"/>
          <w:color w:val="000000" w:themeColor="text1"/>
          <w:sz w:val="24"/>
          <w:szCs w:val="24"/>
          <w:u w:val="none"/>
          <w:vertAlign w:val="superscript"/>
        </w:rPr>
        <w:t>th</w:t>
      </w:r>
      <w:r w:rsidRPr="00866A65">
        <w:rPr>
          <w:rStyle w:val="Hyperlink"/>
          <w:rFonts w:ascii="Arial" w:hAnsi="Arial" w:cs="Arial"/>
          <w:color w:val="000000" w:themeColor="text1"/>
          <w:sz w:val="24"/>
          <w:szCs w:val="24"/>
          <w:u w:val="none"/>
        </w:rPr>
        <w:t xml:space="preserve"> </w:t>
      </w:r>
      <w:proofErr w:type="gramStart"/>
      <w:r w:rsidRPr="00866A65">
        <w:rPr>
          <w:rStyle w:val="Hyperlink"/>
          <w:rFonts w:ascii="Arial" w:hAnsi="Arial" w:cs="Arial"/>
          <w:color w:val="000000" w:themeColor="text1"/>
          <w:sz w:val="24"/>
          <w:szCs w:val="24"/>
          <w:u w:val="none"/>
        </w:rPr>
        <w:t>February,</w:t>
      </w:r>
      <w:proofErr w:type="gramEnd"/>
      <w:r w:rsidRPr="00866A65">
        <w:rPr>
          <w:rStyle w:val="Hyperlink"/>
          <w:rFonts w:ascii="Arial" w:hAnsi="Arial" w:cs="Arial"/>
          <w:color w:val="000000" w:themeColor="text1"/>
          <w:sz w:val="24"/>
          <w:szCs w:val="24"/>
          <w:u w:val="none"/>
        </w:rPr>
        <w:t xml:space="preserve"> 2022)</w:t>
      </w:r>
    </w:p>
    <w:p w14:paraId="51373E34" w14:textId="77777777" w:rsidR="00D96DBA" w:rsidRPr="00866A65" w:rsidRDefault="00D96DBA" w:rsidP="009D7655">
      <w:pPr>
        <w:rPr>
          <w:rFonts w:ascii="Arial" w:hAnsi="Arial" w:cs="Arial"/>
          <w:sz w:val="24"/>
          <w:szCs w:val="24"/>
        </w:rPr>
      </w:pPr>
      <w:r w:rsidRPr="00866A65">
        <w:rPr>
          <w:rFonts w:ascii="Arial" w:hAnsi="Arial" w:cs="Arial"/>
          <w:color w:val="000000"/>
          <w:sz w:val="24"/>
          <w:szCs w:val="24"/>
          <w:shd w:val="clear" w:color="auto" w:fill="FFFFFF"/>
        </w:rPr>
        <w:t xml:space="preserve">Crown Prosecution Service. (2018). Identification. Available at: </w:t>
      </w:r>
      <w:hyperlink r:id="rId8" w:history="1">
        <w:r w:rsidRPr="00866A65">
          <w:rPr>
            <w:rStyle w:val="Hyperlink"/>
            <w:rFonts w:ascii="Arial" w:hAnsi="Arial" w:cs="Arial"/>
            <w:sz w:val="24"/>
            <w:szCs w:val="24"/>
          </w:rPr>
          <w:t>Identification | The Crown Prosecution Service (cps.gov.uk)</w:t>
        </w:r>
      </w:hyperlink>
      <w:r w:rsidRPr="00866A65">
        <w:rPr>
          <w:rFonts w:ascii="Arial" w:hAnsi="Arial" w:cs="Arial"/>
          <w:sz w:val="24"/>
          <w:szCs w:val="24"/>
        </w:rPr>
        <w:t xml:space="preserve"> </w:t>
      </w:r>
      <w:r w:rsidRPr="00866A65">
        <w:rPr>
          <w:rStyle w:val="Hyperlink"/>
          <w:rFonts w:ascii="Arial" w:hAnsi="Arial" w:cs="Arial"/>
          <w:color w:val="000000" w:themeColor="text1"/>
          <w:sz w:val="24"/>
          <w:szCs w:val="24"/>
          <w:u w:val="none"/>
        </w:rPr>
        <w:t>(Accessed 3</w:t>
      </w:r>
      <w:r w:rsidRPr="00866A65">
        <w:rPr>
          <w:rStyle w:val="Hyperlink"/>
          <w:rFonts w:ascii="Arial" w:hAnsi="Arial" w:cs="Arial"/>
          <w:color w:val="000000" w:themeColor="text1"/>
          <w:sz w:val="24"/>
          <w:szCs w:val="24"/>
          <w:u w:val="none"/>
          <w:vertAlign w:val="superscript"/>
        </w:rPr>
        <w:t>rd</w:t>
      </w:r>
      <w:r w:rsidRPr="00866A65">
        <w:rPr>
          <w:rStyle w:val="Hyperlink"/>
          <w:rFonts w:ascii="Arial" w:hAnsi="Arial" w:cs="Arial"/>
          <w:color w:val="000000" w:themeColor="text1"/>
          <w:sz w:val="24"/>
          <w:szCs w:val="24"/>
          <w:u w:val="none"/>
        </w:rPr>
        <w:t xml:space="preserve"> </w:t>
      </w:r>
      <w:proofErr w:type="gramStart"/>
      <w:r w:rsidRPr="00866A65">
        <w:rPr>
          <w:rStyle w:val="Hyperlink"/>
          <w:rFonts w:ascii="Arial" w:hAnsi="Arial" w:cs="Arial"/>
          <w:color w:val="000000" w:themeColor="text1"/>
          <w:sz w:val="24"/>
          <w:szCs w:val="24"/>
          <w:u w:val="none"/>
        </w:rPr>
        <w:t>March,</w:t>
      </w:r>
      <w:proofErr w:type="gramEnd"/>
      <w:r w:rsidRPr="00866A65">
        <w:rPr>
          <w:rStyle w:val="Hyperlink"/>
          <w:rFonts w:ascii="Arial" w:hAnsi="Arial" w:cs="Arial"/>
          <w:color w:val="000000" w:themeColor="text1"/>
          <w:sz w:val="24"/>
          <w:szCs w:val="24"/>
          <w:u w:val="none"/>
        </w:rPr>
        <w:t xml:space="preserve"> 2022)</w:t>
      </w:r>
    </w:p>
    <w:p w14:paraId="4F5A2A34" w14:textId="77777777" w:rsidR="00D96DBA" w:rsidRPr="00866A65" w:rsidRDefault="00D96DBA" w:rsidP="009D1FC2">
      <w:pPr>
        <w:tabs>
          <w:tab w:val="left" w:pos="7826"/>
        </w:tabs>
        <w:rPr>
          <w:rFonts w:ascii="Arial" w:hAnsi="Arial" w:cs="Arial"/>
          <w:sz w:val="24"/>
          <w:szCs w:val="24"/>
        </w:rPr>
      </w:pPr>
      <w:r w:rsidRPr="00866A65">
        <w:rPr>
          <w:rFonts w:ascii="Arial" w:hAnsi="Arial" w:cs="Arial"/>
          <w:sz w:val="24"/>
          <w:szCs w:val="24"/>
        </w:rPr>
        <w:t xml:space="preserve">Equality and Human Rights Commission. (2021). Article 6: Right to a fair trial. Available at: </w:t>
      </w:r>
      <w:hyperlink r:id="rId9" w:history="1">
        <w:r w:rsidRPr="00866A65">
          <w:rPr>
            <w:rStyle w:val="Hyperlink"/>
            <w:rFonts w:ascii="Arial" w:hAnsi="Arial" w:cs="Arial"/>
            <w:sz w:val="24"/>
            <w:szCs w:val="24"/>
          </w:rPr>
          <w:t>Article 6: Right to a fair trial | Equality and Human Rights Commission (equalityhumanrights.com)</w:t>
        </w:r>
      </w:hyperlink>
      <w:r w:rsidRPr="00866A65">
        <w:rPr>
          <w:rFonts w:ascii="Arial" w:hAnsi="Arial" w:cs="Arial"/>
          <w:sz w:val="24"/>
          <w:szCs w:val="24"/>
        </w:rPr>
        <w:t xml:space="preserve"> </w:t>
      </w:r>
      <w:r w:rsidRPr="00866A65">
        <w:rPr>
          <w:rStyle w:val="Hyperlink"/>
          <w:rFonts w:ascii="Arial" w:hAnsi="Arial" w:cs="Arial"/>
          <w:color w:val="000000" w:themeColor="text1"/>
          <w:sz w:val="24"/>
          <w:szCs w:val="24"/>
          <w:u w:val="none"/>
        </w:rPr>
        <w:t>(Accessed 3</w:t>
      </w:r>
      <w:r w:rsidRPr="00866A65">
        <w:rPr>
          <w:rStyle w:val="Hyperlink"/>
          <w:rFonts w:ascii="Arial" w:hAnsi="Arial" w:cs="Arial"/>
          <w:color w:val="000000" w:themeColor="text1"/>
          <w:sz w:val="24"/>
          <w:szCs w:val="24"/>
          <w:u w:val="none"/>
          <w:vertAlign w:val="superscript"/>
        </w:rPr>
        <w:t>rd</w:t>
      </w:r>
      <w:r w:rsidRPr="00866A65">
        <w:rPr>
          <w:rStyle w:val="Hyperlink"/>
          <w:rFonts w:ascii="Arial" w:hAnsi="Arial" w:cs="Arial"/>
          <w:color w:val="000000" w:themeColor="text1"/>
          <w:sz w:val="24"/>
          <w:szCs w:val="24"/>
          <w:u w:val="none"/>
        </w:rPr>
        <w:t xml:space="preserve"> March, 2022)</w:t>
      </w:r>
    </w:p>
    <w:p w14:paraId="39C44377" w14:textId="77777777" w:rsidR="00D96DBA" w:rsidRPr="00866A65" w:rsidRDefault="00D96DBA" w:rsidP="009D7655">
      <w:pPr>
        <w:rPr>
          <w:rFonts w:ascii="Arial" w:hAnsi="Arial" w:cs="Arial"/>
          <w:sz w:val="24"/>
          <w:szCs w:val="24"/>
        </w:rPr>
      </w:pPr>
      <w:r w:rsidRPr="00866A65">
        <w:rPr>
          <w:rFonts w:ascii="Arial" w:hAnsi="Arial" w:cs="Arial"/>
          <w:sz w:val="24"/>
          <w:szCs w:val="24"/>
        </w:rPr>
        <w:t xml:space="preserve">Forensic Science Regulator Act 2021 c.14. Available at: </w:t>
      </w:r>
      <w:hyperlink r:id="rId10" w:history="1">
        <w:r w:rsidRPr="00866A65">
          <w:rPr>
            <w:rStyle w:val="Hyperlink"/>
            <w:rFonts w:ascii="Arial" w:hAnsi="Arial" w:cs="Arial"/>
            <w:sz w:val="24"/>
            <w:szCs w:val="24"/>
          </w:rPr>
          <w:t>Forensic Science Regulator Act 2021 (legislation.gov.uk)</w:t>
        </w:r>
      </w:hyperlink>
      <w:r w:rsidRPr="00866A65">
        <w:rPr>
          <w:rStyle w:val="Hyperlink"/>
          <w:rFonts w:ascii="Arial" w:hAnsi="Arial" w:cs="Arial"/>
          <w:sz w:val="24"/>
          <w:szCs w:val="24"/>
        </w:rPr>
        <w:t xml:space="preserve"> </w:t>
      </w:r>
      <w:r w:rsidRPr="00866A65">
        <w:rPr>
          <w:rStyle w:val="Hyperlink"/>
          <w:rFonts w:ascii="Arial" w:hAnsi="Arial" w:cs="Arial"/>
          <w:color w:val="000000" w:themeColor="text1"/>
          <w:sz w:val="24"/>
          <w:szCs w:val="24"/>
          <w:u w:val="none"/>
        </w:rPr>
        <w:t>(Accessed 2</w:t>
      </w:r>
      <w:r w:rsidRPr="00866A65">
        <w:rPr>
          <w:rStyle w:val="Hyperlink"/>
          <w:rFonts w:ascii="Arial" w:hAnsi="Arial" w:cs="Arial"/>
          <w:color w:val="000000" w:themeColor="text1"/>
          <w:sz w:val="24"/>
          <w:szCs w:val="24"/>
          <w:u w:val="none"/>
          <w:vertAlign w:val="superscript"/>
        </w:rPr>
        <w:t>nd</w:t>
      </w:r>
      <w:r w:rsidRPr="00866A65">
        <w:rPr>
          <w:rStyle w:val="Hyperlink"/>
          <w:rFonts w:ascii="Arial" w:hAnsi="Arial" w:cs="Arial"/>
          <w:color w:val="000000" w:themeColor="text1"/>
          <w:sz w:val="24"/>
          <w:szCs w:val="24"/>
          <w:u w:val="none"/>
        </w:rPr>
        <w:t xml:space="preserve"> </w:t>
      </w:r>
      <w:proofErr w:type="gramStart"/>
      <w:r w:rsidRPr="00866A65">
        <w:rPr>
          <w:rStyle w:val="Hyperlink"/>
          <w:rFonts w:ascii="Arial" w:hAnsi="Arial" w:cs="Arial"/>
          <w:color w:val="000000" w:themeColor="text1"/>
          <w:sz w:val="24"/>
          <w:szCs w:val="24"/>
          <w:u w:val="none"/>
        </w:rPr>
        <w:t>March,</w:t>
      </w:r>
      <w:proofErr w:type="gramEnd"/>
      <w:r w:rsidRPr="00866A65">
        <w:rPr>
          <w:rStyle w:val="Hyperlink"/>
          <w:rFonts w:ascii="Arial" w:hAnsi="Arial" w:cs="Arial"/>
          <w:color w:val="000000" w:themeColor="text1"/>
          <w:sz w:val="24"/>
          <w:szCs w:val="24"/>
          <w:u w:val="none"/>
        </w:rPr>
        <w:t xml:space="preserve"> 2022)</w:t>
      </w:r>
    </w:p>
    <w:p w14:paraId="395CF7D5" w14:textId="0A935AEF" w:rsidR="00D96DBA" w:rsidRPr="00866A65" w:rsidRDefault="00D96DBA" w:rsidP="0067351E">
      <w:pPr>
        <w:rPr>
          <w:rFonts w:ascii="Arial" w:hAnsi="Arial" w:cs="Arial"/>
          <w:sz w:val="24"/>
          <w:szCs w:val="24"/>
        </w:rPr>
      </w:pPr>
      <w:r w:rsidRPr="00866A65">
        <w:rPr>
          <w:rFonts w:ascii="Arial" w:hAnsi="Arial" w:cs="Arial"/>
          <w:color w:val="222222"/>
          <w:sz w:val="24"/>
          <w:szCs w:val="24"/>
          <w:shd w:val="clear" w:color="auto" w:fill="FFFFFF"/>
        </w:rPr>
        <w:t xml:space="preserve">Glover, R., </w:t>
      </w:r>
      <w:r w:rsidR="003D5072">
        <w:rPr>
          <w:rFonts w:ascii="Arial" w:hAnsi="Arial" w:cs="Arial"/>
          <w:color w:val="222222"/>
          <w:sz w:val="24"/>
          <w:szCs w:val="24"/>
          <w:shd w:val="clear" w:color="auto" w:fill="FFFFFF"/>
        </w:rPr>
        <w:t>(</w:t>
      </w:r>
      <w:r w:rsidRPr="00866A65">
        <w:rPr>
          <w:rFonts w:ascii="Arial" w:hAnsi="Arial" w:cs="Arial"/>
          <w:color w:val="222222"/>
          <w:sz w:val="24"/>
          <w:szCs w:val="24"/>
          <w:shd w:val="clear" w:color="auto" w:fill="FFFFFF"/>
        </w:rPr>
        <w:t>2012</w:t>
      </w:r>
      <w:r w:rsidR="003D5072">
        <w:rPr>
          <w:rFonts w:ascii="Arial" w:hAnsi="Arial" w:cs="Arial"/>
          <w:color w:val="222222"/>
          <w:sz w:val="24"/>
          <w:szCs w:val="24"/>
          <w:shd w:val="clear" w:color="auto" w:fill="FFFFFF"/>
        </w:rPr>
        <w:t>)</w:t>
      </w:r>
      <w:r w:rsidRPr="00866A65">
        <w:rPr>
          <w:rFonts w:ascii="Arial" w:hAnsi="Arial" w:cs="Arial"/>
          <w:color w:val="222222"/>
          <w:sz w:val="24"/>
          <w:szCs w:val="24"/>
          <w:shd w:val="clear" w:color="auto" w:fill="FFFFFF"/>
        </w:rPr>
        <w:t>. Uncertain blue line: police cordons and the common law. </w:t>
      </w:r>
      <w:r w:rsidRPr="00866A65">
        <w:rPr>
          <w:rFonts w:ascii="Arial" w:hAnsi="Arial" w:cs="Arial"/>
          <w:i/>
          <w:iCs/>
          <w:color w:val="222222"/>
          <w:sz w:val="24"/>
          <w:szCs w:val="24"/>
          <w:shd w:val="clear" w:color="auto" w:fill="FFFFFF"/>
        </w:rPr>
        <w:t>Criminal Law Review</w:t>
      </w:r>
      <w:r w:rsidRPr="00866A65">
        <w:rPr>
          <w:rFonts w:ascii="Arial" w:hAnsi="Arial" w:cs="Arial"/>
          <w:color w:val="222222"/>
          <w:sz w:val="24"/>
          <w:szCs w:val="24"/>
          <w:shd w:val="clear" w:color="auto" w:fill="FFFFFF"/>
        </w:rPr>
        <w:t>, </w:t>
      </w:r>
      <w:r w:rsidRPr="00866A65">
        <w:rPr>
          <w:rFonts w:ascii="Arial" w:hAnsi="Arial" w:cs="Arial"/>
          <w:i/>
          <w:iCs/>
          <w:color w:val="222222"/>
          <w:sz w:val="24"/>
          <w:szCs w:val="24"/>
          <w:shd w:val="clear" w:color="auto" w:fill="FFFFFF"/>
        </w:rPr>
        <w:t>4</w:t>
      </w:r>
      <w:r w:rsidRPr="00866A65">
        <w:rPr>
          <w:rFonts w:ascii="Arial" w:hAnsi="Arial" w:cs="Arial"/>
          <w:color w:val="222222"/>
          <w:sz w:val="24"/>
          <w:szCs w:val="24"/>
          <w:shd w:val="clear" w:color="auto" w:fill="FFFFFF"/>
        </w:rPr>
        <w:t xml:space="preserve">, pp.245-260. Available at: </w:t>
      </w:r>
      <w:hyperlink r:id="rId11" w:history="1">
        <w:r w:rsidRPr="00866A65">
          <w:rPr>
            <w:rStyle w:val="Hyperlink"/>
            <w:rFonts w:ascii="Arial" w:hAnsi="Arial" w:cs="Arial"/>
            <w:sz w:val="24"/>
            <w:szCs w:val="24"/>
          </w:rPr>
          <w:t>The-uncertain-blue-line-Police-cordons-and-the-common-law.pdf (researchgate.net)</w:t>
        </w:r>
      </w:hyperlink>
      <w:r w:rsidRPr="00866A65">
        <w:rPr>
          <w:rFonts w:ascii="Arial" w:hAnsi="Arial" w:cs="Arial"/>
          <w:sz w:val="24"/>
          <w:szCs w:val="24"/>
        </w:rPr>
        <w:t xml:space="preserve"> </w:t>
      </w:r>
      <w:r w:rsidRPr="00866A65">
        <w:rPr>
          <w:rStyle w:val="Hyperlink"/>
          <w:rFonts w:ascii="Arial" w:hAnsi="Arial" w:cs="Arial"/>
          <w:color w:val="000000" w:themeColor="text1"/>
          <w:sz w:val="24"/>
          <w:szCs w:val="24"/>
          <w:u w:val="none"/>
        </w:rPr>
        <w:t>(Accessed 28</w:t>
      </w:r>
      <w:r w:rsidRPr="00866A65">
        <w:rPr>
          <w:rStyle w:val="Hyperlink"/>
          <w:rFonts w:ascii="Arial" w:hAnsi="Arial" w:cs="Arial"/>
          <w:color w:val="000000" w:themeColor="text1"/>
          <w:sz w:val="24"/>
          <w:szCs w:val="24"/>
          <w:u w:val="none"/>
          <w:vertAlign w:val="superscript"/>
        </w:rPr>
        <w:t>th</w:t>
      </w:r>
      <w:r w:rsidRPr="00866A65">
        <w:rPr>
          <w:rStyle w:val="Hyperlink"/>
          <w:rFonts w:ascii="Arial" w:hAnsi="Arial" w:cs="Arial"/>
          <w:color w:val="000000" w:themeColor="text1"/>
          <w:sz w:val="24"/>
          <w:szCs w:val="24"/>
          <w:u w:val="none"/>
        </w:rPr>
        <w:t xml:space="preserve"> February, 2022)</w:t>
      </w:r>
    </w:p>
    <w:p w14:paraId="3E9C8AC9" w14:textId="52E56FAE" w:rsidR="00D96DBA" w:rsidRPr="00866A65" w:rsidRDefault="00D96DBA" w:rsidP="009D7655">
      <w:pPr>
        <w:rPr>
          <w:rFonts w:ascii="Arial" w:hAnsi="Arial" w:cs="Arial"/>
          <w:color w:val="222222"/>
          <w:sz w:val="24"/>
          <w:szCs w:val="24"/>
          <w:shd w:val="clear" w:color="auto" w:fill="FFFFFF"/>
        </w:rPr>
      </w:pPr>
      <w:r w:rsidRPr="00866A65">
        <w:rPr>
          <w:rFonts w:ascii="Arial" w:hAnsi="Arial" w:cs="Arial"/>
          <w:color w:val="222222"/>
          <w:sz w:val="24"/>
          <w:szCs w:val="24"/>
          <w:shd w:val="clear" w:color="auto" w:fill="FFFFFF"/>
        </w:rPr>
        <w:t xml:space="preserve">Gross, S., </w:t>
      </w:r>
      <w:proofErr w:type="spellStart"/>
      <w:r w:rsidRPr="00866A65">
        <w:rPr>
          <w:rFonts w:ascii="Arial" w:hAnsi="Arial" w:cs="Arial"/>
          <w:color w:val="222222"/>
          <w:sz w:val="24"/>
          <w:szCs w:val="24"/>
          <w:shd w:val="clear" w:color="auto" w:fill="FFFFFF"/>
        </w:rPr>
        <w:t>Igowsky</w:t>
      </w:r>
      <w:proofErr w:type="spellEnd"/>
      <w:r w:rsidRPr="00866A65">
        <w:rPr>
          <w:rFonts w:ascii="Arial" w:hAnsi="Arial" w:cs="Arial"/>
          <w:color w:val="222222"/>
          <w:sz w:val="24"/>
          <w:szCs w:val="24"/>
          <w:shd w:val="clear" w:color="auto" w:fill="FFFFFF"/>
        </w:rPr>
        <w:t xml:space="preserve">, K. and </w:t>
      </w:r>
      <w:proofErr w:type="spellStart"/>
      <w:r w:rsidRPr="00866A65">
        <w:rPr>
          <w:rFonts w:ascii="Arial" w:hAnsi="Arial" w:cs="Arial"/>
          <w:color w:val="222222"/>
          <w:sz w:val="24"/>
          <w:szCs w:val="24"/>
          <w:shd w:val="clear" w:color="auto" w:fill="FFFFFF"/>
        </w:rPr>
        <w:t>Pangerl</w:t>
      </w:r>
      <w:proofErr w:type="spellEnd"/>
      <w:r w:rsidRPr="00866A65">
        <w:rPr>
          <w:rFonts w:ascii="Arial" w:hAnsi="Arial" w:cs="Arial"/>
          <w:color w:val="222222"/>
          <w:sz w:val="24"/>
          <w:szCs w:val="24"/>
          <w:shd w:val="clear" w:color="auto" w:fill="FFFFFF"/>
        </w:rPr>
        <w:t xml:space="preserve">, E., </w:t>
      </w:r>
      <w:r w:rsidR="009664E4">
        <w:rPr>
          <w:rFonts w:ascii="Arial" w:hAnsi="Arial" w:cs="Arial"/>
          <w:color w:val="222222"/>
          <w:sz w:val="24"/>
          <w:szCs w:val="24"/>
          <w:shd w:val="clear" w:color="auto" w:fill="FFFFFF"/>
        </w:rPr>
        <w:t>(</w:t>
      </w:r>
      <w:r w:rsidRPr="00866A65">
        <w:rPr>
          <w:rFonts w:ascii="Arial" w:hAnsi="Arial" w:cs="Arial"/>
          <w:color w:val="222222"/>
          <w:sz w:val="24"/>
          <w:szCs w:val="24"/>
          <w:shd w:val="clear" w:color="auto" w:fill="FFFFFF"/>
        </w:rPr>
        <w:t>2010</w:t>
      </w:r>
      <w:r w:rsidR="009664E4">
        <w:rPr>
          <w:rFonts w:ascii="Arial" w:hAnsi="Arial" w:cs="Arial"/>
          <w:color w:val="222222"/>
          <w:sz w:val="24"/>
          <w:szCs w:val="24"/>
          <w:shd w:val="clear" w:color="auto" w:fill="FFFFFF"/>
        </w:rPr>
        <w:t>)</w:t>
      </w:r>
      <w:r w:rsidRPr="00866A65">
        <w:rPr>
          <w:rFonts w:ascii="Arial" w:hAnsi="Arial" w:cs="Arial"/>
          <w:color w:val="222222"/>
          <w:sz w:val="24"/>
          <w:szCs w:val="24"/>
          <w:shd w:val="clear" w:color="auto" w:fill="FFFFFF"/>
        </w:rPr>
        <w:t>. Glitter as a source of trace evidence. </w:t>
      </w:r>
      <w:r w:rsidRPr="00866A65">
        <w:rPr>
          <w:rFonts w:ascii="Arial" w:hAnsi="Arial" w:cs="Arial"/>
          <w:i/>
          <w:iCs/>
          <w:color w:val="222222"/>
          <w:sz w:val="24"/>
          <w:szCs w:val="24"/>
          <w:shd w:val="clear" w:color="auto" w:fill="FFFFFF"/>
        </w:rPr>
        <w:t>Journal of the American Association of Trace Evidence Examiners</w:t>
      </w:r>
      <w:r w:rsidRPr="00866A65">
        <w:rPr>
          <w:rFonts w:ascii="Arial" w:hAnsi="Arial" w:cs="Arial"/>
          <w:color w:val="222222"/>
          <w:sz w:val="24"/>
          <w:szCs w:val="24"/>
          <w:shd w:val="clear" w:color="auto" w:fill="FFFFFF"/>
        </w:rPr>
        <w:t>, </w:t>
      </w:r>
      <w:r w:rsidRPr="00866A65">
        <w:rPr>
          <w:rFonts w:ascii="Arial" w:hAnsi="Arial" w:cs="Arial"/>
          <w:i/>
          <w:iCs/>
          <w:color w:val="222222"/>
          <w:sz w:val="24"/>
          <w:szCs w:val="24"/>
          <w:shd w:val="clear" w:color="auto" w:fill="FFFFFF"/>
        </w:rPr>
        <w:t>1</w:t>
      </w:r>
      <w:r w:rsidRPr="00866A65">
        <w:rPr>
          <w:rFonts w:ascii="Arial" w:hAnsi="Arial" w:cs="Arial"/>
          <w:color w:val="222222"/>
          <w:sz w:val="24"/>
          <w:szCs w:val="24"/>
          <w:shd w:val="clear" w:color="auto" w:fill="FFFFFF"/>
        </w:rPr>
        <w:t>(1), pp.62-72.</w:t>
      </w:r>
    </w:p>
    <w:p w14:paraId="07EEE36E" w14:textId="77777777" w:rsidR="00D96DBA" w:rsidRDefault="00D96DBA" w:rsidP="009D1FC2">
      <w:pPr>
        <w:tabs>
          <w:tab w:val="left" w:pos="7826"/>
        </w:tabs>
        <w:rPr>
          <w:rStyle w:val="Hyperlink"/>
          <w:rFonts w:ascii="Arial" w:hAnsi="Arial" w:cs="Arial"/>
          <w:color w:val="000000" w:themeColor="text1"/>
          <w:sz w:val="24"/>
          <w:szCs w:val="24"/>
          <w:u w:val="none"/>
        </w:rPr>
      </w:pPr>
      <w:r w:rsidRPr="00866A65">
        <w:rPr>
          <w:rFonts w:ascii="Arial" w:hAnsi="Arial" w:cs="Arial"/>
          <w:sz w:val="24"/>
          <w:szCs w:val="24"/>
        </w:rPr>
        <w:t xml:space="preserve">Home Office. (2015). Guidance - </w:t>
      </w:r>
      <w:r w:rsidRPr="00866A65">
        <w:rPr>
          <w:rFonts w:ascii="Arial" w:hAnsi="Arial" w:cs="Arial"/>
          <w:sz w:val="24"/>
          <w:szCs w:val="24"/>
        </w:rPr>
        <w:t xml:space="preserve">The Control and Avoidance of Contamination </w:t>
      </w:r>
      <w:proofErr w:type="gramStart"/>
      <w:r w:rsidRPr="00866A65">
        <w:rPr>
          <w:rFonts w:ascii="Arial" w:hAnsi="Arial" w:cs="Arial"/>
          <w:sz w:val="24"/>
          <w:szCs w:val="24"/>
        </w:rPr>
        <w:t>In</w:t>
      </w:r>
      <w:proofErr w:type="gramEnd"/>
      <w:r w:rsidRPr="00866A65">
        <w:rPr>
          <w:rFonts w:ascii="Arial" w:hAnsi="Arial" w:cs="Arial"/>
          <w:sz w:val="24"/>
          <w:szCs w:val="24"/>
        </w:rPr>
        <w:t xml:space="preserve"> Crime Scene Examination involving DNA Evidence Recovery</w:t>
      </w:r>
      <w:r w:rsidRPr="00866A65">
        <w:rPr>
          <w:rFonts w:ascii="Arial" w:hAnsi="Arial" w:cs="Arial"/>
          <w:sz w:val="24"/>
          <w:szCs w:val="24"/>
        </w:rPr>
        <w:t xml:space="preserve">. Available at: </w:t>
      </w:r>
      <w:hyperlink r:id="rId12" w:history="1">
        <w:r w:rsidRPr="00866A65">
          <w:rPr>
            <w:rStyle w:val="Hyperlink"/>
            <w:rFonts w:ascii="Arial" w:hAnsi="Arial" w:cs="Arial"/>
            <w:sz w:val="24"/>
            <w:szCs w:val="24"/>
          </w:rPr>
          <w:t>contamination of crime scene examination guidance (publishing.service.gov.uk)</w:t>
        </w:r>
      </w:hyperlink>
      <w:r w:rsidRPr="00866A65">
        <w:rPr>
          <w:rFonts w:ascii="Arial" w:hAnsi="Arial" w:cs="Arial"/>
          <w:sz w:val="24"/>
          <w:szCs w:val="24"/>
        </w:rPr>
        <w:t xml:space="preserve"> </w:t>
      </w:r>
      <w:r w:rsidRPr="00FA27CB">
        <w:rPr>
          <w:rStyle w:val="Hyperlink"/>
          <w:rFonts w:ascii="Arial" w:hAnsi="Arial" w:cs="Arial"/>
          <w:color w:val="000000" w:themeColor="text1"/>
          <w:sz w:val="24"/>
          <w:szCs w:val="24"/>
          <w:u w:val="none"/>
        </w:rPr>
        <w:t>(Accessed 3</w:t>
      </w:r>
      <w:r w:rsidRPr="00FA27CB">
        <w:rPr>
          <w:rStyle w:val="Hyperlink"/>
          <w:rFonts w:ascii="Arial" w:hAnsi="Arial" w:cs="Arial"/>
          <w:color w:val="000000" w:themeColor="text1"/>
          <w:sz w:val="24"/>
          <w:szCs w:val="24"/>
          <w:u w:val="none"/>
          <w:vertAlign w:val="superscript"/>
        </w:rPr>
        <w:t>rd</w:t>
      </w:r>
      <w:r w:rsidRPr="00FA27CB">
        <w:rPr>
          <w:rStyle w:val="Hyperlink"/>
          <w:rFonts w:ascii="Arial" w:hAnsi="Arial" w:cs="Arial"/>
          <w:color w:val="000000" w:themeColor="text1"/>
          <w:sz w:val="24"/>
          <w:szCs w:val="24"/>
          <w:u w:val="none"/>
        </w:rPr>
        <w:t xml:space="preserve"> March, 2022)</w:t>
      </w:r>
    </w:p>
    <w:p w14:paraId="52602C7F" w14:textId="25513F09" w:rsidR="009664E4" w:rsidRPr="009664E4" w:rsidRDefault="009664E4" w:rsidP="009D1FC2">
      <w:pPr>
        <w:tabs>
          <w:tab w:val="left" w:pos="7826"/>
        </w:tabs>
        <w:rPr>
          <w:rStyle w:val="Hyperlink"/>
          <w:rFonts w:ascii="Arial" w:hAnsi="Arial" w:cs="Arial"/>
          <w:color w:val="auto"/>
          <w:sz w:val="24"/>
          <w:szCs w:val="24"/>
          <w:u w:val="none"/>
        </w:rPr>
      </w:pPr>
      <w:r w:rsidRPr="00866A65">
        <w:rPr>
          <w:rFonts w:ascii="Arial" w:hAnsi="Arial" w:cs="Arial"/>
          <w:sz w:val="24"/>
          <w:szCs w:val="24"/>
        </w:rPr>
        <w:t>Home Office, (2015</w:t>
      </w:r>
      <w:r>
        <w:rPr>
          <w:rFonts w:ascii="Arial" w:hAnsi="Arial" w:cs="Arial"/>
          <w:sz w:val="24"/>
          <w:szCs w:val="24"/>
        </w:rPr>
        <w:t>b</w:t>
      </w:r>
      <w:r w:rsidRPr="00866A65">
        <w:rPr>
          <w:rFonts w:ascii="Arial" w:hAnsi="Arial" w:cs="Arial"/>
          <w:sz w:val="24"/>
          <w:szCs w:val="24"/>
        </w:rPr>
        <w:t xml:space="preserve">). Forensics Regulations Act 2021. </w:t>
      </w:r>
      <w:hyperlink r:id="rId13" w:history="1">
        <w:r w:rsidRPr="00866A65">
          <w:rPr>
            <w:rStyle w:val="Hyperlink"/>
            <w:rFonts w:ascii="Arial" w:hAnsi="Arial" w:cs="Arial"/>
            <w:sz w:val="24"/>
            <w:szCs w:val="24"/>
          </w:rPr>
          <w:t>contamination of crime scene examination guidance (publishing.service.gov.uk)</w:t>
        </w:r>
      </w:hyperlink>
      <w:r w:rsidRPr="00866A65">
        <w:rPr>
          <w:rFonts w:ascii="Arial" w:hAnsi="Arial" w:cs="Arial"/>
          <w:sz w:val="24"/>
          <w:szCs w:val="24"/>
        </w:rPr>
        <w:t xml:space="preserve"> </w:t>
      </w:r>
      <w:r w:rsidRPr="00866A65">
        <w:rPr>
          <w:rStyle w:val="Hyperlink"/>
          <w:rFonts w:ascii="Arial" w:hAnsi="Arial" w:cs="Arial"/>
          <w:color w:val="000000" w:themeColor="text1"/>
          <w:sz w:val="24"/>
          <w:szCs w:val="24"/>
          <w:u w:val="none"/>
        </w:rPr>
        <w:t>(Accessed 3</w:t>
      </w:r>
      <w:r w:rsidRPr="00866A65">
        <w:rPr>
          <w:rStyle w:val="Hyperlink"/>
          <w:rFonts w:ascii="Arial" w:hAnsi="Arial" w:cs="Arial"/>
          <w:color w:val="000000" w:themeColor="text1"/>
          <w:sz w:val="24"/>
          <w:szCs w:val="24"/>
          <w:u w:val="none"/>
          <w:vertAlign w:val="superscript"/>
        </w:rPr>
        <w:t>rd</w:t>
      </w:r>
      <w:r w:rsidRPr="00866A65">
        <w:rPr>
          <w:rStyle w:val="Hyperlink"/>
          <w:rFonts w:ascii="Arial" w:hAnsi="Arial" w:cs="Arial"/>
          <w:color w:val="000000" w:themeColor="text1"/>
          <w:sz w:val="24"/>
          <w:szCs w:val="24"/>
          <w:u w:val="none"/>
        </w:rPr>
        <w:t xml:space="preserve"> </w:t>
      </w:r>
      <w:proofErr w:type="gramStart"/>
      <w:r w:rsidRPr="00866A65">
        <w:rPr>
          <w:rStyle w:val="Hyperlink"/>
          <w:rFonts w:ascii="Arial" w:hAnsi="Arial" w:cs="Arial"/>
          <w:color w:val="000000" w:themeColor="text1"/>
          <w:sz w:val="24"/>
          <w:szCs w:val="24"/>
          <w:u w:val="none"/>
        </w:rPr>
        <w:t>March,</w:t>
      </w:r>
      <w:proofErr w:type="gramEnd"/>
      <w:r w:rsidRPr="00866A65">
        <w:rPr>
          <w:rStyle w:val="Hyperlink"/>
          <w:rFonts w:ascii="Arial" w:hAnsi="Arial" w:cs="Arial"/>
          <w:color w:val="000000" w:themeColor="text1"/>
          <w:sz w:val="24"/>
          <w:szCs w:val="24"/>
          <w:u w:val="none"/>
        </w:rPr>
        <w:t xml:space="preserve"> 2022)</w:t>
      </w:r>
    </w:p>
    <w:p w14:paraId="7297A948" w14:textId="77777777" w:rsidR="00D96DBA" w:rsidRPr="00866A65" w:rsidRDefault="00D96DBA" w:rsidP="009D1FC2">
      <w:pPr>
        <w:tabs>
          <w:tab w:val="left" w:pos="7826"/>
        </w:tabs>
        <w:rPr>
          <w:rFonts w:ascii="Arial" w:hAnsi="Arial" w:cs="Arial"/>
          <w:sz w:val="24"/>
          <w:szCs w:val="24"/>
        </w:rPr>
      </w:pPr>
      <w:r w:rsidRPr="00866A65">
        <w:rPr>
          <w:rFonts w:ascii="Arial" w:hAnsi="Arial" w:cs="Arial"/>
          <w:sz w:val="24"/>
          <w:szCs w:val="24"/>
        </w:rPr>
        <w:lastRenderedPageBreak/>
        <w:t xml:space="preserve">Home Office. (2016). Search and Seizure. Available at: </w:t>
      </w:r>
      <w:hyperlink r:id="rId14" w:history="1">
        <w:r w:rsidRPr="00866A65">
          <w:rPr>
            <w:rStyle w:val="Hyperlink"/>
            <w:rFonts w:ascii="Arial" w:hAnsi="Arial" w:cs="Arial"/>
            <w:sz w:val="24"/>
            <w:szCs w:val="24"/>
          </w:rPr>
          <w:t>Search-and-seizure_v3.pdf (publishing.service.gov.uk)</w:t>
        </w:r>
      </w:hyperlink>
      <w:r w:rsidRPr="00866A65">
        <w:rPr>
          <w:rFonts w:ascii="Arial" w:hAnsi="Arial" w:cs="Arial"/>
          <w:sz w:val="24"/>
          <w:szCs w:val="24"/>
        </w:rPr>
        <w:t xml:space="preserve"> </w:t>
      </w:r>
      <w:r w:rsidRPr="00866A65">
        <w:rPr>
          <w:rStyle w:val="Hyperlink"/>
          <w:rFonts w:ascii="Arial" w:hAnsi="Arial" w:cs="Arial"/>
          <w:color w:val="000000" w:themeColor="text1"/>
          <w:sz w:val="24"/>
          <w:szCs w:val="24"/>
          <w:u w:val="none"/>
        </w:rPr>
        <w:t>(Accessed 3</w:t>
      </w:r>
      <w:r w:rsidRPr="00866A65">
        <w:rPr>
          <w:rStyle w:val="Hyperlink"/>
          <w:rFonts w:ascii="Arial" w:hAnsi="Arial" w:cs="Arial"/>
          <w:color w:val="000000" w:themeColor="text1"/>
          <w:sz w:val="24"/>
          <w:szCs w:val="24"/>
          <w:u w:val="none"/>
          <w:vertAlign w:val="superscript"/>
        </w:rPr>
        <w:t>rd</w:t>
      </w:r>
      <w:r w:rsidRPr="00866A65">
        <w:rPr>
          <w:rStyle w:val="Hyperlink"/>
          <w:rFonts w:ascii="Arial" w:hAnsi="Arial" w:cs="Arial"/>
          <w:color w:val="000000" w:themeColor="text1"/>
          <w:sz w:val="24"/>
          <w:szCs w:val="24"/>
          <w:u w:val="none"/>
        </w:rPr>
        <w:t xml:space="preserve"> March, 2022)</w:t>
      </w:r>
    </w:p>
    <w:p w14:paraId="3F462372" w14:textId="77777777" w:rsidR="00D96DBA" w:rsidRPr="00866A65" w:rsidRDefault="00D96DBA" w:rsidP="009D7655">
      <w:pPr>
        <w:rPr>
          <w:rFonts w:ascii="Arial" w:hAnsi="Arial" w:cs="Arial"/>
          <w:sz w:val="24"/>
          <w:szCs w:val="24"/>
        </w:rPr>
      </w:pPr>
      <w:r w:rsidRPr="00866A65">
        <w:rPr>
          <w:rFonts w:ascii="Arial" w:hAnsi="Arial" w:cs="Arial"/>
          <w:sz w:val="24"/>
          <w:szCs w:val="24"/>
        </w:rPr>
        <w:t xml:space="preserve">Home Office. (2017). CODE D Revised Code of Practice for the identification of persons by Police Officers. Available at: </w:t>
      </w:r>
      <w:hyperlink r:id="rId15" w:history="1">
        <w:r w:rsidRPr="00866A65">
          <w:rPr>
            <w:rStyle w:val="Hyperlink"/>
            <w:rFonts w:ascii="Arial" w:hAnsi="Arial" w:cs="Arial"/>
            <w:sz w:val="24"/>
            <w:szCs w:val="24"/>
          </w:rPr>
          <w:t>PACE Code D (publishing.service.gov.uk)</w:t>
        </w:r>
      </w:hyperlink>
      <w:r w:rsidRPr="00866A65">
        <w:rPr>
          <w:rStyle w:val="Hyperlink"/>
          <w:rFonts w:ascii="Arial" w:hAnsi="Arial" w:cs="Arial"/>
          <w:sz w:val="24"/>
          <w:szCs w:val="24"/>
        </w:rPr>
        <w:t xml:space="preserve"> </w:t>
      </w:r>
      <w:r w:rsidRPr="00866A65">
        <w:rPr>
          <w:rStyle w:val="Hyperlink"/>
          <w:rFonts w:ascii="Arial" w:hAnsi="Arial" w:cs="Arial"/>
          <w:color w:val="000000" w:themeColor="text1"/>
          <w:sz w:val="24"/>
          <w:szCs w:val="24"/>
          <w:u w:val="none"/>
        </w:rPr>
        <w:t>(Accessed 2</w:t>
      </w:r>
      <w:r w:rsidRPr="00866A65">
        <w:rPr>
          <w:rStyle w:val="Hyperlink"/>
          <w:rFonts w:ascii="Arial" w:hAnsi="Arial" w:cs="Arial"/>
          <w:color w:val="000000" w:themeColor="text1"/>
          <w:sz w:val="24"/>
          <w:szCs w:val="24"/>
          <w:u w:val="none"/>
          <w:vertAlign w:val="superscript"/>
        </w:rPr>
        <w:t>nd</w:t>
      </w:r>
      <w:r w:rsidRPr="00866A65">
        <w:rPr>
          <w:rStyle w:val="Hyperlink"/>
          <w:rFonts w:ascii="Arial" w:hAnsi="Arial" w:cs="Arial"/>
          <w:color w:val="000000" w:themeColor="text1"/>
          <w:sz w:val="24"/>
          <w:szCs w:val="24"/>
          <w:u w:val="none"/>
        </w:rPr>
        <w:t xml:space="preserve"> March, 2022)</w:t>
      </w:r>
    </w:p>
    <w:p w14:paraId="00CAA2A9" w14:textId="77777777" w:rsidR="00D96DBA" w:rsidRPr="00866A65" w:rsidRDefault="00D96DBA" w:rsidP="0067351E">
      <w:pPr>
        <w:rPr>
          <w:rFonts w:ascii="Arial" w:hAnsi="Arial" w:cs="Arial"/>
          <w:sz w:val="24"/>
          <w:szCs w:val="24"/>
        </w:rPr>
      </w:pPr>
      <w:r w:rsidRPr="00866A65">
        <w:rPr>
          <w:rStyle w:val="Hyperlink"/>
          <w:rFonts w:ascii="Arial" w:hAnsi="Arial" w:cs="Arial"/>
          <w:color w:val="auto"/>
          <w:sz w:val="24"/>
          <w:szCs w:val="24"/>
          <w:u w:val="none"/>
        </w:rPr>
        <w:t xml:space="preserve">Home Office. (2021). Critical Incident Management. Available at: </w:t>
      </w:r>
      <w:hyperlink r:id="rId16" w:history="1">
        <w:r w:rsidRPr="00866A65">
          <w:rPr>
            <w:rStyle w:val="Hyperlink"/>
            <w:rFonts w:ascii="Arial" w:hAnsi="Arial" w:cs="Arial"/>
            <w:sz w:val="24"/>
            <w:szCs w:val="24"/>
          </w:rPr>
          <w:t xml:space="preserve">National </w:t>
        </w:r>
        <w:proofErr w:type="spellStart"/>
        <w:r w:rsidRPr="00866A65">
          <w:rPr>
            <w:rStyle w:val="Hyperlink"/>
            <w:rFonts w:ascii="Arial" w:hAnsi="Arial" w:cs="Arial"/>
            <w:sz w:val="24"/>
            <w:szCs w:val="24"/>
          </w:rPr>
          <w:t>critcal</w:t>
        </w:r>
        <w:proofErr w:type="spellEnd"/>
        <w:r w:rsidRPr="00866A65">
          <w:rPr>
            <w:rStyle w:val="Hyperlink"/>
            <w:rFonts w:ascii="Arial" w:hAnsi="Arial" w:cs="Arial"/>
            <w:sz w:val="24"/>
            <w:szCs w:val="24"/>
          </w:rPr>
          <w:t xml:space="preserve"> incident management guidance (publishing.service.gov.uk)</w:t>
        </w:r>
      </w:hyperlink>
      <w:r w:rsidRPr="00866A65">
        <w:rPr>
          <w:rFonts w:ascii="Arial" w:hAnsi="Arial" w:cs="Arial"/>
          <w:sz w:val="24"/>
          <w:szCs w:val="24"/>
        </w:rPr>
        <w:t xml:space="preserve"> </w:t>
      </w:r>
      <w:r w:rsidRPr="00866A65">
        <w:rPr>
          <w:rStyle w:val="Hyperlink"/>
          <w:rFonts w:ascii="Arial" w:hAnsi="Arial" w:cs="Arial"/>
          <w:color w:val="000000" w:themeColor="text1"/>
          <w:sz w:val="24"/>
          <w:szCs w:val="24"/>
          <w:u w:val="none"/>
        </w:rPr>
        <w:t>(Accessed 1</w:t>
      </w:r>
      <w:r w:rsidRPr="00866A65">
        <w:rPr>
          <w:rStyle w:val="Hyperlink"/>
          <w:rFonts w:ascii="Arial" w:hAnsi="Arial" w:cs="Arial"/>
          <w:color w:val="000000" w:themeColor="text1"/>
          <w:sz w:val="24"/>
          <w:szCs w:val="24"/>
          <w:u w:val="none"/>
          <w:vertAlign w:val="superscript"/>
        </w:rPr>
        <w:t>st</w:t>
      </w:r>
      <w:r w:rsidRPr="00866A65">
        <w:rPr>
          <w:rStyle w:val="Hyperlink"/>
          <w:rFonts w:ascii="Arial" w:hAnsi="Arial" w:cs="Arial"/>
          <w:color w:val="000000" w:themeColor="text1"/>
          <w:sz w:val="24"/>
          <w:szCs w:val="24"/>
          <w:u w:val="none"/>
        </w:rPr>
        <w:t xml:space="preserve"> March, 2022)</w:t>
      </w:r>
    </w:p>
    <w:p w14:paraId="78CEE37D" w14:textId="2D9EBFA8" w:rsidR="00D96DBA" w:rsidRPr="00866A65" w:rsidRDefault="00D96DBA" w:rsidP="0067351E">
      <w:pPr>
        <w:rPr>
          <w:rFonts w:ascii="Arial" w:hAnsi="Arial" w:cs="Arial"/>
          <w:color w:val="222222"/>
          <w:sz w:val="24"/>
          <w:szCs w:val="24"/>
          <w:shd w:val="clear" w:color="auto" w:fill="FFFFFF"/>
        </w:rPr>
      </w:pPr>
      <w:proofErr w:type="spellStart"/>
      <w:r w:rsidRPr="00866A65">
        <w:rPr>
          <w:rFonts w:ascii="Arial" w:hAnsi="Arial" w:cs="Arial"/>
          <w:color w:val="222222"/>
          <w:sz w:val="24"/>
          <w:szCs w:val="24"/>
          <w:shd w:val="clear" w:color="auto" w:fill="FFFFFF"/>
        </w:rPr>
        <w:t>Horswell</w:t>
      </w:r>
      <w:proofErr w:type="spellEnd"/>
      <w:r w:rsidRPr="00866A65">
        <w:rPr>
          <w:rFonts w:ascii="Arial" w:hAnsi="Arial" w:cs="Arial"/>
          <w:color w:val="222222"/>
          <w:sz w:val="24"/>
          <w:szCs w:val="24"/>
          <w:shd w:val="clear" w:color="auto" w:fill="FFFFFF"/>
        </w:rPr>
        <w:t xml:space="preserve">, J. and Fowler, C., </w:t>
      </w:r>
      <w:r w:rsidR="006A2133">
        <w:rPr>
          <w:rFonts w:ascii="Arial" w:hAnsi="Arial" w:cs="Arial"/>
          <w:color w:val="222222"/>
          <w:sz w:val="24"/>
          <w:szCs w:val="24"/>
          <w:shd w:val="clear" w:color="auto" w:fill="FFFFFF"/>
        </w:rPr>
        <w:t>(</w:t>
      </w:r>
      <w:r w:rsidRPr="00866A65">
        <w:rPr>
          <w:rFonts w:ascii="Arial" w:hAnsi="Arial" w:cs="Arial"/>
          <w:color w:val="222222"/>
          <w:sz w:val="24"/>
          <w:szCs w:val="24"/>
          <w:shd w:val="clear" w:color="auto" w:fill="FFFFFF"/>
        </w:rPr>
        <w:t>2004</w:t>
      </w:r>
      <w:r w:rsidR="006A2133">
        <w:rPr>
          <w:rFonts w:ascii="Arial" w:hAnsi="Arial" w:cs="Arial"/>
          <w:color w:val="222222"/>
          <w:sz w:val="24"/>
          <w:szCs w:val="24"/>
          <w:shd w:val="clear" w:color="auto" w:fill="FFFFFF"/>
        </w:rPr>
        <w:t>)</w:t>
      </w:r>
      <w:r w:rsidRPr="00866A65">
        <w:rPr>
          <w:rFonts w:ascii="Arial" w:hAnsi="Arial" w:cs="Arial"/>
          <w:color w:val="222222"/>
          <w:sz w:val="24"/>
          <w:szCs w:val="24"/>
          <w:shd w:val="clear" w:color="auto" w:fill="FFFFFF"/>
        </w:rPr>
        <w:t xml:space="preserve">. Associative evidence–the </w:t>
      </w:r>
      <w:proofErr w:type="spellStart"/>
      <w:r w:rsidRPr="00866A65">
        <w:rPr>
          <w:rFonts w:ascii="Arial" w:hAnsi="Arial" w:cs="Arial"/>
          <w:color w:val="222222"/>
          <w:sz w:val="24"/>
          <w:szCs w:val="24"/>
          <w:shd w:val="clear" w:color="auto" w:fill="FFFFFF"/>
        </w:rPr>
        <w:t>Locard</w:t>
      </w:r>
      <w:proofErr w:type="spellEnd"/>
      <w:r w:rsidRPr="00866A65">
        <w:rPr>
          <w:rFonts w:ascii="Arial" w:hAnsi="Arial" w:cs="Arial"/>
          <w:color w:val="222222"/>
          <w:sz w:val="24"/>
          <w:szCs w:val="24"/>
          <w:shd w:val="clear" w:color="auto" w:fill="FFFFFF"/>
        </w:rPr>
        <w:t xml:space="preserve"> exchange principle. In </w:t>
      </w:r>
      <w:r w:rsidRPr="00866A65">
        <w:rPr>
          <w:rFonts w:ascii="Arial" w:hAnsi="Arial" w:cs="Arial"/>
          <w:i/>
          <w:iCs/>
          <w:color w:val="222222"/>
          <w:sz w:val="24"/>
          <w:szCs w:val="24"/>
          <w:shd w:val="clear" w:color="auto" w:fill="FFFFFF"/>
        </w:rPr>
        <w:t xml:space="preserve">The Practice </w:t>
      </w:r>
      <w:proofErr w:type="gramStart"/>
      <w:r w:rsidRPr="00866A65">
        <w:rPr>
          <w:rFonts w:ascii="Arial" w:hAnsi="Arial" w:cs="Arial"/>
          <w:i/>
          <w:iCs/>
          <w:color w:val="222222"/>
          <w:sz w:val="24"/>
          <w:szCs w:val="24"/>
          <w:shd w:val="clear" w:color="auto" w:fill="FFFFFF"/>
        </w:rPr>
        <w:t>Of</w:t>
      </w:r>
      <w:proofErr w:type="gramEnd"/>
      <w:r w:rsidRPr="00866A65">
        <w:rPr>
          <w:rFonts w:ascii="Arial" w:hAnsi="Arial" w:cs="Arial"/>
          <w:i/>
          <w:iCs/>
          <w:color w:val="222222"/>
          <w:sz w:val="24"/>
          <w:szCs w:val="24"/>
          <w:shd w:val="clear" w:color="auto" w:fill="FFFFFF"/>
        </w:rPr>
        <w:t xml:space="preserve"> Crime Scene Investigation</w:t>
      </w:r>
      <w:r w:rsidRPr="00866A65">
        <w:rPr>
          <w:rFonts w:ascii="Arial" w:hAnsi="Arial" w:cs="Arial"/>
          <w:color w:val="222222"/>
          <w:sz w:val="24"/>
          <w:szCs w:val="24"/>
          <w:shd w:val="clear" w:color="auto" w:fill="FFFFFF"/>
        </w:rPr>
        <w:t> (pp. 77-88). CRC Press.</w:t>
      </w:r>
    </w:p>
    <w:p w14:paraId="33FA3829" w14:textId="77777777" w:rsidR="00D96DBA" w:rsidRPr="00866A65" w:rsidRDefault="00D96DBA" w:rsidP="009D7655">
      <w:pPr>
        <w:rPr>
          <w:rFonts w:ascii="Arial" w:hAnsi="Arial" w:cs="Arial"/>
          <w:sz w:val="24"/>
          <w:szCs w:val="24"/>
        </w:rPr>
      </w:pPr>
      <w:r w:rsidRPr="00866A65">
        <w:rPr>
          <w:rFonts w:ascii="Arial" w:hAnsi="Arial" w:cs="Arial"/>
          <w:sz w:val="24"/>
          <w:szCs w:val="24"/>
        </w:rPr>
        <w:t xml:space="preserve">House of Lords. (2021). Forensic science services and the criminal justice system. Available at: </w:t>
      </w:r>
      <w:hyperlink r:id="rId17" w:anchor=":~:text=To%20address%20this%2C%20the%20Forensic%20Science%20Regulator%20Act,in%20the%20England%20and%20Wales%20criminal%20justice%20system." w:history="1">
        <w:r w:rsidRPr="00866A65">
          <w:rPr>
            <w:rStyle w:val="Hyperlink"/>
            <w:rFonts w:ascii="Arial" w:hAnsi="Arial" w:cs="Arial"/>
            <w:sz w:val="24"/>
            <w:szCs w:val="24"/>
          </w:rPr>
          <w:t>Forensic science services and the criminal justice system - House of Lords Library (parliament.uk)</w:t>
        </w:r>
      </w:hyperlink>
      <w:r w:rsidRPr="00866A65">
        <w:rPr>
          <w:rFonts w:ascii="Arial" w:hAnsi="Arial" w:cs="Arial"/>
          <w:sz w:val="24"/>
          <w:szCs w:val="24"/>
        </w:rPr>
        <w:t xml:space="preserve"> </w:t>
      </w:r>
      <w:r w:rsidRPr="00866A65">
        <w:rPr>
          <w:rStyle w:val="Hyperlink"/>
          <w:rFonts w:ascii="Arial" w:hAnsi="Arial" w:cs="Arial"/>
          <w:color w:val="000000" w:themeColor="text1"/>
          <w:sz w:val="24"/>
          <w:szCs w:val="24"/>
          <w:u w:val="none"/>
        </w:rPr>
        <w:t xml:space="preserve">(Accessed </w:t>
      </w:r>
      <w:r w:rsidRPr="00866A65">
        <w:rPr>
          <w:rStyle w:val="Hyperlink"/>
          <w:rFonts w:ascii="Arial" w:hAnsi="Arial" w:cs="Arial"/>
          <w:color w:val="000000" w:themeColor="text1"/>
          <w:sz w:val="24"/>
          <w:szCs w:val="24"/>
          <w:u w:val="none"/>
        </w:rPr>
        <w:t>2</w:t>
      </w:r>
      <w:r w:rsidRPr="00866A65">
        <w:rPr>
          <w:rStyle w:val="Hyperlink"/>
          <w:rFonts w:ascii="Arial" w:hAnsi="Arial" w:cs="Arial"/>
          <w:color w:val="000000" w:themeColor="text1"/>
          <w:sz w:val="24"/>
          <w:szCs w:val="24"/>
          <w:u w:val="none"/>
          <w:vertAlign w:val="superscript"/>
        </w:rPr>
        <w:t>nd</w:t>
      </w:r>
      <w:r w:rsidRPr="00866A65">
        <w:rPr>
          <w:rStyle w:val="Hyperlink"/>
          <w:rFonts w:ascii="Arial" w:hAnsi="Arial" w:cs="Arial"/>
          <w:color w:val="000000" w:themeColor="text1"/>
          <w:sz w:val="24"/>
          <w:szCs w:val="24"/>
          <w:u w:val="none"/>
        </w:rPr>
        <w:t xml:space="preserve"> March, 2022)</w:t>
      </w:r>
    </w:p>
    <w:p w14:paraId="214944C1" w14:textId="1C35CE7F" w:rsidR="00D96DBA" w:rsidRPr="00866A65" w:rsidRDefault="00D96DBA">
      <w:pPr>
        <w:rPr>
          <w:rFonts w:ascii="Arial" w:hAnsi="Arial" w:cs="Arial"/>
          <w:sz w:val="24"/>
          <w:szCs w:val="24"/>
        </w:rPr>
      </w:pPr>
      <w:r w:rsidRPr="00866A65">
        <w:rPr>
          <w:rFonts w:ascii="Arial" w:hAnsi="Arial" w:cs="Arial"/>
          <w:sz w:val="24"/>
          <w:szCs w:val="24"/>
        </w:rPr>
        <w:t xml:space="preserve">Jackson, A.R.W. &amp; Jackson, J.M. </w:t>
      </w:r>
      <w:r w:rsidR="006A2133">
        <w:rPr>
          <w:rFonts w:ascii="Arial" w:hAnsi="Arial" w:cs="Arial"/>
          <w:sz w:val="24"/>
          <w:szCs w:val="24"/>
        </w:rPr>
        <w:t>(</w:t>
      </w:r>
      <w:r w:rsidRPr="00866A65">
        <w:rPr>
          <w:rFonts w:ascii="Arial" w:hAnsi="Arial" w:cs="Arial"/>
          <w:sz w:val="24"/>
          <w:szCs w:val="24"/>
        </w:rPr>
        <w:t>2008</w:t>
      </w:r>
      <w:r w:rsidR="006A2133">
        <w:rPr>
          <w:rFonts w:ascii="Arial" w:hAnsi="Arial" w:cs="Arial"/>
          <w:sz w:val="24"/>
          <w:szCs w:val="24"/>
        </w:rPr>
        <w:t>)</w:t>
      </w:r>
      <w:r w:rsidRPr="00866A65">
        <w:rPr>
          <w:rFonts w:ascii="Arial" w:hAnsi="Arial" w:cs="Arial"/>
          <w:sz w:val="24"/>
          <w:szCs w:val="24"/>
        </w:rPr>
        <w:t xml:space="preserve">. Forensic science. 2 </w:t>
      </w:r>
      <w:proofErr w:type="spellStart"/>
      <w:r w:rsidRPr="00866A65">
        <w:rPr>
          <w:rFonts w:ascii="Arial" w:hAnsi="Arial" w:cs="Arial"/>
          <w:sz w:val="24"/>
          <w:szCs w:val="24"/>
        </w:rPr>
        <w:t>nd</w:t>
      </w:r>
      <w:proofErr w:type="spellEnd"/>
      <w:r w:rsidRPr="00866A65">
        <w:rPr>
          <w:rFonts w:ascii="Arial" w:hAnsi="Arial" w:cs="Arial"/>
          <w:sz w:val="24"/>
          <w:szCs w:val="24"/>
        </w:rPr>
        <w:t xml:space="preserve"> edition. Harlow: Pearson Education.</w:t>
      </w:r>
    </w:p>
    <w:p w14:paraId="12DF5B03" w14:textId="77777777" w:rsidR="00D96DBA" w:rsidRPr="00866A65" w:rsidRDefault="00D96DBA" w:rsidP="009D7655">
      <w:pPr>
        <w:rPr>
          <w:rFonts w:ascii="Arial" w:hAnsi="Arial" w:cs="Arial"/>
          <w:sz w:val="24"/>
          <w:szCs w:val="24"/>
        </w:rPr>
      </w:pPr>
      <w:proofErr w:type="spellStart"/>
      <w:r w:rsidRPr="00866A65">
        <w:rPr>
          <w:rFonts w:ascii="Arial" w:hAnsi="Arial" w:cs="Arial"/>
          <w:sz w:val="24"/>
          <w:szCs w:val="24"/>
        </w:rPr>
        <w:t>Klepyas</w:t>
      </w:r>
      <w:proofErr w:type="spellEnd"/>
      <w:r w:rsidRPr="00866A65">
        <w:rPr>
          <w:rFonts w:ascii="Arial" w:hAnsi="Arial" w:cs="Arial"/>
          <w:sz w:val="24"/>
          <w:szCs w:val="24"/>
        </w:rPr>
        <w:t xml:space="preserve">, D.A., </w:t>
      </w:r>
      <w:proofErr w:type="spellStart"/>
      <w:r w:rsidRPr="00866A65">
        <w:rPr>
          <w:rFonts w:ascii="Arial" w:hAnsi="Arial" w:cs="Arial"/>
          <w:sz w:val="24"/>
          <w:szCs w:val="24"/>
        </w:rPr>
        <w:t>Badiye</w:t>
      </w:r>
      <w:proofErr w:type="spellEnd"/>
      <w:r w:rsidRPr="00866A65">
        <w:rPr>
          <w:rFonts w:ascii="Arial" w:hAnsi="Arial" w:cs="Arial"/>
          <w:sz w:val="24"/>
          <w:szCs w:val="24"/>
        </w:rPr>
        <w:t xml:space="preserve">, A. (2021). Evidence Collection. Available at: </w:t>
      </w:r>
      <w:hyperlink r:id="rId18" w:anchor=":~:text=%20When%20trace%20evidence%20is%20identified%2C%20the%20following,date%2C%20and%20time%20on%20the%20envelope%5B3%5D%20More%20" w:history="1">
        <w:r w:rsidRPr="00866A65">
          <w:rPr>
            <w:rStyle w:val="Hyperlink"/>
            <w:rFonts w:ascii="Arial" w:hAnsi="Arial" w:cs="Arial"/>
            <w:sz w:val="24"/>
            <w:szCs w:val="24"/>
          </w:rPr>
          <w:t xml:space="preserve">Evidence Collection - </w:t>
        </w:r>
        <w:proofErr w:type="spellStart"/>
        <w:r w:rsidRPr="00866A65">
          <w:rPr>
            <w:rStyle w:val="Hyperlink"/>
            <w:rFonts w:ascii="Arial" w:hAnsi="Arial" w:cs="Arial"/>
            <w:sz w:val="24"/>
            <w:szCs w:val="24"/>
          </w:rPr>
          <w:t>StatPearls</w:t>
        </w:r>
        <w:proofErr w:type="spellEnd"/>
        <w:r w:rsidRPr="00866A65">
          <w:rPr>
            <w:rStyle w:val="Hyperlink"/>
            <w:rFonts w:ascii="Arial" w:hAnsi="Arial" w:cs="Arial"/>
            <w:sz w:val="24"/>
            <w:szCs w:val="24"/>
          </w:rPr>
          <w:t xml:space="preserve"> - NCBI Bookshelf (nih.gov)</w:t>
        </w:r>
      </w:hyperlink>
      <w:r w:rsidRPr="00866A65">
        <w:rPr>
          <w:rStyle w:val="Hyperlink"/>
          <w:rFonts w:ascii="Arial" w:hAnsi="Arial" w:cs="Arial"/>
          <w:color w:val="000000" w:themeColor="text1"/>
          <w:sz w:val="24"/>
          <w:szCs w:val="24"/>
          <w:u w:val="none"/>
        </w:rPr>
        <w:t xml:space="preserve"> </w:t>
      </w:r>
      <w:r w:rsidRPr="00866A65">
        <w:rPr>
          <w:rStyle w:val="Hyperlink"/>
          <w:rFonts w:ascii="Arial" w:hAnsi="Arial" w:cs="Arial"/>
          <w:color w:val="000000" w:themeColor="text1"/>
          <w:sz w:val="24"/>
          <w:szCs w:val="24"/>
          <w:u w:val="none"/>
        </w:rPr>
        <w:t>(Accessed 3</w:t>
      </w:r>
      <w:r w:rsidRPr="00866A65">
        <w:rPr>
          <w:rStyle w:val="Hyperlink"/>
          <w:rFonts w:ascii="Arial" w:hAnsi="Arial" w:cs="Arial"/>
          <w:color w:val="000000" w:themeColor="text1"/>
          <w:sz w:val="24"/>
          <w:szCs w:val="24"/>
          <w:u w:val="none"/>
          <w:vertAlign w:val="superscript"/>
        </w:rPr>
        <w:t>rd</w:t>
      </w:r>
      <w:r w:rsidRPr="00866A65">
        <w:rPr>
          <w:rStyle w:val="Hyperlink"/>
          <w:rFonts w:ascii="Arial" w:hAnsi="Arial" w:cs="Arial"/>
          <w:color w:val="000000" w:themeColor="text1"/>
          <w:sz w:val="24"/>
          <w:szCs w:val="24"/>
          <w:u w:val="none"/>
        </w:rPr>
        <w:t xml:space="preserve"> March, 2022)</w:t>
      </w:r>
    </w:p>
    <w:p w14:paraId="1DB32CBA" w14:textId="2F4103DF" w:rsidR="00D96DBA" w:rsidRPr="00866A65" w:rsidRDefault="00D96DBA" w:rsidP="009D7655">
      <w:pPr>
        <w:rPr>
          <w:rFonts w:ascii="Arial" w:hAnsi="Arial" w:cs="Arial"/>
          <w:color w:val="222222"/>
          <w:sz w:val="24"/>
          <w:szCs w:val="24"/>
          <w:shd w:val="clear" w:color="auto" w:fill="FFFFFF"/>
        </w:rPr>
      </w:pPr>
      <w:r w:rsidRPr="00866A65">
        <w:rPr>
          <w:rFonts w:ascii="Arial" w:hAnsi="Arial" w:cs="Arial"/>
          <w:color w:val="222222"/>
          <w:sz w:val="24"/>
          <w:szCs w:val="24"/>
          <w:shd w:val="clear" w:color="auto" w:fill="FFFFFF"/>
        </w:rPr>
        <w:t xml:space="preserve">Lee, H.C., </w:t>
      </w:r>
      <w:proofErr w:type="spellStart"/>
      <w:r w:rsidRPr="00866A65">
        <w:rPr>
          <w:rFonts w:ascii="Arial" w:hAnsi="Arial" w:cs="Arial"/>
          <w:color w:val="222222"/>
          <w:sz w:val="24"/>
          <w:szCs w:val="24"/>
          <w:shd w:val="clear" w:color="auto" w:fill="FFFFFF"/>
        </w:rPr>
        <w:t>Palmbach</w:t>
      </w:r>
      <w:proofErr w:type="spellEnd"/>
      <w:r w:rsidRPr="00866A65">
        <w:rPr>
          <w:rFonts w:ascii="Arial" w:hAnsi="Arial" w:cs="Arial"/>
          <w:color w:val="222222"/>
          <w:sz w:val="24"/>
          <w:szCs w:val="24"/>
          <w:shd w:val="clear" w:color="auto" w:fill="FFFFFF"/>
        </w:rPr>
        <w:t xml:space="preserve">, T. and Miller, M.T., </w:t>
      </w:r>
      <w:r w:rsidR="006A2133">
        <w:rPr>
          <w:rFonts w:ascii="Arial" w:hAnsi="Arial" w:cs="Arial"/>
          <w:color w:val="222222"/>
          <w:sz w:val="24"/>
          <w:szCs w:val="24"/>
          <w:shd w:val="clear" w:color="auto" w:fill="FFFFFF"/>
        </w:rPr>
        <w:t>(</w:t>
      </w:r>
      <w:r w:rsidRPr="00866A65">
        <w:rPr>
          <w:rFonts w:ascii="Arial" w:hAnsi="Arial" w:cs="Arial"/>
          <w:color w:val="222222"/>
          <w:sz w:val="24"/>
          <w:szCs w:val="24"/>
          <w:shd w:val="clear" w:color="auto" w:fill="FFFFFF"/>
        </w:rPr>
        <w:t>2001</w:t>
      </w:r>
      <w:r w:rsidR="006A2133">
        <w:rPr>
          <w:rFonts w:ascii="Arial" w:hAnsi="Arial" w:cs="Arial"/>
          <w:color w:val="222222"/>
          <w:sz w:val="24"/>
          <w:szCs w:val="24"/>
          <w:shd w:val="clear" w:color="auto" w:fill="FFFFFF"/>
        </w:rPr>
        <w:t>)</w:t>
      </w:r>
      <w:r w:rsidRPr="00866A65">
        <w:rPr>
          <w:rFonts w:ascii="Arial" w:hAnsi="Arial" w:cs="Arial"/>
          <w:color w:val="222222"/>
          <w:sz w:val="24"/>
          <w:szCs w:val="24"/>
          <w:shd w:val="clear" w:color="auto" w:fill="FFFFFF"/>
        </w:rPr>
        <w:t>. </w:t>
      </w:r>
      <w:r w:rsidRPr="00866A65">
        <w:rPr>
          <w:rFonts w:ascii="Arial" w:hAnsi="Arial" w:cs="Arial"/>
          <w:i/>
          <w:iCs/>
          <w:color w:val="222222"/>
          <w:sz w:val="24"/>
          <w:szCs w:val="24"/>
          <w:shd w:val="clear" w:color="auto" w:fill="FFFFFF"/>
        </w:rPr>
        <w:t>Henry Lee's crime scene handbook</w:t>
      </w:r>
      <w:r w:rsidRPr="00866A65">
        <w:rPr>
          <w:rFonts w:ascii="Arial" w:hAnsi="Arial" w:cs="Arial"/>
          <w:color w:val="222222"/>
          <w:sz w:val="24"/>
          <w:szCs w:val="24"/>
          <w:shd w:val="clear" w:color="auto" w:fill="FFFFFF"/>
        </w:rPr>
        <w:t>. Academic Press.</w:t>
      </w:r>
    </w:p>
    <w:p w14:paraId="7DC79C9B" w14:textId="1DF1B22E" w:rsidR="00D96DBA" w:rsidRPr="00866A65" w:rsidRDefault="00D96DBA" w:rsidP="009D7655">
      <w:pPr>
        <w:rPr>
          <w:rFonts w:ascii="Arial" w:hAnsi="Arial" w:cs="Arial"/>
          <w:sz w:val="24"/>
          <w:szCs w:val="24"/>
        </w:rPr>
      </w:pPr>
      <w:r w:rsidRPr="00866A65">
        <w:rPr>
          <w:rFonts w:ascii="Arial" w:hAnsi="Arial" w:cs="Arial"/>
          <w:color w:val="222222"/>
          <w:sz w:val="24"/>
          <w:szCs w:val="24"/>
          <w:shd w:val="clear" w:color="auto" w:fill="FFFFFF"/>
        </w:rPr>
        <w:t xml:space="preserve">Miller, M.T., </w:t>
      </w:r>
      <w:r w:rsidR="006A2133">
        <w:rPr>
          <w:rFonts w:ascii="Arial" w:hAnsi="Arial" w:cs="Arial"/>
          <w:color w:val="222222"/>
          <w:sz w:val="24"/>
          <w:szCs w:val="24"/>
          <w:shd w:val="clear" w:color="auto" w:fill="FFFFFF"/>
        </w:rPr>
        <w:t>(</w:t>
      </w:r>
      <w:r w:rsidRPr="00866A65">
        <w:rPr>
          <w:rFonts w:ascii="Arial" w:hAnsi="Arial" w:cs="Arial"/>
          <w:color w:val="222222"/>
          <w:sz w:val="24"/>
          <w:szCs w:val="24"/>
          <w:shd w:val="clear" w:color="auto" w:fill="FFFFFF"/>
        </w:rPr>
        <w:t>2002</w:t>
      </w:r>
      <w:r w:rsidR="006A2133">
        <w:rPr>
          <w:rFonts w:ascii="Arial" w:hAnsi="Arial" w:cs="Arial"/>
          <w:color w:val="222222"/>
          <w:sz w:val="24"/>
          <w:szCs w:val="24"/>
          <w:shd w:val="clear" w:color="auto" w:fill="FFFFFF"/>
        </w:rPr>
        <w:t>)</w:t>
      </w:r>
      <w:r w:rsidRPr="00866A65">
        <w:rPr>
          <w:rFonts w:ascii="Arial" w:hAnsi="Arial" w:cs="Arial"/>
          <w:color w:val="222222"/>
          <w:sz w:val="24"/>
          <w:szCs w:val="24"/>
          <w:shd w:val="clear" w:color="auto" w:fill="FFFFFF"/>
        </w:rPr>
        <w:t>. Crime scene investigation. In </w:t>
      </w:r>
      <w:r w:rsidRPr="00866A65">
        <w:rPr>
          <w:rFonts w:ascii="Arial" w:hAnsi="Arial" w:cs="Arial"/>
          <w:i/>
          <w:iCs/>
          <w:color w:val="222222"/>
          <w:sz w:val="24"/>
          <w:szCs w:val="24"/>
          <w:shd w:val="clear" w:color="auto" w:fill="FFFFFF"/>
        </w:rPr>
        <w:t>Forensic science</w:t>
      </w:r>
      <w:r w:rsidRPr="00866A65">
        <w:rPr>
          <w:rFonts w:ascii="Arial" w:hAnsi="Arial" w:cs="Arial"/>
          <w:color w:val="222222"/>
          <w:sz w:val="24"/>
          <w:szCs w:val="24"/>
          <w:shd w:val="clear" w:color="auto" w:fill="FFFFFF"/>
        </w:rPr>
        <w:t xml:space="preserve"> (pp. 143-164). CRC Press. Available at: </w:t>
      </w:r>
      <w:hyperlink r:id="rId19" w:history="1">
        <w:r w:rsidRPr="00866A65">
          <w:rPr>
            <w:rStyle w:val="Hyperlink"/>
            <w:rFonts w:ascii="Arial" w:hAnsi="Arial" w:cs="Arial"/>
            <w:sz w:val="24"/>
            <w:szCs w:val="24"/>
          </w:rPr>
          <w:t>Microsoft Word - CrimeSceneInvestigation.doc (cbsd.org)</w:t>
        </w:r>
      </w:hyperlink>
    </w:p>
    <w:p w14:paraId="6DCFD99F" w14:textId="77777777" w:rsidR="00D96DBA" w:rsidRPr="00FA27CB" w:rsidRDefault="00D96DBA" w:rsidP="009D1FC2">
      <w:pPr>
        <w:tabs>
          <w:tab w:val="left" w:pos="7826"/>
        </w:tabs>
        <w:rPr>
          <w:rFonts w:ascii="Arial" w:hAnsi="Arial" w:cs="Arial"/>
          <w:sz w:val="24"/>
          <w:szCs w:val="24"/>
        </w:rPr>
      </w:pPr>
      <w:r w:rsidRPr="00FA27CB">
        <w:rPr>
          <w:rStyle w:val="Hyperlink"/>
          <w:rFonts w:ascii="Arial" w:hAnsi="Arial" w:cs="Arial"/>
          <w:color w:val="000000" w:themeColor="text1"/>
          <w:sz w:val="24"/>
          <w:szCs w:val="24"/>
          <w:u w:val="none"/>
        </w:rPr>
        <w:t xml:space="preserve">Ministry of Justice. (2015). </w:t>
      </w:r>
      <w:r w:rsidRPr="00FA27CB">
        <w:rPr>
          <w:rFonts w:ascii="Arial" w:hAnsi="Arial" w:cs="Arial"/>
          <w:sz w:val="24"/>
          <w:szCs w:val="24"/>
        </w:rPr>
        <w:t>Criminal Procedure and Investigations Act 1996 (section 23(1)) Code of Practice</w:t>
      </w:r>
      <w:r w:rsidRPr="00FA27CB">
        <w:rPr>
          <w:rFonts w:ascii="Arial" w:hAnsi="Arial" w:cs="Arial"/>
          <w:sz w:val="24"/>
          <w:szCs w:val="24"/>
        </w:rPr>
        <w:t xml:space="preserve">. Available at: </w:t>
      </w:r>
      <w:hyperlink r:id="rId20" w:history="1">
        <w:r w:rsidRPr="00FA27CB">
          <w:rPr>
            <w:rStyle w:val="Hyperlink"/>
            <w:rFonts w:ascii="Arial" w:hAnsi="Arial" w:cs="Arial"/>
            <w:sz w:val="24"/>
            <w:szCs w:val="24"/>
          </w:rPr>
          <w:t>Criminal Procedure and Investigations Act 1996 (section 23(1)) Code of Practice (publishing.service.gov.uk)</w:t>
        </w:r>
      </w:hyperlink>
      <w:r w:rsidRPr="00FA27CB">
        <w:rPr>
          <w:rFonts w:ascii="Arial" w:hAnsi="Arial" w:cs="Arial"/>
          <w:sz w:val="24"/>
          <w:szCs w:val="24"/>
        </w:rPr>
        <w:t xml:space="preserve"> </w:t>
      </w:r>
      <w:r>
        <w:rPr>
          <w:rFonts w:ascii="Arial" w:hAnsi="Arial" w:cs="Arial"/>
          <w:sz w:val="24"/>
          <w:szCs w:val="24"/>
        </w:rPr>
        <w:t>(Accessed 3</w:t>
      </w:r>
      <w:r w:rsidRPr="00FA27CB">
        <w:rPr>
          <w:rFonts w:ascii="Arial" w:hAnsi="Arial" w:cs="Arial"/>
          <w:sz w:val="24"/>
          <w:szCs w:val="24"/>
          <w:vertAlign w:val="superscript"/>
        </w:rPr>
        <w:t>rd</w:t>
      </w:r>
      <w:r>
        <w:rPr>
          <w:rFonts w:ascii="Arial" w:hAnsi="Arial" w:cs="Arial"/>
          <w:sz w:val="24"/>
          <w:szCs w:val="24"/>
        </w:rPr>
        <w:t xml:space="preserve"> March, 2022).</w:t>
      </w:r>
    </w:p>
    <w:p w14:paraId="59DC9794" w14:textId="77777777" w:rsidR="00D96DBA" w:rsidRPr="00866A65" w:rsidRDefault="00D96DBA" w:rsidP="0067351E">
      <w:pPr>
        <w:rPr>
          <w:rFonts w:ascii="Arial" w:hAnsi="Arial" w:cs="Arial"/>
          <w:sz w:val="24"/>
          <w:szCs w:val="24"/>
        </w:rPr>
      </w:pPr>
      <w:r w:rsidRPr="00866A65">
        <w:rPr>
          <w:rFonts w:ascii="Arial" w:hAnsi="Arial" w:cs="Arial"/>
          <w:sz w:val="24"/>
          <w:szCs w:val="24"/>
        </w:rPr>
        <w:t xml:space="preserve">National Fire Chiefs Council. (2018). Dynamic risk assessment. Available at: </w:t>
      </w:r>
      <w:hyperlink r:id="rId21" w:history="1">
        <w:r w:rsidRPr="00866A65">
          <w:rPr>
            <w:rStyle w:val="Hyperlink"/>
            <w:rFonts w:ascii="Arial" w:hAnsi="Arial" w:cs="Arial"/>
            <w:sz w:val="24"/>
            <w:szCs w:val="24"/>
          </w:rPr>
          <w:t>Dynamic risk assessment - KSC | NFCC CPO (ukfrs.com)</w:t>
        </w:r>
      </w:hyperlink>
      <w:r w:rsidRPr="00866A65">
        <w:rPr>
          <w:rStyle w:val="Hyperlink"/>
          <w:rFonts w:ascii="Arial" w:hAnsi="Arial" w:cs="Arial"/>
          <w:sz w:val="24"/>
          <w:szCs w:val="24"/>
        </w:rPr>
        <w:t xml:space="preserve"> </w:t>
      </w:r>
      <w:bookmarkStart w:id="0" w:name="_Hlk97227819"/>
      <w:r w:rsidRPr="00866A65">
        <w:rPr>
          <w:rStyle w:val="Hyperlink"/>
          <w:rFonts w:ascii="Arial" w:hAnsi="Arial" w:cs="Arial"/>
          <w:color w:val="000000" w:themeColor="text1"/>
          <w:sz w:val="24"/>
          <w:szCs w:val="24"/>
          <w:u w:val="none"/>
        </w:rPr>
        <w:t>(Accessed 1</w:t>
      </w:r>
      <w:r w:rsidRPr="00866A65">
        <w:rPr>
          <w:rStyle w:val="Hyperlink"/>
          <w:rFonts w:ascii="Arial" w:hAnsi="Arial" w:cs="Arial"/>
          <w:color w:val="000000" w:themeColor="text1"/>
          <w:sz w:val="24"/>
          <w:szCs w:val="24"/>
          <w:u w:val="none"/>
          <w:vertAlign w:val="superscript"/>
        </w:rPr>
        <w:t>st</w:t>
      </w:r>
      <w:r w:rsidRPr="00866A65">
        <w:rPr>
          <w:rStyle w:val="Hyperlink"/>
          <w:rFonts w:ascii="Arial" w:hAnsi="Arial" w:cs="Arial"/>
          <w:color w:val="000000" w:themeColor="text1"/>
          <w:sz w:val="24"/>
          <w:szCs w:val="24"/>
          <w:u w:val="none"/>
        </w:rPr>
        <w:t xml:space="preserve"> </w:t>
      </w:r>
      <w:proofErr w:type="gramStart"/>
      <w:r w:rsidRPr="00866A65">
        <w:rPr>
          <w:rStyle w:val="Hyperlink"/>
          <w:rFonts w:ascii="Arial" w:hAnsi="Arial" w:cs="Arial"/>
          <w:color w:val="000000" w:themeColor="text1"/>
          <w:sz w:val="24"/>
          <w:szCs w:val="24"/>
          <w:u w:val="none"/>
        </w:rPr>
        <w:t>March,</w:t>
      </w:r>
      <w:proofErr w:type="gramEnd"/>
      <w:r w:rsidRPr="00866A65">
        <w:rPr>
          <w:rStyle w:val="Hyperlink"/>
          <w:rFonts w:ascii="Arial" w:hAnsi="Arial" w:cs="Arial"/>
          <w:color w:val="000000" w:themeColor="text1"/>
          <w:sz w:val="24"/>
          <w:szCs w:val="24"/>
          <w:u w:val="none"/>
        </w:rPr>
        <w:t xml:space="preserve"> 2022)</w:t>
      </w:r>
      <w:bookmarkEnd w:id="0"/>
    </w:p>
    <w:p w14:paraId="7EAFFB7A" w14:textId="77777777" w:rsidR="00D96DBA" w:rsidRPr="00866A65" w:rsidRDefault="00D96DBA" w:rsidP="009D7655">
      <w:pPr>
        <w:rPr>
          <w:rFonts w:ascii="Arial" w:hAnsi="Arial" w:cs="Arial"/>
          <w:sz w:val="24"/>
          <w:szCs w:val="24"/>
        </w:rPr>
      </w:pPr>
      <w:r w:rsidRPr="00866A65">
        <w:rPr>
          <w:rFonts w:ascii="Arial" w:hAnsi="Arial" w:cs="Arial"/>
          <w:sz w:val="24"/>
          <w:szCs w:val="24"/>
        </w:rPr>
        <w:t xml:space="preserve">National Fire Chiefs Council. (2020). Control measure - Secure the scene for investigation. Available at: </w:t>
      </w:r>
      <w:hyperlink r:id="rId22" w:history="1">
        <w:r w:rsidRPr="00866A65">
          <w:rPr>
            <w:rStyle w:val="Hyperlink"/>
            <w:rFonts w:ascii="Arial" w:hAnsi="Arial" w:cs="Arial"/>
            <w:sz w:val="24"/>
            <w:szCs w:val="24"/>
          </w:rPr>
          <w:t>Secure the scene for investigation - OPS | NFCC CPO (ukfrs.com)</w:t>
        </w:r>
      </w:hyperlink>
      <w:r w:rsidRPr="00866A65">
        <w:rPr>
          <w:rStyle w:val="Hyperlink"/>
          <w:rFonts w:ascii="Arial" w:hAnsi="Arial" w:cs="Arial"/>
          <w:sz w:val="24"/>
          <w:szCs w:val="24"/>
        </w:rPr>
        <w:t xml:space="preserve"> </w:t>
      </w:r>
      <w:r w:rsidRPr="00866A65">
        <w:rPr>
          <w:rStyle w:val="Hyperlink"/>
          <w:rFonts w:ascii="Arial" w:hAnsi="Arial" w:cs="Arial"/>
          <w:color w:val="000000" w:themeColor="text1"/>
          <w:sz w:val="24"/>
          <w:szCs w:val="24"/>
          <w:u w:val="none"/>
        </w:rPr>
        <w:t>(Accessed 1</w:t>
      </w:r>
      <w:r w:rsidRPr="00866A65">
        <w:rPr>
          <w:rStyle w:val="Hyperlink"/>
          <w:rFonts w:ascii="Arial" w:hAnsi="Arial" w:cs="Arial"/>
          <w:color w:val="000000" w:themeColor="text1"/>
          <w:sz w:val="24"/>
          <w:szCs w:val="24"/>
          <w:u w:val="none"/>
          <w:vertAlign w:val="superscript"/>
        </w:rPr>
        <w:t>st</w:t>
      </w:r>
      <w:r w:rsidRPr="00866A65">
        <w:rPr>
          <w:rStyle w:val="Hyperlink"/>
          <w:rFonts w:ascii="Arial" w:hAnsi="Arial" w:cs="Arial"/>
          <w:color w:val="000000" w:themeColor="text1"/>
          <w:sz w:val="24"/>
          <w:szCs w:val="24"/>
          <w:u w:val="none"/>
        </w:rPr>
        <w:t xml:space="preserve"> </w:t>
      </w:r>
      <w:proofErr w:type="gramStart"/>
      <w:r w:rsidRPr="00866A65">
        <w:rPr>
          <w:rStyle w:val="Hyperlink"/>
          <w:rFonts w:ascii="Arial" w:hAnsi="Arial" w:cs="Arial"/>
          <w:color w:val="000000" w:themeColor="text1"/>
          <w:sz w:val="24"/>
          <w:szCs w:val="24"/>
          <w:u w:val="none"/>
        </w:rPr>
        <w:t>March,</w:t>
      </w:r>
      <w:proofErr w:type="gramEnd"/>
      <w:r w:rsidRPr="00866A65">
        <w:rPr>
          <w:rStyle w:val="Hyperlink"/>
          <w:rFonts w:ascii="Arial" w:hAnsi="Arial" w:cs="Arial"/>
          <w:color w:val="000000" w:themeColor="text1"/>
          <w:sz w:val="24"/>
          <w:szCs w:val="24"/>
          <w:u w:val="none"/>
        </w:rPr>
        <w:t xml:space="preserve"> 2022)</w:t>
      </w:r>
    </w:p>
    <w:p w14:paraId="404F7B0B" w14:textId="696779F6" w:rsidR="00D96DBA" w:rsidRPr="0066213C" w:rsidRDefault="00D96DBA" w:rsidP="0067351E">
      <w:pPr>
        <w:rPr>
          <w:rFonts w:ascii="Arial" w:hAnsi="Arial" w:cs="Arial"/>
          <w:sz w:val="24"/>
          <w:szCs w:val="24"/>
        </w:rPr>
      </w:pPr>
      <w:r w:rsidRPr="00866A65">
        <w:rPr>
          <w:rFonts w:ascii="Arial" w:hAnsi="Arial" w:cs="Arial"/>
          <w:sz w:val="24"/>
          <w:szCs w:val="24"/>
        </w:rPr>
        <w:t>National Fire Chiefs Council. (2022). Control measure</w:t>
      </w:r>
      <w:r w:rsidR="0066213C">
        <w:rPr>
          <w:rFonts w:ascii="Arial" w:hAnsi="Arial" w:cs="Arial"/>
          <w:sz w:val="24"/>
          <w:szCs w:val="24"/>
        </w:rPr>
        <w:t>.</w:t>
      </w:r>
      <w:r w:rsidR="0066213C" w:rsidRPr="0066213C">
        <w:rPr>
          <w:rFonts w:ascii="Arial" w:hAnsi="Arial" w:cs="Arial"/>
          <w:sz w:val="24"/>
          <w:szCs w:val="24"/>
        </w:rPr>
        <w:t xml:space="preserve"> </w:t>
      </w:r>
      <w:r w:rsidR="0066213C" w:rsidRPr="00866A65">
        <w:rPr>
          <w:rFonts w:ascii="Arial" w:hAnsi="Arial" w:cs="Arial"/>
          <w:sz w:val="24"/>
          <w:szCs w:val="24"/>
        </w:rPr>
        <w:t xml:space="preserve">Establish scene safety and cordon. Available at: </w:t>
      </w:r>
      <w:hyperlink r:id="rId23" w:history="1">
        <w:r w:rsidR="0066213C" w:rsidRPr="00866A65">
          <w:rPr>
            <w:rStyle w:val="Hyperlink"/>
            <w:rFonts w:ascii="Arial" w:hAnsi="Arial" w:cs="Arial"/>
            <w:sz w:val="24"/>
            <w:szCs w:val="24"/>
          </w:rPr>
          <w:t>https://www.ukfrs.com/pdf/print/promos%3A79542</w:t>
        </w:r>
      </w:hyperlink>
      <w:r w:rsidR="0066213C" w:rsidRPr="00866A65">
        <w:rPr>
          <w:rFonts w:ascii="Arial" w:hAnsi="Arial" w:cs="Arial"/>
          <w:sz w:val="24"/>
          <w:szCs w:val="24"/>
        </w:rPr>
        <w:t xml:space="preserve"> </w:t>
      </w:r>
      <w:r w:rsidR="0066213C" w:rsidRPr="00866A65">
        <w:rPr>
          <w:rStyle w:val="Hyperlink"/>
          <w:rFonts w:ascii="Arial" w:hAnsi="Arial" w:cs="Arial"/>
          <w:color w:val="000000" w:themeColor="text1"/>
          <w:sz w:val="24"/>
          <w:szCs w:val="24"/>
          <w:u w:val="none"/>
        </w:rPr>
        <w:t>(Accessed 28</w:t>
      </w:r>
      <w:r w:rsidR="0066213C" w:rsidRPr="00866A65">
        <w:rPr>
          <w:rStyle w:val="Hyperlink"/>
          <w:rFonts w:ascii="Arial" w:hAnsi="Arial" w:cs="Arial"/>
          <w:color w:val="000000" w:themeColor="text1"/>
          <w:sz w:val="24"/>
          <w:szCs w:val="24"/>
          <w:u w:val="none"/>
          <w:vertAlign w:val="superscript"/>
        </w:rPr>
        <w:t>th</w:t>
      </w:r>
      <w:r w:rsidR="0066213C" w:rsidRPr="00866A65">
        <w:rPr>
          <w:rStyle w:val="Hyperlink"/>
          <w:rFonts w:ascii="Arial" w:hAnsi="Arial" w:cs="Arial"/>
          <w:color w:val="000000" w:themeColor="text1"/>
          <w:sz w:val="24"/>
          <w:szCs w:val="24"/>
          <w:u w:val="none"/>
        </w:rPr>
        <w:t xml:space="preserve"> </w:t>
      </w:r>
      <w:proofErr w:type="gramStart"/>
      <w:r w:rsidR="0066213C" w:rsidRPr="00866A65">
        <w:rPr>
          <w:rStyle w:val="Hyperlink"/>
          <w:rFonts w:ascii="Arial" w:hAnsi="Arial" w:cs="Arial"/>
          <w:color w:val="000000" w:themeColor="text1"/>
          <w:sz w:val="24"/>
          <w:szCs w:val="24"/>
          <w:u w:val="none"/>
        </w:rPr>
        <w:t>February,</w:t>
      </w:r>
      <w:proofErr w:type="gramEnd"/>
      <w:r w:rsidR="0066213C" w:rsidRPr="00866A65">
        <w:rPr>
          <w:rStyle w:val="Hyperlink"/>
          <w:rFonts w:ascii="Arial" w:hAnsi="Arial" w:cs="Arial"/>
          <w:color w:val="000000" w:themeColor="text1"/>
          <w:sz w:val="24"/>
          <w:szCs w:val="24"/>
          <w:u w:val="none"/>
        </w:rPr>
        <w:t xml:space="preserve"> 2022)</w:t>
      </w:r>
    </w:p>
    <w:p w14:paraId="44303B6C" w14:textId="77777777" w:rsidR="00D96DBA" w:rsidRPr="00866A65" w:rsidRDefault="00D96DBA" w:rsidP="009D7655">
      <w:pPr>
        <w:rPr>
          <w:rStyle w:val="Hyperlink"/>
          <w:rFonts w:ascii="Arial" w:hAnsi="Arial" w:cs="Arial"/>
          <w:sz w:val="24"/>
          <w:szCs w:val="24"/>
        </w:rPr>
      </w:pPr>
      <w:r w:rsidRPr="00866A65">
        <w:rPr>
          <w:rFonts w:ascii="Arial" w:hAnsi="Arial" w:cs="Arial"/>
          <w:sz w:val="24"/>
          <w:szCs w:val="24"/>
        </w:rPr>
        <w:t xml:space="preserve">National Institute of Justice. (2016). Overview of Impression and Pattern Evidence. Available at: </w:t>
      </w:r>
      <w:hyperlink r:id="rId24" w:anchor=":~:text=Impression%20evidence%20is%20created%20when%20two%20objects%20come,bullet%20caused%20by%20the%20barrel%20of%20a%20firearm." w:history="1">
        <w:r w:rsidRPr="00866A65">
          <w:rPr>
            <w:rStyle w:val="Hyperlink"/>
            <w:rFonts w:ascii="Arial" w:hAnsi="Arial" w:cs="Arial"/>
            <w:sz w:val="24"/>
            <w:szCs w:val="24"/>
          </w:rPr>
          <w:t>Overview of Impression and Pattern Evidence | National Institute of Justice (ojp.gov)</w:t>
        </w:r>
      </w:hyperlink>
      <w:r w:rsidRPr="00866A65">
        <w:rPr>
          <w:rStyle w:val="Hyperlink"/>
          <w:rFonts w:ascii="Arial" w:hAnsi="Arial" w:cs="Arial"/>
          <w:sz w:val="24"/>
          <w:szCs w:val="24"/>
        </w:rPr>
        <w:t xml:space="preserve"> </w:t>
      </w:r>
      <w:r w:rsidRPr="00866A65">
        <w:rPr>
          <w:rStyle w:val="Hyperlink"/>
          <w:rFonts w:ascii="Arial" w:hAnsi="Arial" w:cs="Arial"/>
          <w:color w:val="000000" w:themeColor="text1"/>
          <w:sz w:val="24"/>
          <w:szCs w:val="24"/>
          <w:u w:val="none"/>
        </w:rPr>
        <w:t>(Accessed 2</w:t>
      </w:r>
      <w:r w:rsidRPr="00866A65">
        <w:rPr>
          <w:rStyle w:val="Hyperlink"/>
          <w:rFonts w:ascii="Arial" w:hAnsi="Arial" w:cs="Arial"/>
          <w:color w:val="000000" w:themeColor="text1"/>
          <w:sz w:val="24"/>
          <w:szCs w:val="24"/>
          <w:u w:val="none"/>
          <w:vertAlign w:val="superscript"/>
        </w:rPr>
        <w:t>nd</w:t>
      </w:r>
      <w:r w:rsidRPr="00866A65">
        <w:rPr>
          <w:rStyle w:val="Hyperlink"/>
          <w:rFonts w:ascii="Arial" w:hAnsi="Arial" w:cs="Arial"/>
          <w:color w:val="000000" w:themeColor="text1"/>
          <w:sz w:val="24"/>
          <w:szCs w:val="24"/>
          <w:u w:val="none"/>
        </w:rPr>
        <w:t xml:space="preserve"> March, 2022)</w:t>
      </w:r>
    </w:p>
    <w:p w14:paraId="096483B1" w14:textId="77777777" w:rsidR="00D96DBA" w:rsidRPr="00866A65" w:rsidRDefault="00D96DBA" w:rsidP="009D7655">
      <w:pPr>
        <w:rPr>
          <w:rStyle w:val="bkciteavail"/>
          <w:rFonts w:ascii="Arial" w:hAnsi="Arial" w:cs="Arial"/>
          <w:color w:val="222222"/>
          <w:sz w:val="24"/>
          <w:szCs w:val="24"/>
          <w:shd w:val="clear" w:color="auto" w:fill="FFFFFF"/>
        </w:rPr>
      </w:pPr>
      <w:r w:rsidRPr="00866A65">
        <w:rPr>
          <w:rFonts w:ascii="Arial" w:hAnsi="Arial" w:cs="Arial"/>
          <w:color w:val="222222"/>
          <w:sz w:val="24"/>
          <w:szCs w:val="24"/>
          <w:shd w:val="clear" w:color="auto" w:fill="FFFFFF"/>
        </w:rPr>
        <w:t xml:space="preserve">National Research Council (US) Committee on DNA Technology in Forensic Science. DNA Technology in Forensic Science. Washington (DC): National </w:t>
      </w:r>
      <w:r w:rsidRPr="00866A65">
        <w:rPr>
          <w:rFonts w:ascii="Arial" w:hAnsi="Arial" w:cs="Arial"/>
          <w:color w:val="222222"/>
          <w:sz w:val="24"/>
          <w:szCs w:val="24"/>
          <w:shd w:val="clear" w:color="auto" w:fill="FFFFFF"/>
        </w:rPr>
        <w:lastRenderedPageBreak/>
        <w:t>Academies Press (US); 1992. 1, Introduction.</w:t>
      </w:r>
      <w:r w:rsidRPr="00866A65">
        <w:rPr>
          <w:rStyle w:val="bkciteavail"/>
          <w:rFonts w:ascii="Arial" w:hAnsi="Arial" w:cs="Arial"/>
          <w:color w:val="222222"/>
          <w:sz w:val="24"/>
          <w:szCs w:val="24"/>
          <w:shd w:val="clear" w:color="auto" w:fill="FFFFFF"/>
        </w:rPr>
        <w:t xml:space="preserve"> Available from: </w:t>
      </w:r>
      <w:hyperlink r:id="rId25" w:history="1">
        <w:r w:rsidRPr="00866A65">
          <w:rPr>
            <w:rStyle w:val="Hyperlink"/>
            <w:rFonts w:ascii="Arial" w:hAnsi="Arial" w:cs="Arial"/>
            <w:sz w:val="24"/>
            <w:szCs w:val="24"/>
            <w:shd w:val="clear" w:color="auto" w:fill="FFFFFF"/>
          </w:rPr>
          <w:t>https://www.ncbi.nlm.nih.gov/books/NBK234533/</w:t>
        </w:r>
      </w:hyperlink>
      <w:r w:rsidRPr="00866A65">
        <w:rPr>
          <w:rStyle w:val="Hyperlink"/>
          <w:rFonts w:ascii="Arial" w:hAnsi="Arial" w:cs="Arial"/>
          <w:sz w:val="24"/>
          <w:szCs w:val="24"/>
          <w:shd w:val="clear" w:color="auto" w:fill="FFFFFF"/>
        </w:rPr>
        <w:t xml:space="preserve"> </w:t>
      </w:r>
      <w:r w:rsidRPr="00866A65">
        <w:rPr>
          <w:rStyle w:val="Hyperlink"/>
          <w:rFonts w:ascii="Arial" w:hAnsi="Arial" w:cs="Arial"/>
          <w:color w:val="000000" w:themeColor="text1"/>
          <w:sz w:val="24"/>
          <w:szCs w:val="24"/>
          <w:u w:val="none"/>
        </w:rPr>
        <w:t>(Accessed 2</w:t>
      </w:r>
      <w:r w:rsidRPr="00866A65">
        <w:rPr>
          <w:rStyle w:val="Hyperlink"/>
          <w:rFonts w:ascii="Arial" w:hAnsi="Arial" w:cs="Arial"/>
          <w:color w:val="000000" w:themeColor="text1"/>
          <w:sz w:val="24"/>
          <w:szCs w:val="24"/>
          <w:u w:val="none"/>
          <w:vertAlign w:val="superscript"/>
        </w:rPr>
        <w:t>nd</w:t>
      </w:r>
      <w:r w:rsidRPr="00866A65">
        <w:rPr>
          <w:rStyle w:val="Hyperlink"/>
          <w:rFonts w:ascii="Arial" w:hAnsi="Arial" w:cs="Arial"/>
          <w:color w:val="000000" w:themeColor="text1"/>
          <w:sz w:val="24"/>
          <w:szCs w:val="24"/>
          <w:u w:val="none"/>
        </w:rPr>
        <w:t xml:space="preserve"> </w:t>
      </w:r>
      <w:proofErr w:type="gramStart"/>
      <w:r w:rsidRPr="00866A65">
        <w:rPr>
          <w:rStyle w:val="Hyperlink"/>
          <w:rFonts w:ascii="Arial" w:hAnsi="Arial" w:cs="Arial"/>
          <w:color w:val="000000" w:themeColor="text1"/>
          <w:sz w:val="24"/>
          <w:szCs w:val="24"/>
          <w:u w:val="none"/>
        </w:rPr>
        <w:t>March,</w:t>
      </w:r>
      <w:proofErr w:type="gramEnd"/>
      <w:r w:rsidRPr="00866A65">
        <w:rPr>
          <w:rStyle w:val="Hyperlink"/>
          <w:rFonts w:ascii="Arial" w:hAnsi="Arial" w:cs="Arial"/>
          <w:color w:val="000000" w:themeColor="text1"/>
          <w:sz w:val="24"/>
          <w:szCs w:val="24"/>
          <w:u w:val="none"/>
        </w:rPr>
        <w:t xml:space="preserve"> 2022)</w:t>
      </w:r>
    </w:p>
    <w:p w14:paraId="701CCE87" w14:textId="77777777" w:rsidR="00D96DBA" w:rsidRPr="00866A65" w:rsidRDefault="00D96DBA">
      <w:pPr>
        <w:rPr>
          <w:rFonts w:ascii="Arial" w:hAnsi="Arial" w:cs="Arial"/>
          <w:sz w:val="24"/>
          <w:szCs w:val="24"/>
        </w:rPr>
      </w:pPr>
      <w:r w:rsidRPr="00866A65">
        <w:rPr>
          <w:rFonts w:ascii="Arial" w:hAnsi="Arial" w:cs="Arial"/>
          <w:sz w:val="24"/>
          <w:szCs w:val="24"/>
        </w:rPr>
        <w:t>Police Service of Northern Ireland. (2016). Serious Crime Scenes. Available at:</w:t>
      </w:r>
      <w:hyperlink r:id="rId26" w:anchor=":~:text=Inner%20cordon%20is%20the%20area%20that%20police%20have,the%20common%20approach%20path%20into%20the%20crime%20scene." w:history="1">
        <w:r w:rsidRPr="00866A65">
          <w:rPr>
            <w:rStyle w:val="Hyperlink"/>
            <w:rFonts w:ascii="Arial" w:hAnsi="Arial" w:cs="Arial"/>
            <w:sz w:val="24"/>
            <w:szCs w:val="24"/>
          </w:rPr>
          <w:t>serious-crime-scenes-231116.pdf (psni.police.uk)</w:t>
        </w:r>
      </w:hyperlink>
      <w:r w:rsidRPr="00866A65">
        <w:rPr>
          <w:rStyle w:val="Hyperlink"/>
          <w:rFonts w:ascii="Arial" w:hAnsi="Arial" w:cs="Arial"/>
          <w:sz w:val="24"/>
          <w:szCs w:val="24"/>
        </w:rPr>
        <w:t xml:space="preserve"> </w:t>
      </w:r>
      <w:r w:rsidRPr="00866A65">
        <w:rPr>
          <w:rStyle w:val="Hyperlink"/>
          <w:rFonts w:ascii="Arial" w:hAnsi="Arial" w:cs="Arial"/>
          <w:color w:val="000000" w:themeColor="text1"/>
          <w:sz w:val="24"/>
          <w:szCs w:val="24"/>
          <w:u w:val="none"/>
        </w:rPr>
        <w:t>(Accessed 28</w:t>
      </w:r>
      <w:r w:rsidRPr="00866A65">
        <w:rPr>
          <w:rStyle w:val="Hyperlink"/>
          <w:rFonts w:ascii="Arial" w:hAnsi="Arial" w:cs="Arial"/>
          <w:color w:val="000000" w:themeColor="text1"/>
          <w:sz w:val="24"/>
          <w:szCs w:val="24"/>
          <w:u w:val="none"/>
          <w:vertAlign w:val="superscript"/>
        </w:rPr>
        <w:t>th</w:t>
      </w:r>
      <w:r w:rsidRPr="00866A65">
        <w:rPr>
          <w:rStyle w:val="Hyperlink"/>
          <w:rFonts w:ascii="Arial" w:hAnsi="Arial" w:cs="Arial"/>
          <w:color w:val="000000" w:themeColor="text1"/>
          <w:sz w:val="24"/>
          <w:szCs w:val="24"/>
          <w:u w:val="none"/>
        </w:rPr>
        <w:t xml:space="preserve"> February, 2022)</w:t>
      </w:r>
    </w:p>
    <w:p w14:paraId="1C2BF7D9" w14:textId="77777777" w:rsidR="00D96DBA" w:rsidRPr="00866A65" w:rsidRDefault="00D96DBA" w:rsidP="009D7655">
      <w:pPr>
        <w:rPr>
          <w:rFonts w:ascii="Arial" w:hAnsi="Arial" w:cs="Arial"/>
          <w:sz w:val="24"/>
          <w:szCs w:val="24"/>
        </w:rPr>
      </w:pPr>
      <w:r w:rsidRPr="00866A65">
        <w:rPr>
          <w:rFonts w:ascii="Arial" w:hAnsi="Arial" w:cs="Arial"/>
          <w:sz w:val="24"/>
          <w:szCs w:val="24"/>
        </w:rPr>
        <w:t xml:space="preserve">Pollock, E. (2020). Improving the Analysis and Collection of Trace Evidence Samples. November 2, 2020. Available at: </w:t>
      </w:r>
      <w:hyperlink r:id="rId27" w:anchor="citation--0" w:history="1">
        <w:r w:rsidRPr="00866A65">
          <w:rPr>
            <w:rStyle w:val="Hyperlink"/>
            <w:rFonts w:ascii="Arial" w:hAnsi="Arial" w:cs="Arial"/>
            <w:sz w:val="24"/>
            <w:szCs w:val="24"/>
          </w:rPr>
          <w:t>Improving the Analysis and Collection of Trace Evidence Samples | National Institute of Justice (ojp.gov)</w:t>
        </w:r>
      </w:hyperlink>
      <w:r w:rsidRPr="00866A65">
        <w:rPr>
          <w:rStyle w:val="Hyperlink"/>
          <w:rFonts w:ascii="Arial" w:hAnsi="Arial" w:cs="Arial"/>
          <w:sz w:val="24"/>
          <w:szCs w:val="24"/>
        </w:rPr>
        <w:t xml:space="preserve"> </w:t>
      </w:r>
      <w:r w:rsidRPr="00866A65">
        <w:rPr>
          <w:rStyle w:val="Hyperlink"/>
          <w:rFonts w:ascii="Arial" w:hAnsi="Arial" w:cs="Arial"/>
          <w:color w:val="000000" w:themeColor="text1"/>
          <w:sz w:val="24"/>
          <w:szCs w:val="24"/>
          <w:u w:val="none"/>
        </w:rPr>
        <w:t xml:space="preserve">(Accessed </w:t>
      </w:r>
      <w:r w:rsidRPr="00866A65">
        <w:rPr>
          <w:rStyle w:val="Hyperlink"/>
          <w:rFonts w:ascii="Arial" w:hAnsi="Arial" w:cs="Arial"/>
          <w:color w:val="000000" w:themeColor="text1"/>
          <w:sz w:val="24"/>
          <w:szCs w:val="24"/>
          <w:u w:val="none"/>
        </w:rPr>
        <w:t>3</w:t>
      </w:r>
      <w:r w:rsidRPr="00866A65">
        <w:rPr>
          <w:rStyle w:val="Hyperlink"/>
          <w:rFonts w:ascii="Arial" w:hAnsi="Arial" w:cs="Arial"/>
          <w:color w:val="000000" w:themeColor="text1"/>
          <w:sz w:val="24"/>
          <w:szCs w:val="24"/>
          <w:u w:val="none"/>
          <w:vertAlign w:val="superscript"/>
        </w:rPr>
        <w:t>rd</w:t>
      </w:r>
      <w:r w:rsidRPr="00866A65">
        <w:rPr>
          <w:rStyle w:val="Hyperlink"/>
          <w:rFonts w:ascii="Arial" w:hAnsi="Arial" w:cs="Arial"/>
          <w:color w:val="000000" w:themeColor="text1"/>
          <w:sz w:val="24"/>
          <w:szCs w:val="24"/>
          <w:u w:val="none"/>
        </w:rPr>
        <w:t xml:space="preserve"> March, 2022)</w:t>
      </w:r>
    </w:p>
    <w:p w14:paraId="5DCFFB66" w14:textId="2317817D" w:rsidR="00D96DBA" w:rsidRPr="00866A65" w:rsidRDefault="00D96DBA" w:rsidP="009D7655">
      <w:pPr>
        <w:rPr>
          <w:rFonts w:ascii="Arial" w:hAnsi="Arial" w:cs="Arial"/>
          <w:color w:val="222222"/>
          <w:sz w:val="24"/>
          <w:szCs w:val="24"/>
          <w:shd w:val="clear" w:color="auto" w:fill="FFFFFF"/>
        </w:rPr>
      </w:pPr>
      <w:r w:rsidRPr="00866A65">
        <w:rPr>
          <w:rFonts w:ascii="Arial" w:hAnsi="Arial" w:cs="Arial"/>
          <w:color w:val="222222"/>
          <w:sz w:val="24"/>
          <w:szCs w:val="24"/>
          <w:shd w:val="clear" w:color="auto" w:fill="FFFFFF"/>
        </w:rPr>
        <w:t xml:space="preserve">Roux, C., Talbot-Wright, B., Robertson, J., </w:t>
      </w:r>
      <w:proofErr w:type="spellStart"/>
      <w:r w:rsidRPr="00866A65">
        <w:rPr>
          <w:rFonts w:ascii="Arial" w:hAnsi="Arial" w:cs="Arial"/>
          <w:color w:val="222222"/>
          <w:sz w:val="24"/>
          <w:szCs w:val="24"/>
          <w:shd w:val="clear" w:color="auto" w:fill="FFFFFF"/>
        </w:rPr>
        <w:t>Crispino</w:t>
      </w:r>
      <w:proofErr w:type="spellEnd"/>
      <w:r w:rsidRPr="00866A65">
        <w:rPr>
          <w:rFonts w:ascii="Arial" w:hAnsi="Arial" w:cs="Arial"/>
          <w:color w:val="222222"/>
          <w:sz w:val="24"/>
          <w:szCs w:val="24"/>
          <w:shd w:val="clear" w:color="auto" w:fill="FFFFFF"/>
        </w:rPr>
        <w:t xml:space="preserve">, F. and </w:t>
      </w:r>
      <w:proofErr w:type="spellStart"/>
      <w:r w:rsidRPr="00866A65">
        <w:rPr>
          <w:rFonts w:ascii="Arial" w:hAnsi="Arial" w:cs="Arial"/>
          <w:color w:val="222222"/>
          <w:sz w:val="24"/>
          <w:szCs w:val="24"/>
          <w:shd w:val="clear" w:color="auto" w:fill="FFFFFF"/>
        </w:rPr>
        <w:t>Ribaux</w:t>
      </w:r>
      <w:proofErr w:type="spellEnd"/>
      <w:r w:rsidRPr="00866A65">
        <w:rPr>
          <w:rFonts w:ascii="Arial" w:hAnsi="Arial" w:cs="Arial"/>
          <w:color w:val="222222"/>
          <w:sz w:val="24"/>
          <w:szCs w:val="24"/>
          <w:shd w:val="clear" w:color="auto" w:fill="FFFFFF"/>
        </w:rPr>
        <w:t xml:space="preserve">, O., </w:t>
      </w:r>
      <w:r w:rsidR="00556AED">
        <w:rPr>
          <w:rFonts w:ascii="Arial" w:hAnsi="Arial" w:cs="Arial"/>
          <w:color w:val="222222"/>
          <w:sz w:val="24"/>
          <w:szCs w:val="24"/>
          <w:shd w:val="clear" w:color="auto" w:fill="FFFFFF"/>
        </w:rPr>
        <w:t>(</w:t>
      </w:r>
      <w:r w:rsidRPr="00866A65">
        <w:rPr>
          <w:rFonts w:ascii="Arial" w:hAnsi="Arial" w:cs="Arial"/>
          <w:color w:val="222222"/>
          <w:sz w:val="24"/>
          <w:szCs w:val="24"/>
          <w:shd w:val="clear" w:color="auto" w:fill="FFFFFF"/>
        </w:rPr>
        <w:t>2015</w:t>
      </w:r>
      <w:r w:rsidR="00556AED">
        <w:rPr>
          <w:rFonts w:ascii="Arial" w:hAnsi="Arial" w:cs="Arial"/>
          <w:color w:val="222222"/>
          <w:sz w:val="24"/>
          <w:szCs w:val="24"/>
          <w:shd w:val="clear" w:color="auto" w:fill="FFFFFF"/>
        </w:rPr>
        <w:t>)</w:t>
      </w:r>
      <w:r w:rsidRPr="00866A65">
        <w:rPr>
          <w:rFonts w:ascii="Arial" w:hAnsi="Arial" w:cs="Arial"/>
          <w:color w:val="222222"/>
          <w:sz w:val="24"/>
          <w:szCs w:val="24"/>
          <w:shd w:val="clear" w:color="auto" w:fill="FFFFFF"/>
        </w:rPr>
        <w:t>. The end of the (forensic science) world as we know it? The example of trace evidence. </w:t>
      </w:r>
      <w:r w:rsidRPr="00866A65">
        <w:rPr>
          <w:rFonts w:ascii="Arial" w:hAnsi="Arial" w:cs="Arial"/>
          <w:i/>
          <w:iCs/>
          <w:color w:val="222222"/>
          <w:sz w:val="24"/>
          <w:szCs w:val="24"/>
          <w:shd w:val="clear" w:color="auto" w:fill="FFFFFF"/>
        </w:rPr>
        <w:t>Philosophical Transactions of the Royal Society B: Biological Sciences</w:t>
      </w:r>
      <w:r w:rsidRPr="00866A65">
        <w:rPr>
          <w:rFonts w:ascii="Arial" w:hAnsi="Arial" w:cs="Arial"/>
          <w:color w:val="222222"/>
          <w:sz w:val="24"/>
          <w:szCs w:val="24"/>
          <w:shd w:val="clear" w:color="auto" w:fill="FFFFFF"/>
        </w:rPr>
        <w:t>, </w:t>
      </w:r>
      <w:r w:rsidRPr="00866A65">
        <w:rPr>
          <w:rFonts w:ascii="Arial" w:hAnsi="Arial" w:cs="Arial"/>
          <w:i/>
          <w:iCs/>
          <w:color w:val="222222"/>
          <w:sz w:val="24"/>
          <w:szCs w:val="24"/>
          <w:shd w:val="clear" w:color="auto" w:fill="FFFFFF"/>
        </w:rPr>
        <w:t>370</w:t>
      </w:r>
      <w:r w:rsidRPr="00866A65">
        <w:rPr>
          <w:rFonts w:ascii="Arial" w:hAnsi="Arial" w:cs="Arial"/>
          <w:color w:val="222222"/>
          <w:sz w:val="24"/>
          <w:szCs w:val="24"/>
          <w:shd w:val="clear" w:color="auto" w:fill="FFFFFF"/>
        </w:rPr>
        <w:t>(1674), p.20140260.</w:t>
      </w:r>
    </w:p>
    <w:p w14:paraId="0EEC6168" w14:textId="77777777" w:rsidR="00D96DBA" w:rsidRPr="00866A65" w:rsidRDefault="00D96DBA" w:rsidP="009D7655">
      <w:pPr>
        <w:rPr>
          <w:rFonts w:ascii="Arial" w:hAnsi="Arial" w:cs="Arial"/>
          <w:sz w:val="24"/>
          <w:szCs w:val="24"/>
        </w:rPr>
      </w:pPr>
      <w:proofErr w:type="spellStart"/>
      <w:r w:rsidRPr="00866A65">
        <w:rPr>
          <w:rFonts w:ascii="Arial" w:hAnsi="Arial" w:cs="Arial"/>
          <w:sz w:val="24"/>
          <w:szCs w:val="24"/>
        </w:rPr>
        <w:t>Trejos</w:t>
      </w:r>
      <w:proofErr w:type="spellEnd"/>
      <w:r w:rsidRPr="00866A65">
        <w:rPr>
          <w:rFonts w:ascii="Arial" w:hAnsi="Arial" w:cs="Arial"/>
          <w:sz w:val="24"/>
          <w:szCs w:val="24"/>
        </w:rPr>
        <w:t xml:space="preserve">, T., Castro, W., </w:t>
      </w:r>
      <w:proofErr w:type="spellStart"/>
      <w:r w:rsidRPr="00866A65">
        <w:rPr>
          <w:rFonts w:ascii="Arial" w:hAnsi="Arial" w:cs="Arial"/>
          <w:sz w:val="24"/>
          <w:szCs w:val="24"/>
        </w:rPr>
        <w:t>Almirall</w:t>
      </w:r>
      <w:proofErr w:type="spellEnd"/>
      <w:r w:rsidRPr="00866A65">
        <w:rPr>
          <w:rFonts w:ascii="Arial" w:hAnsi="Arial" w:cs="Arial"/>
          <w:sz w:val="24"/>
          <w:szCs w:val="24"/>
        </w:rPr>
        <w:t xml:space="preserve">, J.R. (2010). Elemental Analysis of Glass and Paint Materials by Laser Ablation Inductively Coupled Plasma Mass Spectrometry (LA-ICP-MS) for Forensic Application. Available at: </w:t>
      </w:r>
      <w:hyperlink r:id="rId28" w:history="1">
        <w:r w:rsidRPr="00866A65">
          <w:rPr>
            <w:rStyle w:val="Hyperlink"/>
            <w:rFonts w:ascii="Arial" w:hAnsi="Arial" w:cs="Arial"/>
            <w:sz w:val="24"/>
            <w:szCs w:val="24"/>
          </w:rPr>
          <w:t>Elemental Analysis of Glass and Paint Materials by Laser Ablation Inductively Coupled Plasma Mass Spectrometry (LA-ICP-MS) for Forensic Application | National Institute of Justice (ojp.gov)</w:t>
        </w:r>
      </w:hyperlink>
      <w:r w:rsidRPr="00866A65">
        <w:rPr>
          <w:rStyle w:val="Hyperlink"/>
          <w:rFonts w:ascii="Arial" w:hAnsi="Arial" w:cs="Arial"/>
          <w:sz w:val="24"/>
          <w:szCs w:val="24"/>
        </w:rPr>
        <w:t xml:space="preserve"> </w:t>
      </w:r>
      <w:r w:rsidRPr="00866A65">
        <w:rPr>
          <w:rStyle w:val="Hyperlink"/>
          <w:rFonts w:ascii="Arial" w:hAnsi="Arial" w:cs="Arial"/>
          <w:color w:val="000000" w:themeColor="text1"/>
          <w:sz w:val="24"/>
          <w:szCs w:val="24"/>
          <w:u w:val="none"/>
        </w:rPr>
        <w:t>(Accessed 3</w:t>
      </w:r>
      <w:r w:rsidRPr="00866A65">
        <w:rPr>
          <w:rStyle w:val="Hyperlink"/>
          <w:rFonts w:ascii="Arial" w:hAnsi="Arial" w:cs="Arial"/>
          <w:color w:val="000000" w:themeColor="text1"/>
          <w:sz w:val="24"/>
          <w:szCs w:val="24"/>
          <w:u w:val="none"/>
          <w:vertAlign w:val="superscript"/>
        </w:rPr>
        <w:t>rd</w:t>
      </w:r>
      <w:r w:rsidRPr="00866A65">
        <w:rPr>
          <w:rStyle w:val="Hyperlink"/>
          <w:rFonts w:ascii="Arial" w:hAnsi="Arial" w:cs="Arial"/>
          <w:color w:val="000000" w:themeColor="text1"/>
          <w:sz w:val="24"/>
          <w:szCs w:val="24"/>
          <w:u w:val="none"/>
        </w:rPr>
        <w:t xml:space="preserve"> March, 2022)</w:t>
      </w:r>
    </w:p>
    <w:sectPr w:rsidR="00D96DBA" w:rsidRPr="00866A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40DF"/>
    <w:rsid w:val="00000E5A"/>
    <w:rsid w:val="000026C0"/>
    <w:rsid w:val="00003D5D"/>
    <w:rsid w:val="00003DE7"/>
    <w:rsid w:val="00003F2D"/>
    <w:rsid w:val="000137E2"/>
    <w:rsid w:val="00015F7E"/>
    <w:rsid w:val="00020931"/>
    <w:rsid w:val="000268B1"/>
    <w:rsid w:val="000270B9"/>
    <w:rsid w:val="000317E2"/>
    <w:rsid w:val="000368BE"/>
    <w:rsid w:val="00036B2F"/>
    <w:rsid w:val="000372CA"/>
    <w:rsid w:val="000374FA"/>
    <w:rsid w:val="000452A8"/>
    <w:rsid w:val="00045EB8"/>
    <w:rsid w:val="00052A3F"/>
    <w:rsid w:val="000576E5"/>
    <w:rsid w:val="00065F96"/>
    <w:rsid w:val="00067806"/>
    <w:rsid w:val="00070167"/>
    <w:rsid w:val="00074B8C"/>
    <w:rsid w:val="0007543A"/>
    <w:rsid w:val="00075F26"/>
    <w:rsid w:val="0008110F"/>
    <w:rsid w:val="00081CA9"/>
    <w:rsid w:val="000842C5"/>
    <w:rsid w:val="00087E22"/>
    <w:rsid w:val="00090A1F"/>
    <w:rsid w:val="00091B5C"/>
    <w:rsid w:val="00092500"/>
    <w:rsid w:val="00092DEE"/>
    <w:rsid w:val="000942F2"/>
    <w:rsid w:val="000A0704"/>
    <w:rsid w:val="000A789A"/>
    <w:rsid w:val="000B1454"/>
    <w:rsid w:val="000B4651"/>
    <w:rsid w:val="000B699E"/>
    <w:rsid w:val="000C2437"/>
    <w:rsid w:val="000C3218"/>
    <w:rsid w:val="000C6A7D"/>
    <w:rsid w:val="000C70CF"/>
    <w:rsid w:val="000D1BE2"/>
    <w:rsid w:val="000D36F1"/>
    <w:rsid w:val="000D37CC"/>
    <w:rsid w:val="000D5452"/>
    <w:rsid w:val="000E1C2B"/>
    <w:rsid w:val="000E212C"/>
    <w:rsid w:val="000E68AE"/>
    <w:rsid w:val="000F6B33"/>
    <w:rsid w:val="000F6EA5"/>
    <w:rsid w:val="00100BBC"/>
    <w:rsid w:val="00101472"/>
    <w:rsid w:val="00102B1F"/>
    <w:rsid w:val="001053C3"/>
    <w:rsid w:val="00106DAE"/>
    <w:rsid w:val="00110FB9"/>
    <w:rsid w:val="0011388D"/>
    <w:rsid w:val="001169E9"/>
    <w:rsid w:val="0011768A"/>
    <w:rsid w:val="00122B71"/>
    <w:rsid w:val="00125688"/>
    <w:rsid w:val="00140771"/>
    <w:rsid w:val="00143563"/>
    <w:rsid w:val="00145C54"/>
    <w:rsid w:val="00151D6B"/>
    <w:rsid w:val="0016031D"/>
    <w:rsid w:val="00162D24"/>
    <w:rsid w:val="001647F4"/>
    <w:rsid w:val="00165E5A"/>
    <w:rsid w:val="0017100D"/>
    <w:rsid w:val="001731E5"/>
    <w:rsid w:val="001733A4"/>
    <w:rsid w:val="001764FD"/>
    <w:rsid w:val="00181CA5"/>
    <w:rsid w:val="00187126"/>
    <w:rsid w:val="00187367"/>
    <w:rsid w:val="001905DE"/>
    <w:rsid w:val="00191387"/>
    <w:rsid w:val="0019167E"/>
    <w:rsid w:val="0019296D"/>
    <w:rsid w:val="001929F7"/>
    <w:rsid w:val="00194B75"/>
    <w:rsid w:val="001A2DCD"/>
    <w:rsid w:val="001A3C8E"/>
    <w:rsid w:val="001A4A8A"/>
    <w:rsid w:val="001A526D"/>
    <w:rsid w:val="001A6421"/>
    <w:rsid w:val="001B16CF"/>
    <w:rsid w:val="001B76B1"/>
    <w:rsid w:val="001C0116"/>
    <w:rsid w:val="001C0980"/>
    <w:rsid w:val="001C0DE2"/>
    <w:rsid w:val="001D5A53"/>
    <w:rsid w:val="001E59B8"/>
    <w:rsid w:val="001E5A0A"/>
    <w:rsid w:val="001E6F3C"/>
    <w:rsid w:val="001F0EBB"/>
    <w:rsid w:val="001F2065"/>
    <w:rsid w:val="001F2E3F"/>
    <w:rsid w:val="001F4BFA"/>
    <w:rsid w:val="002027BE"/>
    <w:rsid w:val="00202FDE"/>
    <w:rsid w:val="002054E7"/>
    <w:rsid w:val="0021088C"/>
    <w:rsid w:val="002147EF"/>
    <w:rsid w:val="00214A56"/>
    <w:rsid w:val="00217554"/>
    <w:rsid w:val="002175AD"/>
    <w:rsid w:val="00221694"/>
    <w:rsid w:val="00222744"/>
    <w:rsid w:val="0022335B"/>
    <w:rsid w:val="00224D38"/>
    <w:rsid w:val="00225B42"/>
    <w:rsid w:val="00235C8E"/>
    <w:rsid w:val="00236828"/>
    <w:rsid w:val="00236B6D"/>
    <w:rsid w:val="00241B56"/>
    <w:rsid w:val="00241FC2"/>
    <w:rsid w:val="00257AF2"/>
    <w:rsid w:val="00263C1C"/>
    <w:rsid w:val="0027056A"/>
    <w:rsid w:val="002712D3"/>
    <w:rsid w:val="00272BDB"/>
    <w:rsid w:val="0027592A"/>
    <w:rsid w:val="00275AB1"/>
    <w:rsid w:val="00275AD9"/>
    <w:rsid w:val="002764FC"/>
    <w:rsid w:val="002815D5"/>
    <w:rsid w:val="002820B7"/>
    <w:rsid w:val="002825CD"/>
    <w:rsid w:val="00286E56"/>
    <w:rsid w:val="002907F9"/>
    <w:rsid w:val="0029667C"/>
    <w:rsid w:val="002A17DD"/>
    <w:rsid w:val="002A6CD5"/>
    <w:rsid w:val="002B3A53"/>
    <w:rsid w:val="002B70E6"/>
    <w:rsid w:val="002B7521"/>
    <w:rsid w:val="002C16B3"/>
    <w:rsid w:val="002C3092"/>
    <w:rsid w:val="002C4D47"/>
    <w:rsid w:val="002C66E1"/>
    <w:rsid w:val="002C7531"/>
    <w:rsid w:val="002C76B4"/>
    <w:rsid w:val="002D3ECD"/>
    <w:rsid w:val="002D49D3"/>
    <w:rsid w:val="002D66CA"/>
    <w:rsid w:val="002E6153"/>
    <w:rsid w:val="002E62AF"/>
    <w:rsid w:val="002F1AA0"/>
    <w:rsid w:val="002F586E"/>
    <w:rsid w:val="002F7DE8"/>
    <w:rsid w:val="003017F5"/>
    <w:rsid w:val="0030376B"/>
    <w:rsid w:val="00303998"/>
    <w:rsid w:val="00304175"/>
    <w:rsid w:val="0030684A"/>
    <w:rsid w:val="00306FF9"/>
    <w:rsid w:val="00314957"/>
    <w:rsid w:val="00321CDA"/>
    <w:rsid w:val="00322135"/>
    <w:rsid w:val="00330F99"/>
    <w:rsid w:val="00331FA7"/>
    <w:rsid w:val="00334F80"/>
    <w:rsid w:val="00335CB9"/>
    <w:rsid w:val="00335CBD"/>
    <w:rsid w:val="00336AD3"/>
    <w:rsid w:val="00340DFF"/>
    <w:rsid w:val="00343798"/>
    <w:rsid w:val="00346C33"/>
    <w:rsid w:val="00350AFE"/>
    <w:rsid w:val="00351B05"/>
    <w:rsid w:val="00351CE2"/>
    <w:rsid w:val="00351DA6"/>
    <w:rsid w:val="00356F5C"/>
    <w:rsid w:val="00365F23"/>
    <w:rsid w:val="00366422"/>
    <w:rsid w:val="0036715D"/>
    <w:rsid w:val="0037042F"/>
    <w:rsid w:val="00370556"/>
    <w:rsid w:val="00373941"/>
    <w:rsid w:val="0037631D"/>
    <w:rsid w:val="0038005D"/>
    <w:rsid w:val="003807AF"/>
    <w:rsid w:val="00380AB8"/>
    <w:rsid w:val="0038202F"/>
    <w:rsid w:val="003950D5"/>
    <w:rsid w:val="0039547B"/>
    <w:rsid w:val="003961DC"/>
    <w:rsid w:val="003A0368"/>
    <w:rsid w:val="003A14CE"/>
    <w:rsid w:val="003A2CF5"/>
    <w:rsid w:val="003A353F"/>
    <w:rsid w:val="003B746F"/>
    <w:rsid w:val="003C3FAA"/>
    <w:rsid w:val="003D08F5"/>
    <w:rsid w:val="003D2718"/>
    <w:rsid w:val="003D3C47"/>
    <w:rsid w:val="003D4228"/>
    <w:rsid w:val="003D5072"/>
    <w:rsid w:val="003D5A5B"/>
    <w:rsid w:val="003D615B"/>
    <w:rsid w:val="003D67C3"/>
    <w:rsid w:val="003E0BA8"/>
    <w:rsid w:val="003E1318"/>
    <w:rsid w:val="003E48CB"/>
    <w:rsid w:val="003E7516"/>
    <w:rsid w:val="003F5310"/>
    <w:rsid w:val="003F5F67"/>
    <w:rsid w:val="003F6A0C"/>
    <w:rsid w:val="003F6F0E"/>
    <w:rsid w:val="003F73C5"/>
    <w:rsid w:val="003F753C"/>
    <w:rsid w:val="0040144F"/>
    <w:rsid w:val="00403896"/>
    <w:rsid w:val="00403E66"/>
    <w:rsid w:val="00407D20"/>
    <w:rsid w:val="00407D95"/>
    <w:rsid w:val="00411106"/>
    <w:rsid w:val="004127CF"/>
    <w:rsid w:val="004139B8"/>
    <w:rsid w:val="00415A5B"/>
    <w:rsid w:val="004201E5"/>
    <w:rsid w:val="00421722"/>
    <w:rsid w:val="00426A77"/>
    <w:rsid w:val="00426CB2"/>
    <w:rsid w:val="00430AA0"/>
    <w:rsid w:val="004318DF"/>
    <w:rsid w:val="00432049"/>
    <w:rsid w:val="00435019"/>
    <w:rsid w:val="00440D07"/>
    <w:rsid w:val="00442A3C"/>
    <w:rsid w:val="004519B8"/>
    <w:rsid w:val="00454EC8"/>
    <w:rsid w:val="00456EE9"/>
    <w:rsid w:val="00457A1C"/>
    <w:rsid w:val="00462BB6"/>
    <w:rsid w:val="00463510"/>
    <w:rsid w:val="00463FBC"/>
    <w:rsid w:val="00464543"/>
    <w:rsid w:val="00464DCA"/>
    <w:rsid w:val="004659DD"/>
    <w:rsid w:val="00470018"/>
    <w:rsid w:val="00474721"/>
    <w:rsid w:val="00475466"/>
    <w:rsid w:val="004778AE"/>
    <w:rsid w:val="0048176C"/>
    <w:rsid w:val="0048361D"/>
    <w:rsid w:val="00483FB7"/>
    <w:rsid w:val="004851AC"/>
    <w:rsid w:val="004935CE"/>
    <w:rsid w:val="00493652"/>
    <w:rsid w:val="004A0225"/>
    <w:rsid w:val="004A1AF4"/>
    <w:rsid w:val="004A3EB1"/>
    <w:rsid w:val="004B3A15"/>
    <w:rsid w:val="004B6557"/>
    <w:rsid w:val="004B6B7D"/>
    <w:rsid w:val="004C13B0"/>
    <w:rsid w:val="004C1DF3"/>
    <w:rsid w:val="004C25DA"/>
    <w:rsid w:val="004C4BFF"/>
    <w:rsid w:val="004E68A2"/>
    <w:rsid w:val="004F65D1"/>
    <w:rsid w:val="004F6C3A"/>
    <w:rsid w:val="005006EB"/>
    <w:rsid w:val="00500B77"/>
    <w:rsid w:val="00503ADF"/>
    <w:rsid w:val="00504A4C"/>
    <w:rsid w:val="00504DF8"/>
    <w:rsid w:val="00505E70"/>
    <w:rsid w:val="005120C8"/>
    <w:rsid w:val="00516010"/>
    <w:rsid w:val="005379D5"/>
    <w:rsid w:val="00543721"/>
    <w:rsid w:val="00543F0F"/>
    <w:rsid w:val="00544659"/>
    <w:rsid w:val="00547E59"/>
    <w:rsid w:val="00551F80"/>
    <w:rsid w:val="00552AD4"/>
    <w:rsid w:val="00556AED"/>
    <w:rsid w:val="00560BD8"/>
    <w:rsid w:val="0056214A"/>
    <w:rsid w:val="005664AF"/>
    <w:rsid w:val="00576858"/>
    <w:rsid w:val="00580AA4"/>
    <w:rsid w:val="00580BD4"/>
    <w:rsid w:val="005826E3"/>
    <w:rsid w:val="00582FCD"/>
    <w:rsid w:val="00584ED7"/>
    <w:rsid w:val="0059257F"/>
    <w:rsid w:val="00592C17"/>
    <w:rsid w:val="00595628"/>
    <w:rsid w:val="00597E76"/>
    <w:rsid w:val="005A0179"/>
    <w:rsid w:val="005A6141"/>
    <w:rsid w:val="005B033D"/>
    <w:rsid w:val="005B219B"/>
    <w:rsid w:val="005B42A2"/>
    <w:rsid w:val="005C0172"/>
    <w:rsid w:val="005C461F"/>
    <w:rsid w:val="005D252A"/>
    <w:rsid w:val="005D2CE5"/>
    <w:rsid w:val="005D30B6"/>
    <w:rsid w:val="005D3210"/>
    <w:rsid w:val="005D5EAE"/>
    <w:rsid w:val="005D68E9"/>
    <w:rsid w:val="005E3DA9"/>
    <w:rsid w:val="005E5781"/>
    <w:rsid w:val="005F3D56"/>
    <w:rsid w:val="005F57D6"/>
    <w:rsid w:val="005F6CCD"/>
    <w:rsid w:val="00604D15"/>
    <w:rsid w:val="00604E74"/>
    <w:rsid w:val="006056E3"/>
    <w:rsid w:val="0060572A"/>
    <w:rsid w:val="00610E7A"/>
    <w:rsid w:val="006157CF"/>
    <w:rsid w:val="0061712E"/>
    <w:rsid w:val="00620309"/>
    <w:rsid w:val="0062463C"/>
    <w:rsid w:val="006275D6"/>
    <w:rsid w:val="00627B05"/>
    <w:rsid w:val="00634AB9"/>
    <w:rsid w:val="0063663C"/>
    <w:rsid w:val="006368C3"/>
    <w:rsid w:val="00637155"/>
    <w:rsid w:val="00637F28"/>
    <w:rsid w:val="006414E7"/>
    <w:rsid w:val="00643146"/>
    <w:rsid w:val="00652F3A"/>
    <w:rsid w:val="006560E7"/>
    <w:rsid w:val="00657FFC"/>
    <w:rsid w:val="00660A18"/>
    <w:rsid w:val="0066213C"/>
    <w:rsid w:val="00662BBA"/>
    <w:rsid w:val="00663A11"/>
    <w:rsid w:val="00664AF7"/>
    <w:rsid w:val="00664DBF"/>
    <w:rsid w:val="00670E54"/>
    <w:rsid w:val="0067261D"/>
    <w:rsid w:val="006733A6"/>
    <w:rsid w:val="0067351E"/>
    <w:rsid w:val="006754AF"/>
    <w:rsid w:val="0067590D"/>
    <w:rsid w:val="00681735"/>
    <w:rsid w:val="0069035F"/>
    <w:rsid w:val="00691A83"/>
    <w:rsid w:val="00696D82"/>
    <w:rsid w:val="006A2133"/>
    <w:rsid w:val="006B0DD0"/>
    <w:rsid w:val="006B3771"/>
    <w:rsid w:val="006B55C9"/>
    <w:rsid w:val="006B5C74"/>
    <w:rsid w:val="006B6AF8"/>
    <w:rsid w:val="006B6B40"/>
    <w:rsid w:val="006B6C3F"/>
    <w:rsid w:val="006C3335"/>
    <w:rsid w:val="006C39DD"/>
    <w:rsid w:val="006D18CC"/>
    <w:rsid w:val="006D1C62"/>
    <w:rsid w:val="006D2B4D"/>
    <w:rsid w:val="006D336B"/>
    <w:rsid w:val="006D4369"/>
    <w:rsid w:val="006D5A9E"/>
    <w:rsid w:val="006E0A37"/>
    <w:rsid w:val="006E551D"/>
    <w:rsid w:val="006F0997"/>
    <w:rsid w:val="006F2AC5"/>
    <w:rsid w:val="006F433D"/>
    <w:rsid w:val="0072233A"/>
    <w:rsid w:val="00723355"/>
    <w:rsid w:val="0072468C"/>
    <w:rsid w:val="00727925"/>
    <w:rsid w:val="00730226"/>
    <w:rsid w:val="007316D1"/>
    <w:rsid w:val="0073285D"/>
    <w:rsid w:val="00732CBC"/>
    <w:rsid w:val="00737E2F"/>
    <w:rsid w:val="0074098A"/>
    <w:rsid w:val="00744FDA"/>
    <w:rsid w:val="00752077"/>
    <w:rsid w:val="00756279"/>
    <w:rsid w:val="00757A1E"/>
    <w:rsid w:val="0076142F"/>
    <w:rsid w:val="00767DD3"/>
    <w:rsid w:val="00771015"/>
    <w:rsid w:val="00772329"/>
    <w:rsid w:val="00772D02"/>
    <w:rsid w:val="00773AF6"/>
    <w:rsid w:val="007755EB"/>
    <w:rsid w:val="00776B14"/>
    <w:rsid w:val="0078051B"/>
    <w:rsid w:val="00790CFF"/>
    <w:rsid w:val="00792111"/>
    <w:rsid w:val="007940BF"/>
    <w:rsid w:val="00795711"/>
    <w:rsid w:val="0079668D"/>
    <w:rsid w:val="007A2D3E"/>
    <w:rsid w:val="007A4489"/>
    <w:rsid w:val="007A756D"/>
    <w:rsid w:val="007B0EE4"/>
    <w:rsid w:val="007B2998"/>
    <w:rsid w:val="007B684D"/>
    <w:rsid w:val="007C034B"/>
    <w:rsid w:val="007C287A"/>
    <w:rsid w:val="007C393A"/>
    <w:rsid w:val="007C3A62"/>
    <w:rsid w:val="007C445C"/>
    <w:rsid w:val="007C45DD"/>
    <w:rsid w:val="007C4CE1"/>
    <w:rsid w:val="007C5189"/>
    <w:rsid w:val="007C61B4"/>
    <w:rsid w:val="007C66A0"/>
    <w:rsid w:val="007D0046"/>
    <w:rsid w:val="007D1314"/>
    <w:rsid w:val="007D360C"/>
    <w:rsid w:val="007D393F"/>
    <w:rsid w:val="007D3DA3"/>
    <w:rsid w:val="007E70DF"/>
    <w:rsid w:val="007E737E"/>
    <w:rsid w:val="007F0D0E"/>
    <w:rsid w:val="007F2EAF"/>
    <w:rsid w:val="007F5D2C"/>
    <w:rsid w:val="00800449"/>
    <w:rsid w:val="00802559"/>
    <w:rsid w:val="00807C8C"/>
    <w:rsid w:val="00810E29"/>
    <w:rsid w:val="00812C01"/>
    <w:rsid w:val="00817D6D"/>
    <w:rsid w:val="00820D55"/>
    <w:rsid w:val="008211BD"/>
    <w:rsid w:val="00826918"/>
    <w:rsid w:val="00826C06"/>
    <w:rsid w:val="00832D89"/>
    <w:rsid w:val="00832F94"/>
    <w:rsid w:val="00833871"/>
    <w:rsid w:val="00840486"/>
    <w:rsid w:val="00842CEC"/>
    <w:rsid w:val="00842D3C"/>
    <w:rsid w:val="0084734D"/>
    <w:rsid w:val="00850B05"/>
    <w:rsid w:val="0085653C"/>
    <w:rsid w:val="008575B2"/>
    <w:rsid w:val="008606C5"/>
    <w:rsid w:val="00866A65"/>
    <w:rsid w:val="00867348"/>
    <w:rsid w:val="00867757"/>
    <w:rsid w:val="00872FB5"/>
    <w:rsid w:val="0087756D"/>
    <w:rsid w:val="008809C3"/>
    <w:rsid w:val="008840DA"/>
    <w:rsid w:val="00885A0F"/>
    <w:rsid w:val="008867E9"/>
    <w:rsid w:val="00887283"/>
    <w:rsid w:val="0089043B"/>
    <w:rsid w:val="00891C22"/>
    <w:rsid w:val="0089262C"/>
    <w:rsid w:val="00896156"/>
    <w:rsid w:val="00897AD7"/>
    <w:rsid w:val="008A0BAE"/>
    <w:rsid w:val="008A0DF0"/>
    <w:rsid w:val="008A216C"/>
    <w:rsid w:val="008A6C18"/>
    <w:rsid w:val="008C3407"/>
    <w:rsid w:val="008C466E"/>
    <w:rsid w:val="008C4C7F"/>
    <w:rsid w:val="008C4EFA"/>
    <w:rsid w:val="008D00B5"/>
    <w:rsid w:val="008D19A2"/>
    <w:rsid w:val="008D4344"/>
    <w:rsid w:val="008E1D21"/>
    <w:rsid w:val="008E55B8"/>
    <w:rsid w:val="008E6AE6"/>
    <w:rsid w:val="008F0013"/>
    <w:rsid w:val="008F00C1"/>
    <w:rsid w:val="008F196D"/>
    <w:rsid w:val="008F7607"/>
    <w:rsid w:val="008F7A5A"/>
    <w:rsid w:val="00904A5D"/>
    <w:rsid w:val="0091082F"/>
    <w:rsid w:val="00912305"/>
    <w:rsid w:val="009137CD"/>
    <w:rsid w:val="00915128"/>
    <w:rsid w:val="00916C0B"/>
    <w:rsid w:val="00916D30"/>
    <w:rsid w:val="00923034"/>
    <w:rsid w:val="0093053E"/>
    <w:rsid w:val="00930CF1"/>
    <w:rsid w:val="0093299C"/>
    <w:rsid w:val="00933AED"/>
    <w:rsid w:val="00935DAA"/>
    <w:rsid w:val="00941EEB"/>
    <w:rsid w:val="00946646"/>
    <w:rsid w:val="00947923"/>
    <w:rsid w:val="0095032A"/>
    <w:rsid w:val="009503E4"/>
    <w:rsid w:val="00950486"/>
    <w:rsid w:val="0095061B"/>
    <w:rsid w:val="00952427"/>
    <w:rsid w:val="009530B0"/>
    <w:rsid w:val="00955A87"/>
    <w:rsid w:val="00960E37"/>
    <w:rsid w:val="00962306"/>
    <w:rsid w:val="00962ECE"/>
    <w:rsid w:val="0096306C"/>
    <w:rsid w:val="00963DBD"/>
    <w:rsid w:val="009642E4"/>
    <w:rsid w:val="00965B3D"/>
    <w:rsid w:val="009664E4"/>
    <w:rsid w:val="0097175D"/>
    <w:rsid w:val="00973D4F"/>
    <w:rsid w:val="00977F78"/>
    <w:rsid w:val="00980B04"/>
    <w:rsid w:val="009827AC"/>
    <w:rsid w:val="0098657D"/>
    <w:rsid w:val="00987514"/>
    <w:rsid w:val="00987D4C"/>
    <w:rsid w:val="00993697"/>
    <w:rsid w:val="0099381C"/>
    <w:rsid w:val="00994783"/>
    <w:rsid w:val="009964A7"/>
    <w:rsid w:val="009A2CFE"/>
    <w:rsid w:val="009A3561"/>
    <w:rsid w:val="009A425C"/>
    <w:rsid w:val="009A4406"/>
    <w:rsid w:val="009A6328"/>
    <w:rsid w:val="009B1712"/>
    <w:rsid w:val="009B1D13"/>
    <w:rsid w:val="009B4FB3"/>
    <w:rsid w:val="009B539D"/>
    <w:rsid w:val="009C2284"/>
    <w:rsid w:val="009C5E91"/>
    <w:rsid w:val="009C5F2D"/>
    <w:rsid w:val="009D1F78"/>
    <w:rsid w:val="009D1FC2"/>
    <w:rsid w:val="009D2172"/>
    <w:rsid w:val="009D58EA"/>
    <w:rsid w:val="009D7655"/>
    <w:rsid w:val="009E1835"/>
    <w:rsid w:val="009E34B8"/>
    <w:rsid w:val="009E44CF"/>
    <w:rsid w:val="009E664C"/>
    <w:rsid w:val="009E687A"/>
    <w:rsid w:val="009F1CDC"/>
    <w:rsid w:val="009F2D87"/>
    <w:rsid w:val="009F7005"/>
    <w:rsid w:val="009F7021"/>
    <w:rsid w:val="00A01A17"/>
    <w:rsid w:val="00A0415E"/>
    <w:rsid w:val="00A06587"/>
    <w:rsid w:val="00A113EE"/>
    <w:rsid w:val="00A16D55"/>
    <w:rsid w:val="00A23B2E"/>
    <w:rsid w:val="00A321C1"/>
    <w:rsid w:val="00A3340C"/>
    <w:rsid w:val="00A353CE"/>
    <w:rsid w:val="00A367DF"/>
    <w:rsid w:val="00A42FA1"/>
    <w:rsid w:val="00A50275"/>
    <w:rsid w:val="00A5340E"/>
    <w:rsid w:val="00A54E4E"/>
    <w:rsid w:val="00A56803"/>
    <w:rsid w:val="00A61043"/>
    <w:rsid w:val="00A613C7"/>
    <w:rsid w:val="00A625F6"/>
    <w:rsid w:val="00A645C2"/>
    <w:rsid w:val="00A653DF"/>
    <w:rsid w:val="00A66460"/>
    <w:rsid w:val="00A674E0"/>
    <w:rsid w:val="00A70639"/>
    <w:rsid w:val="00A74861"/>
    <w:rsid w:val="00A74DD8"/>
    <w:rsid w:val="00A8473B"/>
    <w:rsid w:val="00A85EC4"/>
    <w:rsid w:val="00A860D6"/>
    <w:rsid w:val="00AA2388"/>
    <w:rsid w:val="00AA4D3C"/>
    <w:rsid w:val="00AA79A7"/>
    <w:rsid w:val="00AB2388"/>
    <w:rsid w:val="00AB3D99"/>
    <w:rsid w:val="00AC0B3E"/>
    <w:rsid w:val="00AD0903"/>
    <w:rsid w:val="00AD2615"/>
    <w:rsid w:val="00AD352B"/>
    <w:rsid w:val="00AD70B0"/>
    <w:rsid w:val="00AD7304"/>
    <w:rsid w:val="00AE3BA4"/>
    <w:rsid w:val="00AE3CC3"/>
    <w:rsid w:val="00AE51E2"/>
    <w:rsid w:val="00AE5E47"/>
    <w:rsid w:val="00AE6881"/>
    <w:rsid w:val="00AE692A"/>
    <w:rsid w:val="00AF08AC"/>
    <w:rsid w:val="00AF16C2"/>
    <w:rsid w:val="00AF216C"/>
    <w:rsid w:val="00AF2B4C"/>
    <w:rsid w:val="00B00A0B"/>
    <w:rsid w:val="00B02ECE"/>
    <w:rsid w:val="00B0444D"/>
    <w:rsid w:val="00B07194"/>
    <w:rsid w:val="00B10625"/>
    <w:rsid w:val="00B120F2"/>
    <w:rsid w:val="00B1334E"/>
    <w:rsid w:val="00B16B77"/>
    <w:rsid w:val="00B31FA6"/>
    <w:rsid w:val="00B32EC3"/>
    <w:rsid w:val="00B33767"/>
    <w:rsid w:val="00B344BC"/>
    <w:rsid w:val="00B34709"/>
    <w:rsid w:val="00B358C2"/>
    <w:rsid w:val="00B36BCD"/>
    <w:rsid w:val="00B4160E"/>
    <w:rsid w:val="00B4338C"/>
    <w:rsid w:val="00B44563"/>
    <w:rsid w:val="00B44EA6"/>
    <w:rsid w:val="00B473B4"/>
    <w:rsid w:val="00B5077C"/>
    <w:rsid w:val="00B50D82"/>
    <w:rsid w:val="00B514FA"/>
    <w:rsid w:val="00B543C6"/>
    <w:rsid w:val="00B60505"/>
    <w:rsid w:val="00B6134F"/>
    <w:rsid w:val="00B61A26"/>
    <w:rsid w:val="00B629C8"/>
    <w:rsid w:val="00B64FDE"/>
    <w:rsid w:val="00B6514D"/>
    <w:rsid w:val="00B662D1"/>
    <w:rsid w:val="00B71A34"/>
    <w:rsid w:val="00B73C3C"/>
    <w:rsid w:val="00B77FDE"/>
    <w:rsid w:val="00B80ACB"/>
    <w:rsid w:val="00B84CB3"/>
    <w:rsid w:val="00B908B9"/>
    <w:rsid w:val="00B94690"/>
    <w:rsid w:val="00B96BFF"/>
    <w:rsid w:val="00B97672"/>
    <w:rsid w:val="00B97EAA"/>
    <w:rsid w:val="00BA1BC0"/>
    <w:rsid w:val="00BA6096"/>
    <w:rsid w:val="00BB4BAF"/>
    <w:rsid w:val="00BB4C13"/>
    <w:rsid w:val="00BB6611"/>
    <w:rsid w:val="00BB7754"/>
    <w:rsid w:val="00BC0196"/>
    <w:rsid w:val="00BC04F3"/>
    <w:rsid w:val="00BC3F4C"/>
    <w:rsid w:val="00BC48EF"/>
    <w:rsid w:val="00BC5E20"/>
    <w:rsid w:val="00BC64C5"/>
    <w:rsid w:val="00BD78F0"/>
    <w:rsid w:val="00BD7EBA"/>
    <w:rsid w:val="00BE01CC"/>
    <w:rsid w:val="00BE3ECB"/>
    <w:rsid w:val="00BE6094"/>
    <w:rsid w:val="00BE71F8"/>
    <w:rsid w:val="00BF06F1"/>
    <w:rsid w:val="00BF0E79"/>
    <w:rsid w:val="00BF1D75"/>
    <w:rsid w:val="00BF3448"/>
    <w:rsid w:val="00BF7722"/>
    <w:rsid w:val="00C039B4"/>
    <w:rsid w:val="00C040DF"/>
    <w:rsid w:val="00C054D3"/>
    <w:rsid w:val="00C106E7"/>
    <w:rsid w:val="00C16BEB"/>
    <w:rsid w:val="00C219A6"/>
    <w:rsid w:val="00C2456A"/>
    <w:rsid w:val="00C2459C"/>
    <w:rsid w:val="00C3023C"/>
    <w:rsid w:val="00C32759"/>
    <w:rsid w:val="00C32A09"/>
    <w:rsid w:val="00C41C7E"/>
    <w:rsid w:val="00C42734"/>
    <w:rsid w:val="00C4617E"/>
    <w:rsid w:val="00C47362"/>
    <w:rsid w:val="00C51259"/>
    <w:rsid w:val="00C52B48"/>
    <w:rsid w:val="00C53FF2"/>
    <w:rsid w:val="00C6114B"/>
    <w:rsid w:val="00C66182"/>
    <w:rsid w:val="00C72331"/>
    <w:rsid w:val="00C732F1"/>
    <w:rsid w:val="00C739DE"/>
    <w:rsid w:val="00C7552E"/>
    <w:rsid w:val="00C81000"/>
    <w:rsid w:val="00C836FB"/>
    <w:rsid w:val="00C91A6E"/>
    <w:rsid w:val="00C91F34"/>
    <w:rsid w:val="00C926B7"/>
    <w:rsid w:val="00C95042"/>
    <w:rsid w:val="00C952DC"/>
    <w:rsid w:val="00C960EA"/>
    <w:rsid w:val="00CA3AA5"/>
    <w:rsid w:val="00CA59F9"/>
    <w:rsid w:val="00CB5C32"/>
    <w:rsid w:val="00CB62DB"/>
    <w:rsid w:val="00CB664A"/>
    <w:rsid w:val="00CB6C9A"/>
    <w:rsid w:val="00CC4BF2"/>
    <w:rsid w:val="00CC5D42"/>
    <w:rsid w:val="00CC787E"/>
    <w:rsid w:val="00CD31BF"/>
    <w:rsid w:val="00CD31F8"/>
    <w:rsid w:val="00CD7EBB"/>
    <w:rsid w:val="00CE5549"/>
    <w:rsid w:val="00CE6CFC"/>
    <w:rsid w:val="00CE6DA5"/>
    <w:rsid w:val="00CF0488"/>
    <w:rsid w:val="00CF2510"/>
    <w:rsid w:val="00CF2EF4"/>
    <w:rsid w:val="00CF445F"/>
    <w:rsid w:val="00CF5D12"/>
    <w:rsid w:val="00CF6E58"/>
    <w:rsid w:val="00D04FC2"/>
    <w:rsid w:val="00D052D6"/>
    <w:rsid w:val="00D108A5"/>
    <w:rsid w:val="00D10AF6"/>
    <w:rsid w:val="00D119A6"/>
    <w:rsid w:val="00D12041"/>
    <w:rsid w:val="00D16636"/>
    <w:rsid w:val="00D22B7C"/>
    <w:rsid w:val="00D23D52"/>
    <w:rsid w:val="00D26C03"/>
    <w:rsid w:val="00D278CC"/>
    <w:rsid w:val="00D3370B"/>
    <w:rsid w:val="00D344D8"/>
    <w:rsid w:val="00D35FFE"/>
    <w:rsid w:val="00D40C67"/>
    <w:rsid w:val="00D442E8"/>
    <w:rsid w:val="00D4504A"/>
    <w:rsid w:val="00D47A8D"/>
    <w:rsid w:val="00D52D52"/>
    <w:rsid w:val="00D5316A"/>
    <w:rsid w:val="00D5379B"/>
    <w:rsid w:val="00D55EE0"/>
    <w:rsid w:val="00D55EF0"/>
    <w:rsid w:val="00D61863"/>
    <w:rsid w:val="00D64AD5"/>
    <w:rsid w:val="00D64AF6"/>
    <w:rsid w:val="00D77B61"/>
    <w:rsid w:val="00D815D9"/>
    <w:rsid w:val="00D83361"/>
    <w:rsid w:val="00D85678"/>
    <w:rsid w:val="00D85900"/>
    <w:rsid w:val="00D86396"/>
    <w:rsid w:val="00D87C62"/>
    <w:rsid w:val="00D932F1"/>
    <w:rsid w:val="00D96C7A"/>
    <w:rsid w:val="00D96DBA"/>
    <w:rsid w:val="00D97372"/>
    <w:rsid w:val="00DA26A0"/>
    <w:rsid w:val="00DA2B61"/>
    <w:rsid w:val="00DA2E91"/>
    <w:rsid w:val="00DA43FD"/>
    <w:rsid w:val="00DA5F7F"/>
    <w:rsid w:val="00DB19AA"/>
    <w:rsid w:val="00DB358C"/>
    <w:rsid w:val="00DB5724"/>
    <w:rsid w:val="00DC22BC"/>
    <w:rsid w:val="00DC25D3"/>
    <w:rsid w:val="00DC27B6"/>
    <w:rsid w:val="00DC50A8"/>
    <w:rsid w:val="00DD0584"/>
    <w:rsid w:val="00DD1B67"/>
    <w:rsid w:val="00DD2C99"/>
    <w:rsid w:val="00DD44EC"/>
    <w:rsid w:val="00DD616C"/>
    <w:rsid w:val="00DD6F43"/>
    <w:rsid w:val="00DE2D51"/>
    <w:rsid w:val="00DE66D1"/>
    <w:rsid w:val="00DF4978"/>
    <w:rsid w:val="00DF4DFB"/>
    <w:rsid w:val="00DF6260"/>
    <w:rsid w:val="00DF7C83"/>
    <w:rsid w:val="00E01083"/>
    <w:rsid w:val="00E02003"/>
    <w:rsid w:val="00E03C33"/>
    <w:rsid w:val="00E21AA2"/>
    <w:rsid w:val="00E227A9"/>
    <w:rsid w:val="00E22AD7"/>
    <w:rsid w:val="00E24B10"/>
    <w:rsid w:val="00E259CF"/>
    <w:rsid w:val="00E30413"/>
    <w:rsid w:val="00E3401C"/>
    <w:rsid w:val="00E35228"/>
    <w:rsid w:val="00E4550F"/>
    <w:rsid w:val="00E50576"/>
    <w:rsid w:val="00E50DBC"/>
    <w:rsid w:val="00E513F8"/>
    <w:rsid w:val="00E51660"/>
    <w:rsid w:val="00E53997"/>
    <w:rsid w:val="00E5714A"/>
    <w:rsid w:val="00E6670A"/>
    <w:rsid w:val="00E66AF8"/>
    <w:rsid w:val="00E66FE2"/>
    <w:rsid w:val="00E731A5"/>
    <w:rsid w:val="00E75764"/>
    <w:rsid w:val="00E807B7"/>
    <w:rsid w:val="00E8274A"/>
    <w:rsid w:val="00E82B76"/>
    <w:rsid w:val="00E83DA7"/>
    <w:rsid w:val="00E8403B"/>
    <w:rsid w:val="00E92DA0"/>
    <w:rsid w:val="00E96507"/>
    <w:rsid w:val="00E971B3"/>
    <w:rsid w:val="00EA0881"/>
    <w:rsid w:val="00EA1A81"/>
    <w:rsid w:val="00EA1C26"/>
    <w:rsid w:val="00EB1077"/>
    <w:rsid w:val="00EB29DD"/>
    <w:rsid w:val="00EB32CE"/>
    <w:rsid w:val="00EB6272"/>
    <w:rsid w:val="00EB6EB3"/>
    <w:rsid w:val="00EB7BCA"/>
    <w:rsid w:val="00EB7C84"/>
    <w:rsid w:val="00EC13D9"/>
    <w:rsid w:val="00EC4B48"/>
    <w:rsid w:val="00EC695D"/>
    <w:rsid w:val="00EC6FEC"/>
    <w:rsid w:val="00EC7EE8"/>
    <w:rsid w:val="00ED0319"/>
    <w:rsid w:val="00ED42C4"/>
    <w:rsid w:val="00ED450F"/>
    <w:rsid w:val="00ED5A05"/>
    <w:rsid w:val="00EE4475"/>
    <w:rsid w:val="00EE6024"/>
    <w:rsid w:val="00EE79EA"/>
    <w:rsid w:val="00EE7CCA"/>
    <w:rsid w:val="00EF0C84"/>
    <w:rsid w:val="00EF23F7"/>
    <w:rsid w:val="00EF5B01"/>
    <w:rsid w:val="00EF61E5"/>
    <w:rsid w:val="00EF75BB"/>
    <w:rsid w:val="00EF7B0E"/>
    <w:rsid w:val="00F00794"/>
    <w:rsid w:val="00F01014"/>
    <w:rsid w:val="00F030DB"/>
    <w:rsid w:val="00F0406F"/>
    <w:rsid w:val="00F0531D"/>
    <w:rsid w:val="00F06891"/>
    <w:rsid w:val="00F1041F"/>
    <w:rsid w:val="00F11E44"/>
    <w:rsid w:val="00F11FF2"/>
    <w:rsid w:val="00F12AC0"/>
    <w:rsid w:val="00F13726"/>
    <w:rsid w:val="00F13C0C"/>
    <w:rsid w:val="00F1640C"/>
    <w:rsid w:val="00F17414"/>
    <w:rsid w:val="00F21D31"/>
    <w:rsid w:val="00F251B6"/>
    <w:rsid w:val="00F31247"/>
    <w:rsid w:val="00F34764"/>
    <w:rsid w:val="00F37E29"/>
    <w:rsid w:val="00F4331B"/>
    <w:rsid w:val="00F46AFC"/>
    <w:rsid w:val="00F47D4D"/>
    <w:rsid w:val="00F5052E"/>
    <w:rsid w:val="00F53BDA"/>
    <w:rsid w:val="00F54C78"/>
    <w:rsid w:val="00F616A5"/>
    <w:rsid w:val="00F61ACC"/>
    <w:rsid w:val="00F72C9E"/>
    <w:rsid w:val="00F74C70"/>
    <w:rsid w:val="00F759B2"/>
    <w:rsid w:val="00F76CF3"/>
    <w:rsid w:val="00F84260"/>
    <w:rsid w:val="00F85CA4"/>
    <w:rsid w:val="00F92C70"/>
    <w:rsid w:val="00FA000B"/>
    <w:rsid w:val="00FA0A9D"/>
    <w:rsid w:val="00FA27CB"/>
    <w:rsid w:val="00FA3706"/>
    <w:rsid w:val="00FA4F57"/>
    <w:rsid w:val="00FA589A"/>
    <w:rsid w:val="00FA6BD6"/>
    <w:rsid w:val="00FA7102"/>
    <w:rsid w:val="00FB1C2C"/>
    <w:rsid w:val="00FB3C19"/>
    <w:rsid w:val="00FB53BA"/>
    <w:rsid w:val="00FB7032"/>
    <w:rsid w:val="00FD1C13"/>
    <w:rsid w:val="00FD2153"/>
    <w:rsid w:val="00FD27FD"/>
    <w:rsid w:val="00FD3763"/>
    <w:rsid w:val="00FD3830"/>
    <w:rsid w:val="00FD3A34"/>
    <w:rsid w:val="00FD5668"/>
    <w:rsid w:val="00FD67F1"/>
    <w:rsid w:val="00FE0A25"/>
    <w:rsid w:val="00FE1E83"/>
    <w:rsid w:val="00FE29C4"/>
    <w:rsid w:val="00FE2C61"/>
    <w:rsid w:val="00FE307F"/>
    <w:rsid w:val="00FE6F50"/>
    <w:rsid w:val="00FF2897"/>
    <w:rsid w:val="00FF4B0A"/>
    <w:rsid w:val="00FF5F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D43CA"/>
  <w15:chartTrackingRefBased/>
  <w15:docId w15:val="{7042A9D3-6FE6-4BCB-A361-7892E0CB3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34AB9"/>
    <w:rPr>
      <w:color w:val="0000FF"/>
      <w:u w:val="single"/>
    </w:rPr>
  </w:style>
  <w:style w:type="character" w:styleId="UnresolvedMention">
    <w:name w:val="Unresolved Mention"/>
    <w:basedOn w:val="DefaultParagraphFont"/>
    <w:uiPriority w:val="99"/>
    <w:semiHidden/>
    <w:unhideWhenUsed/>
    <w:rsid w:val="0067351E"/>
    <w:rPr>
      <w:color w:val="605E5C"/>
      <w:shd w:val="clear" w:color="auto" w:fill="E1DFDD"/>
    </w:rPr>
  </w:style>
  <w:style w:type="character" w:styleId="FollowedHyperlink">
    <w:name w:val="FollowedHyperlink"/>
    <w:basedOn w:val="DefaultParagraphFont"/>
    <w:uiPriority w:val="99"/>
    <w:semiHidden/>
    <w:unhideWhenUsed/>
    <w:rsid w:val="00950486"/>
    <w:rPr>
      <w:color w:val="954F72" w:themeColor="followedHyperlink"/>
      <w:u w:val="single"/>
    </w:rPr>
  </w:style>
  <w:style w:type="character" w:customStyle="1" w:styleId="bkciteavail">
    <w:name w:val="bk_cite_avail"/>
    <w:basedOn w:val="DefaultParagraphFont"/>
    <w:rsid w:val="005826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7336192">
      <w:bodyDiv w:val="1"/>
      <w:marLeft w:val="0"/>
      <w:marRight w:val="0"/>
      <w:marTop w:val="0"/>
      <w:marBottom w:val="0"/>
      <w:divBdr>
        <w:top w:val="none" w:sz="0" w:space="0" w:color="auto"/>
        <w:left w:val="none" w:sz="0" w:space="0" w:color="auto"/>
        <w:bottom w:val="none" w:sz="0" w:space="0" w:color="auto"/>
        <w:right w:val="none" w:sz="0" w:space="0" w:color="auto"/>
      </w:divBdr>
    </w:div>
    <w:div w:id="941035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ps.gov.uk/legal-guidance/identification" TargetMode="External"/><Relationship Id="rId13" Type="http://schemas.openxmlformats.org/officeDocument/2006/relationships/hyperlink" Target="https://assets.publishing.service.gov.uk/government/uploads/system/uploads/attachment_data/file/393866/206_FSR_SOC_contamination_consultation.pdf" TargetMode="External"/><Relationship Id="rId18" Type="http://schemas.openxmlformats.org/officeDocument/2006/relationships/hyperlink" Target="https://www.ncbi.nlm.nih.gov/books/NBK441852/" TargetMode="External"/><Relationship Id="rId26" Type="http://schemas.openxmlformats.org/officeDocument/2006/relationships/hyperlink" Target="https://www.psni.police.uk/globalassets/advice--information/our-publications/policies-and-service-procedures/serious-crime-scenes-231116.pdf" TargetMode="External"/><Relationship Id="rId3" Type="http://schemas.openxmlformats.org/officeDocument/2006/relationships/settings" Target="settings.xml"/><Relationship Id="rId21" Type="http://schemas.openxmlformats.org/officeDocument/2006/relationships/hyperlink" Target="https://www.ukfrs.com/guidance/search/dynamic-risk-assessment" TargetMode="External"/><Relationship Id="rId7" Type="http://schemas.openxmlformats.org/officeDocument/2006/relationships/hyperlink" Target="https://www.app.college.police.uk/app-content/investigations/investigation-process/" TargetMode="External"/><Relationship Id="rId12" Type="http://schemas.openxmlformats.org/officeDocument/2006/relationships/hyperlink" Target="https://assets.publishing.service.gov.uk/government/uploads/system/uploads/attachment_data/file/393866/206_FSR_SOC_contamination_consultation.pdf" TargetMode="External"/><Relationship Id="rId17" Type="http://schemas.openxmlformats.org/officeDocument/2006/relationships/hyperlink" Target="https://lordslibrary.parliament.uk/forensic-science-services-and-the-criminal-justice-system/" TargetMode="External"/><Relationship Id="rId25" Type="http://schemas.openxmlformats.org/officeDocument/2006/relationships/hyperlink" Target="https://www.ncbi.nlm.nih.gov/books/NBK234533/" TargetMode="External"/><Relationship Id="rId2" Type="http://schemas.openxmlformats.org/officeDocument/2006/relationships/styles" Target="styles.xml"/><Relationship Id="rId16" Type="http://schemas.openxmlformats.org/officeDocument/2006/relationships/hyperlink" Target="https://assets.publishing.service.gov.uk/government/uploads/system/uploads/attachment_data/file/1013914/national-critical-incident-management-guidance-v13.0-ext.pdf" TargetMode="External"/><Relationship Id="rId20" Type="http://schemas.openxmlformats.org/officeDocument/2006/relationships/hyperlink" Target="https://assets.publishing.service.gov.uk/government/uploads/system/uploads/attachment_data/file/447967/code-of-practice-approved.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app.college.police.uk/app-content/major-investigation-and-public-protection/domestic-abuse/first-response/" TargetMode="External"/><Relationship Id="rId11" Type="http://schemas.openxmlformats.org/officeDocument/2006/relationships/hyperlink" Target="https://www.researchgate.net/profile/Richard-Glover-7/publication/297990325_The_uncertain_blue_line_-_Police_cordons_and_the_common_law/links/5f52122ba6fdcc9879ca0afe/The-uncertain-blue-line-Police-cordons-and-the-common-law.pdf" TargetMode="External"/><Relationship Id="rId24" Type="http://schemas.openxmlformats.org/officeDocument/2006/relationships/hyperlink" Target="https://nij.ojp.gov/topics/articles/overview-impression-and-pattern-evidence" TargetMode="External"/><Relationship Id="rId5" Type="http://schemas.openxmlformats.org/officeDocument/2006/relationships/hyperlink" Target="https://www.app.college.police.uk/app-content/civil-emergencies/civil-contingencies/risk-assessment/" TargetMode="External"/><Relationship Id="rId15" Type="http://schemas.openxmlformats.org/officeDocument/2006/relationships/hyperlink" Target="https://assets.publishing.service.gov.uk/government/uploads/system/uploads/attachment_data/file/903812/pace-code-d-2017.pdf" TargetMode="External"/><Relationship Id="rId23" Type="http://schemas.openxmlformats.org/officeDocument/2006/relationships/hyperlink" Target="https://www.ukfrs.com/pdf/print/promos%3A79542" TargetMode="External"/><Relationship Id="rId28" Type="http://schemas.openxmlformats.org/officeDocument/2006/relationships/hyperlink" Target="https://nij.ojp.gov/library/publications/elemental-analysis-glass-and-paint-materials-laser-ablation-inductively" TargetMode="External"/><Relationship Id="rId10" Type="http://schemas.openxmlformats.org/officeDocument/2006/relationships/hyperlink" Target="https://www.legislation.gov.uk/ukpga/2021/14/section/2/enacted" TargetMode="External"/><Relationship Id="rId19" Type="http://schemas.openxmlformats.org/officeDocument/2006/relationships/hyperlink" Target="https://www.cbsd.org/cms/lib07/PA01916442/Centricity/Domain/1908/CSI%20Text%20Marilyn%20Miller.pdf" TargetMode="External"/><Relationship Id="rId4" Type="http://schemas.openxmlformats.org/officeDocument/2006/relationships/webSettings" Target="webSettings.xml"/><Relationship Id="rId9" Type="http://schemas.openxmlformats.org/officeDocument/2006/relationships/hyperlink" Target="https://www.equalityhumanrights.com/en/human-rights-act/article-6-right-fair-trial" TargetMode="External"/><Relationship Id="rId14" Type="http://schemas.openxmlformats.org/officeDocument/2006/relationships/hyperlink" Target="https://assets.publishing.service.gov.uk/government/uploads/system/uploads/attachment_data/file/578886/Search-and-seizure_v3.pdf" TargetMode="External"/><Relationship Id="rId22" Type="http://schemas.openxmlformats.org/officeDocument/2006/relationships/hyperlink" Target="https://www.ukfrs.com/guidance/search/secure-scene-investigation" TargetMode="External"/><Relationship Id="rId27" Type="http://schemas.openxmlformats.org/officeDocument/2006/relationships/hyperlink" Target="https://nij.ojp.gov/topics/articles/improving-analysis-and-collection-trace-evidence-samples"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B8184B-BC50-4567-898E-F86ED7F3C3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4464</Words>
  <Characters>25451</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Harry Rudderham</dc:creator>
  <cp:keywords/>
  <dc:description/>
  <cp:lastModifiedBy>Harry Rudderham</cp:lastModifiedBy>
  <cp:revision>5</cp:revision>
  <dcterms:created xsi:type="dcterms:W3CDTF">2022-03-03T20:44:00Z</dcterms:created>
  <dcterms:modified xsi:type="dcterms:W3CDTF">2022-03-03T20:45:00Z</dcterms:modified>
</cp:coreProperties>
</file>