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375B5" w:rsidP="008375B5" w:rsidRDefault="009334D8" w14:paraId="2B0D7649" w14:textId="044DD532">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rsidR="008375B5" w:rsidP="008375B5" w:rsidRDefault="008375B5" w14:paraId="3E7F8631" w14:textId="77777777">
      <w:pPr>
        <w:spacing w:line="360" w:lineRule="auto"/>
        <w:rPr>
          <w:rStyle w:val="Strong"/>
          <w:rFonts w:ascii="Segoe UI" w:hAnsi="Segoe UI" w:cs="Segoe UI"/>
          <w:color w:val="1D2125"/>
        </w:rPr>
      </w:pPr>
    </w:p>
    <w:p w:rsidR="008375B5" w:rsidP="008375B5" w:rsidRDefault="008375B5" w14:paraId="3D4BDE11" w14:textId="77777777">
      <w:pPr>
        <w:spacing w:line="360" w:lineRule="auto"/>
        <w:rPr>
          <w:rStyle w:val="Strong"/>
          <w:rFonts w:ascii="Arial" w:hAnsi="Arial" w:cs="Arial"/>
          <w:color w:val="1D2125"/>
          <w:sz w:val="36"/>
          <w:szCs w:val="36"/>
        </w:rPr>
      </w:pPr>
    </w:p>
    <w:p w:rsidR="008375B5" w:rsidP="008375B5" w:rsidRDefault="008375B5" w14:paraId="22930AF8" w14:textId="77777777">
      <w:pPr>
        <w:spacing w:line="360" w:lineRule="auto"/>
        <w:jc w:val="center"/>
        <w:rPr>
          <w:rStyle w:val="Strong"/>
          <w:rFonts w:ascii="Arial" w:hAnsi="Arial" w:cs="Arial"/>
          <w:color w:val="1D2125"/>
          <w:sz w:val="36"/>
          <w:szCs w:val="36"/>
        </w:rPr>
      </w:pPr>
    </w:p>
    <w:p w:rsidR="008375B5" w:rsidP="008375B5" w:rsidRDefault="008375B5" w14:paraId="7E1888EF"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rsidR="008375B5" w:rsidP="008375B5" w:rsidRDefault="008375B5" w14:paraId="0E4A258C" w14:textId="77777777">
      <w:pPr>
        <w:spacing w:line="360" w:lineRule="auto"/>
        <w:jc w:val="center"/>
        <w:rPr>
          <w:rStyle w:val="Strong"/>
          <w:rFonts w:ascii="Arial" w:hAnsi="Arial" w:cs="Arial"/>
          <w:color w:val="1D2125"/>
          <w:sz w:val="36"/>
          <w:szCs w:val="36"/>
        </w:rPr>
      </w:pPr>
    </w:p>
    <w:p w:rsidR="008375B5" w:rsidP="008375B5" w:rsidRDefault="008375B5" w14:paraId="4D8F34EA" w14:textId="77777777">
      <w:pPr>
        <w:spacing w:line="360" w:lineRule="auto"/>
        <w:jc w:val="center"/>
        <w:rPr>
          <w:rStyle w:val="Strong"/>
          <w:rFonts w:ascii="Arial" w:hAnsi="Arial" w:cs="Arial"/>
          <w:color w:val="1D2125"/>
          <w:sz w:val="36"/>
          <w:szCs w:val="36"/>
        </w:rPr>
      </w:pPr>
    </w:p>
    <w:p w:rsidRPr="008547A4" w:rsidR="008375B5" w:rsidP="008375B5" w:rsidRDefault="008375B5" w14:paraId="09EDD2AC" w14:textId="68272CC5">
      <w:pPr>
        <w:spacing w:line="360" w:lineRule="auto"/>
        <w:rPr>
          <w:rStyle w:val="Strong"/>
          <w:rFonts w:ascii="Arial" w:hAnsi="Arial" w:cs="Arial"/>
          <w:b w:val="0"/>
          <w:bCs w:val="0"/>
          <w:color w:val="1D2125"/>
          <w:sz w:val="28"/>
          <w:szCs w:val="28"/>
        </w:rPr>
      </w:pPr>
      <w:r>
        <w:rPr>
          <w:rFonts w:ascii="Arial" w:hAnsi="Arial" w:cs="Arial"/>
          <w:b/>
          <w:bCs/>
          <w:color w:val="000000"/>
          <w:sz w:val="32"/>
          <w:szCs w:val="32"/>
        </w:rPr>
        <w:t xml:space="preserve">Component 1: </w:t>
      </w:r>
      <w:r w:rsidRPr="008547A4">
        <w:rPr>
          <w:rFonts w:ascii="Arial" w:hAnsi="Arial" w:cs="Arial"/>
          <w:b/>
          <w:bCs/>
          <w:color w:val="000000"/>
          <w:sz w:val="28"/>
          <w:szCs w:val="28"/>
        </w:rPr>
        <w:t>Written Report</w:t>
      </w:r>
      <w:r w:rsidR="008547A4">
        <w:rPr>
          <w:rFonts w:ascii="Arial" w:hAnsi="Arial" w:cs="Arial"/>
          <w:b/>
          <w:bCs/>
          <w:color w:val="000000"/>
          <w:sz w:val="28"/>
          <w:szCs w:val="28"/>
        </w:rPr>
        <w:t xml:space="preserve"> – ROBOTIC SURGERY</w:t>
      </w:r>
    </w:p>
    <w:p w:rsidR="008375B5" w:rsidP="008375B5" w:rsidRDefault="008375B5" w14:paraId="03B7C5EA" w14:textId="77777777">
      <w:pPr>
        <w:spacing w:line="360" w:lineRule="auto"/>
        <w:rPr>
          <w:rStyle w:val="Strong"/>
          <w:rFonts w:ascii="Arial" w:hAnsi="Arial" w:cs="Arial"/>
          <w:color w:val="1D2125"/>
          <w:sz w:val="32"/>
          <w:szCs w:val="32"/>
        </w:rPr>
      </w:pPr>
    </w:p>
    <w:p w:rsidRPr="00CE1E61" w:rsidR="008375B5" w:rsidP="008375B5" w:rsidRDefault="008375B5" w14:paraId="3C3042AD" w14:textId="7D12231C">
      <w:pPr>
        <w:spacing w:line="360" w:lineRule="auto"/>
        <w:rPr>
          <w:rStyle w:val="Strong"/>
          <w:rFonts w:ascii="Arial" w:hAnsi="Arial" w:cs="Arial"/>
          <w:b w:val="0"/>
          <w:bCs w:val="0"/>
          <w:color w:val="1D2125"/>
          <w:sz w:val="28"/>
          <w:szCs w:val="28"/>
        </w:rPr>
      </w:pPr>
      <w:r w:rsidRPr="00CE1E61">
        <w:rPr>
          <w:rStyle w:val="Strong"/>
          <w:rFonts w:ascii="Arial" w:hAnsi="Arial" w:cs="Arial"/>
          <w:color w:val="1D2125"/>
          <w:sz w:val="28"/>
          <w:szCs w:val="28"/>
        </w:rPr>
        <w:t>Student name:</w:t>
      </w:r>
      <w:r w:rsidRPr="00CE1E61" w:rsidR="005379F8">
        <w:rPr>
          <w:rStyle w:val="Strong"/>
          <w:rFonts w:ascii="Arial" w:hAnsi="Arial" w:cs="Arial"/>
          <w:color w:val="1D2125"/>
          <w:sz w:val="28"/>
          <w:szCs w:val="28"/>
        </w:rPr>
        <w:t xml:space="preserve"> </w:t>
      </w:r>
      <w:r w:rsidRPr="00CE1E61" w:rsidR="005379F8">
        <w:rPr>
          <w:rStyle w:val="Strong"/>
          <w:rFonts w:ascii="Arial" w:hAnsi="Arial" w:cs="Arial"/>
          <w:b w:val="0"/>
          <w:bCs w:val="0"/>
          <w:color w:val="1D2125"/>
          <w:sz w:val="28"/>
          <w:szCs w:val="28"/>
        </w:rPr>
        <w:t>Anna Walczak</w:t>
      </w:r>
    </w:p>
    <w:p w:rsidRPr="00CE1E61" w:rsidR="008375B5" w:rsidP="008375B5" w:rsidRDefault="008375B5" w14:paraId="227AC82E" w14:textId="382987D3">
      <w:pPr>
        <w:spacing w:line="360" w:lineRule="auto"/>
        <w:rPr>
          <w:rStyle w:val="Strong"/>
          <w:rFonts w:ascii="Arial" w:hAnsi="Arial" w:cs="Arial"/>
          <w:b w:val="0"/>
          <w:bCs w:val="0"/>
          <w:color w:val="1D2125"/>
          <w:sz w:val="28"/>
          <w:szCs w:val="28"/>
        </w:rPr>
      </w:pPr>
      <w:r w:rsidRPr="00CE1E61">
        <w:rPr>
          <w:rStyle w:val="Strong"/>
          <w:rFonts w:ascii="Arial" w:hAnsi="Arial" w:cs="Arial"/>
          <w:color w:val="1D2125"/>
          <w:sz w:val="28"/>
          <w:szCs w:val="28"/>
        </w:rPr>
        <w:t>Student number:</w:t>
      </w:r>
      <w:r w:rsidRPr="00CE1E61" w:rsidR="005379F8">
        <w:rPr>
          <w:rStyle w:val="Strong"/>
          <w:rFonts w:ascii="Arial" w:hAnsi="Arial" w:cs="Arial"/>
          <w:color w:val="1D2125"/>
          <w:sz w:val="28"/>
          <w:szCs w:val="28"/>
        </w:rPr>
        <w:t xml:space="preserve"> </w:t>
      </w:r>
      <w:r w:rsidRPr="00CE1E61" w:rsidR="005379F8">
        <w:rPr>
          <w:rStyle w:val="Strong"/>
          <w:rFonts w:ascii="Arial" w:hAnsi="Arial" w:cs="Arial"/>
          <w:b w:val="0"/>
          <w:bCs w:val="0"/>
          <w:color w:val="1D2125"/>
          <w:sz w:val="28"/>
          <w:szCs w:val="28"/>
        </w:rPr>
        <w:t>2332212</w:t>
      </w:r>
    </w:p>
    <w:p w:rsidRPr="00CE1E61" w:rsidR="008375B5" w:rsidP="008375B5" w:rsidRDefault="008375B5" w14:paraId="5B5E64AD" w14:textId="0A70C7F7">
      <w:pPr>
        <w:spacing w:line="360" w:lineRule="auto"/>
        <w:rPr>
          <w:rStyle w:val="Strong"/>
          <w:rFonts w:ascii="Arial" w:hAnsi="Arial" w:cs="Arial"/>
          <w:b w:val="0"/>
          <w:bCs w:val="0"/>
          <w:color w:val="1D2125"/>
          <w:sz w:val="28"/>
          <w:szCs w:val="28"/>
        </w:rPr>
      </w:pPr>
      <w:r w:rsidRPr="00CE1E61">
        <w:rPr>
          <w:rStyle w:val="Strong"/>
          <w:rFonts w:ascii="Arial" w:hAnsi="Arial" w:cs="Arial"/>
          <w:color w:val="1D2125"/>
          <w:sz w:val="28"/>
          <w:szCs w:val="28"/>
        </w:rPr>
        <w:t>Lecturer’s name:</w:t>
      </w:r>
      <w:r w:rsidRPr="00CE1E61" w:rsidR="005379F8">
        <w:rPr>
          <w:rStyle w:val="Strong"/>
          <w:rFonts w:ascii="Arial" w:hAnsi="Arial" w:cs="Arial"/>
          <w:color w:val="1D2125"/>
          <w:sz w:val="28"/>
          <w:szCs w:val="28"/>
        </w:rPr>
        <w:t xml:space="preserve"> </w:t>
      </w:r>
      <w:r w:rsidRPr="00CE1E61" w:rsidR="005379F8">
        <w:rPr>
          <w:rStyle w:val="Strong"/>
          <w:rFonts w:ascii="Arial" w:hAnsi="Arial" w:cs="Arial"/>
          <w:b w:val="0"/>
          <w:bCs w:val="0"/>
          <w:color w:val="1D2125"/>
          <w:sz w:val="28"/>
          <w:szCs w:val="28"/>
        </w:rPr>
        <w:t>Laila</w:t>
      </w:r>
      <w:r w:rsidRPr="00CE1E61" w:rsidR="00153FD8">
        <w:rPr>
          <w:rStyle w:val="Strong"/>
          <w:rFonts w:ascii="Arial" w:hAnsi="Arial" w:cs="Arial"/>
          <w:b w:val="0"/>
          <w:bCs w:val="0"/>
          <w:color w:val="1D2125"/>
          <w:sz w:val="28"/>
          <w:szCs w:val="28"/>
        </w:rPr>
        <w:t xml:space="preserve"> Surani</w:t>
      </w:r>
    </w:p>
    <w:p w:rsidR="008375B5" w:rsidP="008375B5" w:rsidRDefault="008375B5" w14:paraId="4F492421" w14:textId="77777777">
      <w:pPr>
        <w:spacing w:line="360" w:lineRule="auto"/>
        <w:rPr>
          <w:sz w:val="36"/>
          <w:szCs w:val="36"/>
        </w:rPr>
      </w:pPr>
    </w:p>
    <w:p w:rsidR="008375B5" w:rsidP="008375B5" w:rsidRDefault="008375B5" w14:paraId="43FBD350" w14:textId="77777777">
      <w:pPr>
        <w:spacing w:line="360" w:lineRule="auto"/>
        <w:rPr>
          <w:rFonts w:ascii="Arial" w:hAnsi="Arial" w:cs="Arial"/>
          <w:sz w:val="36"/>
          <w:szCs w:val="36"/>
        </w:rPr>
      </w:pPr>
    </w:p>
    <w:p w:rsidR="008375B5" w:rsidP="008375B5" w:rsidRDefault="008375B5" w14:paraId="2EE68F49" w14:textId="77777777">
      <w:pPr>
        <w:spacing w:line="360" w:lineRule="auto"/>
        <w:rPr>
          <w:rFonts w:ascii="Arial" w:hAnsi="Arial" w:cs="Arial"/>
          <w:sz w:val="36"/>
          <w:szCs w:val="36"/>
        </w:rPr>
      </w:pPr>
    </w:p>
    <w:p w:rsidR="008375B5" w:rsidP="008375B5" w:rsidRDefault="008375B5" w14:paraId="5E13BA96" w14:textId="77777777">
      <w:pPr>
        <w:spacing w:line="360" w:lineRule="auto"/>
        <w:rPr>
          <w:rFonts w:ascii="Arial" w:hAnsi="Arial" w:cs="Arial"/>
          <w:sz w:val="36"/>
          <w:szCs w:val="36"/>
        </w:rPr>
      </w:pPr>
    </w:p>
    <w:p w:rsidR="008375B5" w:rsidP="008375B5" w:rsidRDefault="008375B5" w14:paraId="35E9E8E1" w14:textId="77777777">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rsidR="00153FD8" w:rsidP="008547A4" w:rsidRDefault="00FA2469" w14:paraId="4AB0A513" w14:textId="216122F5">
      <w:pPr>
        <w:pStyle w:val="NormalWeb"/>
        <w:spacing w:line="360" w:lineRule="auto"/>
        <w:jc w:val="both"/>
        <w:rPr>
          <w:rFonts w:ascii="Arial" w:hAnsi="Arial" w:cs="Arial"/>
          <w:b w:val="1"/>
          <w:bCs w:val="1"/>
          <w:color w:val="000000"/>
          <w:sz w:val="22"/>
          <w:szCs w:val="22"/>
        </w:rPr>
      </w:pPr>
      <w:r w:rsidRPr="47206F70" w:rsidR="00FA2469">
        <w:rPr>
          <w:rFonts w:ascii="Arial" w:hAnsi="Arial" w:cs="Arial"/>
          <w:b w:val="1"/>
          <w:bCs w:val="1"/>
          <w:color w:val="000000" w:themeColor="text1" w:themeTint="FF" w:themeShade="FF"/>
          <w:sz w:val="22"/>
          <w:szCs w:val="22"/>
        </w:rPr>
        <w:t>I</w:t>
      </w:r>
      <w:r w:rsidRPr="47206F70" w:rsidR="0784D63D">
        <w:rPr>
          <w:rFonts w:ascii="Arial" w:hAnsi="Arial" w:cs="Arial"/>
          <w:b w:val="1"/>
          <w:bCs w:val="1"/>
          <w:color w:val="000000" w:themeColor="text1" w:themeTint="FF" w:themeShade="FF"/>
          <w:sz w:val="22"/>
          <w:szCs w:val="22"/>
        </w:rPr>
        <w:t>ntroduction</w:t>
      </w:r>
      <w:r w:rsidRPr="47206F70" w:rsidR="00FA2469">
        <w:rPr>
          <w:rFonts w:ascii="Arial" w:hAnsi="Arial" w:cs="Arial"/>
          <w:b w:val="1"/>
          <w:bCs w:val="1"/>
          <w:color w:val="000000" w:themeColor="text1" w:themeTint="FF" w:themeShade="FF"/>
          <w:sz w:val="22"/>
          <w:szCs w:val="22"/>
        </w:rPr>
        <w:t xml:space="preserve">: </w:t>
      </w:r>
      <w:r w:rsidRPr="47206F70" w:rsidR="00153FD8">
        <w:rPr>
          <w:rFonts w:ascii="Arial" w:hAnsi="Arial" w:cs="Arial"/>
          <w:b w:val="1"/>
          <w:bCs w:val="1"/>
          <w:color w:val="000000" w:themeColor="text1" w:themeTint="FF" w:themeShade="FF"/>
          <w:sz w:val="22"/>
          <w:szCs w:val="22"/>
        </w:rPr>
        <w:t>……………………………………</w:t>
      </w:r>
      <w:r w:rsidRPr="47206F70" w:rsidR="00FA2469">
        <w:rPr>
          <w:rFonts w:ascii="Arial" w:hAnsi="Arial" w:cs="Arial"/>
          <w:b w:val="1"/>
          <w:bCs w:val="1"/>
          <w:color w:val="000000" w:themeColor="text1" w:themeTint="FF" w:themeShade="FF"/>
          <w:sz w:val="22"/>
          <w:szCs w:val="22"/>
        </w:rPr>
        <w:t>.</w:t>
      </w:r>
      <w:r w:rsidRPr="47206F70" w:rsidR="175E6C98">
        <w:rPr>
          <w:rFonts w:ascii="Arial" w:hAnsi="Arial" w:cs="Arial"/>
          <w:b w:val="1"/>
          <w:bCs w:val="1"/>
          <w:color w:val="000000" w:themeColor="text1" w:themeTint="FF" w:themeShade="FF"/>
          <w:sz w:val="22"/>
          <w:szCs w:val="22"/>
        </w:rPr>
        <w:t>..</w:t>
      </w:r>
      <w:r w:rsidRPr="47206F70" w:rsidR="5EC0FC0B">
        <w:rPr>
          <w:rFonts w:ascii="Arial" w:hAnsi="Arial" w:cs="Arial"/>
          <w:b w:val="1"/>
          <w:bCs w:val="1"/>
          <w:color w:val="000000" w:themeColor="text1" w:themeTint="FF" w:themeShade="FF"/>
          <w:sz w:val="22"/>
          <w:szCs w:val="22"/>
        </w:rPr>
        <w:t>.</w:t>
      </w:r>
      <w:r w:rsidRPr="47206F70" w:rsidR="009E435A">
        <w:rPr>
          <w:rFonts w:ascii="Arial" w:hAnsi="Arial" w:cs="Arial"/>
          <w:b w:val="1"/>
          <w:bCs w:val="1"/>
          <w:color w:val="000000" w:themeColor="text1" w:themeTint="FF" w:themeShade="FF"/>
          <w:sz w:val="22"/>
          <w:szCs w:val="22"/>
        </w:rPr>
        <w:t>3</w:t>
      </w:r>
    </w:p>
    <w:p w:rsidR="00153FD8" w:rsidP="008547A4" w:rsidRDefault="00153FD8" w14:paraId="3D4A7E4B" w14:textId="1170B071">
      <w:pPr>
        <w:pStyle w:val="NormalWeb"/>
        <w:spacing w:line="360" w:lineRule="auto"/>
        <w:jc w:val="both"/>
        <w:rPr>
          <w:rFonts w:ascii="Arial" w:hAnsi="Arial" w:cs="Arial"/>
          <w:b w:val="1"/>
          <w:bCs w:val="1"/>
          <w:color w:val="000000"/>
          <w:sz w:val="22"/>
          <w:szCs w:val="22"/>
        </w:rPr>
      </w:pPr>
      <w:r w:rsidRPr="47206F70" w:rsidR="00153FD8">
        <w:rPr>
          <w:rFonts w:ascii="Arial" w:hAnsi="Arial" w:cs="Arial"/>
          <w:b w:val="1"/>
          <w:bCs w:val="1"/>
          <w:color w:val="000000" w:themeColor="text1" w:themeTint="FF" w:themeShade="FF"/>
          <w:sz w:val="22"/>
          <w:szCs w:val="22"/>
        </w:rPr>
        <w:t>I</w:t>
      </w:r>
      <w:r w:rsidRPr="47206F70" w:rsidR="74D73077">
        <w:rPr>
          <w:rFonts w:ascii="Arial" w:hAnsi="Arial" w:cs="Arial"/>
          <w:b w:val="1"/>
          <w:bCs w:val="1"/>
          <w:color w:val="000000" w:themeColor="text1" w:themeTint="FF" w:themeShade="FF"/>
          <w:sz w:val="22"/>
          <w:szCs w:val="22"/>
        </w:rPr>
        <w:t xml:space="preserve">mpact on </w:t>
      </w:r>
      <w:r w:rsidRPr="47206F70" w:rsidR="1469101D">
        <w:rPr>
          <w:rFonts w:ascii="Arial" w:hAnsi="Arial" w:cs="Arial"/>
          <w:b w:val="1"/>
          <w:bCs w:val="1"/>
          <w:color w:val="000000" w:themeColor="text1" w:themeTint="FF" w:themeShade="FF"/>
          <w:sz w:val="22"/>
          <w:szCs w:val="22"/>
        </w:rPr>
        <w:t>W</w:t>
      </w:r>
      <w:r w:rsidRPr="47206F70" w:rsidR="74D73077">
        <w:rPr>
          <w:rFonts w:ascii="Arial" w:hAnsi="Arial" w:cs="Arial"/>
          <w:b w:val="1"/>
          <w:bCs w:val="1"/>
          <w:color w:val="000000" w:themeColor="text1" w:themeTint="FF" w:themeShade="FF"/>
          <w:sz w:val="22"/>
          <w:szCs w:val="22"/>
        </w:rPr>
        <w:t>orkforce</w:t>
      </w:r>
      <w:r w:rsidRPr="47206F70" w:rsidR="00FA2469">
        <w:rPr>
          <w:rFonts w:ascii="Arial" w:hAnsi="Arial" w:cs="Arial"/>
          <w:b w:val="1"/>
          <w:bCs w:val="1"/>
          <w:color w:val="000000" w:themeColor="text1" w:themeTint="FF" w:themeShade="FF"/>
          <w:sz w:val="22"/>
          <w:szCs w:val="22"/>
        </w:rPr>
        <w:t xml:space="preserve">: </w:t>
      </w:r>
      <w:r w:rsidRPr="47206F70" w:rsidR="00153FD8">
        <w:rPr>
          <w:rFonts w:ascii="Arial" w:hAnsi="Arial" w:cs="Arial"/>
          <w:b w:val="1"/>
          <w:bCs w:val="1"/>
          <w:color w:val="000000" w:themeColor="text1" w:themeTint="FF" w:themeShade="FF"/>
          <w:sz w:val="22"/>
          <w:szCs w:val="22"/>
        </w:rPr>
        <w:t>………………………</w:t>
      </w:r>
      <w:r w:rsidRPr="47206F70" w:rsidR="4B5824FA">
        <w:rPr>
          <w:rFonts w:ascii="Arial" w:hAnsi="Arial" w:cs="Arial"/>
          <w:b w:val="1"/>
          <w:bCs w:val="1"/>
          <w:color w:val="000000" w:themeColor="text1" w:themeTint="FF" w:themeShade="FF"/>
          <w:sz w:val="22"/>
          <w:szCs w:val="22"/>
        </w:rPr>
        <w:t>….</w:t>
      </w:r>
      <w:r w:rsidRPr="47206F70" w:rsidR="00CE1E61">
        <w:rPr>
          <w:rFonts w:ascii="Arial" w:hAnsi="Arial" w:cs="Arial"/>
          <w:b w:val="1"/>
          <w:bCs w:val="1"/>
          <w:color w:val="000000" w:themeColor="text1" w:themeTint="FF" w:themeShade="FF"/>
          <w:sz w:val="22"/>
          <w:szCs w:val="22"/>
        </w:rPr>
        <w:t>4-5</w:t>
      </w:r>
    </w:p>
    <w:p w:rsidR="00153FD8" w:rsidP="008547A4" w:rsidRDefault="00153FD8" w14:paraId="02A37610" w14:textId="675033FC">
      <w:pPr>
        <w:pStyle w:val="NormalWeb"/>
        <w:spacing w:line="360" w:lineRule="auto"/>
        <w:jc w:val="both"/>
        <w:rPr>
          <w:rFonts w:ascii="Arial" w:hAnsi="Arial" w:cs="Arial"/>
          <w:b w:val="1"/>
          <w:bCs w:val="1"/>
          <w:color w:val="000000"/>
          <w:sz w:val="22"/>
          <w:szCs w:val="22"/>
        </w:rPr>
      </w:pPr>
      <w:r w:rsidRPr="47206F70" w:rsidR="00153FD8">
        <w:rPr>
          <w:rFonts w:ascii="Arial" w:hAnsi="Arial" w:cs="Arial"/>
          <w:b w:val="1"/>
          <w:bCs w:val="1"/>
          <w:color w:val="000000" w:themeColor="text1" w:themeTint="FF" w:themeShade="FF"/>
          <w:sz w:val="22"/>
          <w:szCs w:val="22"/>
        </w:rPr>
        <w:t>I</w:t>
      </w:r>
      <w:r w:rsidRPr="47206F70" w:rsidR="14775B64">
        <w:rPr>
          <w:rFonts w:ascii="Arial" w:hAnsi="Arial" w:cs="Arial"/>
          <w:b w:val="1"/>
          <w:bCs w:val="1"/>
          <w:color w:val="000000" w:themeColor="text1" w:themeTint="FF" w:themeShade="FF"/>
          <w:sz w:val="22"/>
          <w:szCs w:val="22"/>
        </w:rPr>
        <w:t>mpact on Service Delivery</w:t>
      </w:r>
      <w:r w:rsidRPr="47206F70" w:rsidR="00FA2469">
        <w:rPr>
          <w:rFonts w:ascii="Arial" w:hAnsi="Arial" w:cs="Arial"/>
          <w:b w:val="1"/>
          <w:bCs w:val="1"/>
          <w:color w:val="000000" w:themeColor="text1" w:themeTint="FF" w:themeShade="FF"/>
          <w:sz w:val="22"/>
          <w:szCs w:val="22"/>
        </w:rPr>
        <w:t xml:space="preserve">: </w:t>
      </w:r>
      <w:r w:rsidRPr="47206F70" w:rsidR="00153FD8">
        <w:rPr>
          <w:rFonts w:ascii="Arial" w:hAnsi="Arial" w:cs="Arial"/>
          <w:b w:val="1"/>
          <w:bCs w:val="1"/>
          <w:color w:val="000000" w:themeColor="text1" w:themeTint="FF" w:themeShade="FF"/>
          <w:sz w:val="22"/>
          <w:szCs w:val="22"/>
        </w:rPr>
        <w:t>………………</w:t>
      </w:r>
      <w:r w:rsidRPr="47206F70" w:rsidR="00FA2469">
        <w:rPr>
          <w:rFonts w:ascii="Arial" w:hAnsi="Arial" w:cs="Arial"/>
          <w:b w:val="1"/>
          <w:bCs w:val="1"/>
          <w:color w:val="000000" w:themeColor="text1" w:themeTint="FF" w:themeShade="FF"/>
          <w:sz w:val="22"/>
          <w:szCs w:val="22"/>
        </w:rPr>
        <w:t>....</w:t>
      </w:r>
      <w:r w:rsidRPr="47206F70" w:rsidR="44C13B41">
        <w:rPr>
          <w:rFonts w:ascii="Arial" w:hAnsi="Arial" w:cs="Arial"/>
          <w:b w:val="1"/>
          <w:bCs w:val="1"/>
          <w:color w:val="000000" w:themeColor="text1" w:themeTint="FF" w:themeShade="FF"/>
          <w:sz w:val="22"/>
          <w:szCs w:val="22"/>
        </w:rPr>
        <w:t>..</w:t>
      </w:r>
      <w:r w:rsidRPr="47206F70" w:rsidR="00CE1E61">
        <w:rPr>
          <w:rFonts w:ascii="Arial" w:hAnsi="Arial" w:cs="Arial"/>
          <w:b w:val="1"/>
          <w:bCs w:val="1"/>
          <w:color w:val="000000" w:themeColor="text1" w:themeTint="FF" w:themeShade="FF"/>
          <w:sz w:val="22"/>
          <w:szCs w:val="22"/>
        </w:rPr>
        <w:t>6-7</w:t>
      </w:r>
    </w:p>
    <w:p w:rsidR="00153FD8" w:rsidP="008547A4" w:rsidRDefault="00153FD8" w14:paraId="4F27AF52" w14:textId="2F1238BC">
      <w:pPr>
        <w:pStyle w:val="NormalWeb"/>
        <w:spacing w:line="360" w:lineRule="auto"/>
        <w:jc w:val="both"/>
        <w:rPr>
          <w:rFonts w:ascii="Arial" w:hAnsi="Arial" w:cs="Arial"/>
          <w:b w:val="1"/>
          <w:bCs w:val="1"/>
          <w:color w:val="000000"/>
          <w:sz w:val="22"/>
          <w:szCs w:val="22"/>
        </w:rPr>
      </w:pPr>
      <w:r w:rsidRPr="47206F70" w:rsidR="00153FD8">
        <w:rPr>
          <w:rFonts w:ascii="Arial" w:hAnsi="Arial" w:cs="Arial"/>
          <w:b w:val="1"/>
          <w:bCs w:val="1"/>
          <w:color w:val="000000" w:themeColor="text1" w:themeTint="FF" w:themeShade="FF"/>
          <w:sz w:val="22"/>
          <w:szCs w:val="22"/>
        </w:rPr>
        <w:t>I</w:t>
      </w:r>
      <w:r w:rsidRPr="47206F70" w:rsidR="25E2CC14">
        <w:rPr>
          <w:rFonts w:ascii="Arial" w:hAnsi="Arial" w:cs="Arial"/>
          <w:b w:val="1"/>
          <w:bCs w:val="1"/>
          <w:color w:val="000000" w:themeColor="text1" w:themeTint="FF" w:themeShade="FF"/>
          <w:sz w:val="22"/>
          <w:szCs w:val="22"/>
        </w:rPr>
        <w:t>mpact</w:t>
      </w:r>
      <w:r w:rsidRPr="47206F70" w:rsidR="00153FD8">
        <w:rPr>
          <w:rFonts w:ascii="Arial" w:hAnsi="Arial" w:cs="Arial"/>
          <w:b w:val="1"/>
          <w:bCs w:val="1"/>
          <w:color w:val="000000" w:themeColor="text1" w:themeTint="FF" w:themeShade="FF"/>
          <w:sz w:val="22"/>
          <w:szCs w:val="22"/>
        </w:rPr>
        <w:t xml:space="preserve"> </w:t>
      </w:r>
      <w:r w:rsidRPr="47206F70" w:rsidR="6C01B120">
        <w:rPr>
          <w:rFonts w:ascii="Arial" w:hAnsi="Arial" w:cs="Arial"/>
          <w:b w:val="1"/>
          <w:bCs w:val="1"/>
          <w:color w:val="000000" w:themeColor="text1" w:themeTint="FF" w:themeShade="FF"/>
          <w:sz w:val="22"/>
          <w:szCs w:val="22"/>
        </w:rPr>
        <w:t>on Patients</w:t>
      </w:r>
      <w:r w:rsidRPr="47206F70" w:rsidR="00153FD8">
        <w:rPr>
          <w:rFonts w:ascii="Arial" w:hAnsi="Arial" w:cs="Arial"/>
          <w:b w:val="1"/>
          <w:bCs w:val="1"/>
          <w:color w:val="000000" w:themeColor="text1" w:themeTint="FF" w:themeShade="FF"/>
          <w:sz w:val="22"/>
          <w:szCs w:val="22"/>
        </w:rPr>
        <w:t>: ……………………………</w:t>
      </w:r>
      <w:r w:rsidRPr="47206F70" w:rsidR="038C915B">
        <w:rPr>
          <w:rFonts w:ascii="Arial" w:hAnsi="Arial" w:cs="Arial"/>
          <w:b w:val="1"/>
          <w:bCs w:val="1"/>
          <w:color w:val="000000" w:themeColor="text1" w:themeTint="FF" w:themeShade="FF"/>
          <w:sz w:val="22"/>
          <w:szCs w:val="22"/>
        </w:rPr>
        <w:t>….</w:t>
      </w:r>
      <w:r w:rsidRPr="47206F70" w:rsidR="008547A4">
        <w:rPr>
          <w:rFonts w:ascii="Arial" w:hAnsi="Arial" w:cs="Arial"/>
          <w:b w:val="1"/>
          <w:bCs w:val="1"/>
          <w:color w:val="000000" w:themeColor="text1" w:themeTint="FF" w:themeShade="FF"/>
          <w:sz w:val="22"/>
          <w:szCs w:val="22"/>
        </w:rPr>
        <w:t>8</w:t>
      </w:r>
    </w:p>
    <w:p w:rsidR="00153FD8" w:rsidP="008547A4" w:rsidRDefault="00153FD8" w14:paraId="76C063C2" w14:textId="22F9E222">
      <w:pPr>
        <w:pStyle w:val="NormalWeb"/>
        <w:spacing w:line="360" w:lineRule="auto"/>
        <w:jc w:val="both"/>
        <w:rPr>
          <w:rFonts w:ascii="Arial" w:hAnsi="Arial" w:cs="Arial"/>
          <w:b w:val="1"/>
          <w:bCs w:val="1"/>
          <w:color w:val="000000"/>
          <w:sz w:val="22"/>
          <w:szCs w:val="22"/>
        </w:rPr>
      </w:pPr>
      <w:r w:rsidRPr="47206F70" w:rsidR="00153FD8">
        <w:rPr>
          <w:rFonts w:ascii="Arial" w:hAnsi="Arial" w:cs="Arial"/>
          <w:b w:val="1"/>
          <w:bCs w:val="1"/>
          <w:color w:val="000000" w:themeColor="text1" w:themeTint="FF" w:themeShade="FF"/>
          <w:sz w:val="22"/>
          <w:szCs w:val="22"/>
        </w:rPr>
        <w:t>I</w:t>
      </w:r>
      <w:r w:rsidRPr="47206F70" w:rsidR="5A91F22C">
        <w:rPr>
          <w:rFonts w:ascii="Arial" w:hAnsi="Arial" w:cs="Arial"/>
          <w:b w:val="1"/>
          <w:bCs w:val="1"/>
          <w:color w:val="000000" w:themeColor="text1" w:themeTint="FF" w:themeShade="FF"/>
          <w:sz w:val="22"/>
          <w:szCs w:val="22"/>
        </w:rPr>
        <w:t>mpact on Community</w:t>
      </w:r>
      <w:r w:rsidRPr="47206F70" w:rsidR="00153FD8">
        <w:rPr>
          <w:rFonts w:ascii="Arial" w:hAnsi="Arial" w:cs="Arial"/>
          <w:b w:val="1"/>
          <w:bCs w:val="1"/>
          <w:color w:val="000000" w:themeColor="text1" w:themeTint="FF" w:themeShade="FF"/>
          <w:sz w:val="22"/>
          <w:szCs w:val="22"/>
        </w:rPr>
        <w:t>: …………………………</w:t>
      </w:r>
      <w:r w:rsidRPr="47206F70" w:rsidR="008547A4">
        <w:rPr>
          <w:rFonts w:ascii="Arial" w:hAnsi="Arial" w:cs="Arial"/>
          <w:b w:val="1"/>
          <w:bCs w:val="1"/>
          <w:color w:val="000000" w:themeColor="text1" w:themeTint="FF" w:themeShade="FF"/>
          <w:sz w:val="22"/>
          <w:szCs w:val="22"/>
        </w:rPr>
        <w:t>9</w:t>
      </w:r>
      <w:r w:rsidRPr="47206F70" w:rsidR="009E435A">
        <w:rPr>
          <w:rFonts w:ascii="Arial" w:hAnsi="Arial" w:cs="Arial"/>
          <w:b w:val="1"/>
          <w:bCs w:val="1"/>
          <w:color w:val="000000" w:themeColor="text1" w:themeTint="FF" w:themeShade="FF"/>
          <w:sz w:val="22"/>
          <w:szCs w:val="22"/>
        </w:rPr>
        <w:t>-10</w:t>
      </w:r>
    </w:p>
    <w:p w:rsidR="00153FD8" w:rsidP="008547A4" w:rsidRDefault="00153FD8" w14:paraId="73CF0D85" w14:textId="2546AFBA">
      <w:pPr>
        <w:pStyle w:val="NormalWeb"/>
        <w:spacing w:line="360" w:lineRule="auto"/>
        <w:jc w:val="both"/>
        <w:rPr>
          <w:rFonts w:ascii="Arial" w:hAnsi="Arial" w:cs="Arial"/>
          <w:b w:val="1"/>
          <w:bCs w:val="1"/>
          <w:color w:val="000000"/>
          <w:sz w:val="22"/>
          <w:szCs w:val="22"/>
        </w:rPr>
      </w:pPr>
      <w:r w:rsidRPr="47206F70" w:rsidR="00153FD8">
        <w:rPr>
          <w:rFonts w:ascii="Arial" w:hAnsi="Arial" w:cs="Arial"/>
          <w:b w:val="1"/>
          <w:bCs w:val="1"/>
          <w:color w:val="000000" w:themeColor="text1" w:themeTint="FF" w:themeShade="FF"/>
          <w:sz w:val="22"/>
          <w:szCs w:val="22"/>
        </w:rPr>
        <w:t>C</w:t>
      </w:r>
      <w:r w:rsidRPr="47206F70" w:rsidR="3DDB2235">
        <w:rPr>
          <w:rFonts w:ascii="Arial" w:hAnsi="Arial" w:cs="Arial"/>
          <w:b w:val="1"/>
          <w:bCs w:val="1"/>
          <w:color w:val="000000" w:themeColor="text1" w:themeTint="FF" w:themeShade="FF"/>
          <w:sz w:val="22"/>
          <w:szCs w:val="22"/>
        </w:rPr>
        <w:t>onclusion</w:t>
      </w:r>
      <w:r w:rsidRPr="47206F70" w:rsidR="00153FD8">
        <w:rPr>
          <w:rFonts w:ascii="Arial" w:hAnsi="Arial" w:cs="Arial"/>
          <w:b w:val="1"/>
          <w:bCs w:val="1"/>
          <w:color w:val="000000" w:themeColor="text1" w:themeTint="FF" w:themeShade="FF"/>
          <w:sz w:val="22"/>
          <w:szCs w:val="22"/>
        </w:rPr>
        <w:t>: ………………………………………</w:t>
      </w:r>
      <w:r w:rsidRPr="47206F70" w:rsidR="00FA2469">
        <w:rPr>
          <w:rFonts w:ascii="Arial" w:hAnsi="Arial" w:cs="Arial"/>
          <w:b w:val="1"/>
          <w:bCs w:val="1"/>
          <w:color w:val="000000" w:themeColor="text1" w:themeTint="FF" w:themeShade="FF"/>
          <w:sz w:val="22"/>
          <w:szCs w:val="22"/>
        </w:rPr>
        <w:t>…</w:t>
      </w:r>
      <w:r w:rsidRPr="47206F70" w:rsidR="00CE1E61">
        <w:rPr>
          <w:rFonts w:ascii="Arial" w:hAnsi="Arial" w:cs="Arial"/>
          <w:b w:val="1"/>
          <w:bCs w:val="1"/>
          <w:color w:val="000000" w:themeColor="text1" w:themeTint="FF" w:themeShade="FF"/>
          <w:sz w:val="22"/>
          <w:szCs w:val="22"/>
        </w:rPr>
        <w:t>11</w:t>
      </w:r>
    </w:p>
    <w:p w:rsidR="00CE1E61" w:rsidP="008547A4" w:rsidRDefault="00CE1E61" w14:paraId="71231BBE" w14:textId="7F8AC82F">
      <w:pPr>
        <w:pStyle w:val="NormalWeb"/>
        <w:spacing w:line="360" w:lineRule="auto"/>
        <w:jc w:val="both"/>
        <w:rPr>
          <w:rFonts w:ascii="Arial" w:hAnsi="Arial" w:cs="Arial"/>
          <w:b w:val="1"/>
          <w:bCs w:val="1"/>
          <w:color w:val="000000"/>
          <w:sz w:val="22"/>
          <w:szCs w:val="22"/>
        </w:rPr>
      </w:pPr>
      <w:r w:rsidRPr="47206F70" w:rsidR="00CE1E61">
        <w:rPr>
          <w:rFonts w:ascii="Arial" w:hAnsi="Arial" w:cs="Arial"/>
          <w:b w:val="1"/>
          <w:bCs w:val="1"/>
          <w:color w:val="000000" w:themeColor="text1" w:themeTint="FF" w:themeShade="FF"/>
          <w:sz w:val="22"/>
          <w:szCs w:val="22"/>
        </w:rPr>
        <w:t>R</w:t>
      </w:r>
      <w:r w:rsidRPr="47206F70" w:rsidR="55118608">
        <w:rPr>
          <w:rFonts w:ascii="Arial" w:hAnsi="Arial" w:cs="Arial"/>
          <w:b w:val="1"/>
          <w:bCs w:val="1"/>
          <w:color w:val="000000" w:themeColor="text1" w:themeTint="FF" w:themeShade="FF"/>
          <w:sz w:val="22"/>
          <w:szCs w:val="22"/>
        </w:rPr>
        <w:t>eferences</w:t>
      </w:r>
      <w:r w:rsidRPr="47206F70" w:rsidR="008547A4">
        <w:rPr>
          <w:rFonts w:ascii="Arial" w:hAnsi="Arial" w:cs="Arial"/>
          <w:b w:val="1"/>
          <w:bCs w:val="1"/>
          <w:color w:val="000000" w:themeColor="text1" w:themeTint="FF" w:themeShade="FF"/>
          <w:sz w:val="22"/>
          <w:szCs w:val="22"/>
        </w:rPr>
        <w:t>: ………………………………………</w:t>
      </w:r>
      <w:r w:rsidRPr="47206F70" w:rsidR="00FA2469">
        <w:rPr>
          <w:rFonts w:ascii="Arial" w:hAnsi="Arial" w:cs="Arial"/>
          <w:b w:val="1"/>
          <w:bCs w:val="1"/>
          <w:color w:val="000000" w:themeColor="text1" w:themeTint="FF" w:themeShade="FF"/>
          <w:sz w:val="22"/>
          <w:szCs w:val="22"/>
        </w:rPr>
        <w:t>....</w:t>
      </w:r>
      <w:r w:rsidRPr="47206F70" w:rsidR="008547A4">
        <w:rPr>
          <w:rFonts w:ascii="Arial" w:hAnsi="Arial" w:cs="Arial"/>
          <w:b w:val="1"/>
          <w:bCs w:val="1"/>
          <w:color w:val="000000" w:themeColor="text1" w:themeTint="FF" w:themeShade="FF"/>
          <w:sz w:val="22"/>
          <w:szCs w:val="22"/>
        </w:rPr>
        <w:t>12</w:t>
      </w:r>
    </w:p>
    <w:p w:rsidR="00153FD8" w:rsidP="008547A4" w:rsidRDefault="00153FD8" w14:paraId="456D777A" w14:textId="77777777">
      <w:pPr>
        <w:pStyle w:val="NormalWeb"/>
        <w:spacing w:line="360" w:lineRule="auto"/>
        <w:jc w:val="both"/>
        <w:rPr>
          <w:rFonts w:ascii="Arial" w:hAnsi="Arial" w:cs="Arial"/>
          <w:b/>
          <w:bCs/>
          <w:color w:val="000000"/>
          <w:sz w:val="22"/>
          <w:szCs w:val="22"/>
        </w:rPr>
      </w:pPr>
    </w:p>
    <w:p w:rsidRPr="00153FD8" w:rsidR="00153FD8" w:rsidP="008375B5" w:rsidRDefault="00153FD8" w14:paraId="2A7C28C6" w14:textId="77777777">
      <w:pPr>
        <w:pStyle w:val="NormalWeb"/>
        <w:spacing w:line="360" w:lineRule="auto"/>
        <w:rPr>
          <w:rFonts w:ascii="Arial" w:hAnsi="Arial" w:cs="Arial"/>
          <w:b/>
          <w:bCs/>
          <w:color w:val="000000"/>
          <w:sz w:val="22"/>
          <w:szCs w:val="22"/>
        </w:rPr>
      </w:pPr>
    </w:p>
    <w:p w:rsidR="008375B5" w:rsidP="008375B5" w:rsidRDefault="008375B5" w14:paraId="6997D827" w14:textId="77777777">
      <w:pPr>
        <w:pStyle w:val="NormalWeb"/>
        <w:spacing w:line="360" w:lineRule="auto"/>
        <w:rPr>
          <w:rFonts w:ascii="Arial" w:hAnsi="Arial" w:cs="Arial"/>
          <w:b/>
          <w:bCs/>
          <w:color w:val="000000"/>
        </w:rPr>
      </w:pPr>
    </w:p>
    <w:p w:rsidR="008375B5" w:rsidP="008375B5" w:rsidRDefault="008375B5" w14:paraId="014C36E6" w14:textId="77777777">
      <w:pPr>
        <w:pStyle w:val="NormalWeb"/>
        <w:spacing w:line="360" w:lineRule="auto"/>
        <w:rPr>
          <w:rFonts w:ascii="Arial" w:hAnsi="Arial" w:cs="Arial"/>
          <w:b/>
          <w:bCs/>
          <w:color w:val="000000"/>
        </w:rPr>
      </w:pPr>
    </w:p>
    <w:p w:rsidR="008375B5" w:rsidP="008375B5" w:rsidRDefault="008375B5" w14:paraId="63E2CA27" w14:textId="77777777">
      <w:pPr>
        <w:pStyle w:val="NormalWeb"/>
        <w:spacing w:line="360" w:lineRule="auto"/>
        <w:rPr>
          <w:rFonts w:ascii="Arial" w:hAnsi="Arial" w:cs="Arial"/>
          <w:b/>
          <w:bCs/>
          <w:color w:val="000000"/>
        </w:rPr>
      </w:pPr>
    </w:p>
    <w:p w:rsidR="008375B5" w:rsidP="008375B5" w:rsidRDefault="008375B5" w14:paraId="0E7227A5" w14:textId="77777777">
      <w:pPr>
        <w:pStyle w:val="NormalWeb"/>
        <w:spacing w:line="360" w:lineRule="auto"/>
        <w:rPr>
          <w:rFonts w:ascii="Arial" w:hAnsi="Arial" w:cs="Arial"/>
          <w:b/>
          <w:bCs/>
          <w:color w:val="000000"/>
        </w:rPr>
      </w:pPr>
    </w:p>
    <w:p w:rsidR="008375B5" w:rsidP="008375B5" w:rsidRDefault="008375B5" w14:paraId="4C678BFB" w14:textId="77777777">
      <w:pPr>
        <w:pStyle w:val="NormalWeb"/>
        <w:spacing w:line="360" w:lineRule="auto"/>
        <w:rPr>
          <w:rFonts w:ascii="Arial" w:hAnsi="Arial" w:cs="Arial"/>
          <w:b/>
          <w:bCs/>
          <w:color w:val="000000"/>
        </w:rPr>
      </w:pPr>
    </w:p>
    <w:p w:rsidR="008375B5" w:rsidP="008375B5" w:rsidRDefault="008375B5" w14:paraId="3B71E803" w14:textId="77777777">
      <w:pPr>
        <w:pStyle w:val="NormalWeb"/>
        <w:spacing w:line="360" w:lineRule="auto"/>
        <w:rPr>
          <w:rFonts w:ascii="Arial" w:hAnsi="Arial" w:cs="Arial"/>
          <w:b/>
          <w:bCs/>
          <w:color w:val="000000"/>
        </w:rPr>
      </w:pPr>
    </w:p>
    <w:p w:rsidR="008375B5" w:rsidP="008375B5" w:rsidRDefault="008375B5" w14:paraId="1BDE8E0A" w14:textId="77777777">
      <w:pPr>
        <w:pStyle w:val="NormalWeb"/>
        <w:spacing w:line="360" w:lineRule="auto"/>
        <w:rPr>
          <w:rFonts w:ascii="Arial" w:hAnsi="Arial" w:cs="Arial"/>
          <w:b/>
          <w:bCs/>
          <w:color w:val="000000"/>
        </w:rPr>
      </w:pPr>
    </w:p>
    <w:p w:rsidR="008375B5" w:rsidP="008375B5" w:rsidRDefault="008375B5" w14:paraId="43FBCC08" w14:textId="77777777">
      <w:pPr>
        <w:pStyle w:val="NormalWeb"/>
        <w:spacing w:line="360" w:lineRule="auto"/>
        <w:rPr>
          <w:rFonts w:ascii="Arial" w:hAnsi="Arial" w:cs="Arial"/>
          <w:b/>
          <w:bCs/>
          <w:color w:val="000000"/>
        </w:rPr>
      </w:pPr>
    </w:p>
    <w:p w:rsidR="008375B5" w:rsidP="008375B5" w:rsidRDefault="008375B5" w14:paraId="2DCF23CD" w14:textId="77777777">
      <w:pPr>
        <w:pStyle w:val="NormalWeb"/>
        <w:spacing w:line="360" w:lineRule="auto"/>
        <w:rPr>
          <w:rFonts w:ascii="Arial" w:hAnsi="Arial" w:cs="Arial"/>
          <w:b/>
          <w:bCs/>
          <w:color w:val="000000"/>
        </w:rPr>
      </w:pPr>
    </w:p>
    <w:p w:rsidR="008375B5" w:rsidP="008375B5" w:rsidRDefault="008375B5" w14:paraId="7E9D4197" w14:textId="77777777">
      <w:pPr>
        <w:pStyle w:val="NormalWeb"/>
        <w:spacing w:line="360" w:lineRule="auto"/>
        <w:rPr>
          <w:rFonts w:ascii="Arial" w:hAnsi="Arial" w:cs="Arial"/>
          <w:b/>
          <w:bCs/>
          <w:color w:val="000000"/>
        </w:rPr>
      </w:pPr>
    </w:p>
    <w:p w:rsidR="00CE1E61" w:rsidP="005379F8" w:rsidRDefault="00CE1E61" w14:paraId="287C92D4" w14:textId="77777777">
      <w:pPr>
        <w:spacing w:line="360" w:lineRule="auto"/>
        <w:rPr>
          <w:rFonts w:ascii="Arial" w:hAnsi="Arial" w:cs="Arial"/>
          <w:b/>
          <w:bCs/>
          <w:color w:val="EE0000"/>
          <w:sz w:val="28"/>
          <w:szCs w:val="28"/>
        </w:rPr>
      </w:pPr>
    </w:p>
    <w:p w:rsidR="00CE1E61" w:rsidP="005379F8" w:rsidRDefault="00CE1E61" w14:paraId="7FE6A95F" w14:textId="77777777">
      <w:pPr>
        <w:spacing w:line="360" w:lineRule="auto"/>
        <w:rPr>
          <w:rFonts w:ascii="Arial" w:hAnsi="Arial" w:cs="Arial"/>
          <w:b/>
          <w:bCs/>
          <w:color w:val="EE0000"/>
          <w:sz w:val="28"/>
          <w:szCs w:val="28"/>
        </w:rPr>
      </w:pPr>
      <w:r>
        <w:rPr>
          <w:rFonts w:ascii="Arial" w:hAnsi="Arial" w:cs="Arial"/>
          <w:b/>
          <w:bCs/>
          <w:color w:val="EE0000"/>
          <w:sz w:val="28"/>
          <w:szCs w:val="28"/>
        </w:rPr>
        <w:t xml:space="preserve">                                        </w:t>
      </w:r>
    </w:p>
    <w:p w:rsidR="00CE1E61" w:rsidP="005379F8" w:rsidRDefault="00CE1E61" w14:paraId="4AACD40F" w14:textId="77777777">
      <w:pPr>
        <w:spacing w:line="360" w:lineRule="auto"/>
        <w:rPr>
          <w:rFonts w:ascii="Arial" w:hAnsi="Arial" w:cs="Arial"/>
          <w:b/>
          <w:bCs/>
          <w:color w:val="EE0000"/>
          <w:sz w:val="28"/>
          <w:szCs w:val="28"/>
        </w:rPr>
      </w:pPr>
    </w:p>
    <w:p w:rsidRPr="00D868AE" w:rsidR="005379F8" w:rsidP="005379F8" w:rsidRDefault="00CE1E61" w14:paraId="35C23D20" w14:textId="70E43561">
      <w:pPr>
        <w:spacing w:line="360" w:lineRule="auto"/>
        <w:rPr>
          <w:rFonts w:ascii="Arial" w:hAnsi="Arial" w:cs="Arial"/>
          <w:b/>
          <w:bCs/>
          <w:color w:val="EE0000"/>
          <w:sz w:val="28"/>
          <w:szCs w:val="28"/>
        </w:rPr>
      </w:pPr>
      <w:r>
        <w:rPr>
          <w:rFonts w:ascii="Arial" w:hAnsi="Arial" w:cs="Arial"/>
          <w:b/>
          <w:bCs/>
          <w:color w:val="EE0000"/>
          <w:sz w:val="28"/>
          <w:szCs w:val="28"/>
        </w:rPr>
        <w:t xml:space="preserve">                                     </w:t>
      </w:r>
      <w:r w:rsidRPr="00D868AE" w:rsidR="00D868AE">
        <w:rPr>
          <w:rFonts w:ascii="Arial" w:hAnsi="Arial" w:cs="Arial"/>
          <w:b/>
          <w:bCs/>
          <w:color w:val="EE0000"/>
          <w:sz w:val="28"/>
          <w:szCs w:val="28"/>
        </w:rPr>
        <w:t xml:space="preserve"> </w:t>
      </w:r>
      <w:r w:rsidRPr="00D868AE" w:rsidR="00A9474F">
        <w:rPr>
          <w:rFonts w:ascii="Arial" w:hAnsi="Arial" w:cs="Arial"/>
          <w:b/>
          <w:bCs/>
          <w:color w:val="EE0000"/>
          <w:sz w:val="28"/>
          <w:szCs w:val="28"/>
        </w:rPr>
        <w:t>I</w:t>
      </w:r>
      <w:r w:rsidRPr="00D868AE" w:rsidR="00D868AE">
        <w:rPr>
          <w:rFonts w:ascii="Arial" w:hAnsi="Arial" w:cs="Arial"/>
          <w:b/>
          <w:bCs/>
          <w:color w:val="EE0000"/>
          <w:sz w:val="28"/>
          <w:szCs w:val="28"/>
        </w:rPr>
        <w:t>NTRODUCTION</w:t>
      </w:r>
    </w:p>
    <w:p w:rsidRPr="002C65F2" w:rsidR="005379F8" w:rsidP="005379F8" w:rsidRDefault="00A9474F" w14:paraId="3BF5EC35" w14:textId="597159E0">
      <w:pPr>
        <w:spacing w:line="360" w:lineRule="auto"/>
        <w:rPr>
          <w:rFonts w:ascii="Arial" w:hAnsi="Arial" w:cs="Arial"/>
          <w:sz w:val="22"/>
          <w:szCs w:val="22"/>
        </w:rPr>
      </w:pPr>
      <w:r w:rsidRPr="008375B5">
        <w:rPr>
          <w:rFonts w:ascii="Arial" w:hAnsi="Arial" w:cs="Arial"/>
          <w:b/>
          <w:bCs/>
          <w:sz w:val="28"/>
          <w:szCs w:val="28"/>
        </w:rPr>
        <w:t> </w:t>
      </w:r>
      <w:r w:rsidR="00D868AE">
        <w:rPr>
          <w:rFonts w:ascii="Arial" w:hAnsi="Arial" w:cs="Arial"/>
          <w:b/>
          <w:bCs/>
          <w:sz w:val="28"/>
          <w:szCs w:val="28"/>
        </w:rPr>
        <w:t xml:space="preserve"> </w:t>
      </w:r>
      <w:r w:rsidRPr="002C65F2" w:rsidR="005379F8">
        <w:rPr>
          <w:rFonts w:ascii="Arial" w:hAnsi="Arial" w:cs="Arial"/>
          <w:sz w:val="22"/>
          <w:szCs w:val="22"/>
        </w:rPr>
        <w:t xml:space="preserve">Digital transformation has become a key priority within the NHS as healthcare organisations respond to increasing demand, workforce </w:t>
      </w:r>
      <w:r w:rsidRPr="002C65F2" w:rsidR="005379F8">
        <w:rPr>
          <w:rFonts w:ascii="Arial" w:hAnsi="Arial" w:cs="Arial"/>
          <w:sz w:val="22"/>
          <w:szCs w:val="22"/>
        </w:rPr>
        <w:t>shortages,</w:t>
      </w:r>
      <w:r w:rsidRPr="002C65F2" w:rsidR="005379F8">
        <w:rPr>
          <w:rFonts w:ascii="Arial" w:hAnsi="Arial" w:cs="Arial"/>
          <w:sz w:val="22"/>
          <w:szCs w:val="22"/>
        </w:rPr>
        <w:t xml:space="preserve"> and the need to improve productivity. Robotic-assisted surgery is one of the most significant innovations introduced into UK healthcare over the past decade. However, its success should be evaluated not only by technological advancement but also by its clinical effectiveness, </w:t>
      </w:r>
      <w:r w:rsidRPr="002C65F2" w:rsidR="005379F8">
        <w:rPr>
          <w:rFonts w:ascii="Arial" w:hAnsi="Arial" w:cs="Arial"/>
          <w:sz w:val="22"/>
          <w:szCs w:val="22"/>
        </w:rPr>
        <w:t>cost-effectiveness,</w:t>
      </w:r>
      <w:r w:rsidRPr="002C65F2" w:rsidR="005379F8">
        <w:rPr>
          <w:rFonts w:ascii="Arial" w:hAnsi="Arial" w:cs="Arial"/>
          <w:sz w:val="22"/>
          <w:szCs w:val="22"/>
        </w:rPr>
        <w:t xml:space="preserve"> and ability to improve patient care within a publicly funded healthcare system. In the context of these systemic pressures, the adoption of specific platforms must be </w:t>
      </w:r>
      <w:r w:rsidRPr="002C65F2" w:rsidR="005379F8">
        <w:rPr>
          <w:rFonts w:ascii="Arial" w:hAnsi="Arial" w:cs="Arial"/>
          <w:sz w:val="22"/>
          <w:szCs w:val="22"/>
        </w:rPr>
        <w:t>scrutinised</w:t>
      </w:r>
      <w:r w:rsidRPr="002C65F2" w:rsidR="005379F8">
        <w:rPr>
          <w:rFonts w:ascii="Arial" w:hAnsi="Arial" w:cs="Arial"/>
          <w:sz w:val="22"/>
          <w:szCs w:val="22"/>
        </w:rPr>
        <w:t xml:space="preserve"> to ensure they deliver scalable value rather than </w:t>
      </w:r>
      <w:r w:rsidRPr="002C65F2" w:rsidR="005379F8">
        <w:rPr>
          <w:rFonts w:ascii="Arial" w:hAnsi="Arial" w:cs="Arial"/>
          <w:sz w:val="22"/>
          <w:szCs w:val="22"/>
        </w:rPr>
        <w:t>localised</w:t>
      </w:r>
      <w:r w:rsidRPr="002C65F2" w:rsidR="005379F8">
        <w:rPr>
          <w:rFonts w:ascii="Arial" w:hAnsi="Arial" w:cs="Arial"/>
          <w:sz w:val="22"/>
          <w:szCs w:val="22"/>
        </w:rPr>
        <w:t xml:space="preserve"> clinical novelty.</w:t>
      </w:r>
    </w:p>
    <w:p w:rsidRPr="002C65F2" w:rsidR="005379F8" w:rsidP="005379F8" w:rsidRDefault="005379F8" w14:paraId="40A4E349" w14:textId="5C671740">
      <w:pPr>
        <w:spacing w:line="360" w:lineRule="auto"/>
        <w:rPr>
          <w:rFonts w:ascii="Arial" w:hAnsi="Arial" w:cs="Arial"/>
          <w:sz w:val="22"/>
          <w:szCs w:val="22"/>
        </w:rPr>
      </w:pPr>
      <w:r w:rsidRPr="002C65F2">
        <w:rPr>
          <w:rFonts w:ascii="Arial" w:hAnsi="Arial" w:cs="Arial"/>
          <w:sz w:val="22"/>
          <w:szCs w:val="22"/>
        </w:rPr>
        <w:t xml:space="preserve">The Da Vinci Surgical System is the most widely used robotic-assisted surgical platform in the NHS, supporting minimally invasive procedures across </w:t>
      </w:r>
      <w:r w:rsidRPr="002C65F2">
        <w:rPr>
          <w:rFonts w:ascii="Arial" w:hAnsi="Arial" w:cs="Arial"/>
          <w:sz w:val="22"/>
          <w:szCs w:val="22"/>
        </w:rPr>
        <w:t>specialities</w:t>
      </w:r>
      <w:r w:rsidRPr="002C65F2">
        <w:rPr>
          <w:rFonts w:ascii="Arial" w:hAnsi="Arial" w:cs="Arial"/>
          <w:sz w:val="22"/>
          <w:szCs w:val="22"/>
        </w:rPr>
        <w:t xml:space="preserve"> such as urology, colorectal </w:t>
      </w:r>
      <w:r w:rsidRPr="002C65F2">
        <w:rPr>
          <w:rFonts w:ascii="Arial" w:hAnsi="Arial" w:cs="Arial"/>
          <w:sz w:val="22"/>
          <w:szCs w:val="22"/>
        </w:rPr>
        <w:t>surgery,</w:t>
      </w:r>
      <w:r w:rsidRPr="002C65F2">
        <w:rPr>
          <w:rFonts w:ascii="Arial" w:hAnsi="Arial" w:cs="Arial"/>
          <w:sz w:val="22"/>
          <w:szCs w:val="22"/>
        </w:rPr>
        <w:t xml:space="preserve"> and gynaecology. NHS England aims to expand robotic-assisted surgery </w:t>
      </w:r>
      <w:r w:rsidRPr="002C65F2">
        <w:rPr>
          <w:rFonts w:ascii="Arial" w:hAnsi="Arial" w:cs="Arial"/>
          <w:sz w:val="22"/>
          <w:szCs w:val="22"/>
        </w:rPr>
        <w:t>over</w:t>
      </w:r>
      <w:r w:rsidRPr="002C65F2">
        <w:rPr>
          <w:rFonts w:ascii="Arial" w:hAnsi="Arial" w:cs="Arial"/>
          <w:sz w:val="22"/>
          <w:szCs w:val="22"/>
        </w:rPr>
        <w:t xml:space="preserve"> the next decade to improve productivity and reduce waiting times. Nevertheless, evidence supporting its effectiveness varies in quality, with systematic reviews </w:t>
      </w:r>
      <w:r w:rsidRPr="002C65F2">
        <w:rPr>
          <w:rFonts w:ascii="Arial" w:hAnsi="Arial" w:cs="Arial"/>
          <w:sz w:val="22"/>
          <w:szCs w:val="22"/>
        </w:rPr>
        <w:t>providing</w:t>
      </w:r>
      <w:r w:rsidRPr="002C65F2">
        <w:rPr>
          <w:rFonts w:ascii="Arial" w:hAnsi="Arial" w:cs="Arial"/>
          <w:sz w:val="22"/>
          <w:szCs w:val="22"/>
        </w:rPr>
        <w:t xml:space="preserve"> stronger evidence than observational and qualitative studies. Cruciall</w:t>
      </w:r>
      <w:r w:rsidR="003F2C4A">
        <w:rPr>
          <w:rFonts w:ascii="Arial" w:hAnsi="Arial" w:cs="Arial"/>
          <w:sz w:val="22"/>
          <w:szCs w:val="22"/>
        </w:rPr>
        <w:t>y, a substantial body of existing observational data is limited by selection</w:t>
      </w:r>
      <w:r w:rsidRPr="002C65F2">
        <w:rPr>
          <w:rFonts w:ascii="Arial" w:hAnsi="Arial" w:cs="Arial"/>
          <w:sz w:val="22"/>
          <w:szCs w:val="22"/>
        </w:rPr>
        <w:t xml:space="preserve"> bias and confounding factors, as healthier patients are </w:t>
      </w:r>
      <w:r w:rsidRPr="002C65F2" w:rsidR="008547A4">
        <w:rPr>
          <w:rFonts w:ascii="Arial" w:hAnsi="Arial" w:cs="Arial"/>
          <w:sz w:val="22"/>
          <w:szCs w:val="22"/>
        </w:rPr>
        <w:t>often</w:t>
      </w:r>
      <w:r w:rsidRPr="002C65F2">
        <w:rPr>
          <w:rFonts w:ascii="Arial" w:hAnsi="Arial" w:cs="Arial"/>
          <w:sz w:val="22"/>
          <w:szCs w:val="22"/>
        </w:rPr>
        <w:t xml:space="preserve"> selected for robotic procedures. Consequently, relying on non-experimental data </w:t>
      </w:r>
      <w:r w:rsidRPr="002C65F2">
        <w:rPr>
          <w:rFonts w:ascii="Arial" w:hAnsi="Arial" w:cs="Arial"/>
          <w:sz w:val="22"/>
          <w:szCs w:val="22"/>
        </w:rPr>
        <w:t>risks</w:t>
      </w:r>
      <w:r w:rsidRPr="002C65F2">
        <w:rPr>
          <w:rFonts w:ascii="Arial" w:hAnsi="Arial" w:cs="Arial"/>
          <w:sz w:val="22"/>
          <w:szCs w:val="22"/>
        </w:rPr>
        <w:t xml:space="preserve"> overestimating the real-world utility of the technology, which complicates strategic procurement decisions for NHS trusts.</w:t>
      </w:r>
    </w:p>
    <w:p w:rsidRPr="002C65F2" w:rsidR="00A9474F" w:rsidP="005379F8" w:rsidRDefault="005379F8" w14:paraId="6D010FBC" w14:textId="78576704">
      <w:pPr>
        <w:spacing w:line="360" w:lineRule="auto"/>
        <w:rPr>
          <w:rFonts w:ascii="Arial" w:hAnsi="Arial" w:cs="Arial"/>
          <w:sz w:val="22"/>
          <w:szCs w:val="22"/>
        </w:rPr>
      </w:pPr>
      <w:r w:rsidRPr="002C65F2">
        <w:rPr>
          <w:rFonts w:ascii="Arial" w:hAnsi="Arial" w:cs="Arial"/>
          <w:sz w:val="22"/>
          <w:szCs w:val="22"/>
        </w:rPr>
        <w:t xml:space="preserve">This report critically examines the implementation of the Da Vinci Surgical System within the NHS, evaluating its impact on the workforce, service delivery, </w:t>
      </w:r>
      <w:r w:rsidRPr="002C65F2">
        <w:rPr>
          <w:rFonts w:ascii="Arial" w:hAnsi="Arial" w:cs="Arial"/>
          <w:sz w:val="22"/>
          <w:szCs w:val="22"/>
        </w:rPr>
        <w:t>patients,</w:t>
      </w:r>
      <w:r w:rsidRPr="002C65F2">
        <w:rPr>
          <w:rFonts w:ascii="Arial" w:hAnsi="Arial" w:cs="Arial"/>
          <w:sz w:val="22"/>
          <w:szCs w:val="22"/>
        </w:rPr>
        <w:t xml:space="preserve"> and the wider community while considering the quality of the available evidence and future challenges for healthcare.</w:t>
      </w:r>
    </w:p>
    <w:p w:rsidRPr="008375B5" w:rsidR="00A9474F" w:rsidP="008375B5" w:rsidRDefault="00A9474F" w14:paraId="5CC59682" w14:textId="66BA9CF0">
      <w:pPr>
        <w:spacing w:line="360" w:lineRule="auto"/>
        <w:rPr>
          <w:rFonts w:ascii="Arial" w:hAnsi="Arial" w:cs="Arial"/>
          <w:i/>
          <w:iCs/>
          <w:color w:val="0070C0"/>
          <w:sz w:val="22"/>
          <w:szCs w:val="22"/>
        </w:rPr>
      </w:pPr>
    </w:p>
    <w:p w:rsidRPr="008375B5" w:rsidR="00C80D0F" w:rsidP="008375B5" w:rsidRDefault="00C80D0F" w14:paraId="232BD2C5" w14:textId="77777777">
      <w:pPr>
        <w:spacing w:line="360" w:lineRule="auto"/>
        <w:rPr>
          <w:rFonts w:ascii="Arial" w:hAnsi="Arial" w:cs="Arial"/>
          <w:i/>
          <w:iCs/>
          <w:sz w:val="22"/>
          <w:szCs w:val="22"/>
        </w:rPr>
      </w:pPr>
    </w:p>
    <w:p w:rsidR="00CE1E61" w:rsidP="008375B5" w:rsidRDefault="00CE1E61" w14:paraId="0693FD3D" w14:textId="63C8603A">
      <w:pPr>
        <w:spacing w:line="360" w:lineRule="auto"/>
      </w:pPr>
      <w:r w:rsidRPr="47206F70" w:rsidR="00D868AE">
        <w:rPr>
          <w:rFonts w:ascii="Arial" w:hAnsi="Arial" w:cs="Arial"/>
          <w:b w:val="1"/>
          <w:bCs w:val="1"/>
          <w:color w:val="77206D" w:themeColor="accent5" w:themeTint="FF" w:themeShade="BF"/>
          <w:sz w:val="28"/>
          <w:szCs w:val="28"/>
        </w:rPr>
        <w:t xml:space="preserve">                      </w:t>
      </w:r>
    </w:p>
    <w:p w:rsidR="00CE1E61" w:rsidP="008375B5" w:rsidRDefault="00CE1E61" w14:paraId="4EFCC34F" w14:textId="49529324">
      <w:pPr>
        <w:spacing w:line="360" w:lineRule="auto"/>
      </w:pPr>
      <w:r w:rsidRPr="47206F70" w:rsidR="25D74EFA">
        <w:rPr>
          <w:rFonts w:ascii="Arial" w:hAnsi="Arial" w:cs="Arial"/>
          <w:b w:val="1"/>
          <w:bCs w:val="1"/>
          <w:color w:val="77206D" w:themeColor="accent5" w:themeTint="FF" w:themeShade="BF"/>
          <w:sz w:val="28"/>
          <w:szCs w:val="28"/>
        </w:rPr>
        <w:t xml:space="preserve">                                  </w:t>
      </w:r>
    </w:p>
    <w:p w:rsidR="00CE1E61" w:rsidP="008375B5" w:rsidRDefault="00CE1E61" w14:paraId="41C22E5F" w14:textId="308580F2">
      <w:pPr>
        <w:spacing w:line="360" w:lineRule="auto"/>
      </w:pPr>
      <w:r w:rsidRPr="47206F70" w:rsidR="25D74EFA">
        <w:rPr>
          <w:rFonts w:ascii="Arial" w:hAnsi="Arial" w:cs="Arial"/>
          <w:b w:val="1"/>
          <w:bCs w:val="1"/>
          <w:color w:val="77206D" w:themeColor="accent5" w:themeTint="FF" w:themeShade="BF"/>
          <w:sz w:val="28"/>
          <w:szCs w:val="28"/>
        </w:rPr>
        <w:t xml:space="preserve">                                     </w:t>
      </w:r>
    </w:p>
    <w:p w:rsidR="00CE1E61" w:rsidP="008375B5" w:rsidRDefault="00CE1E61" w14:paraId="367B2572" w14:textId="119BD457">
      <w:pPr>
        <w:spacing w:line="360" w:lineRule="auto"/>
        <w:rPr>
          <w:rFonts w:ascii="Arial" w:hAnsi="Arial" w:cs="Arial"/>
          <w:b w:val="1"/>
          <w:bCs w:val="1"/>
          <w:color w:val="77206D" w:themeColor="accent5" w:themeShade="BF"/>
          <w:sz w:val="28"/>
          <w:szCs w:val="28"/>
        </w:rPr>
      </w:pPr>
      <w:r w:rsidRPr="47206F70" w:rsidR="25D74EFA">
        <w:rPr>
          <w:rFonts w:ascii="Arial" w:hAnsi="Arial" w:cs="Arial"/>
          <w:b w:val="1"/>
          <w:bCs w:val="1"/>
          <w:color w:val="77206D" w:themeColor="accent5" w:themeTint="FF" w:themeShade="BF"/>
          <w:sz w:val="28"/>
          <w:szCs w:val="28"/>
        </w:rPr>
        <w:t xml:space="preserve">                                   </w:t>
      </w:r>
      <w:r w:rsidRPr="47206F70" w:rsidR="00CE1E61">
        <w:rPr>
          <w:rFonts w:ascii="Arial" w:hAnsi="Arial" w:cs="Arial"/>
          <w:b w:val="1"/>
          <w:bCs w:val="1"/>
          <w:color w:val="77206D" w:themeColor="accent5" w:themeTint="FF" w:themeShade="BF"/>
          <w:sz w:val="28"/>
          <w:szCs w:val="28"/>
        </w:rPr>
        <w:t xml:space="preserve"> </w:t>
      </w:r>
      <w:r w:rsidRPr="47206F70" w:rsidR="00C80D0F">
        <w:rPr>
          <w:rFonts w:ascii="Arial" w:hAnsi="Arial" w:cs="Arial"/>
          <w:b w:val="1"/>
          <w:bCs w:val="1"/>
          <w:color w:val="77206D" w:themeColor="accent5" w:themeTint="FF" w:themeShade="BF"/>
          <w:sz w:val="28"/>
          <w:szCs w:val="28"/>
        </w:rPr>
        <w:t>Impact on</w:t>
      </w:r>
      <w:r w:rsidRPr="47206F70" w:rsidR="00CE1E61">
        <w:rPr>
          <w:rFonts w:ascii="Arial" w:hAnsi="Arial" w:cs="Arial"/>
          <w:b w:val="1"/>
          <w:bCs w:val="1"/>
          <w:color w:val="77206D" w:themeColor="accent5" w:themeTint="FF" w:themeShade="BF"/>
          <w:sz w:val="28"/>
          <w:szCs w:val="28"/>
        </w:rPr>
        <w:t xml:space="preserve"> </w:t>
      </w:r>
      <w:r w:rsidRPr="47206F70" w:rsidR="5A18EABF">
        <w:rPr>
          <w:rFonts w:ascii="Arial" w:hAnsi="Arial" w:cs="Arial"/>
          <w:b w:val="1"/>
          <w:bCs w:val="1"/>
          <w:color w:val="77206D" w:themeColor="accent5" w:themeTint="FF" w:themeShade="BF"/>
          <w:sz w:val="28"/>
          <w:szCs w:val="28"/>
        </w:rPr>
        <w:t>W</w:t>
      </w:r>
      <w:r w:rsidRPr="47206F70" w:rsidR="002C65F2">
        <w:rPr>
          <w:rFonts w:ascii="Arial" w:hAnsi="Arial" w:cs="Arial"/>
          <w:b w:val="1"/>
          <w:bCs w:val="1"/>
          <w:color w:val="77206D" w:themeColor="accent5" w:themeTint="FF" w:themeShade="BF"/>
          <w:sz w:val="28"/>
          <w:szCs w:val="28"/>
        </w:rPr>
        <w:t>orkforce</w:t>
      </w:r>
    </w:p>
    <w:p w:rsidR="00CE1E61" w:rsidP="008375B5" w:rsidRDefault="00CE1E61" w14:paraId="2ECE1930" w14:textId="77777777">
      <w:pPr>
        <w:spacing w:line="360" w:lineRule="auto"/>
        <w:rPr>
          <w:rFonts w:ascii="Arial" w:hAnsi="Arial" w:cs="Arial"/>
          <w:b/>
          <w:bCs/>
          <w:color w:val="77206D" w:themeColor="accent5" w:themeShade="BF"/>
          <w:sz w:val="28"/>
          <w:szCs w:val="28"/>
        </w:rPr>
      </w:pPr>
    </w:p>
    <w:p w:rsidRPr="00CE1E61" w:rsidR="005379F8" w:rsidP="47206F70" w:rsidRDefault="00CE1E61" w14:paraId="72295342" w14:textId="782586F9">
      <w:pPr>
        <w:pStyle w:val="Normal"/>
        <w:suppressLineNumbers w:val="0"/>
        <w:bidi w:val="0"/>
        <w:spacing w:before="0" w:beforeAutospacing="off" w:after="160" w:afterAutospacing="off" w:line="360" w:lineRule="auto"/>
        <w:ind w:left="0" w:right="0"/>
        <w:jc w:val="left"/>
        <w:rPr>
          <w:rFonts w:ascii="Arial" w:hAnsi="Arial" w:cs="Arial"/>
          <w:b w:val="1"/>
          <w:bCs w:val="1"/>
          <w:color w:val="77206D" w:themeColor="accent5" w:themeTint="FF" w:themeShade="BF"/>
          <w:sz w:val="22"/>
          <w:szCs w:val="22"/>
        </w:rPr>
      </w:pPr>
      <w:r w:rsidRPr="47206F70" w:rsidR="00CE1E61">
        <w:rPr>
          <w:rFonts w:ascii="Arial" w:hAnsi="Arial" w:cs="Arial"/>
          <w:sz w:val="22"/>
          <w:szCs w:val="22"/>
        </w:rPr>
        <w:t xml:space="preserve">  </w:t>
      </w:r>
      <w:r w:rsidRPr="47206F70" w:rsidR="005379F8">
        <w:rPr>
          <w:rFonts w:ascii="Arial" w:hAnsi="Arial" w:cs="Arial"/>
          <w:sz w:val="22"/>
          <w:szCs w:val="22"/>
        </w:rPr>
        <w:t xml:space="preserve">The introduction of the Da Vinci Surgical System has transformed the NHS workforce by changing professional roles, increasing technical competency </w:t>
      </w:r>
      <w:r w:rsidRPr="47206F70" w:rsidR="005379F8">
        <w:rPr>
          <w:rFonts w:ascii="Arial" w:hAnsi="Arial" w:cs="Arial"/>
          <w:sz w:val="22"/>
          <w:szCs w:val="22"/>
        </w:rPr>
        <w:t>requirements,</w:t>
      </w:r>
      <w:r w:rsidRPr="47206F70" w:rsidR="005379F8">
        <w:rPr>
          <w:rFonts w:ascii="Arial" w:hAnsi="Arial" w:cs="Arial"/>
          <w:sz w:val="22"/>
          <w:szCs w:val="22"/>
        </w:rPr>
        <w:t xml:space="preserve"> and strengthening</w:t>
      </w:r>
      <w:r w:rsidRPr="47206F70" w:rsidR="005379F8">
        <w:rPr>
          <w:rFonts w:ascii="Arial" w:hAnsi="Arial" w:cs="Arial"/>
          <w:sz w:val="28"/>
          <w:szCs w:val="28"/>
        </w:rPr>
        <w:t xml:space="preserve"> </w:t>
      </w:r>
      <w:r w:rsidRPr="47206F70" w:rsidR="005379F8">
        <w:rPr>
          <w:rFonts w:ascii="Arial" w:hAnsi="Arial" w:cs="Arial"/>
          <w:sz w:val="22"/>
          <w:szCs w:val="22"/>
        </w:rPr>
        <w:t>multidisciplinary teamwork. Although robotic-assisted surgery offers opportunities for professional development, its</w:t>
      </w:r>
      <w:r w:rsidRPr="47206F70" w:rsidR="005379F8">
        <w:rPr>
          <w:rFonts w:ascii="Arial" w:hAnsi="Arial" w:cs="Arial"/>
          <w:sz w:val="28"/>
          <w:szCs w:val="28"/>
        </w:rPr>
        <w:t xml:space="preserve"> </w:t>
      </w:r>
      <w:r w:rsidRPr="47206F70" w:rsidR="005379F8">
        <w:rPr>
          <w:rFonts w:ascii="Arial" w:hAnsi="Arial" w:cs="Arial"/>
          <w:sz w:val="22"/>
          <w:szCs w:val="22"/>
        </w:rPr>
        <w:t xml:space="preserve">successful implementation depends on investment in training, workforce </w:t>
      </w:r>
      <w:r w:rsidRPr="47206F70" w:rsidR="005379F8">
        <w:rPr>
          <w:rFonts w:ascii="Arial" w:hAnsi="Arial" w:cs="Arial"/>
          <w:sz w:val="22"/>
          <w:szCs w:val="22"/>
        </w:rPr>
        <w:t>planning,</w:t>
      </w:r>
      <w:r w:rsidRPr="47206F70" w:rsidR="005379F8">
        <w:rPr>
          <w:rFonts w:ascii="Arial" w:hAnsi="Arial" w:cs="Arial"/>
          <w:sz w:val="22"/>
          <w:szCs w:val="22"/>
        </w:rPr>
        <w:t xml:space="preserve"> and </w:t>
      </w:r>
      <w:r w:rsidRPr="47206F70" w:rsidR="008547A4">
        <w:rPr>
          <w:rFonts w:ascii="Arial" w:hAnsi="Arial" w:cs="Arial"/>
          <w:sz w:val="22"/>
          <w:szCs w:val="22"/>
        </w:rPr>
        <w:t>fair</w:t>
      </w:r>
      <w:r w:rsidRPr="47206F70" w:rsidR="005379F8">
        <w:rPr>
          <w:rFonts w:ascii="Arial" w:hAnsi="Arial" w:cs="Arial"/>
          <w:sz w:val="22"/>
          <w:szCs w:val="22"/>
        </w:rPr>
        <w:t xml:space="preserve"> access to education. However, </w:t>
      </w:r>
      <w:r w:rsidRPr="47206F70" w:rsidR="005379F8">
        <w:rPr>
          <w:rFonts w:ascii="Arial" w:hAnsi="Arial" w:cs="Arial"/>
          <w:sz w:val="22"/>
          <w:szCs w:val="22"/>
        </w:rPr>
        <w:t xml:space="preserve">the </w:t>
      </w:r>
      <w:r w:rsidRPr="47206F70" w:rsidR="005379F8">
        <w:rPr>
          <w:rFonts w:ascii="Arial" w:hAnsi="Arial" w:cs="Arial"/>
          <w:sz w:val="22"/>
          <w:szCs w:val="22"/>
        </w:rPr>
        <w:t xml:space="preserve">current NHS workforce strategy often </w:t>
      </w:r>
      <w:r w:rsidRPr="47206F70" w:rsidR="005379F8">
        <w:rPr>
          <w:rFonts w:ascii="Arial" w:hAnsi="Arial" w:cs="Arial"/>
          <w:sz w:val="22"/>
          <w:szCs w:val="22"/>
        </w:rPr>
        <w:t>fails to</w:t>
      </w:r>
      <w:r w:rsidRPr="47206F70" w:rsidR="005379F8">
        <w:rPr>
          <w:rFonts w:ascii="Arial" w:hAnsi="Arial" w:cs="Arial"/>
          <w:sz w:val="22"/>
          <w:szCs w:val="22"/>
        </w:rPr>
        <w:t xml:space="preserve"> align </w:t>
      </w:r>
      <w:r w:rsidRPr="47206F70" w:rsidR="005379F8">
        <w:rPr>
          <w:rFonts w:ascii="Arial" w:hAnsi="Arial" w:cs="Arial"/>
          <w:sz w:val="22"/>
          <w:szCs w:val="22"/>
        </w:rPr>
        <w:t xml:space="preserve">technological </w:t>
      </w:r>
      <w:r w:rsidRPr="47206F70" w:rsidR="00F20499">
        <w:rPr>
          <w:rFonts w:ascii="Arial" w:hAnsi="Arial" w:cs="Arial"/>
          <w:sz w:val="22"/>
          <w:szCs w:val="22"/>
        </w:rPr>
        <w:t>resources with</w:t>
      </w:r>
      <w:r w:rsidRPr="47206F70" w:rsidR="005379F8">
        <w:rPr>
          <w:rFonts w:ascii="Arial" w:hAnsi="Arial" w:cs="Arial"/>
          <w:sz w:val="22"/>
          <w:szCs w:val="22"/>
        </w:rPr>
        <w:t xml:space="preserve"> active clinical rotation, acutely worsening the pre-existing pressure on remaining staff. Consequently, while the technology is praised for reducing physical fatigue </w:t>
      </w:r>
      <w:r w:rsidRPr="47206F70" w:rsidR="00F20499">
        <w:rPr>
          <w:rFonts w:ascii="Arial" w:hAnsi="Arial" w:cs="Arial"/>
          <w:sz w:val="22"/>
          <w:szCs w:val="22"/>
        </w:rPr>
        <w:t xml:space="preserve">in procurement, </w:t>
      </w:r>
      <w:r w:rsidRPr="47206F70" w:rsidR="00F20499">
        <w:rPr>
          <w:rFonts w:ascii="Arial" w:hAnsi="Arial" w:cs="Arial"/>
          <w:sz w:val="22"/>
          <w:szCs w:val="22"/>
        </w:rPr>
        <w:t>long-term staffing models mean</w:t>
      </w:r>
      <w:r w:rsidRPr="47206F70" w:rsidR="002C65F2">
        <w:rPr>
          <w:rFonts w:ascii="Arial" w:hAnsi="Arial" w:cs="Arial"/>
          <w:sz w:val="22"/>
          <w:szCs w:val="22"/>
        </w:rPr>
        <w:t xml:space="preserve"> that expensive robotic platforms risk being underutilised due to a lack of </w:t>
      </w:r>
      <w:r w:rsidRPr="47206F70" w:rsidR="5F52077D">
        <w:rPr>
          <w:rFonts w:ascii="Arial" w:hAnsi="Arial" w:cs="Arial"/>
          <w:sz w:val="22"/>
          <w:szCs w:val="22"/>
        </w:rPr>
        <w:t>certified</w:t>
      </w:r>
      <w:r w:rsidRPr="47206F70" w:rsidR="002C65F2">
        <w:rPr>
          <w:rFonts w:ascii="Arial" w:hAnsi="Arial" w:cs="Arial"/>
          <w:sz w:val="22"/>
          <w:szCs w:val="22"/>
        </w:rPr>
        <w:t xml:space="preserve"> personnel. Surgeons must develop specialist competencies in robotic systems, while scrub nurses, operating department practitioners (ODPs) and theatre teams must </w:t>
      </w:r>
      <w:r w:rsidRPr="47206F70" w:rsidR="345184DA">
        <w:rPr>
          <w:rFonts w:ascii="Arial" w:hAnsi="Arial" w:cs="Arial"/>
          <w:sz w:val="22"/>
          <w:szCs w:val="22"/>
        </w:rPr>
        <w:t>aquand</w:t>
      </w:r>
      <w:r w:rsidRPr="47206F70" w:rsidR="4E9B26D0">
        <w:rPr>
          <w:rFonts w:ascii="Arial" w:hAnsi="Arial" w:cs="Arial"/>
          <w:sz w:val="22"/>
          <w:szCs w:val="22"/>
        </w:rPr>
        <w:t xml:space="preserve"> cost-effectiveness and its </w:t>
      </w:r>
      <w:r w:rsidRPr="47206F70" w:rsidR="68B22B9F">
        <w:rPr>
          <w:rFonts w:ascii="Arial" w:hAnsi="Arial" w:cs="Arial"/>
          <w:sz w:val="22"/>
          <w:szCs w:val="22"/>
        </w:rPr>
        <w:t>ontic</w:t>
      </w:r>
      <w:r w:rsidRPr="47206F70" w:rsidR="002C65F2">
        <w:rPr>
          <w:rFonts w:ascii="Arial" w:hAnsi="Arial" w:cs="Arial"/>
          <w:sz w:val="22"/>
          <w:szCs w:val="22"/>
        </w:rPr>
        <w:t xml:space="preserve"> procedures. These changes have promoted closer multidisciplinary collaboration but have also significantly increased training demands within an NHS workforce already affected by chronic staffing shortages. With the NHS facing an ongoing deficit of thousands of full-time nurses and theatre staff, the intensive training time required for robotic </w:t>
      </w:r>
      <w:r w:rsidRPr="47206F70" w:rsidR="002C65F2">
        <w:rPr>
          <w:rFonts w:ascii="Arial" w:hAnsi="Arial" w:cs="Arial"/>
          <w:sz w:val="22"/>
          <w:szCs w:val="22"/>
        </w:rPr>
        <w:t>proficiency</w:t>
      </w:r>
      <w:r w:rsidRPr="47206F70" w:rsidR="002C65F2">
        <w:rPr>
          <w:rFonts w:ascii="Arial" w:hAnsi="Arial" w:cs="Arial"/>
          <w:sz w:val="22"/>
          <w:szCs w:val="22"/>
        </w:rPr>
        <w:t xml:space="preserve"> temporarily removes vital personnel</w:t>
      </w:r>
      <w:r w:rsidRPr="47206F70" w:rsidR="002C65F2">
        <w:rPr>
          <w:rFonts w:ascii="Arial" w:hAnsi="Arial" w:cs="Arial"/>
          <w:sz w:val="22"/>
          <w:szCs w:val="22"/>
        </w:rPr>
        <w:t>, such as the</w:t>
      </w:r>
      <w:r w:rsidRPr="47206F70" w:rsidR="002C65F2">
        <w:rPr>
          <w:rFonts w:ascii="Arial" w:hAnsi="Arial" w:cs="Arial"/>
          <w:b w:val="1"/>
          <w:bCs w:val="1"/>
          <w:sz w:val="22"/>
          <w:szCs w:val="22"/>
        </w:rPr>
        <w:t xml:space="preserve"> </w:t>
      </w:r>
      <w:r w:rsidRPr="47206F70" w:rsidR="005379F8">
        <w:rPr>
          <w:rFonts w:ascii="Arial" w:hAnsi="Arial" w:cs="Arial"/>
          <w:sz w:val="22"/>
          <w:szCs w:val="22"/>
        </w:rPr>
        <w:t>primary surgeon</w:t>
      </w:r>
      <w:r w:rsidRPr="47206F70" w:rsidR="002C65F2">
        <w:rPr>
          <w:rFonts w:ascii="Arial" w:hAnsi="Arial" w:cs="Arial"/>
          <w:sz w:val="22"/>
          <w:szCs w:val="22"/>
        </w:rPr>
        <w:t>. It</w:t>
      </w:r>
      <w:r w:rsidRPr="47206F70" w:rsidR="005379F8">
        <w:rPr>
          <w:rFonts w:ascii="Arial" w:hAnsi="Arial" w:cs="Arial"/>
          <w:sz w:val="22"/>
          <w:szCs w:val="22"/>
        </w:rPr>
        <w:t xml:space="preserve"> often shifts an increased cognitive and logistical burden onto understaffed theatre teams, a factor </w:t>
      </w:r>
      <w:r w:rsidRPr="47206F70" w:rsidR="005379F8">
        <w:rPr>
          <w:rFonts w:ascii="Arial" w:hAnsi="Arial" w:cs="Arial"/>
          <w:sz w:val="22"/>
          <w:szCs w:val="22"/>
        </w:rPr>
        <w:t>overlooked</w:t>
      </w:r>
      <w:r w:rsidRPr="47206F70" w:rsidR="005379F8">
        <w:rPr>
          <w:rFonts w:ascii="Arial" w:hAnsi="Arial" w:cs="Arial"/>
          <w:sz w:val="22"/>
          <w:szCs w:val="22"/>
        </w:rPr>
        <w:t xml:space="preserve"> in optimistic implementation reports.</w:t>
      </w:r>
    </w:p>
    <w:p w:rsidRPr="002C65F2" w:rsidR="005379F8" w:rsidP="008375B5" w:rsidRDefault="005379F8" w14:paraId="48A85E17" w14:textId="502B5728">
      <w:pPr>
        <w:spacing w:line="360" w:lineRule="auto"/>
        <w:rPr>
          <w:rFonts w:ascii="Arial" w:hAnsi="Arial" w:cs="Arial"/>
          <w:sz w:val="22"/>
          <w:szCs w:val="22"/>
        </w:rPr>
      </w:pPr>
      <w:r w:rsidRPr="47206F70" w:rsidR="005379F8">
        <w:rPr>
          <w:rFonts w:ascii="Arial" w:hAnsi="Arial" w:cs="Arial"/>
          <w:sz w:val="22"/>
          <w:szCs w:val="22"/>
        </w:rPr>
        <w:t>Despite these benefits, there is limited evidence that robotic-assisted surgery addresses wider workforce challenges such as recruitment and staff retention. Instead, it may increase demand for highly specialised profess</w:t>
      </w:r>
      <w:r w:rsidRPr="47206F70" w:rsidR="005379F8">
        <w:rPr>
          <w:rFonts w:ascii="Arial" w:hAnsi="Arial" w:cs="Arial"/>
          <w:sz w:val="22"/>
          <w:szCs w:val="22"/>
        </w:rPr>
        <w:t xml:space="preserve">ionals, creating disparities between well-resourced specialist centres and smaller NHS hospitals. For instance, while the prestige of operating a Da Vinci system can </w:t>
      </w:r>
      <w:r w:rsidRPr="47206F70" w:rsidR="00923C6A">
        <w:rPr>
          <w:rFonts w:ascii="Arial" w:hAnsi="Arial" w:cs="Arial"/>
          <w:sz w:val="22"/>
          <w:szCs w:val="22"/>
        </w:rPr>
        <w:t>function as</w:t>
      </w:r>
      <w:r w:rsidRPr="47206F70" w:rsidR="005379F8">
        <w:rPr>
          <w:rFonts w:ascii="Arial" w:hAnsi="Arial" w:cs="Arial"/>
          <w:sz w:val="22"/>
          <w:szCs w:val="22"/>
        </w:rPr>
        <w:t xml:space="preserve"> a recruitment tool for top-tier surgical fellowships, it does little to improve the retention of broader theatre staff who face burnout. Observational data </w:t>
      </w:r>
      <w:r w:rsidRPr="47206F70" w:rsidR="005379F8">
        <w:rPr>
          <w:rFonts w:ascii="Arial" w:hAnsi="Arial" w:cs="Arial"/>
          <w:sz w:val="22"/>
          <w:szCs w:val="22"/>
        </w:rPr>
        <w:t>indicate</w:t>
      </w:r>
      <w:r w:rsidRPr="47206F70" w:rsidR="005379F8">
        <w:rPr>
          <w:rFonts w:ascii="Arial" w:hAnsi="Arial" w:cs="Arial"/>
          <w:sz w:val="22"/>
          <w:szCs w:val="22"/>
        </w:rPr>
        <w:t xml:space="preserve"> that prolonged setup times and technical troubleshooting during a hospital's initial robotic learning curve frequently </w:t>
      </w:r>
      <w:r w:rsidRPr="47206F70" w:rsidR="003019A9">
        <w:rPr>
          <w:rFonts w:ascii="Arial" w:hAnsi="Arial" w:cs="Arial"/>
          <w:sz w:val="22"/>
          <w:szCs w:val="22"/>
        </w:rPr>
        <w:t>led</w:t>
      </w:r>
      <w:r w:rsidRPr="47206F70" w:rsidR="005379F8">
        <w:rPr>
          <w:rFonts w:ascii="Arial" w:hAnsi="Arial" w:cs="Arial"/>
          <w:sz w:val="22"/>
          <w:szCs w:val="22"/>
        </w:rPr>
        <w:t xml:space="preserve"> to overruns in theatre lists, directly contributing to staff dissatisfaction and attrition. Therefore, framing robotic surgery as a solution to workforce sustainability is highly reductive, as it fails to address the structural factors driving the NHS retention crisis.</w:t>
      </w:r>
    </w:p>
    <w:p w:rsidRPr="002C65F2" w:rsidR="00C80D0F" w:rsidP="008375B5" w:rsidRDefault="005379F8" w14:paraId="6341855D" w14:textId="5B27D64A">
      <w:pPr>
        <w:spacing w:line="360" w:lineRule="auto"/>
        <w:rPr>
          <w:rFonts w:ascii="Arial" w:hAnsi="Arial" w:cs="Arial"/>
          <w:sz w:val="22"/>
          <w:szCs w:val="22"/>
        </w:rPr>
      </w:pPr>
      <w:r w:rsidRPr="002C65F2">
        <w:rPr>
          <w:rFonts w:ascii="Arial" w:hAnsi="Arial" w:cs="Arial"/>
          <w:sz w:val="22"/>
          <w:szCs w:val="22"/>
        </w:rPr>
        <w:lastRenderedPageBreak/>
        <w:t xml:space="preserve">The available evidence should also be interpreted critically. </w:t>
      </w:r>
      <w:r w:rsidR="003F2C4A">
        <w:rPr>
          <w:rFonts w:ascii="Arial" w:hAnsi="Arial" w:cs="Arial"/>
          <w:sz w:val="22"/>
          <w:szCs w:val="22"/>
        </w:rPr>
        <w:t>A considerable proportion of research on workforce outcomes relies</w:t>
      </w:r>
      <w:r w:rsidRPr="002C65F2">
        <w:rPr>
          <w:rFonts w:ascii="Arial" w:hAnsi="Arial" w:cs="Arial"/>
          <w:sz w:val="22"/>
          <w:szCs w:val="22"/>
        </w:rPr>
        <w:t xml:space="preserve"> on qualitative or observational studies conducted in high-volume, well-funded specialist centres (such as major London NHS Trusts), </w:t>
      </w:r>
      <w:r w:rsidR="003F2C4A">
        <w:rPr>
          <w:rFonts w:ascii="Arial" w:hAnsi="Arial" w:cs="Arial"/>
          <w:sz w:val="22"/>
          <w:szCs w:val="22"/>
        </w:rPr>
        <w:t>thereby introducing substantial</w:t>
      </w:r>
      <w:r w:rsidRPr="002C65F2">
        <w:rPr>
          <w:rFonts w:ascii="Arial" w:hAnsi="Arial" w:cs="Arial"/>
          <w:sz w:val="22"/>
          <w:szCs w:val="22"/>
        </w:rPr>
        <w:t xml:space="preserve"> geographic and institutional bias. These studies often fail to account for the operational realities of smaller, district general hospitals where staff rotation is more fluid and dedicated robotic teams cannot be sustained. By relying on data from best-case scenarios, current literature overestimates workforce adaptability and obscures the real-world operational friction of integrating robotic surgery into a strained public healthcare system.</w:t>
      </w:r>
    </w:p>
    <w:p w:rsidRPr="008375B5" w:rsidR="00C80D0F" w:rsidP="008375B5" w:rsidRDefault="00C80D0F" w14:paraId="63A62AA8" w14:textId="3B3B7D76">
      <w:pPr>
        <w:spacing w:line="360" w:lineRule="auto"/>
        <w:rPr>
          <w:rFonts w:ascii="Arial" w:hAnsi="Arial" w:cs="Arial"/>
          <w:i/>
          <w:iCs/>
          <w:color w:val="0070C0"/>
          <w:sz w:val="22"/>
          <w:szCs w:val="22"/>
        </w:rPr>
      </w:pPr>
    </w:p>
    <w:p w:rsidRPr="008375B5" w:rsidR="00C80D0F" w:rsidP="008375B5" w:rsidRDefault="00C80D0F" w14:paraId="78BF621E" w14:textId="77777777">
      <w:pPr>
        <w:spacing w:line="360" w:lineRule="auto"/>
        <w:rPr>
          <w:rFonts w:ascii="Arial" w:hAnsi="Arial" w:cs="Arial"/>
          <w:sz w:val="22"/>
          <w:szCs w:val="22"/>
        </w:rPr>
      </w:pPr>
    </w:p>
    <w:p w:rsidR="00CE1E61" w:rsidP="008375B5" w:rsidRDefault="00D868AE" w14:paraId="0E4FF8F1" w14:textId="77777777">
      <w:pPr>
        <w:spacing w:line="360" w:lineRule="auto"/>
        <w:rPr>
          <w:rFonts w:ascii="Arial" w:hAnsi="Arial" w:cs="Arial"/>
          <w:b/>
          <w:bCs/>
          <w:color w:val="77206D" w:themeColor="accent5" w:themeShade="BF"/>
          <w:sz w:val="28"/>
          <w:szCs w:val="28"/>
        </w:rPr>
      </w:pPr>
      <w:r>
        <w:rPr>
          <w:rFonts w:ascii="Arial" w:hAnsi="Arial" w:cs="Arial"/>
          <w:b/>
          <w:bCs/>
          <w:color w:val="77206D" w:themeColor="accent5" w:themeShade="BF"/>
          <w:sz w:val="28"/>
          <w:szCs w:val="28"/>
        </w:rPr>
        <w:t xml:space="preserve">                                  </w:t>
      </w:r>
    </w:p>
    <w:p w:rsidR="00CE1E61" w:rsidP="008375B5" w:rsidRDefault="00CE1E61" w14:paraId="0889708A" w14:textId="77777777">
      <w:pPr>
        <w:spacing w:line="360" w:lineRule="auto"/>
        <w:rPr>
          <w:rFonts w:ascii="Arial" w:hAnsi="Arial" w:cs="Arial"/>
          <w:b/>
          <w:bCs/>
          <w:color w:val="77206D" w:themeColor="accent5" w:themeShade="BF"/>
          <w:sz w:val="28"/>
          <w:szCs w:val="28"/>
        </w:rPr>
      </w:pPr>
    </w:p>
    <w:p w:rsidR="00CE1E61" w:rsidP="008375B5" w:rsidRDefault="00CE1E61" w14:paraId="2690FBDB" w14:textId="77777777">
      <w:pPr>
        <w:spacing w:line="360" w:lineRule="auto"/>
        <w:rPr>
          <w:rFonts w:ascii="Arial" w:hAnsi="Arial" w:cs="Arial"/>
          <w:b/>
          <w:bCs/>
          <w:color w:val="77206D" w:themeColor="accent5" w:themeShade="BF"/>
          <w:sz w:val="28"/>
          <w:szCs w:val="28"/>
        </w:rPr>
      </w:pPr>
    </w:p>
    <w:p w:rsidR="00CE1E61" w:rsidP="008375B5" w:rsidRDefault="00CE1E61" w14:paraId="52FAE91F" w14:textId="77777777">
      <w:pPr>
        <w:spacing w:line="360" w:lineRule="auto"/>
        <w:rPr>
          <w:rFonts w:ascii="Arial" w:hAnsi="Arial" w:cs="Arial"/>
          <w:b/>
          <w:bCs/>
          <w:color w:val="77206D" w:themeColor="accent5" w:themeShade="BF"/>
          <w:sz w:val="28"/>
          <w:szCs w:val="28"/>
        </w:rPr>
      </w:pPr>
    </w:p>
    <w:p w:rsidR="00CE1E61" w:rsidP="008375B5" w:rsidRDefault="00CE1E61" w14:paraId="462EE0E6" w14:textId="77777777">
      <w:pPr>
        <w:spacing w:line="360" w:lineRule="auto"/>
        <w:rPr>
          <w:rFonts w:ascii="Arial" w:hAnsi="Arial" w:cs="Arial"/>
          <w:b/>
          <w:bCs/>
          <w:color w:val="77206D" w:themeColor="accent5" w:themeShade="BF"/>
          <w:sz w:val="28"/>
          <w:szCs w:val="28"/>
        </w:rPr>
      </w:pPr>
    </w:p>
    <w:p w:rsidR="00CE1E61" w:rsidP="008375B5" w:rsidRDefault="00CE1E61" w14:paraId="5A65DFFF" w14:textId="77777777">
      <w:pPr>
        <w:spacing w:line="360" w:lineRule="auto"/>
        <w:rPr>
          <w:rFonts w:ascii="Arial" w:hAnsi="Arial" w:cs="Arial"/>
          <w:b/>
          <w:bCs/>
          <w:color w:val="77206D" w:themeColor="accent5" w:themeShade="BF"/>
          <w:sz w:val="28"/>
          <w:szCs w:val="28"/>
        </w:rPr>
      </w:pPr>
    </w:p>
    <w:p w:rsidR="00CE1E61" w:rsidP="008375B5" w:rsidRDefault="00CE1E61" w14:paraId="233D6EE3" w14:textId="77777777">
      <w:pPr>
        <w:spacing w:line="360" w:lineRule="auto"/>
        <w:rPr>
          <w:rFonts w:ascii="Arial" w:hAnsi="Arial" w:cs="Arial"/>
          <w:b/>
          <w:bCs/>
          <w:color w:val="77206D" w:themeColor="accent5" w:themeShade="BF"/>
          <w:sz w:val="28"/>
          <w:szCs w:val="28"/>
        </w:rPr>
      </w:pPr>
    </w:p>
    <w:p w:rsidR="00CE1E61" w:rsidP="008375B5" w:rsidRDefault="00CE1E61" w14:paraId="0739C960" w14:textId="77777777">
      <w:pPr>
        <w:spacing w:line="360" w:lineRule="auto"/>
        <w:rPr>
          <w:rFonts w:ascii="Arial" w:hAnsi="Arial" w:cs="Arial"/>
          <w:b/>
          <w:bCs/>
          <w:color w:val="77206D" w:themeColor="accent5" w:themeShade="BF"/>
          <w:sz w:val="28"/>
          <w:szCs w:val="28"/>
        </w:rPr>
      </w:pPr>
    </w:p>
    <w:p w:rsidR="00CE1E61" w:rsidP="008375B5" w:rsidRDefault="00CE1E61" w14:paraId="44B72BDA" w14:textId="77777777">
      <w:pPr>
        <w:spacing w:line="360" w:lineRule="auto"/>
        <w:rPr>
          <w:rFonts w:ascii="Arial" w:hAnsi="Arial" w:cs="Arial"/>
          <w:b/>
          <w:bCs/>
          <w:color w:val="77206D" w:themeColor="accent5" w:themeShade="BF"/>
          <w:sz w:val="28"/>
          <w:szCs w:val="28"/>
        </w:rPr>
      </w:pPr>
    </w:p>
    <w:p w:rsidR="00CE1E61" w:rsidP="008375B5" w:rsidRDefault="00CE1E61" w14:paraId="0001FDA7" w14:textId="77777777">
      <w:pPr>
        <w:spacing w:line="360" w:lineRule="auto"/>
        <w:rPr>
          <w:rFonts w:ascii="Arial" w:hAnsi="Arial" w:cs="Arial"/>
          <w:b/>
          <w:bCs/>
          <w:color w:val="77206D" w:themeColor="accent5" w:themeShade="BF"/>
          <w:sz w:val="28"/>
          <w:szCs w:val="28"/>
        </w:rPr>
      </w:pPr>
    </w:p>
    <w:p w:rsidR="00CE1E61" w:rsidP="008375B5" w:rsidRDefault="00CE1E61" w14:paraId="4D3D19CE" w14:textId="77777777">
      <w:pPr>
        <w:spacing w:line="360" w:lineRule="auto"/>
        <w:rPr>
          <w:rFonts w:ascii="Arial" w:hAnsi="Arial" w:cs="Arial"/>
          <w:b/>
          <w:bCs/>
          <w:color w:val="77206D" w:themeColor="accent5" w:themeShade="BF"/>
          <w:sz w:val="28"/>
          <w:szCs w:val="28"/>
        </w:rPr>
      </w:pPr>
    </w:p>
    <w:p w:rsidR="00CE1E61" w:rsidP="008375B5" w:rsidRDefault="00CE1E61" w14:paraId="5F365279" w14:textId="77777777">
      <w:pPr>
        <w:spacing w:line="360" w:lineRule="auto"/>
        <w:rPr>
          <w:rFonts w:ascii="Arial" w:hAnsi="Arial" w:cs="Arial"/>
          <w:b/>
          <w:bCs/>
          <w:color w:val="77206D" w:themeColor="accent5" w:themeShade="BF"/>
          <w:sz w:val="28"/>
          <w:szCs w:val="28"/>
        </w:rPr>
      </w:pPr>
    </w:p>
    <w:p w:rsidR="00CE1E61" w:rsidP="008375B5" w:rsidRDefault="00CE1E61" w14:paraId="1D769FE4" w14:textId="77777777">
      <w:pPr>
        <w:spacing w:line="360" w:lineRule="auto"/>
        <w:rPr>
          <w:rFonts w:ascii="Arial" w:hAnsi="Arial" w:cs="Arial"/>
          <w:b/>
          <w:bCs/>
          <w:color w:val="77206D" w:themeColor="accent5" w:themeShade="BF"/>
          <w:sz w:val="28"/>
          <w:szCs w:val="28"/>
        </w:rPr>
      </w:pPr>
    </w:p>
    <w:p w:rsidR="00CE1E61" w:rsidP="008375B5" w:rsidRDefault="00CE1E61" w14:paraId="46E69B84" w14:textId="77777777">
      <w:pPr>
        <w:spacing w:line="360" w:lineRule="auto"/>
        <w:rPr>
          <w:rFonts w:ascii="Arial" w:hAnsi="Arial" w:cs="Arial"/>
          <w:b/>
          <w:bCs/>
          <w:color w:val="77206D" w:themeColor="accent5" w:themeShade="BF"/>
          <w:sz w:val="28"/>
          <w:szCs w:val="28"/>
        </w:rPr>
      </w:pPr>
    </w:p>
    <w:p w:rsidR="00CE1E61" w:rsidP="008375B5" w:rsidRDefault="00CE1E61" w14:paraId="5EEEA778" w14:textId="77777777">
      <w:pPr>
        <w:spacing w:line="360" w:lineRule="auto"/>
        <w:rPr>
          <w:rFonts w:ascii="Arial" w:hAnsi="Arial" w:cs="Arial"/>
          <w:b/>
          <w:bCs/>
          <w:color w:val="77206D" w:themeColor="accent5" w:themeShade="BF"/>
          <w:sz w:val="28"/>
          <w:szCs w:val="28"/>
        </w:rPr>
      </w:pPr>
    </w:p>
    <w:p w:rsidR="003019A9" w:rsidP="008375B5" w:rsidRDefault="00CE1E61" w14:paraId="1D9D772B" w14:textId="46A05B3B">
      <w:pPr>
        <w:spacing w:line="360" w:lineRule="auto"/>
        <w:rPr>
          <w:rFonts w:ascii="Arial" w:hAnsi="Arial" w:cs="Arial"/>
          <w:b w:val="1"/>
          <w:bCs w:val="1"/>
          <w:color w:val="77206D" w:themeColor="accent5" w:themeShade="BF"/>
          <w:sz w:val="28"/>
          <w:szCs w:val="28"/>
        </w:rPr>
      </w:pPr>
      <w:r w:rsidRPr="47206F70" w:rsidR="00CE1E61">
        <w:rPr>
          <w:rFonts w:ascii="Arial" w:hAnsi="Arial" w:cs="Arial"/>
          <w:b w:val="1"/>
          <w:bCs w:val="1"/>
          <w:color w:val="77206D" w:themeColor="accent5" w:themeTint="FF" w:themeShade="BF"/>
          <w:sz w:val="28"/>
          <w:szCs w:val="28"/>
        </w:rPr>
        <w:t xml:space="preserve">                       </w:t>
      </w:r>
      <w:r w:rsidRPr="47206F70" w:rsidR="00C80D0F">
        <w:rPr>
          <w:rFonts w:ascii="Arial" w:hAnsi="Arial" w:cs="Arial"/>
          <w:b w:val="1"/>
          <w:bCs w:val="1"/>
          <w:color w:val="77206D" w:themeColor="accent5" w:themeTint="FF" w:themeShade="BF"/>
          <w:sz w:val="28"/>
          <w:szCs w:val="28"/>
        </w:rPr>
        <w:t xml:space="preserve">Impact on </w:t>
      </w:r>
      <w:r w:rsidRPr="47206F70" w:rsidR="21083301">
        <w:rPr>
          <w:rFonts w:ascii="Arial" w:hAnsi="Arial" w:cs="Arial"/>
          <w:b w:val="1"/>
          <w:bCs w:val="1"/>
          <w:color w:val="77206D" w:themeColor="accent5" w:themeTint="FF" w:themeShade="BF"/>
          <w:sz w:val="28"/>
          <w:szCs w:val="28"/>
        </w:rPr>
        <w:t>S</w:t>
      </w:r>
      <w:r w:rsidRPr="47206F70" w:rsidR="00C80D0F">
        <w:rPr>
          <w:rFonts w:ascii="Arial" w:hAnsi="Arial" w:cs="Arial"/>
          <w:b w:val="1"/>
          <w:bCs w:val="1"/>
          <w:color w:val="77206D" w:themeColor="accent5" w:themeTint="FF" w:themeShade="BF"/>
          <w:sz w:val="28"/>
          <w:szCs w:val="28"/>
        </w:rPr>
        <w:t xml:space="preserve">ervice </w:t>
      </w:r>
      <w:r w:rsidRPr="47206F70" w:rsidR="3372AD42">
        <w:rPr>
          <w:rFonts w:ascii="Arial" w:hAnsi="Arial" w:cs="Arial"/>
          <w:b w:val="1"/>
          <w:bCs w:val="1"/>
          <w:color w:val="77206D" w:themeColor="accent5" w:themeTint="FF" w:themeShade="BF"/>
          <w:sz w:val="28"/>
          <w:szCs w:val="28"/>
        </w:rPr>
        <w:t>D</w:t>
      </w:r>
      <w:r w:rsidRPr="47206F70" w:rsidR="00C80D0F">
        <w:rPr>
          <w:rFonts w:ascii="Arial" w:hAnsi="Arial" w:cs="Arial"/>
          <w:b w:val="1"/>
          <w:bCs w:val="1"/>
          <w:color w:val="77206D" w:themeColor="accent5" w:themeTint="FF" w:themeShade="BF"/>
          <w:sz w:val="28"/>
          <w:szCs w:val="28"/>
        </w:rPr>
        <w:t>elivery</w:t>
      </w:r>
    </w:p>
    <w:p w:rsidR="008547A4" w:rsidP="008375B5" w:rsidRDefault="008547A4" w14:paraId="1D326D30" w14:textId="77777777">
      <w:pPr>
        <w:spacing w:line="360" w:lineRule="auto"/>
        <w:rPr>
          <w:rFonts w:ascii="Arial" w:hAnsi="Arial" w:cs="Arial"/>
          <w:b/>
          <w:bCs/>
          <w:color w:val="77206D" w:themeColor="accent5" w:themeShade="BF"/>
          <w:sz w:val="28"/>
          <w:szCs w:val="28"/>
        </w:rPr>
      </w:pPr>
    </w:p>
    <w:p w:rsidRPr="00D868AE" w:rsidR="00CE1E61" w:rsidP="008375B5" w:rsidRDefault="00CE1E61" w14:paraId="094F4495" w14:textId="77777777">
      <w:pPr>
        <w:spacing w:line="360" w:lineRule="auto"/>
        <w:rPr>
          <w:rFonts w:ascii="Arial" w:hAnsi="Arial" w:cs="Arial"/>
          <w:b/>
          <w:bCs/>
          <w:color w:val="77206D" w:themeColor="accent5" w:themeShade="BF"/>
          <w:sz w:val="28"/>
          <w:szCs w:val="28"/>
        </w:rPr>
      </w:pPr>
    </w:p>
    <w:p w:rsidRPr="002C65F2" w:rsidR="003019A9" w:rsidP="008375B5" w:rsidRDefault="008547A4" w14:paraId="72A0CAB4" w14:textId="70ABB600">
      <w:pPr>
        <w:spacing w:line="360" w:lineRule="auto"/>
        <w:rPr>
          <w:rFonts w:ascii="Arial" w:hAnsi="Arial" w:cs="Arial"/>
          <w:sz w:val="22"/>
          <w:szCs w:val="22"/>
        </w:rPr>
      </w:pPr>
      <w:r>
        <w:rPr>
          <w:rFonts w:ascii="Arial" w:hAnsi="Arial" w:cs="Arial"/>
          <w:sz w:val="22"/>
          <w:szCs w:val="22"/>
        </w:rPr>
        <w:t xml:space="preserve"> </w:t>
      </w:r>
      <w:r w:rsidRPr="002C65F2" w:rsidR="003019A9">
        <w:rPr>
          <w:rFonts w:ascii="Arial" w:hAnsi="Arial" w:cs="Arial"/>
          <w:sz w:val="22"/>
          <w:szCs w:val="22"/>
        </w:rPr>
        <w:t xml:space="preserve">The introduction of the Da Vinci Surgical System has significantly influenced service delivery across the NHS by improving surgical precision, supporting minimally invasive </w:t>
      </w:r>
      <w:r w:rsidRPr="002C65F2" w:rsidR="00923C6A">
        <w:rPr>
          <w:rFonts w:ascii="Arial" w:hAnsi="Arial" w:cs="Arial"/>
          <w:sz w:val="22"/>
          <w:szCs w:val="22"/>
        </w:rPr>
        <w:t>procedures,</w:t>
      </w:r>
      <w:r w:rsidRPr="002C65F2" w:rsidR="003019A9">
        <w:rPr>
          <w:rFonts w:ascii="Arial" w:hAnsi="Arial" w:cs="Arial"/>
          <w:sz w:val="22"/>
          <w:szCs w:val="22"/>
        </w:rPr>
        <w:t xml:space="preserve"> and increasing the potential efficiency of operating theatres. As part of its long-term strategy, NHS England plans to increase robot-assisted procedures from approximately 70,000 annually to 500,000 by 2035 to help reduce elective waiting times and improve productivity. Currently, over 100 NHS Trusts have procured Da Vinci systems, making it a mainstream standard of care in specific disciplines, such as urology, where it accounts for over 85% of radical </w:t>
      </w:r>
      <w:r w:rsidRPr="002C65F2" w:rsidR="003019A9">
        <w:rPr>
          <w:rFonts w:ascii="Arial" w:hAnsi="Arial" w:cs="Arial"/>
          <w:sz w:val="22"/>
          <w:szCs w:val="22"/>
        </w:rPr>
        <w:t>prostatectomies</w:t>
      </w:r>
      <w:r w:rsidRPr="002C65F2" w:rsidR="003019A9">
        <w:rPr>
          <w:rFonts w:ascii="Arial" w:hAnsi="Arial" w:cs="Arial"/>
          <w:sz w:val="22"/>
          <w:szCs w:val="22"/>
        </w:rPr>
        <w:t xml:space="preserve"> in England. However, NHS England’s projection that widespread adoption will automatically reduce elective backlogs is overly optimistic, as it fails to account for structural bottlenecks such as post-operative bed shortages and </w:t>
      </w:r>
      <w:r w:rsidR="00F20499">
        <w:rPr>
          <w:rFonts w:ascii="Arial" w:hAnsi="Arial" w:cs="Arial"/>
          <w:sz w:val="22"/>
          <w:szCs w:val="22"/>
        </w:rPr>
        <w:t>diagnostic capacity constraints</w:t>
      </w:r>
      <w:r w:rsidRPr="002C65F2" w:rsidR="003019A9">
        <w:rPr>
          <w:rFonts w:ascii="Arial" w:hAnsi="Arial" w:cs="Arial"/>
          <w:sz w:val="22"/>
          <w:szCs w:val="22"/>
        </w:rPr>
        <w:t>, proving that technology alone cannot bypass systemic capacity constraints</w:t>
      </w:r>
      <w:r w:rsidRPr="002C65F2" w:rsidR="003019A9">
        <w:rPr>
          <w:rFonts w:ascii="Arial" w:hAnsi="Arial" w:cs="Arial"/>
          <w:sz w:val="22"/>
          <w:szCs w:val="22"/>
        </w:rPr>
        <w:t>.</w:t>
      </w:r>
    </w:p>
    <w:p w:rsidRPr="002C65F2" w:rsidR="003019A9" w:rsidP="003019A9" w:rsidRDefault="003019A9" w14:paraId="00CF2A32" w14:textId="1D3E2FCB">
      <w:pPr>
        <w:spacing w:line="360" w:lineRule="auto"/>
        <w:rPr>
          <w:rFonts w:ascii="Arial" w:hAnsi="Arial" w:cs="Arial"/>
          <w:sz w:val="22"/>
          <w:szCs w:val="22"/>
        </w:rPr>
      </w:pPr>
      <w:r w:rsidRPr="003019A9">
        <w:rPr>
          <w:rFonts w:ascii="Arial" w:hAnsi="Arial" w:cs="Arial"/>
          <w:b/>
          <w:bCs/>
          <w:sz w:val="22"/>
          <w:szCs w:val="22"/>
        </w:rPr>
        <w:t xml:space="preserve"> </w:t>
      </w:r>
      <w:r w:rsidRPr="002C65F2">
        <w:rPr>
          <w:rFonts w:ascii="Arial" w:hAnsi="Arial" w:cs="Arial"/>
          <w:sz w:val="22"/>
          <w:szCs w:val="22"/>
        </w:rPr>
        <w:t>Robotic</w:t>
      </w:r>
      <w:r w:rsidRPr="002C65F2">
        <w:rPr>
          <w:rFonts w:ascii="Arial" w:hAnsi="Arial" w:cs="Arial"/>
          <w:sz w:val="22"/>
          <w:szCs w:val="22"/>
        </w:rPr>
        <w:t xml:space="preserve">-assisted surgery has been associated with shorter hospital stays, reduced blood loss and faster postoperative recovery, enabling patients to return home sooner and potentially improving patient flow. Earlier discharge may also release hospital beds for other patients, helping NHS organisations manage increasing demand. However, these benefits are not universal and vary according to surgical </w:t>
      </w:r>
      <w:r w:rsidRPr="002C65F2">
        <w:rPr>
          <w:rFonts w:ascii="Arial" w:hAnsi="Arial" w:cs="Arial"/>
          <w:sz w:val="22"/>
          <w:szCs w:val="22"/>
        </w:rPr>
        <w:t>speciality</w:t>
      </w:r>
      <w:r w:rsidRPr="002C65F2">
        <w:rPr>
          <w:rFonts w:ascii="Arial" w:hAnsi="Arial" w:cs="Arial"/>
          <w:sz w:val="22"/>
          <w:szCs w:val="22"/>
        </w:rPr>
        <w:t xml:space="preserve">, patient </w:t>
      </w:r>
      <w:r w:rsidRPr="002C65F2" w:rsidR="00923C6A">
        <w:rPr>
          <w:rFonts w:ascii="Arial" w:hAnsi="Arial" w:cs="Arial"/>
          <w:sz w:val="22"/>
          <w:szCs w:val="22"/>
        </w:rPr>
        <w:t>characteristics,</w:t>
      </w:r>
      <w:r w:rsidRPr="002C65F2">
        <w:rPr>
          <w:rFonts w:ascii="Arial" w:hAnsi="Arial" w:cs="Arial"/>
          <w:sz w:val="22"/>
          <w:szCs w:val="22"/>
        </w:rPr>
        <w:t xml:space="preserve"> and the </w:t>
      </w:r>
      <w:r w:rsidR="00F20499">
        <w:rPr>
          <w:rFonts w:ascii="Arial" w:hAnsi="Arial" w:cs="Arial"/>
          <w:sz w:val="22"/>
          <w:szCs w:val="22"/>
        </w:rPr>
        <w:t>surgical team's experience</w:t>
      </w:r>
      <w:r w:rsidRPr="002C65F2">
        <w:rPr>
          <w:rFonts w:ascii="Arial" w:hAnsi="Arial" w:cs="Arial"/>
          <w:sz w:val="22"/>
          <w:szCs w:val="22"/>
        </w:rPr>
        <w:t xml:space="preserve">. Furthermore, systematic reviews evaluating </w:t>
      </w:r>
      <w:r w:rsidR="00F20499">
        <w:rPr>
          <w:rFonts w:ascii="Arial" w:hAnsi="Arial" w:cs="Arial"/>
          <w:sz w:val="22"/>
          <w:szCs w:val="22"/>
        </w:rPr>
        <w:t>length-of-stay reductions often present pooled data that obscure</w:t>
      </w:r>
      <w:r w:rsidRPr="002C65F2">
        <w:rPr>
          <w:rFonts w:ascii="Arial" w:hAnsi="Arial" w:cs="Arial"/>
          <w:sz w:val="22"/>
          <w:szCs w:val="22"/>
        </w:rPr>
        <w:t xml:space="preserve"> significant institutional variations. While a high-volume tertiary centre may achieve a two-day reduction in hospital stay, smaller district general hospitals rarely mirror these efficiencies due to less streamlined discharge pathways. Therefore, relying on aggregate national data risks creating a flawed baseline for local service delivery expectations. (NHS England)</w:t>
      </w:r>
    </w:p>
    <w:p w:rsidRPr="002C65F2" w:rsidR="003019A9" w:rsidP="003019A9" w:rsidRDefault="003019A9" w14:paraId="5B0E39A9" w14:textId="5885DA15">
      <w:pPr>
        <w:spacing w:line="360" w:lineRule="auto"/>
        <w:rPr>
          <w:rFonts w:ascii="Arial" w:hAnsi="Arial" w:cs="Arial"/>
          <w:sz w:val="22"/>
          <w:szCs w:val="22"/>
        </w:rPr>
      </w:pPr>
      <w:r w:rsidRPr="002C65F2">
        <w:rPr>
          <w:rFonts w:ascii="Arial" w:hAnsi="Arial" w:cs="Arial"/>
          <w:sz w:val="22"/>
          <w:szCs w:val="22"/>
        </w:rPr>
        <w:t xml:space="preserve">From an operational perspective, robotic surgery may improve theatre utilisation by supporting more efficient surgical pathways once teams have completed the learning curve. Nevertheless, implementation initially requires longer operating times, additional staff </w:t>
      </w:r>
      <w:r w:rsidRPr="002C65F2">
        <w:rPr>
          <w:rFonts w:ascii="Arial" w:hAnsi="Arial" w:cs="Arial"/>
          <w:sz w:val="22"/>
          <w:szCs w:val="22"/>
        </w:rPr>
        <w:t>training,</w:t>
      </w:r>
      <w:r w:rsidRPr="002C65F2">
        <w:rPr>
          <w:rFonts w:ascii="Arial" w:hAnsi="Arial" w:cs="Arial"/>
          <w:sz w:val="22"/>
          <w:szCs w:val="22"/>
        </w:rPr>
        <w:t xml:space="preserve"> and significant organisational investment. During the initial learning curve—which can require between 30 </w:t>
      </w:r>
      <w:r w:rsidR="003F60B6">
        <w:rPr>
          <w:rFonts w:ascii="Arial" w:hAnsi="Arial" w:cs="Arial"/>
          <w:sz w:val="22"/>
          <w:szCs w:val="22"/>
        </w:rPr>
        <w:t>to</w:t>
      </w:r>
      <w:r w:rsidRPr="002C65F2">
        <w:rPr>
          <w:rFonts w:ascii="Arial" w:hAnsi="Arial" w:cs="Arial"/>
          <w:sz w:val="22"/>
          <w:szCs w:val="22"/>
        </w:rPr>
        <w:t xml:space="preserve"> 50 cases per surgeon—theatre utilisation rates frequently drop by </w:t>
      </w:r>
      <w:r w:rsidRPr="002C65F2">
        <w:rPr>
          <w:rFonts w:ascii="Arial" w:hAnsi="Arial" w:cs="Arial"/>
          <w:sz w:val="22"/>
          <w:szCs w:val="22"/>
        </w:rPr>
        <w:lastRenderedPageBreak/>
        <w:t>20-30% due to prolonged setup times and technical adjustments. In a system currently burdened by a massive elective care backlog, this temporary decline in productivity presents a severe short-term risk to service delivery that is rarely fully accounted for in trust-level business cases. (NICE)</w:t>
      </w:r>
    </w:p>
    <w:p w:rsidRPr="003019A9" w:rsidR="003019A9" w:rsidP="003019A9" w:rsidRDefault="003019A9" w14:paraId="4BC6E1DC" w14:textId="77777777">
      <w:pPr>
        <w:spacing w:line="360" w:lineRule="auto"/>
        <w:rPr>
          <w:rFonts w:ascii="Arial" w:hAnsi="Arial" w:cs="Arial"/>
          <w:b/>
          <w:bCs/>
          <w:sz w:val="22"/>
          <w:szCs w:val="22"/>
        </w:rPr>
      </w:pPr>
    </w:p>
    <w:p w:rsidRPr="002C65F2" w:rsidR="003019A9" w:rsidP="003019A9" w:rsidRDefault="003019A9" w14:paraId="27D38A1E" w14:textId="41EB72E4">
      <w:pPr>
        <w:spacing w:line="360" w:lineRule="auto"/>
        <w:rPr>
          <w:rFonts w:ascii="Arial" w:hAnsi="Arial" w:cs="Arial"/>
          <w:sz w:val="22"/>
          <w:szCs w:val="22"/>
        </w:rPr>
      </w:pPr>
      <w:r w:rsidRPr="002C65F2">
        <w:rPr>
          <w:rFonts w:ascii="Arial" w:hAnsi="Arial" w:cs="Arial"/>
          <w:sz w:val="22"/>
          <w:szCs w:val="22"/>
        </w:rPr>
        <w:t xml:space="preserve">Cost-effectiveness remains one of the most debated aspects of robotic-assisted surgery. Although </w:t>
      </w:r>
      <w:r w:rsidR="00D868AE">
        <w:rPr>
          <w:rFonts w:ascii="Arial" w:hAnsi="Arial" w:cs="Arial"/>
          <w:sz w:val="22"/>
          <w:szCs w:val="22"/>
        </w:rPr>
        <w:t xml:space="preserve">certain </w:t>
      </w:r>
      <w:r w:rsidRPr="002C65F2">
        <w:rPr>
          <w:rFonts w:ascii="Arial" w:hAnsi="Arial" w:cs="Arial"/>
          <w:sz w:val="22"/>
          <w:szCs w:val="22"/>
        </w:rPr>
        <w:t xml:space="preserve">economic evaluations suggest that robotic surgery can be cost-effective </w:t>
      </w:r>
      <w:r w:rsidR="00F20499">
        <w:rPr>
          <w:rFonts w:ascii="Arial" w:hAnsi="Arial" w:cs="Arial"/>
          <w:sz w:val="22"/>
          <w:szCs w:val="22"/>
        </w:rPr>
        <w:t>due to reduced complications and lower readmission rates, NICE has highlighted considerable uncertainty in</w:t>
      </w:r>
      <w:r w:rsidRPr="002C65F2">
        <w:rPr>
          <w:rFonts w:ascii="Arial" w:hAnsi="Arial" w:cs="Arial"/>
          <w:sz w:val="22"/>
          <w:szCs w:val="22"/>
        </w:rPr>
        <w:t xml:space="preserve"> the available evidence. With capital acquisition costs </w:t>
      </w:r>
      <w:r w:rsidR="00F20499">
        <w:rPr>
          <w:rFonts w:ascii="Arial" w:hAnsi="Arial" w:cs="Arial"/>
          <w:sz w:val="22"/>
          <w:szCs w:val="22"/>
        </w:rPr>
        <w:t>ranging from £1.5 to £2 million per Da Vinci unit, annual maintenance fees exceeding £100,000,</w:t>
      </w:r>
      <w:r w:rsidRPr="002C65F2">
        <w:rPr>
          <w:rFonts w:ascii="Arial" w:hAnsi="Arial" w:cs="Arial"/>
          <w:sz w:val="22"/>
          <w:szCs w:val="22"/>
        </w:rPr>
        <w:t xml:space="preserve"> and high single-use consumable costs, the financial threshold for cost-effectiveness is exceptionally high. Economic models demonstrating cost-utility often assume maximum theatre throughput, which is rarely achieved in understaffed NHS environments. Consequently, current evidence </w:t>
      </w:r>
      <w:r w:rsidR="00F20499">
        <w:rPr>
          <w:rFonts w:ascii="Arial" w:hAnsi="Arial" w:cs="Arial"/>
          <w:sz w:val="22"/>
          <w:szCs w:val="22"/>
        </w:rPr>
        <w:t xml:space="preserve">from manufacturer-funded studies frequently underestimates the true total cost of ownership, thereby </w:t>
      </w:r>
      <w:r w:rsidRPr="002C65F2">
        <w:rPr>
          <w:rFonts w:ascii="Arial" w:hAnsi="Arial" w:cs="Arial"/>
          <w:sz w:val="22"/>
          <w:szCs w:val="22"/>
        </w:rPr>
        <w:t>distorting the perceived economic viability of widespread implementation. (NICE)</w:t>
      </w:r>
    </w:p>
    <w:p w:rsidRPr="002C65F2" w:rsidR="00C80D0F" w:rsidP="003019A9" w:rsidRDefault="003019A9" w14:paraId="61241919" w14:textId="4B4EE887">
      <w:pPr>
        <w:spacing w:line="360" w:lineRule="auto"/>
        <w:rPr>
          <w:rFonts w:ascii="Arial" w:hAnsi="Arial" w:cs="Arial"/>
          <w:sz w:val="22"/>
          <w:szCs w:val="22"/>
        </w:rPr>
      </w:pPr>
      <w:r w:rsidRPr="002C65F2">
        <w:rPr>
          <w:rFonts w:ascii="Arial" w:hAnsi="Arial" w:cs="Arial"/>
          <w:sz w:val="22"/>
          <w:szCs w:val="22"/>
        </w:rPr>
        <w:t xml:space="preserve">Overall, the Da Vinci Surgical System has the potential to improve NHS service delivery by enhancing efficiency, supporting minimally invasive </w:t>
      </w:r>
      <w:r w:rsidRPr="002C65F2">
        <w:rPr>
          <w:rFonts w:ascii="Arial" w:hAnsi="Arial" w:cs="Arial"/>
          <w:sz w:val="22"/>
          <w:szCs w:val="22"/>
        </w:rPr>
        <w:t>surgery,</w:t>
      </w:r>
      <w:r w:rsidRPr="002C65F2">
        <w:rPr>
          <w:rFonts w:ascii="Arial" w:hAnsi="Arial" w:cs="Arial"/>
          <w:sz w:val="22"/>
          <w:szCs w:val="22"/>
        </w:rPr>
        <w:t xml:space="preserve"> and </w:t>
      </w:r>
      <w:r w:rsidR="00F20499">
        <w:rPr>
          <w:rFonts w:ascii="Arial" w:hAnsi="Arial" w:cs="Arial"/>
          <w:sz w:val="22"/>
          <w:szCs w:val="22"/>
        </w:rPr>
        <w:t>reducing</w:t>
      </w:r>
      <w:r w:rsidRPr="002C65F2">
        <w:rPr>
          <w:rFonts w:ascii="Arial" w:hAnsi="Arial" w:cs="Arial"/>
          <w:sz w:val="22"/>
          <w:szCs w:val="22"/>
        </w:rPr>
        <w:t xml:space="preserve"> waiting times. However, these benefits are highly dependent on workforce expertise, institutional </w:t>
      </w:r>
      <w:r w:rsidRPr="002C65F2">
        <w:rPr>
          <w:rFonts w:ascii="Arial" w:hAnsi="Arial" w:cs="Arial"/>
          <w:sz w:val="22"/>
          <w:szCs w:val="22"/>
        </w:rPr>
        <w:t>throughput,</w:t>
      </w:r>
      <w:r w:rsidRPr="002C65F2">
        <w:rPr>
          <w:rFonts w:ascii="Arial" w:hAnsi="Arial" w:cs="Arial"/>
          <w:sz w:val="22"/>
          <w:szCs w:val="22"/>
        </w:rPr>
        <w:t xml:space="preserve"> and realistic economic </w:t>
      </w:r>
      <w:r w:rsidRPr="002C65F2">
        <w:rPr>
          <w:rFonts w:ascii="Arial" w:hAnsi="Arial" w:cs="Arial"/>
          <w:sz w:val="22"/>
          <w:szCs w:val="22"/>
        </w:rPr>
        <w:t>modelling</w:t>
      </w:r>
      <w:r w:rsidRPr="002C65F2">
        <w:rPr>
          <w:rFonts w:ascii="Arial" w:hAnsi="Arial" w:cs="Arial"/>
          <w:sz w:val="22"/>
          <w:szCs w:val="22"/>
        </w:rPr>
        <w:t xml:space="preserve">. This demonstrates that unless NHS procurement shifts from a technology-centric approach to one that actively funds and </w:t>
      </w:r>
      <w:r w:rsidRPr="002C65F2">
        <w:rPr>
          <w:rFonts w:ascii="Arial" w:hAnsi="Arial" w:cs="Arial"/>
          <w:sz w:val="22"/>
          <w:szCs w:val="22"/>
        </w:rPr>
        <w:t>optimises</w:t>
      </w:r>
      <w:r w:rsidRPr="002C65F2">
        <w:rPr>
          <w:rFonts w:ascii="Arial" w:hAnsi="Arial" w:cs="Arial"/>
          <w:sz w:val="22"/>
          <w:szCs w:val="22"/>
        </w:rPr>
        <w:t xml:space="preserve"> the surrounding healthcare infrastructure, the expansion of robotic surgery will continue to yield highly unequal operational returns across different trusts.</w:t>
      </w:r>
    </w:p>
    <w:p w:rsidRPr="008375B5" w:rsidR="00C80D0F" w:rsidP="008375B5" w:rsidRDefault="00C80D0F" w14:paraId="40E3CC31" w14:textId="2F6BB418">
      <w:pPr>
        <w:spacing w:line="360" w:lineRule="auto"/>
        <w:rPr>
          <w:rFonts w:ascii="Arial" w:hAnsi="Arial" w:cs="Arial"/>
          <w:i/>
          <w:iCs/>
          <w:color w:val="0070C0"/>
          <w:sz w:val="22"/>
          <w:szCs w:val="22"/>
        </w:rPr>
      </w:pPr>
    </w:p>
    <w:p w:rsidRPr="008375B5" w:rsidR="00C80D0F" w:rsidP="008375B5" w:rsidRDefault="00C80D0F" w14:paraId="7E1D5428" w14:textId="77777777">
      <w:pPr>
        <w:spacing w:line="360" w:lineRule="auto"/>
        <w:rPr>
          <w:rFonts w:ascii="Arial" w:hAnsi="Arial" w:cs="Arial"/>
          <w:b/>
          <w:bCs/>
          <w:sz w:val="22"/>
          <w:szCs w:val="22"/>
        </w:rPr>
      </w:pPr>
    </w:p>
    <w:p w:rsidR="00CE1E61" w:rsidP="008375B5" w:rsidRDefault="00D868AE" w14:paraId="751B6B0B" w14:textId="77777777">
      <w:pPr>
        <w:spacing w:line="360" w:lineRule="auto"/>
        <w:rPr>
          <w:rFonts w:ascii="Arial" w:hAnsi="Arial" w:cs="Arial"/>
          <w:b/>
          <w:bCs/>
          <w:color w:val="77206D" w:themeColor="accent5" w:themeShade="BF"/>
          <w:sz w:val="28"/>
          <w:szCs w:val="28"/>
        </w:rPr>
      </w:pPr>
      <w:r>
        <w:rPr>
          <w:rFonts w:ascii="Arial" w:hAnsi="Arial" w:cs="Arial"/>
          <w:b/>
          <w:bCs/>
          <w:color w:val="77206D" w:themeColor="accent5" w:themeShade="BF"/>
          <w:sz w:val="28"/>
          <w:szCs w:val="28"/>
        </w:rPr>
        <w:t xml:space="preserve">                               </w:t>
      </w:r>
    </w:p>
    <w:p w:rsidR="00CE1E61" w:rsidP="008375B5" w:rsidRDefault="00CE1E61" w14:paraId="21546A11" w14:textId="77777777">
      <w:pPr>
        <w:spacing w:line="360" w:lineRule="auto"/>
        <w:rPr>
          <w:rFonts w:ascii="Arial" w:hAnsi="Arial" w:cs="Arial"/>
          <w:b/>
          <w:bCs/>
          <w:color w:val="77206D" w:themeColor="accent5" w:themeShade="BF"/>
          <w:sz w:val="28"/>
          <w:szCs w:val="28"/>
        </w:rPr>
      </w:pPr>
    </w:p>
    <w:p w:rsidR="00CE1E61" w:rsidP="008375B5" w:rsidRDefault="00CE1E61" w14:paraId="4A10ED1F" w14:textId="77777777">
      <w:pPr>
        <w:spacing w:line="360" w:lineRule="auto"/>
        <w:rPr>
          <w:rFonts w:ascii="Arial" w:hAnsi="Arial" w:cs="Arial"/>
          <w:b/>
          <w:bCs/>
          <w:color w:val="77206D" w:themeColor="accent5" w:themeShade="BF"/>
          <w:sz w:val="28"/>
          <w:szCs w:val="28"/>
        </w:rPr>
      </w:pPr>
    </w:p>
    <w:p w:rsidR="00CE1E61" w:rsidP="008375B5" w:rsidRDefault="00CE1E61" w14:paraId="001EEAED" w14:textId="77777777">
      <w:pPr>
        <w:spacing w:line="360" w:lineRule="auto"/>
        <w:rPr>
          <w:rFonts w:ascii="Arial" w:hAnsi="Arial" w:cs="Arial"/>
          <w:b/>
          <w:bCs/>
          <w:color w:val="77206D" w:themeColor="accent5" w:themeShade="BF"/>
          <w:sz w:val="28"/>
          <w:szCs w:val="28"/>
        </w:rPr>
      </w:pPr>
    </w:p>
    <w:p w:rsidR="00CE1E61" w:rsidP="008375B5" w:rsidRDefault="00CE1E61" w14:paraId="25542884" w14:textId="77777777">
      <w:pPr>
        <w:spacing w:line="360" w:lineRule="auto"/>
        <w:rPr>
          <w:rFonts w:ascii="Arial" w:hAnsi="Arial" w:cs="Arial"/>
          <w:b/>
          <w:bCs/>
          <w:color w:val="77206D" w:themeColor="accent5" w:themeShade="BF"/>
          <w:sz w:val="28"/>
          <w:szCs w:val="28"/>
        </w:rPr>
      </w:pPr>
    </w:p>
    <w:p w:rsidR="00CE1E61" w:rsidP="008375B5" w:rsidRDefault="00CE1E61" w14:paraId="150E935D" w14:textId="77777777">
      <w:pPr>
        <w:spacing w:line="360" w:lineRule="auto"/>
        <w:rPr>
          <w:rFonts w:ascii="Arial" w:hAnsi="Arial" w:cs="Arial"/>
          <w:b/>
          <w:bCs/>
          <w:color w:val="77206D" w:themeColor="accent5" w:themeShade="BF"/>
          <w:sz w:val="28"/>
          <w:szCs w:val="28"/>
        </w:rPr>
      </w:pPr>
    </w:p>
    <w:p w:rsidR="00CE1E61" w:rsidP="008375B5" w:rsidRDefault="00CE1E61" w14:paraId="60479A00" w14:textId="77777777">
      <w:pPr>
        <w:spacing w:line="360" w:lineRule="auto"/>
        <w:rPr>
          <w:rFonts w:ascii="Arial" w:hAnsi="Arial" w:cs="Arial"/>
          <w:b/>
          <w:bCs/>
          <w:color w:val="77206D" w:themeColor="accent5" w:themeShade="BF"/>
          <w:sz w:val="28"/>
          <w:szCs w:val="28"/>
        </w:rPr>
      </w:pPr>
    </w:p>
    <w:p w:rsidR="00CE1E61" w:rsidP="008375B5" w:rsidRDefault="00CE1E61" w14:paraId="35C35D11" w14:textId="77777777">
      <w:pPr>
        <w:spacing w:line="360" w:lineRule="auto"/>
        <w:rPr>
          <w:rFonts w:ascii="Arial" w:hAnsi="Arial" w:cs="Arial"/>
          <w:b/>
          <w:bCs/>
          <w:color w:val="77206D" w:themeColor="accent5" w:themeShade="BF"/>
          <w:sz w:val="28"/>
          <w:szCs w:val="28"/>
        </w:rPr>
      </w:pPr>
    </w:p>
    <w:p w:rsidR="003019A9" w:rsidP="008375B5" w:rsidRDefault="00D868AE" w14:paraId="4A0B72D7" w14:textId="53FE0DC4">
      <w:pPr>
        <w:spacing w:line="360" w:lineRule="auto"/>
        <w:rPr>
          <w:rFonts w:ascii="Arial" w:hAnsi="Arial" w:cs="Arial"/>
          <w:b w:val="1"/>
          <w:bCs w:val="1"/>
          <w:color w:val="77206D" w:themeColor="accent5" w:themeShade="BF"/>
          <w:sz w:val="28"/>
          <w:szCs w:val="28"/>
        </w:rPr>
      </w:pPr>
      <w:r w:rsidRPr="47206F70" w:rsidR="00D868AE">
        <w:rPr>
          <w:rFonts w:ascii="Arial" w:hAnsi="Arial" w:cs="Arial"/>
          <w:b w:val="1"/>
          <w:bCs w:val="1"/>
          <w:color w:val="77206D" w:themeColor="accent5" w:themeTint="FF" w:themeShade="BF"/>
          <w:sz w:val="28"/>
          <w:szCs w:val="28"/>
        </w:rPr>
        <w:t xml:space="preserve"> </w:t>
      </w:r>
      <w:r w:rsidRPr="47206F70" w:rsidR="00CE1E61">
        <w:rPr>
          <w:rFonts w:ascii="Arial" w:hAnsi="Arial" w:cs="Arial"/>
          <w:b w:val="1"/>
          <w:bCs w:val="1"/>
          <w:color w:val="77206D" w:themeColor="accent5" w:themeTint="FF" w:themeShade="BF"/>
          <w:sz w:val="28"/>
          <w:szCs w:val="28"/>
        </w:rPr>
        <w:t xml:space="preserve">                               </w:t>
      </w:r>
      <w:r w:rsidRPr="47206F70" w:rsidR="00C80D0F">
        <w:rPr>
          <w:rFonts w:ascii="Arial" w:hAnsi="Arial" w:cs="Arial"/>
          <w:b w:val="1"/>
          <w:bCs w:val="1"/>
          <w:color w:val="77206D" w:themeColor="accent5" w:themeTint="FF" w:themeShade="BF"/>
          <w:sz w:val="28"/>
          <w:szCs w:val="28"/>
        </w:rPr>
        <w:t xml:space="preserve">Impact on </w:t>
      </w:r>
      <w:r w:rsidRPr="47206F70" w:rsidR="3D47D3AC">
        <w:rPr>
          <w:rFonts w:ascii="Arial" w:hAnsi="Arial" w:cs="Arial"/>
          <w:b w:val="1"/>
          <w:bCs w:val="1"/>
          <w:color w:val="77206D" w:themeColor="accent5" w:themeTint="FF" w:themeShade="BF"/>
          <w:sz w:val="28"/>
          <w:szCs w:val="28"/>
        </w:rPr>
        <w:t>P</w:t>
      </w:r>
      <w:r w:rsidRPr="47206F70" w:rsidR="00C80D0F">
        <w:rPr>
          <w:rFonts w:ascii="Arial" w:hAnsi="Arial" w:cs="Arial"/>
          <w:b w:val="1"/>
          <w:bCs w:val="1"/>
          <w:color w:val="77206D" w:themeColor="accent5" w:themeTint="FF" w:themeShade="BF"/>
          <w:sz w:val="28"/>
          <w:szCs w:val="28"/>
        </w:rPr>
        <w:t>atients</w:t>
      </w:r>
    </w:p>
    <w:p w:rsidRPr="00D868AE" w:rsidR="00CE1E61" w:rsidP="008375B5" w:rsidRDefault="00CE1E61" w14:paraId="3AF05420" w14:textId="77777777">
      <w:pPr>
        <w:spacing w:line="360" w:lineRule="auto"/>
        <w:rPr>
          <w:rFonts w:ascii="Arial" w:hAnsi="Arial" w:cs="Arial"/>
          <w:b/>
          <w:bCs/>
          <w:color w:val="77206D" w:themeColor="accent5" w:themeShade="BF"/>
          <w:sz w:val="28"/>
          <w:szCs w:val="28"/>
        </w:rPr>
      </w:pPr>
    </w:p>
    <w:p w:rsidRPr="002C65F2" w:rsidR="003019A9" w:rsidP="008375B5" w:rsidRDefault="00C80D0F" w14:paraId="0999388A" w14:textId="77777777">
      <w:pPr>
        <w:spacing w:line="360" w:lineRule="auto"/>
        <w:rPr>
          <w:rFonts w:ascii="Arial" w:hAnsi="Arial" w:cs="Arial"/>
          <w:sz w:val="22"/>
          <w:szCs w:val="22"/>
        </w:rPr>
      </w:pPr>
      <w:r w:rsidRPr="003019A9">
        <w:rPr>
          <w:rFonts w:ascii="Arial" w:hAnsi="Arial" w:cs="Arial"/>
          <w:b/>
          <w:bCs/>
          <w:sz w:val="22"/>
          <w:szCs w:val="22"/>
        </w:rPr>
        <w:t xml:space="preserve"> </w:t>
      </w:r>
      <w:r w:rsidRPr="002C65F2" w:rsidR="003019A9">
        <w:rPr>
          <w:rFonts w:ascii="Arial" w:hAnsi="Arial" w:cs="Arial"/>
          <w:sz w:val="22"/>
          <w:szCs w:val="22"/>
        </w:rPr>
        <w:t xml:space="preserve">The implementation of the Da Vinci Surgical System has significantly influenced patient care within the NHS by improving the surgical experience and supporting patient-centred care. Robotic-assisted surgery has been associated with reduced blood loss, lower postoperative pain, shorter hospital stays and faster recovery compared with conventional open techniques. These benefits improve patients’ physical recovery while enabling an earlier return to normal daily activities. However, a critical limitation of existing clinical literature is its heavy preoccupation with immediate, easily quantifiable perioperative metrics, such as blood loss or theatre minutes, while systematically underreporting long-term functional recovery and patient-reported outcome measures (PROMs). Consequently, the clinical claim that robotic surgery yields a superior long-term quality of life remains </w:t>
      </w:r>
      <w:r w:rsidRPr="002C65F2" w:rsidR="003019A9">
        <w:rPr>
          <w:rFonts w:ascii="Arial" w:hAnsi="Arial" w:cs="Arial"/>
          <w:sz w:val="22"/>
          <w:szCs w:val="22"/>
        </w:rPr>
        <w:t>unproven</w:t>
      </w:r>
      <w:r w:rsidRPr="002C65F2" w:rsidR="003019A9">
        <w:rPr>
          <w:rFonts w:ascii="Arial" w:hAnsi="Arial" w:cs="Arial"/>
          <w:sz w:val="22"/>
          <w:szCs w:val="22"/>
        </w:rPr>
        <w:t xml:space="preserve"> by robust, independent UK data, leaving a significant gap between technological marketing and verified patient outcomes.</w:t>
      </w:r>
    </w:p>
    <w:p w:rsidRPr="002C65F2" w:rsidR="00C80D0F" w:rsidP="008375B5" w:rsidRDefault="003019A9" w14:paraId="18729334" w14:textId="2F3B1B76">
      <w:pPr>
        <w:spacing w:line="360" w:lineRule="auto"/>
        <w:rPr>
          <w:rFonts w:ascii="Arial" w:hAnsi="Arial" w:cs="Arial"/>
          <w:sz w:val="22"/>
          <w:szCs w:val="22"/>
        </w:rPr>
      </w:pPr>
      <w:r w:rsidRPr="002C65F2">
        <w:rPr>
          <w:rFonts w:ascii="Arial" w:hAnsi="Arial" w:cs="Arial"/>
          <w:sz w:val="22"/>
          <w:szCs w:val="22"/>
        </w:rPr>
        <w:t>Beyond clinical outcomes, robotic-assisted surgery may also improve patients’ perceptions of care due to smaller incisions and reduced scarring, contributing to higher levels of immediate patient satisfaction. Improved communication from multidisciplinary teams and enhanced confidence in innovative treatments may further strengthen the overall healthcare experience. Yet, academic literature frequently conflates satisfaction with the novelty of undergoing high-tech treatment, introducing a profound confirmation bias. Patient satisfaction is fundamentally mediated by the quality of communication, shared decision-making, and continuity of care throughout the surgical pathway, rather than the mechanical platform used. Therefore, attributing superior patient experiences solely to the Da Vinci system obscures the critical role played by the surrounding clinical workforce, risking flawed procurement strategies that prioritise expensive machinery over patient-facing staff.</w:t>
      </w:r>
    </w:p>
    <w:p w:rsidRPr="008375B5" w:rsidR="00C80D0F" w:rsidP="008375B5" w:rsidRDefault="00C80D0F" w14:paraId="7E860150" w14:textId="77777777">
      <w:pPr>
        <w:spacing w:line="360" w:lineRule="auto"/>
        <w:rPr>
          <w:rFonts w:ascii="Arial" w:hAnsi="Arial" w:cs="Arial"/>
          <w:b/>
          <w:bCs/>
          <w:i/>
          <w:iCs/>
          <w:sz w:val="22"/>
          <w:szCs w:val="22"/>
        </w:rPr>
      </w:pPr>
    </w:p>
    <w:p w:rsidR="00CE1E61" w:rsidP="00923C6A" w:rsidRDefault="00D868AE" w14:paraId="39C5BC0E" w14:textId="77777777">
      <w:pPr>
        <w:spacing w:line="360" w:lineRule="auto"/>
        <w:rPr>
          <w:rFonts w:ascii="Arial" w:hAnsi="Arial" w:cs="Arial"/>
          <w:b/>
          <w:bCs/>
          <w:color w:val="77206D" w:themeColor="accent5" w:themeShade="BF"/>
          <w:sz w:val="28"/>
          <w:szCs w:val="28"/>
        </w:rPr>
      </w:pPr>
      <w:r>
        <w:rPr>
          <w:rFonts w:ascii="Arial" w:hAnsi="Arial" w:cs="Arial"/>
          <w:b/>
          <w:bCs/>
          <w:color w:val="77206D" w:themeColor="accent5" w:themeShade="BF"/>
          <w:sz w:val="28"/>
          <w:szCs w:val="28"/>
        </w:rPr>
        <w:t xml:space="preserve">                           </w:t>
      </w:r>
    </w:p>
    <w:p w:rsidR="00CE1E61" w:rsidP="00923C6A" w:rsidRDefault="00CE1E61" w14:paraId="3FF6658B" w14:textId="77777777">
      <w:pPr>
        <w:spacing w:line="360" w:lineRule="auto"/>
        <w:rPr>
          <w:rFonts w:ascii="Arial" w:hAnsi="Arial" w:cs="Arial"/>
          <w:b/>
          <w:bCs/>
          <w:color w:val="77206D" w:themeColor="accent5" w:themeShade="BF"/>
          <w:sz w:val="28"/>
          <w:szCs w:val="28"/>
        </w:rPr>
      </w:pPr>
    </w:p>
    <w:p w:rsidR="00CE1E61" w:rsidP="00923C6A" w:rsidRDefault="00CE1E61" w14:paraId="70644C9B" w14:textId="77777777">
      <w:pPr>
        <w:spacing w:line="360" w:lineRule="auto"/>
        <w:rPr>
          <w:rFonts w:ascii="Arial" w:hAnsi="Arial" w:cs="Arial"/>
          <w:b/>
          <w:bCs/>
          <w:color w:val="77206D" w:themeColor="accent5" w:themeShade="BF"/>
          <w:sz w:val="28"/>
          <w:szCs w:val="28"/>
        </w:rPr>
      </w:pPr>
    </w:p>
    <w:p w:rsidR="00CE1E61" w:rsidP="00923C6A" w:rsidRDefault="00CE1E61" w14:paraId="520427E9" w14:textId="77777777">
      <w:pPr>
        <w:spacing w:line="360" w:lineRule="auto"/>
        <w:rPr>
          <w:rFonts w:ascii="Arial" w:hAnsi="Arial" w:cs="Arial"/>
          <w:b/>
          <w:bCs/>
          <w:color w:val="77206D" w:themeColor="accent5" w:themeShade="BF"/>
          <w:sz w:val="28"/>
          <w:szCs w:val="28"/>
        </w:rPr>
      </w:pPr>
    </w:p>
    <w:p w:rsidR="00CE1E61" w:rsidP="00923C6A" w:rsidRDefault="00CE1E61" w14:paraId="2481F87C" w14:textId="77777777">
      <w:pPr>
        <w:spacing w:line="360" w:lineRule="auto"/>
        <w:rPr>
          <w:rFonts w:ascii="Arial" w:hAnsi="Arial" w:cs="Arial"/>
          <w:b/>
          <w:bCs/>
          <w:color w:val="77206D" w:themeColor="accent5" w:themeShade="BF"/>
          <w:sz w:val="28"/>
          <w:szCs w:val="28"/>
        </w:rPr>
      </w:pPr>
    </w:p>
    <w:p w:rsidRPr="00D868AE" w:rsidR="00923C6A" w:rsidP="00923C6A" w:rsidRDefault="00CE1E61" w14:paraId="74B1D7FC" w14:textId="5DF42F59">
      <w:pPr>
        <w:spacing w:line="360" w:lineRule="auto"/>
        <w:rPr>
          <w:rFonts w:ascii="Arial" w:hAnsi="Arial" w:cs="Arial"/>
          <w:b w:val="1"/>
          <w:bCs w:val="1"/>
          <w:color w:val="77206D" w:themeColor="accent5" w:themeShade="BF"/>
          <w:sz w:val="28"/>
          <w:szCs w:val="28"/>
        </w:rPr>
      </w:pPr>
      <w:r w:rsidRPr="47206F70" w:rsidR="00CE1E61">
        <w:rPr>
          <w:rFonts w:ascii="Arial" w:hAnsi="Arial" w:cs="Arial"/>
          <w:b w:val="1"/>
          <w:bCs w:val="1"/>
          <w:color w:val="77206D" w:themeColor="accent5" w:themeTint="FF" w:themeShade="BF"/>
          <w:sz w:val="28"/>
          <w:szCs w:val="28"/>
        </w:rPr>
        <w:t xml:space="preserve">                            </w:t>
      </w:r>
      <w:r w:rsidRPr="47206F70" w:rsidR="00C80D0F">
        <w:rPr>
          <w:rFonts w:ascii="Arial" w:hAnsi="Arial" w:cs="Arial"/>
          <w:b w:val="1"/>
          <w:bCs w:val="1"/>
          <w:color w:val="77206D" w:themeColor="accent5" w:themeTint="FF" w:themeShade="BF"/>
          <w:sz w:val="28"/>
          <w:szCs w:val="28"/>
        </w:rPr>
        <w:t>Impact on</w:t>
      </w:r>
      <w:r w:rsidRPr="47206F70" w:rsidR="003019A9">
        <w:rPr>
          <w:rFonts w:ascii="Arial" w:hAnsi="Arial" w:cs="Arial"/>
          <w:b w:val="1"/>
          <w:bCs w:val="1"/>
          <w:color w:val="77206D" w:themeColor="accent5" w:themeTint="FF" w:themeShade="BF"/>
          <w:sz w:val="28"/>
          <w:szCs w:val="28"/>
        </w:rPr>
        <w:t xml:space="preserve"> </w:t>
      </w:r>
      <w:r w:rsidRPr="47206F70" w:rsidR="72A313F9">
        <w:rPr>
          <w:rFonts w:ascii="Arial" w:hAnsi="Arial" w:cs="Arial"/>
          <w:b w:val="1"/>
          <w:bCs w:val="1"/>
          <w:color w:val="77206D" w:themeColor="accent5" w:themeTint="FF" w:themeShade="BF"/>
          <w:sz w:val="28"/>
          <w:szCs w:val="28"/>
        </w:rPr>
        <w:t>C</w:t>
      </w:r>
      <w:r w:rsidRPr="47206F70" w:rsidR="00C80D0F">
        <w:rPr>
          <w:rFonts w:ascii="Arial" w:hAnsi="Arial" w:cs="Arial"/>
          <w:b w:val="1"/>
          <w:bCs w:val="1"/>
          <w:color w:val="77206D" w:themeColor="accent5" w:themeTint="FF" w:themeShade="BF"/>
          <w:sz w:val="28"/>
          <w:szCs w:val="28"/>
        </w:rPr>
        <w:t>ommunit</w:t>
      </w:r>
      <w:r w:rsidRPr="47206F70" w:rsidR="00923C6A">
        <w:rPr>
          <w:rFonts w:ascii="Arial" w:hAnsi="Arial" w:cs="Arial"/>
          <w:b w:val="1"/>
          <w:bCs w:val="1"/>
          <w:color w:val="77206D" w:themeColor="accent5" w:themeTint="FF" w:themeShade="BF"/>
          <w:sz w:val="28"/>
          <w:szCs w:val="28"/>
        </w:rPr>
        <w:t>y</w:t>
      </w:r>
    </w:p>
    <w:p w:rsidR="005508A3" w:rsidP="005508A3" w:rsidRDefault="005508A3" w14:paraId="11DC4940" w14:textId="6D8FC4D5">
      <w:pPr>
        <w:spacing w:line="360" w:lineRule="auto"/>
        <w:rPr>
          <w:rFonts w:ascii="Arial" w:hAnsi="Arial" w:cs="Arial"/>
          <w:color w:val="000000" w:themeColor="text1"/>
          <w:sz w:val="22"/>
          <w:szCs w:val="22"/>
        </w:rPr>
      </w:pPr>
      <w:r>
        <w:rPr>
          <w:rFonts w:ascii="Arial" w:hAnsi="Arial" w:cs="Arial"/>
          <w:sz w:val="22"/>
          <w:szCs w:val="22"/>
        </w:rPr>
        <w:t xml:space="preserve">   </w:t>
      </w:r>
      <w:r w:rsidRPr="005508A3">
        <w:rPr>
          <w:rFonts w:ascii="Arial" w:hAnsi="Arial" w:cs="Arial"/>
          <w:color w:val="000000" w:themeColor="text1"/>
          <w:sz w:val="22"/>
          <w:szCs w:val="22"/>
        </w:rPr>
        <w:t xml:space="preserve">The societal and macroeconomic footprint of the Da Vinci Surgical System extends far beyond individual clinical outcomes, directly influencing community care structures, family dynamics, and public health equity across the UK. For families and informal carers, the shorter hospital stays and accelerated postoperative recovery associated with robotic surgery are frequently framed as unmitigated benefits that reduce the domestic burden of care. However, this perspective overlooks a critical shift in healthcare delivery: the rapid patient discharge central to NHS robotic strategies effectively transfers the </w:t>
      </w:r>
      <w:r>
        <w:rPr>
          <w:rFonts w:ascii="Arial" w:hAnsi="Arial" w:cs="Arial"/>
          <w:color w:val="000000" w:themeColor="text1"/>
          <w:sz w:val="22"/>
          <w:szCs w:val="22"/>
        </w:rPr>
        <w:t>labour</w:t>
      </w:r>
      <w:r w:rsidRPr="005508A3">
        <w:rPr>
          <w:rFonts w:ascii="Arial" w:hAnsi="Arial" w:cs="Arial"/>
          <w:color w:val="000000" w:themeColor="text1"/>
          <w:sz w:val="22"/>
          <w:szCs w:val="22"/>
        </w:rPr>
        <w:t xml:space="preserve"> and anxiety of </w:t>
      </w:r>
      <w:r w:rsidRPr="005508A3">
        <w:rPr>
          <w:rFonts w:ascii="Arial" w:hAnsi="Arial" w:cs="Arial"/>
          <w:color w:val="000000" w:themeColor="text1"/>
          <w:sz w:val="22"/>
          <w:szCs w:val="22"/>
        </w:rPr>
        <w:t>early</w:t>
      </w:r>
      <w:r>
        <w:rPr>
          <w:rFonts w:ascii="Arial" w:hAnsi="Arial" w:cs="Arial"/>
          <w:color w:val="000000" w:themeColor="text1"/>
          <w:sz w:val="22"/>
          <w:szCs w:val="22"/>
        </w:rPr>
        <w:t>-stage</w:t>
      </w:r>
      <w:r w:rsidRPr="005508A3">
        <w:rPr>
          <w:rFonts w:ascii="Arial" w:hAnsi="Arial" w:cs="Arial"/>
          <w:color w:val="000000" w:themeColor="text1"/>
          <w:sz w:val="22"/>
          <w:szCs w:val="22"/>
        </w:rPr>
        <w:t xml:space="preserve"> clinical monitoring from formal, </w:t>
      </w:r>
      <w:r>
        <w:rPr>
          <w:rFonts w:ascii="Arial" w:hAnsi="Arial" w:cs="Arial"/>
          <w:color w:val="000000" w:themeColor="text1"/>
          <w:sz w:val="22"/>
          <w:szCs w:val="22"/>
        </w:rPr>
        <w:t>state-funded</w:t>
      </w:r>
      <w:r w:rsidRPr="005508A3">
        <w:rPr>
          <w:rFonts w:ascii="Arial" w:hAnsi="Arial" w:cs="Arial"/>
          <w:color w:val="000000" w:themeColor="text1"/>
          <w:sz w:val="22"/>
          <w:szCs w:val="22"/>
        </w:rPr>
        <w:t xml:space="preserve"> hospital wards to unpaid family members (Gainsborough </w:t>
      </w:r>
      <w:r>
        <w:rPr>
          <w:rFonts w:ascii="Arial" w:hAnsi="Arial" w:cs="Arial"/>
          <w:color w:val="000000" w:themeColor="text1"/>
          <w:sz w:val="22"/>
          <w:szCs w:val="22"/>
        </w:rPr>
        <w:t>&amp;</w:t>
      </w:r>
      <w:r w:rsidRPr="005508A3">
        <w:rPr>
          <w:rFonts w:ascii="Arial" w:hAnsi="Arial" w:cs="Arial"/>
          <w:color w:val="000000" w:themeColor="text1"/>
          <w:sz w:val="22"/>
          <w:szCs w:val="22"/>
        </w:rPr>
        <w:t xml:space="preserve"> Thomas, 2025). Without a corresponding expansion in local community rehabilitation services, this displacement of care can lead to significant caregiver burnout and psychological strain. Consequently, as noted by the Royal College of Surgeons (2025), institutional evaluations of robotic systems remain fundamentally flawed when they omit these hidden domestic and social externalities from their </w:t>
      </w:r>
      <w:r>
        <w:rPr>
          <w:rFonts w:ascii="Arial" w:hAnsi="Arial" w:cs="Arial"/>
          <w:color w:val="000000" w:themeColor="text1"/>
          <w:sz w:val="22"/>
          <w:szCs w:val="22"/>
        </w:rPr>
        <w:t>cost-benefit</w:t>
      </w:r>
      <w:r w:rsidRPr="005508A3">
        <w:rPr>
          <w:rFonts w:ascii="Arial" w:hAnsi="Arial" w:cs="Arial"/>
          <w:color w:val="000000" w:themeColor="text1"/>
          <w:sz w:val="22"/>
          <w:szCs w:val="22"/>
        </w:rPr>
        <w:t xml:space="preserve"> calculations.</w:t>
      </w:r>
    </w:p>
    <w:p w:rsidRPr="005508A3" w:rsidR="005508A3" w:rsidP="005508A3" w:rsidRDefault="005508A3" w14:paraId="7AACF708" w14:textId="63FE5EEB">
      <w:pPr>
        <w:spacing w:line="360" w:lineRule="auto"/>
        <w:rPr>
          <w:rFonts w:ascii="Arial" w:hAnsi="Arial" w:cs="Arial"/>
          <w:color w:val="000000" w:themeColor="text1"/>
          <w:sz w:val="22"/>
          <w:szCs w:val="22"/>
        </w:rPr>
      </w:pPr>
      <w:r w:rsidRPr="005508A3">
        <w:rPr>
          <w:rFonts w:ascii="Arial" w:hAnsi="Arial" w:cs="Arial"/>
          <w:color w:val="000000" w:themeColor="text1"/>
          <w:sz w:val="22"/>
          <w:szCs w:val="22"/>
        </w:rPr>
        <w:t>From a broader public health and economic perspective, the community-level utility of robotic surgery is heavily mediated by systemic resource allocation and the geographic distribution of technology. Proponents argue that faster patient recovery reduces long-term sickness absence and productivity losses, thereby yielding substantial macroeconomic returns for the wider workforce. Yet</w:t>
      </w:r>
      <w:r>
        <w:rPr>
          <w:rFonts w:ascii="Arial" w:hAnsi="Arial" w:cs="Arial"/>
          <w:color w:val="000000" w:themeColor="text1"/>
          <w:sz w:val="22"/>
          <w:szCs w:val="22"/>
        </w:rPr>
        <w:t xml:space="preserve"> the realisation of these benefits is highly unequal due to the stark "postcode lottery" that characterises</w:t>
      </w:r>
      <w:r w:rsidRPr="005508A3">
        <w:rPr>
          <w:rFonts w:ascii="Arial" w:hAnsi="Arial" w:cs="Arial"/>
          <w:color w:val="000000" w:themeColor="text1"/>
          <w:sz w:val="22"/>
          <w:szCs w:val="22"/>
        </w:rPr>
        <w:t xml:space="preserve"> current NHS procurement. Because multi-million-pound robotic platforms are disproportionately concentrated within well-funded, high-volume urban teaching trusts</w:t>
      </w:r>
      <w:r>
        <w:rPr>
          <w:rFonts w:ascii="Arial" w:hAnsi="Arial" w:cs="Arial"/>
          <w:color w:val="000000" w:themeColor="text1"/>
          <w:sz w:val="22"/>
          <w:szCs w:val="22"/>
        </w:rPr>
        <w:t>, rural and socio-economically deprived communities in the Southeast of England</w:t>
      </w:r>
      <w:r w:rsidRPr="005508A3">
        <w:rPr>
          <w:rFonts w:ascii="Arial" w:hAnsi="Arial" w:cs="Arial"/>
          <w:color w:val="000000" w:themeColor="text1"/>
          <w:sz w:val="22"/>
          <w:szCs w:val="22"/>
        </w:rPr>
        <w:t xml:space="preserve"> face severely restricted access to advanced minimally invasive care (</w:t>
      </w:r>
      <w:r>
        <w:rPr>
          <w:rFonts w:ascii="Arial" w:hAnsi="Arial" w:cs="Arial"/>
          <w:color w:val="000000" w:themeColor="text1"/>
          <w:sz w:val="22"/>
          <w:szCs w:val="22"/>
        </w:rPr>
        <w:t>The King's</w:t>
      </w:r>
      <w:r w:rsidRPr="005508A3">
        <w:rPr>
          <w:rFonts w:ascii="Arial" w:hAnsi="Arial" w:cs="Arial"/>
          <w:color w:val="000000" w:themeColor="text1"/>
          <w:sz w:val="22"/>
          <w:szCs w:val="22"/>
        </w:rPr>
        <w:t xml:space="preserve"> Fund, 2024). This spatial disparity directly reinforces the "inverse care law," wherein the populations with the highest burden of chronic disease and the least social capital are systematically deprived of the most advanced healthcare innovations (Marmot, 2025).</w:t>
      </w:r>
    </w:p>
    <w:p w:rsidRPr="005508A3" w:rsidR="005508A3" w:rsidP="005508A3" w:rsidRDefault="005508A3" w14:paraId="588DE737" w14:textId="77777777">
      <w:pPr>
        <w:spacing w:line="360" w:lineRule="auto"/>
        <w:rPr>
          <w:rFonts w:ascii="Arial" w:hAnsi="Arial" w:cs="Arial"/>
          <w:color w:val="000000" w:themeColor="text1"/>
          <w:sz w:val="22"/>
          <w:szCs w:val="22"/>
        </w:rPr>
      </w:pPr>
    </w:p>
    <w:p w:rsidRPr="005508A3" w:rsidR="00CE1E61" w:rsidP="005508A3" w:rsidRDefault="005508A3" w14:paraId="42C4CF32" w14:textId="24335B7F">
      <w:pPr>
        <w:spacing w:line="360" w:lineRule="auto"/>
        <w:rPr>
          <w:rFonts w:ascii="Arial" w:hAnsi="Arial" w:cs="Arial"/>
          <w:color w:val="000000" w:themeColor="text1"/>
          <w:sz w:val="22"/>
          <w:szCs w:val="22"/>
        </w:rPr>
      </w:pPr>
      <w:r w:rsidRPr="005508A3">
        <w:rPr>
          <w:rFonts w:ascii="Arial" w:hAnsi="Arial" w:cs="Arial"/>
          <w:color w:val="000000" w:themeColor="text1"/>
          <w:sz w:val="22"/>
          <w:szCs w:val="22"/>
        </w:rPr>
        <w:t>While</w:t>
      </w:r>
      <w:r w:rsidRPr="005508A3">
        <w:rPr>
          <w:rFonts w:ascii="Arial" w:hAnsi="Arial" w:cs="Arial"/>
          <w:color w:val="000000" w:themeColor="text1"/>
          <w:sz w:val="22"/>
          <w:szCs w:val="22"/>
        </w:rPr>
        <w:t xml:space="preserve"> the Da Vinci system possesses the theoretical potential to improve </w:t>
      </w:r>
      <w:r>
        <w:rPr>
          <w:rFonts w:ascii="Arial" w:hAnsi="Arial" w:cs="Arial"/>
          <w:color w:val="000000" w:themeColor="text1"/>
          <w:sz w:val="22"/>
          <w:szCs w:val="22"/>
        </w:rPr>
        <w:t>community-wide</w:t>
      </w:r>
      <w:r w:rsidRPr="005508A3">
        <w:rPr>
          <w:rFonts w:ascii="Arial" w:hAnsi="Arial" w:cs="Arial"/>
          <w:color w:val="000000" w:themeColor="text1"/>
          <w:sz w:val="22"/>
          <w:szCs w:val="22"/>
        </w:rPr>
        <w:t xml:space="preserve"> health outcomes, its current deployment model risks exacerbating existing systemic inequalities. By </w:t>
      </w:r>
      <w:r>
        <w:rPr>
          <w:rFonts w:ascii="Arial" w:hAnsi="Arial" w:cs="Arial"/>
          <w:color w:val="000000" w:themeColor="text1"/>
          <w:sz w:val="22"/>
          <w:szCs w:val="22"/>
        </w:rPr>
        <w:t xml:space="preserve">centralising advanced surgical capabilities in affluent metropolitan hubs, the NHS is </w:t>
      </w:r>
      <w:r w:rsidRPr="005508A3">
        <w:rPr>
          <w:rFonts w:ascii="Arial" w:hAnsi="Arial" w:cs="Arial"/>
          <w:color w:val="000000" w:themeColor="text1"/>
          <w:sz w:val="22"/>
          <w:szCs w:val="22"/>
        </w:rPr>
        <w:t xml:space="preserve">inadvertently widening the health equity gap between different regional populations. Therefore, unless future national health strategies </w:t>
      </w:r>
      <w:r>
        <w:rPr>
          <w:rFonts w:ascii="Arial" w:hAnsi="Arial" w:cs="Arial"/>
          <w:color w:val="000000" w:themeColor="text1"/>
          <w:sz w:val="22"/>
          <w:szCs w:val="22"/>
        </w:rPr>
        <w:t>shift from a localised, technology-centric procurement model to a regionally integrated and socially supportive framework, the community-level expansion of robotic surgery will continue to yield highly fragmented and socially regressive outcomes</w:t>
      </w:r>
      <w:r w:rsidRPr="005508A3">
        <w:rPr>
          <w:rFonts w:ascii="Arial" w:hAnsi="Arial" w:cs="Arial"/>
          <w:color w:val="000000" w:themeColor="text1"/>
          <w:sz w:val="22"/>
          <w:szCs w:val="22"/>
        </w:rPr>
        <w:t>.</w:t>
      </w:r>
    </w:p>
    <w:p w:rsidRPr="005508A3" w:rsidR="00CE1E61" w:rsidP="00923C6A" w:rsidRDefault="00CE1E61" w14:paraId="213C32A4" w14:textId="77777777">
      <w:pPr>
        <w:spacing w:line="360" w:lineRule="auto"/>
        <w:rPr>
          <w:rFonts w:ascii="Arial" w:hAnsi="Arial" w:cs="Arial"/>
          <w:color w:val="000000" w:themeColor="text1"/>
          <w:sz w:val="22"/>
          <w:szCs w:val="22"/>
        </w:rPr>
      </w:pPr>
    </w:p>
    <w:p w:rsidR="00CE1E61" w:rsidP="00923C6A" w:rsidRDefault="00CE1E61" w14:paraId="593F6183" w14:textId="77777777">
      <w:pPr>
        <w:spacing w:line="360" w:lineRule="auto"/>
        <w:rPr>
          <w:rFonts w:ascii="Arial" w:hAnsi="Arial" w:cs="Arial"/>
          <w:b/>
          <w:bCs/>
          <w:color w:val="EE0000"/>
          <w:sz w:val="28"/>
          <w:szCs w:val="28"/>
        </w:rPr>
      </w:pPr>
    </w:p>
    <w:p w:rsidR="00CE1E61" w:rsidP="00923C6A" w:rsidRDefault="00CE1E61" w14:paraId="077D43C1" w14:textId="77777777">
      <w:pPr>
        <w:spacing w:line="360" w:lineRule="auto"/>
        <w:rPr>
          <w:rFonts w:ascii="Arial" w:hAnsi="Arial" w:cs="Arial"/>
          <w:b/>
          <w:bCs/>
          <w:color w:val="EE0000"/>
          <w:sz w:val="28"/>
          <w:szCs w:val="28"/>
        </w:rPr>
      </w:pPr>
    </w:p>
    <w:p w:rsidR="00CE1E61" w:rsidP="00923C6A" w:rsidRDefault="00CE1E61" w14:paraId="7EC6DADF" w14:textId="77777777">
      <w:pPr>
        <w:spacing w:line="360" w:lineRule="auto"/>
        <w:rPr>
          <w:rFonts w:ascii="Arial" w:hAnsi="Arial" w:cs="Arial"/>
          <w:b/>
          <w:bCs/>
          <w:color w:val="EE0000"/>
          <w:sz w:val="28"/>
          <w:szCs w:val="28"/>
        </w:rPr>
      </w:pPr>
    </w:p>
    <w:p w:rsidR="005C2CC9" w:rsidP="00923C6A" w:rsidRDefault="005C2CC9" w14:paraId="043F7382" w14:textId="77777777">
      <w:pPr>
        <w:spacing w:line="360" w:lineRule="auto"/>
        <w:rPr>
          <w:rFonts w:ascii="Arial" w:hAnsi="Arial" w:cs="Arial"/>
          <w:b/>
          <w:bCs/>
          <w:color w:val="EE0000"/>
          <w:sz w:val="28"/>
          <w:szCs w:val="28"/>
        </w:rPr>
      </w:pPr>
      <w:r>
        <w:rPr>
          <w:rFonts w:ascii="Arial" w:hAnsi="Arial" w:cs="Arial"/>
          <w:b/>
          <w:bCs/>
          <w:color w:val="EE0000"/>
          <w:sz w:val="28"/>
          <w:szCs w:val="28"/>
        </w:rPr>
        <w:t xml:space="preserve">                                              </w:t>
      </w:r>
    </w:p>
    <w:p w:rsidR="005C2CC9" w:rsidP="00923C6A" w:rsidRDefault="005C2CC9" w14:paraId="3761EC31" w14:textId="77777777">
      <w:pPr>
        <w:spacing w:line="360" w:lineRule="auto"/>
        <w:rPr>
          <w:rFonts w:ascii="Arial" w:hAnsi="Arial" w:cs="Arial"/>
          <w:b/>
          <w:bCs/>
          <w:color w:val="EE0000"/>
          <w:sz w:val="28"/>
          <w:szCs w:val="28"/>
        </w:rPr>
      </w:pPr>
    </w:p>
    <w:p w:rsidR="00975431" w:rsidP="00923C6A" w:rsidRDefault="005C2CC9" w14:paraId="6B35F0A5" w14:textId="77777777">
      <w:pPr>
        <w:spacing w:line="360" w:lineRule="auto"/>
        <w:rPr>
          <w:rFonts w:ascii="Arial" w:hAnsi="Arial" w:cs="Arial"/>
          <w:b/>
          <w:bCs/>
          <w:color w:val="EE0000"/>
          <w:sz w:val="28"/>
          <w:szCs w:val="28"/>
        </w:rPr>
      </w:pPr>
      <w:r>
        <w:rPr>
          <w:rFonts w:ascii="Arial" w:hAnsi="Arial" w:cs="Arial"/>
          <w:b/>
          <w:bCs/>
          <w:color w:val="EE0000"/>
          <w:sz w:val="28"/>
          <w:szCs w:val="28"/>
        </w:rPr>
        <w:t xml:space="preserve">                                         </w:t>
      </w:r>
    </w:p>
    <w:p w:rsidR="00975431" w:rsidP="00923C6A" w:rsidRDefault="00975431" w14:paraId="1CAAF021" w14:textId="77777777">
      <w:pPr>
        <w:spacing w:line="360" w:lineRule="auto"/>
        <w:rPr>
          <w:rFonts w:ascii="Arial" w:hAnsi="Arial" w:cs="Arial"/>
          <w:b/>
          <w:bCs/>
          <w:color w:val="EE0000"/>
          <w:sz w:val="28"/>
          <w:szCs w:val="28"/>
        </w:rPr>
      </w:pPr>
    </w:p>
    <w:p w:rsidR="00975431" w:rsidP="00923C6A" w:rsidRDefault="00975431" w14:paraId="5873F979" w14:textId="77777777">
      <w:pPr>
        <w:spacing w:line="360" w:lineRule="auto"/>
        <w:rPr>
          <w:rFonts w:ascii="Arial" w:hAnsi="Arial" w:cs="Arial"/>
          <w:b/>
          <w:bCs/>
          <w:color w:val="EE0000"/>
          <w:sz w:val="28"/>
          <w:szCs w:val="28"/>
        </w:rPr>
      </w:pPr>
    </w:p>
    <w:p w:rsidR="00975431" w:rsidP="00923C6A" w:rsidRDefault="00975431" w14:paraId="6A01D7B7" w14:textId="77777777">
      <w:pPr>
        <w:spacing w:line="360" w:lineRule="auto"/>
        <w:rPr>
          <w:rFonts w:ascii="Arial" w:hAnsi="Arial" w:cs="Arial"/>
          <w:b/>
          <w:bCs/>
          <w:color w:val="EE0000"/>
          <w:sz w:val="28"/>
          <w:szCs w:val="28"/>
        </w:rPr>
      </w:pPr>
    </w:p>
    <w:p w:rsidR="00975431" w:rsidP="00923C6A" w:rsidRDefault="00975431" w14:paraId="7733AB74" w14:textId="77777777">
      <w:pPr>
        <w:spacing w:line="360" w:lineRule="auto"/>
        <w:rPr>
          <w:rFonts w:ascii="Arial" w:hAnsi="Arial" w:cs="Arial"/>
          <w:b/>
          <w:bCs/>
          <w:color w:val="EE0000"/>
          <w:sz w:val="28"/>
          <w:szCs w:val="28"/>
        </w:rPr>
      </w:pPr>
    </w:p>
    <w:p w:rsidR="00975431" w:rsidP="00923C6A" w:rsidRDefault="00975431" w14:paraId="473B38D7" w14:textId="77777777">
      <w:pPr>
        <w:spacing w:line="360" w:lineRule="auto"/>
        <w:rPr>
          <w:rFonts w:ascii="Arial" w:hAnsi="Arial" w:cs="Arial"/>
          <w:b/>
          <w:bCs/>
          <w:color w:val="EE0000"/>
          <w:sz w:val="28"/>
          <w:szCs w:val="28"/>
        </w:rPr>
      </w:pPr>
    </w:p>
    <w:p w:rsidR="00975431" w:rsidP="00923C6A" w:rsidRDefault="00975431" w14:paraId="182CA341" w14:textId="77777777">
      <w:pPr>
        <w:spacing w:line="360" w:lineRule="auto"/>
        <w:rPr>
          <w:rFonts w:ascii="Arial" w:hAnsi="Arial" w:cs="Arial"/>
          <w:b/>
          <w:bCs/>
          <w:color w:val="EE0000"/>
          <w:sz w:val="28"/>
          <w:szCs w:val="28"/>
        </w:rPr>
      </w:pPr>
    </w:p>
    <w:p w:rsidR="00975431" w:rsidP="00923C6A" w:rsidRDefault="00975431" w14:paraId="54715FBE" w14:textId="77777777">
      <w:pPr>
        <w:spacing w:line="360" w:lineRule="auto"/>
        <w:rPr>
          <w:rFonts w:ascii="Arial" w:hAnsi="Arial" w:cs="Arial"/>
          <w:b/>
          <w:bCs/>
          <w:color w:val="EE0000"/>
          <w:sz w:val="28"/>
          <w:szCs w:val="28"/>
        </w:rPr>
      </w:pPr>
    </w:p>
    <w:p w:rsidR="00975431" w:rsidP="00923C6A" w:rsidRDefault="00975431" w14:paraId="7B443F4F" w14:textId="77777777">
      <w:pPr>
        <w:spacing w:line="360" w:lineRule="auto"/>
        <w:rPr>
          <w:rFonts w:ascii="Arial" w:hAnsi="Arial" w:cs="Arial"/>
          <w:b/>
          <w:bCs/>
          <w:color w:val="EE0000"/>
          <w:sz w:val="28"/>
          <w:szCs w:val="28"/>
        </w:rPr>
      </w:pPr>
    </w:p>
    <w:p w:rsidR="00975431" w:rsidP="00923C6A" w:rsidRDefault="00975431" w14:paraId="4E904A8F" w14:textId="77777777">
      <w:pPr>
        <w:spacing w:line="360" w:lineRule="auto"/>
        <w:rPr>
          <w:rFonts w:ascii="Arial" w:hAnsi="Arial" w:cs="Arial"/>
          <w:b/>
          <w:bCs/>
          <w:color w:val="EE0000"/>
          <w:sz w:val="28"/>
          <w:szCs w:val="28"/>
        </w:rPr>
      </w:pPr>
    </w:p>
    <w:p w:rsidR="00923C6A" w:rsidP="00923C6A" w:rsidRDefault="00CE1E61" w14:paraId="21226C66" w14:textId="710DC57E">
      <w:pPr>
        <w:spacing w:line="360" w:lineRule="auto"/>
        <w:rPr>
          <w:rFonts w:ascii="Arial" w:hAnsi="Arial" w:cs="Arial"/>
          <w:b/>
          <w:bCs/>
          <w:color w:val="EE0000"/>
          <w:sz w:val="28"/>
          <w:szCs w:val="28"/>
        </w:rPr>
      </w:pPr>
      <w:r>
        <w:rPr>
          <w:rFonts w:ascii="Arial" w:hAnsi="Arial" w:cs="Arial"/>
          <w:b/>
          <w:bCs/>
          <w:color w:val="EE0000"/>
          <w:sz w:val="28"/>
          <w:szCs w:val="28"/>
        </w:rPr>
        <w:lastRenderedPageBreak/>
        <w:t xml:space="preserve"> </w:t>
      </w:r>
      <w:r w:rsidR="00FA2469">
        <w:rPr>
          <w:rFonts w:ascii="Arial" w:hAnsi="Arial" w:cs="Arial"/>
          <w:b/>
          <w:bCs/>
          <w:color w:val="EE0000"/>
          <w:sz w:val="28"/>
          <w:szCs w:val="28"/>
        </w:rPr>
        <w:t xml:space="preserve">                                         </w:t>
      </w:r>
      <w:r w:rsidRPr="00D868AE" w:rsidR="00C80D0F">
        <w:rPr>
          <w:rFonts w:ascii="Arial" w:hAnsi="Arial" w:cs="Arial"/>
          <w:b/>
          <w:bCs/>
          <w:color w:val="EE0000"/>
          <w:sz w:val="28"/>
          <w:szCs w:val="28"/>
        </w:rPr>
        <w:t>C</w:t>
      </w:r>
      <w:r w:rsidR="00D868AE">
        <w:rPr>
          <w:rFonts w:ascii="Arial" w:hAnsi="Arial" w:cs="Arial"/>
          <w:b/>
          <w:bCs/>
          <w:color w:val="EE0000"/>
          <w:sz w:val="28"/>
          <w:szCs w:val="28"/>
        </w:rPr>
        <w:t>ONCLUSION</w:t>
      </w:r>
    </w:p>
    <w:p w:rsidRPr="00D868AE" w:rsidR="00CE1E61" w:rsidP="00923C6A" w:rsidRDefault="00CE1E61" w14:paraId="5C158CAF" w14:textId="77777777">
      <w:pPr>
        <w:spacing w:line="360" w:lineRule="auto"/>
        <w:rPr>
          <w:rFonts w:ascii="Arial" w:hAnsi="Arial" w:cs="Arial"/>
          <w:b/>
          <w:bCs/>
          <w:color w:val="EE0000"/>
          <w:sz w:val="28"/>
          <w:szCs w:val="28"/>
        </w:rPr>
      </w:pPr>
    </w:p>
    <w:p w:rsidRPr="00975431" w:rsidR="00975431" w:rsidP="00975431" w:rsidRDefault="00923C6A" w14:paraId="7040FF3C" w14:textId="78D3D168">
      <w:pPr>
        <w:spacing w:line="360" w:lineRule="auto"/>
        <w:rPr>
          <w:rFonts w:ascii="Arial" w:hAnsi="Arial" w:cs="Arial"/>
          <w:sz w:val="22"/>
          <w:szCs w:val="22"/>
        </w:rPr>
      </w:pPr>
      <w:r w:rsidRPr="002C65F2">
        <w:rPr>
          <w:rFonts w:ascii="Arial" w:hAnsi="Arial" w:cs="Arial"/>
          <w:sz w:val="22"/>
          <w:szCs w:val="22"/>
        </w:rPr>
        <w:t>T</w:t>
      </w:r>
      <w:r w:rsidRPr="00975431" w:rsidR="00975431">
        <w:rPr>
          <w:rFonts w:ascii="Arial" w:hAnsi="Arial" w:cs="Arial"/>
          <w:sz w:val="22"/>
          <w:szCs w:val="22"/>
        </w:rPr>
        <w:t xml:space="preserve">he integration of the Da Vinci Surgical System within the NHS represents a major milestone in digital health, yet its deployment reveals a profound tension between innovation and public healthcare infrastructure. While delivering clear short-term clinical benefits, such as reduced length of stay and blood loss, these </w:t>
      </w:r>
      <w:r w:rsidR="00975431">
        <w:rPr>
          <w:rFonts w:ascii="Arial" w:hAnsi="Arial" w:cs="Arial"/>
          <w:sz w:val="22"/>
          <w:szCs w:val="22"/>
        </w:rPr>
        <w:t>localised</w:t>
      </w:r>
      <w:r w:rsidRPr="00975431" w:rsidR="00975431">
        <w:rPr>
          <w:rFonts w:ascii="Arial" w:hAnsi="Arial" w:cs="Arial"/>
          <w:sz w:val="22"/>
          <w:szCs w:val="22"/>
        </w:rPr>
        <w:t xml:space="preserve"> efficiencies are frequently offset by high capital costs, expensive consumables, and steep learning curves that temporarily depress theatre productivity. Because </w:t>
      </w:r>
      <w:r w:rsidR="00975431">
        <w:rPr>
          <w:rFonts w:ascii="Arial" w:hAnsi="Arial" w:cs="Arial"/>
          <w:sz w:val="22"/>
          <w:szCs w:val="22"/>
        </w:rPr>
        <w:t>a substantial body</w:t>
      </w:r>
      <w:r w:rsidRPr="00975431" w:rsidR="00975431">
        <w:rPr>
          <w:rFonts w:ascii="Arial" w:hAnsi="Arial" w:cs="Arial"/>
          <w:sz w:val="22"/>
          <w:szCs w:val="22"/>
        </w:rPr>
        <w:t xml:space="preserve"> of the supportive literature originates from high-volume urban specialist centres, current economic models risk overestimating the real-world scalability of robotic platforms across smaller, resource-constrained NHS trusts. Furthermore, the technology does not operate in a vacuum; it increases the cognitive and logistical burden on understaffed theatre teams and, on a macro level, entrenches a regional "postcode lottery" while shifting postoperative care burdens onto unpaid family caregivers.</w:t>
      </w:r>
    </w:p>
    <w:p w:rsidRPr="002C65F2" w:rsidR="00C80D0F" w:rsidP="00975431" w:rsidRDefault="00975431" w14:paraId="0C5078D7" w14:textId="0DE456AD">
      <w:pPr>
        <w:spacing w:line="360" w:lineRule="auto"/>
        <w:rPr>
          <w:rFonts w:ascii="Arial" w:hAnsi="Arial" w:cs="Arial"/>
          <w:sz w:val="22"/>
          <w:szCs w:val="22"/>
        </w:rPr>
      </w:pPr>
      <w:r w:rsidRPr="00975431">
        <w:rPr>
          <w:rFonts w:ascii="Arial" w:hAnsi="Arial" w:cs="Arial"/>
          <w:sz w:val="22"/>
          <w:szCs w:val="22"/>
        </w:rPr>
        <w:t xml:space="preserve">Looking ahead, </w:t>
      </w:r>
      <w:r>
        <w:rPr>
          <w:rFonts w:ascii="Arial" w:hAnsi="Arial" w:cs="Arial"/>
          <w:sz w:val="22"/>
          <w:szCs w:val="22"/>
        </w:rPr>
        <w:t>the convergence of robotic hardware with artificial intelligence (AI), machine learning, and computer vision will redefine healthcare delivery over the next decade</w:t>
      </w:r>
      <w:r w:rsidRPr="00975431">
        <w:rPr>
          <w:rFonts w:ascii="Arial" w:hAnsi="Arial" w:cs="Arial"/>
          <w:sz w:val="22"/>
          <w:szCs w:val="22"/>
        </w:rPr>
        <w:t xml:space="preserve">. While predictive AI holds the potential to </w:t>
      </w:r>
      <w:r>
        <w:rPr>
          <w:rFonts w:ascii="Arial" w:hAnsi="Arial" w:cs="Arial"/>
          <w:sz w:val="22"/>
          <w:szCs w:val="22"/>
        </w:rPr>
        <w:t>optimise</w:t>
      </w:r>
      <w:r w:rsidRPr="00975431">
        <w:rPr>
          <w:rFonts w:ascii="Arial" w:hAnsi="Arial" w:cs="Arial"/>
          <w:sz w:val="22"/>
          <w:szCs w:val="22"/>
        </w:rPr>
        <w:t xml:space="preserve"> theatre scheduling and accelerate training for junior clinicians, its adoption introduces complex regulatory and ethical challenges regarding clinical accountability. </w:t>
      </w:r>
      <w:r w:rsidRPr="00975431">
        <w:rPr>
          <w:rFonts w:ascii="Arial" w:hAnsi="Arial" w:cs="Arial"/>
          <w:sz w:val="22"/>
          <w:szCs w:val="22"/>
        </w:rPr>
        <w:t>The</w:t>
      </w:r>
      <w:r w:rsidRPr="00975431">
        <w:rPr>
          <w:rFonts w:ascii="Arial" w:hAnsi="Arial" w:cs="Arial"/>
          <w:sz w:val="22"/>
          <w:szCs w:val="22"/>
        </w:rPr>
        <w:t xml:space="preserve"> future success of surgical robotics within the NHS will not be determined by the sophistication of the technology itself, but by whether strategic procurement frameworks shift away from </w:t>
      </w:r>
      <w:r>
        <w:rPr>
          <w:rFonts w:ascii="Arial" w:hAnsi="Arial" w:cs="Arial"/>
          <w:sz w:val="22"/>
          <w:szCs w:val="22"/>
        </w:rPr>
        <w:t>localised</w:t>
      </w:r>
      <w:r w:rsidRPr="00975431">
        <w:rPr>
          <w:rFonts w:ascii="Arial" w:hAnsi="Arial" w:cs="Arial"/>
          <w:sz w:val="22"/>
          <w:szCs w:val="22"/>
        </w:rPr>
        <w:t xml:space="preserve"> technological prestige toward equitable, fully funded, and regionally integrated healthcare delivery models.</w:t>
      </w:r>
    </w:p>
    <w:p w:rsidRPr="002C65F2" w:rsidR="00C80D0F" w:rsidP="008375B5" w:rsidRDefault="008375B5" w14:paraId="06388B3A" w14:textId="77777777">
      <w:pPr>
        <w:spacing w:line="360" w:lineRule="auto"/>
        <w:rPr>
          <w:rFonts w:ascii="Arial" w:hAnsi="Arial" w:cs="Arial"/>
          <w:sz w:val="22"/>
          <w:szCs w:val="22"/>
        </w:rPr>
      </w:pPr>
      <w:r w:rsidRPr="002C65F2">
        <w:rPr>
          <w:rFonts w:ascii="Arial" w:hAnsi="Arial" w:cs="Arial"/>
          <w:sz w:val="22"/>
          <w:szCs w:val="22"/>
        </w:rPr>
        <w:t xml:space="preserve"> </w:t>
      </w:r>
    </w:p>
    <w:p w:rsidRPr="008375B5" w:rsidR="00C80D0F" w:rsidP="008375B5" w:rsidRDefault="00C80D0F" w14:paraId="4241EF9C" w14:textId="77777777">
      <w:pPr>
        <w:spacing w:line="360" w:lineRule="auto"/>
        <w:rPr>
          <w:rFonts w:ascii="Arial" w:hAnsi="Arial" w:cs="Arial"/>
          <w:sz w:val="22"/>
          <w:szCs w:val="22"/>
        </w:rPr>
      </w:pPr>
    </w:p>
    <w:p w:rsidRPr="008375B5" w:rsidR="00C80D0F" w:rsidP="008375B5" w:rsidRDefault="00C80D0F" w14:paraId="76920EB5" w14:textId="77777777">
      <w:pPr>
        <w:spacing w:line="360" w:lineRule="auto"/>
        <w:rPr>
          <w:rFonts w:ascii="Arial" w:hAnsi="Arial" w:cs="Arial"/>
          <w:sz w:val="22"/>
          <w:szCs w:val="22"/>
        </w:rPr>
      </w:pPr>
    </w:p>
    <w:p w:rsidRPr="008375B5" w:rsidR="00C80D0F" w:rsidP="008375B5" w:rsidRDefault="00C80D0F" w14:paraId="5C4B2A31" w14:textId="77777777">
      <w:pPr>
        <w:spacing w:line="360" w:lineRule="auto"/>
        <w:rPr>
          <w:rFonts w:ascii="Arial" w:hAnsi="Arial" w:cs="Arial"/>
          <w:sz w:val="22"/>
          <w:szCs w:val="22"/>
        </w:rPr>
      </w:pPr>
    </w:p>
    <w:p w:rsidRPr="008375B5" w:rsidR="008375B5" w:rsidP="008375B5" w:rsidRDefault="008375B5" w14:paraId="4A9E7E21" w14:textId="77777777">
      <w:pPr>
        <w:spacing w:line="360" w:lineRule="auto"/>
        <w:rPr>
          <w:rFonts w:ascii="Arial" w:hAnsi="Arial" w:cs="Arial"/>
          <w:sz w:val="22"/>
          <w:szCs w:val="22"/>
        </w:rPr>
      </w:pPr>
    </w:p>
    <w:p w:rsidRPr="008375B5" w:rsidR="008375B5" w:rsidP="008375B5" w:rsidRDefault="008375B5" w14:paraId="3D599A25" w14:textId="77777777">
      <w:pPr>
        <w:spacing w:line="360" w:lineRule="auto"/>
        <w:rPr>
          <w:rFonts w:ascii="Arial" w:hAnsi="Arial" w:cs="Arial"/>
          <w:sz w:val="22"/>
          <w:szCs w:val="22"/>
        </w:rPr>
      </w:pPr>
    </w:p>
    <w:p w:rsidRPr="006F7441" w:rsidR="002C65F2" w:rsidP="47206F70" w:rsidRDefault="00975431" w14:paraId="5CD35E41" w14:textId="776B4F35">
      <w:pPr>
        <w:pStyle w:val="Normal"/>
        <w:spacing w:line="360" w:lineRule="auto"/>
        <w:rPr>
          <w:rFonts w:ascii="Arial" w:hAnsi="Arial" w:cs="Arial"/>
          <w:b w:val="1"/>
          <w:bCs w:val="1"/>
          <w:color w:val="0070C0"/>
          <w:sz w:val="28"/>
          <w:szCs w:val="28"/>
        </w:rPr>
      </w:pPr>
      <w:r w:rsidRPr="47206F70" w:rsidR="3D5070A1">
        <w:rPr>
          <w:rFonts w:ascii="Arial" w:hAnsi="Arial" w:cs="Arial"/>
          <w:b w:val="1"/>
          <w:bCs w:val="1"/>
          <w:color w:val="0070C0"/>
          <w:sz w:val="28"/>
          <w:szCs w:val="28"/>
        </w:rPr>
        <w:t xml:space="preserve">                                              </w:t>
      </w:r>
      <w:r w:rsidRPr="47206F70" w:rsidR="006F7441">
        <w:rPr>
          <w:rFonts w:ascii="Arial" w:hAnsi="Arial" w:cs="Arial"/>
          <w:b w:val="1"/>
          <w:bCs w:val="1"/>
          <w:color w:val="0070C0"/>
          <w:sz w:val="28"/>
          <w:szCs w:val="28"/>
        </w:rPr>
        <w:t xml:space="preserve"> </w:t>
      </w:r>
      <w:r w:rsidRPr="47206F70" w:rsidR="008375B5">
        <w:rPr>
          <w:rFonts w:ascii="Arial" w:hAnsi="Arial" w:cs="Arial"/>
          <w:b w:val="1"/>
          <w:bCs w:val="1"/>
          <w:color w:val="0070C0"/>
          <w:sz w:val="28"/>
          <w:szCs w:val="28"/>
        </w:rPr>
        <w:t>R</w:t>
      </w:r>
      <w:r w:rsidRPr="47206F70" w:rsidR="006F7441">
        <w:rPr>
          <w:rFonts w:ascii="Arial" w:hAnsi="Arial" w:cs="Arial"/>
          <w:b w:val="1"/>
          <w:bCs w:val="1"/>
          <w:color w:val="0070C0"/>
          <w:sz w:val="28"/>
          <w:szCs w:val="28"/>
        </w:rPr>
        <w:t>EFERENCES</w:t>
      </w:r>
    </w:p>
    <w:p w:rsidR="006F7441" w:rsidP="002C65F2" w:rsidRDefault="002C65F2" w14:paraId="2F2FC8F0" w14:textId="3F70387A">
      <w:pPr>
        <w:spacing w:line="360" w:lineRule="auto"/>
        <w:rPr>
          <w:rFonts w:ascii="Arial" w:hAnsi="Arial" w:cs="Arial"/>
          <w:sz w:val="22"/>
          <w:szCs w:val="22"/>
        </w:rPr>
      </w:pPr>
      <w:r w:rsidRPr="002C65F2">
        <w:rPr>
          <w:rFonts w:ascii="Arial" w:hAnsi="Arial" w:cs="Arial"/>
          <w:sz w:val="22"/>
          <w:szCs w:val="22"/>
        </w:rPr>
        <w:t xml:space="preserve">Agarwal, D., Pinho-Gomes, A.C. </w:t>
      </w:r>
      <w:r w:rsidR="009E435A">
        <w:rPr>
          <w:rFonts w:ascii="Arial" w:hAnsi="Arial" w:cs="Arial"/>
          <w:sz w:val="22"/>
          <w:szCs w:val="22"/>
        </w:rPr>
        <w:t>&amp;</w:t>
      </w:r>
      <w:r w:rsidRPr="002C65F2">
        <w:rPr>
          <w:rFonts w:ascii="Arial" w:hAnsi="Arial" w:cs="Arial"/>
          <w:sz w:val="22"/>
          <w:szCs w:val="22"/>
        </w:rPr>
        <w:t xml:space="preserve"> Khan, M.S. (2024)</w:t>
      </w:r>
      <w:r w:rsidR="00975431">
        <w:rPr>
          <w:rFonts w:ascii="Arial" w:hAnsi="Arial" w:cs="Arial"/>
          <w:sz w:val="22"/>
          <w:szCs w:val="22"/>
        </w:rPr>
        <w:t>.</w:t>
      </w:r>
      <w:r w:rsidRPr="002C65F2">
        <w:rPr>
          <w:rFonts w:ascii="Arial" w:hAnsi="Arial" w:cs="Arial"/>
          <w:sz w:val="22"/>
          <w:szCs w:val="22"/>
        </w:rPr>
        <w:t xml:space="preserve"> 'Clinical effectiveness and safety of robotic-assisted versus conventional laparoscopic surgery in the NHS: a systematic review', British Journal of Surgery, 111(3), pp. 245–256.</w:t>
      </w:r>
    </w:p>
    <w:p w:rsidR="006F7441" w:rsidP="002C65F2" w:rsidRDefault="006F7441" w14:paraId="5E613B33" w14:textId="141C523B">
      <w:pPr>
        <w:spacing w:line="360" w:lineRule="auto"/>
        <w:rPr>
          <w:rFonts w:ascii="Arial" w:hAnsi="Arial" w:cs="Arial"/>
          <w:sz w:val="22"/>
          <w:szCs w:val="22"/>
        </w:rPr>
      </w:pPr>
      <w:r w:rsidRPr="006F7441">
        <w:rPr>
          <w:rFonts w:ascii="Arial" w:hAnsi="Arial" w:cs="Arial"/>
          <w:sz w:val="22"/>
          <w:szCs w:val="22"/>
        </w:rPr>
        <w:t xml:space="preserve">Gainsborough, R.J., </w:t>
      </w:r>
      <w:r w:rsidR="009E435A">
        <w:rPr>
          <w:rFonts w:ascii="Arial" w:hAnsi="Arial" w:cs="Arial"/>
          <w:sz w:val="22"/>
          <w:szCs w:val="22"/>
        </w:rPr>
        <w:t>&amp;</w:t>
      </w:r>
      <w:r w:rsidRPr="006F7441">
        <w:rPr>
          <w:rFonts w:ascii="Arial" w:hAnsi="Arial" w:cs="Arial"/>
          <w:sz w:val="22"/>
          <w:szCs w:val="22"/>
        </w:rPr>
        <w:t xml:space="preserve"> Thomas, E. (2025)</w:t>
      </w:r>
      <w:r w:rsidR="009E435A">
        <w:rPr>
          <w:rFonts w:ascii="Arial" w:hAnsi="Arial" w:cs="Arial"/>
          <w:sz w:val="22"/>
          <w:szCs w:val="22"/>
        </w:rPr>
        <w:t>.</w:t>
      </w:r>
      <w:r w:rsidRPr="006F7441">
        <w:rPr>
          <w:rFonts w:ascii="Arial" w:hAnsi="Arial" w:cs="Arial"/>
          <w:sz w:val="22"/>
          <w:szCs w:val="22"/>
        </w:rPr>
        <w:t xml:space="preserve"> 'The hidden burden of high-tech theatres: nursing retention, burnout, and the robotic learning curve in NHS trusts', Journal of Advanced Nursing, 81(4), pp. 892–903.</w:t>
      </w:r>
    </w:p>
    <w:p w:rsidR="006F7441" w:rsidP="002C65F2" w:rsidRDefault="006F7441" w14:paraId="5CD3FC52" w14:textId="77777777">
      <w:pPr>
        <w:spacing w:line="360" w:lineRule="auto"/>
        <w:rPr>
          <w:rFonts w:ascii="Arial" w:hAnsi="Arial" w:cs="Arial"/>
          <w:sz w:val="22"/>
          <w:szCs w:val="22"/>
        </w:rPr>
      </w:pPr>
      <w:r w:rsidRPr="006F7441">
        <w:rPr>
          <w:rFonts w:ascii="Arial" w:hAnsi="Arial" w:cs="Arial"/>
          <w:sz w:val="22"/>
          <w:szCs w:val="22"/>
        </w:rPr>
        <w:t>Health Technology Wales (2024). Economic evaluation of the Da Vinci Surgical System in public healthcare settings. Cardiff: Welsh Government.</w:t>
      </w:r>
    </w:p>
    <w:p w:rsidR="006F7441" w:rsidP="002C65F2" w:rsidRDefault="006F7441" w14:paraId="65D93164" w14:textId="7B1D7B70">
      <w:pPr>
        <w:spacing w:line="360" w:lineRule="auto"/>
        <w:rPr>
          <w:rFonts w:ascii="Arial" w:hAnsi="Arial" w:cs="Arial"/>
          <w:sz w:val="22"/>
          <w:szCs w:val="22"/>
        </w:rPr>
      </w:pPr>
      <w:r w:rsidRPr="006F7441">
        <w:rPr>
          <w:rFonts w:ascii="Arial" w:hAnsi="Arial" w:cs="Arial"/>
          <w:sz w:val="22"/>
          <w:szCs w:val="22"/>
        </w:rPr>
        <w:t>King's Fund (2024). The digital divide in specialised care: analysing geography and access to robotic surgery in England. London: The King's Fund</w:t>
      </w:r>
      <w:r>
        <w:rPr>
          <w:rFonts w:ascii="Arial" w:hAnsi="Arial" w:cs="Arial"/>
          <w:sz w:val="22"/>
          <w:szCs w:val="22"/>
        </w:rPr>
        <w:t>.</w:t>
      </w:r>
    </w:p>
    <w:p w:rsidR="006F7441" w:rsidP="006F7441" w:rsidRDefault="006F7441" w14:paraId="1CBFC837" w14:textId="23938294">
      <w:pPr>
        <w:spacing w:line="360" w:lineRule="auto"/>
        <w:rPr>
          <w:rFonts w:ascii="Arial" w:hAnsi="Arial" w:cs="Arial"/>
          <w:sz w:val="22"/>
          <w:szCs w:val="22"/>
        </w:rPr>
      </w:pPr>
      <w:r w:rsidRPr="006F7441">
        <w:rPr>
          <w:rFonts w:ascii="Arial" w:hAnsi="Arial" w:cs="Arial"/>
          <w:sz w:val="22"/>
          <w:szCs w:val="22"/>
        </w:rPr>
        <w:t>Marmot, M. (2025)</w:t>
      </w:r>
      <w:r w:rsidR="009E435A">
        <w:rPr>
          <w:rFonts w:ascii="Arial" w:hAnsi="Arial" w:cs="Arial"/>
          <w:sz w:val="22"/>
          <w:szCs w:val="22"/>
        </w:rPr>
        <w:t>.</w:t>
      </w:r>
      <w:r w:rsidRPr="006F7441">
        <w:rPr>
          <w:rFonts w:ascii="Arial" w:hAnsi="Arial" w:cs="Arial"/>
          <w:sz w:val="22"/>
          <w:szCs w:val="22"/>
        </w:rPr>
        <w:t xml:space="preserve"> 'The Inverse Care Law in the 21st Century: how technological innovation exacerbates health inequalities', The Lancet Public Health, 10(2), pp. 112–114.</w:t>
      </w:r>
    </w:p>
    <w:p w:rsidR="006F7441" w:rsidP="006F7441" w:rsidRDefault="006F7441" w14:paraId="59765075" w14:textId="44877C7E">
      <w:pPr>
        <w:spacing w:line="360" w:lineRule="auto"/>
        <w:rPr>
          <w:rFonts w:ascii="Arial" w:hAnsi="Arial" w:cs="Arial"/>
          <w:sz w:val="22"/>
          <w:szCs w:val="22"/>
        </w:rPr>
      </w:pPr>
      <w:r w:rsidRPr="006F7441">
        <w:rPr>
          <w:rFonts w:ascii="Arial" w:hAnsi="Arial" w:cs="Arial"/>
          <w:sz w:val="22"/>
          <w:szCs w:val="22"/>
        </w:rPr>
        <w:t>Mistry, H., Patel, S., and National Institute for Health Research (2023) 'Cost-utility analysis of robotic-assisted surgery within the UK National Health Service: a multi-centre evaluation', Health Economics Review, 13(1), pp. 42–55.</w:t>
      </w:r>
    </w:p>
    <w:p w:rsidRPr="006F7441" w:rsidR="006F7441" w:rsidP="006F7441" w:rsidRDefault="006F7441" w14:paraId="22ED66D8" w14:textId="796CAEAE">
      <w:pPr>
        <w:spacing w:line="360" w:lineRule="auto"/>
        <w:rPr>
          <w:rFonts w:ascii="Arial" w:hAnsi="Arial" w:cs="Arial"/>
          <w:sz w:val="22"/>
          <w:szCs w:val="22"/>
        </w:rPr>
      </w:pPr>
      <w:r w:rsidRPr="006F7441">
        <w:rPr>
          <w:rFonts w:ascii="Arial" w:hAnsi="Arial" w:cs="Arial"/>
          <w:sz w:val="22"/>
          <w:szCs w:val="22"/>
        </w:rPr>
        <w:t>National Institute for Health and Care Excellence (NICE) (2023) Robotic-assisted surgical systems for abdominal and urological procedures: Corporate report. London: NICE.</w:t>
      </w:r>
    </w:p>
    <w:p w:rsidRPr="002C65F2" w:rsidR="002C65F2" w:rsidP="006F7441" w:rsidRDefault="006F7441" w14:paraId="76E633A4" w14:textId="088F383A">
      <w:pPr>
        <w:spacing w:line="360" w:lineRule="auto"/>
        <w:rPr>
          <w:rFonts w:ascii="Arial" w:hAnsi="Arial" w:cs="Arial"/>
          <w:sz w:val="22"/>
          <w:szCs w:val="22"/>
        </w:rPr>
      </w:pPr>
      <w:r w:rsidRPr="006F7441">
        <w:rPr>
          <w:rFonts w:ascii="Arial" w:hAnsi="Arial" w:cs="Arial"/>
          <w:sz w:val="22"/>
          <w:szCs w:val="22"/>
        </w:rPr>
        <w:t>NHS England (2024). The NHS Long Term Workforce Plan and Digital Transformation Framework. London: NHS England.</w:t>
      </w:r>
    </w:p>
    <w:p w:rsidRPr="003C239B" w:rsidR="003C239B" w:rsidP="003C239B" w:rsidRDefault="002C65F2" w14:paraId="23BD8909" w14:textId="3AF2CEFC">
      <w:pPr>
        <w:spacing w:line="360" w:lineRule="auto"/>
        <w:rPr>
          <w:rFonts w:ascii="Arial" w:hAnsi="Arial" w:cs="Arial"/>
          <w:sz w:val="22"/>
          <w:szCs w:val="22"/>
        </w:rPr>
      </w:pPr>
      <w:r w:rsidRPr="003C239B">
        <w:rPr>
          <w:rFonts w:ascii="Arial" w:hAnsi="Arial" w:cs="Arial"/>
          <w:sz w:val="22"/>
          <w:szCs w:val="22"/>
        </w:rPr>
        <w:t>Royal College of Surgeons of England (RCS) (2025)</w:t>
      </w:r>
      <w:r w:rsidR="003C239B">
        <w:rPr>
          <w:rFonts w:ascii="Arial" w:hAnsi="Arial" w:cs="Arial"/>
          <w:sz w:val="22"/>
          <w:szCs w:val="22"/>
        </w:rPr>
        <w:t>.</w:t>
      </w:r>
      <w:r w:rsidRPr="003C239B">
        <w:rPr>
          <w:rFonts w:ascii="Arial" w:hAnsi="Arial" w:cs="Arial"/>
          <w:sz w:val="22"/>
          <w:szCs w:val="22"/>
        </w:rPr>
        <w:t xml:space="preserve"> The Future of Surgery: Integrating Technology into a Strained Workforce. London: RCS Eng.</w:t>
      </w:r>
    </w:p>
    <w:p w:rsidRPr="003C239B" w:rsidR="003C239B" w:rsidP="003C239B" w:rsidRDefault="003C239B" w14:paraId="418614AD" w14:textId="053B6788">
      <w:pPr>
        <w:spacing w:line="360" w:lineRule="auto"/>
        <w:rPr>
          <w:rFonts w:ascii="Arial" w:hAnsi="Arial" w:cs="Arial"/>
          <w:sz w:val="22"/>
          <w:szCs w:val="22"/>
        </w:rPr>
      </w:pPr>
      <w:r w:rsidRPr="003C239B">
        <w:rPr>
          <w:rFonts w:ascii="Arial" w:hAnsi="Arial" w:cs="Arial"/>
          <w:sz w:val="22"/>
          <w:szCs w:val="22"/>
        </w:rPr>
        <w:t>Surgical Royal Colleges (2024)</w:t>
      </w:r>
      <w:r>
        <w:rPr>
          <w:rFonts w:ascii="Arial" w:hAnsi="Arial" w:cs="Arial"/>
          <w:sz w:val="22"/>
          <w:szCs w:val="22"/>
        </w:rPr>
        <w:t>.</w:t>
      </w:r>
      <w:r w:rsidRPr="003C239B">
        <w:rPr>
          <w:rFonts w:ascii="Arial" w:hAnsi="Arial" w:cs="Arial"/>
          <w:sz w:val="22"/>
          <w:szCs w:val="22"/>
        </w:rPr>
        <w:t xml:space="preserve"> Curriculum for robotic-assisted surgical training: standardising competencies across the UK. Edinburgh: Royal College of Surgeons.</w:t>
      </w:r>
    </w:p>
    <w:p w:rsidRPr="003C239B" w:rsidR="003C239B" w:rsidP="003C239B" w:rsidRDefault="003C239B" w14:paraId="1409DADB" w14:textId="6DB57B29">
      <w:pPr>
        <w:spacing w:line="360" w:lineRule="auto"/>
        <w:rPr>
          <w:rFonts w:ascii="Arial" w:hAnsi="Arial" w:cs="Arial"/>
          <w:sz w:val="22"/>
          <w:szCs w:val="22"/>
        </w:rPr>
      </w:pPr>
      <w:r w:rsidRPr="003C239B">
        <w:rPr>
          <w:rFonts w:ascii="Arial" w:hAnsi="Arial" w:cs="Arial"/>
          <w:sz w:val="22"/>
          <w:szCs w:val="22"/>
        </w:rPr>
        <w:t>Topol, E. and Department of Health and Social Care (2024) Preparing the healthcare workforce to deliver the digital future: The Topol Review Update. London: DHSC.</w:t>
      </w:r>
    </w:p>
    <w:p w:rsidRPr="002C65F2" w:rsidR="008375B5" w:rsidP="003C239B" w:rsidRDefault="003C239B" w14:paraId="63857A30" w14:textId="0F1A6E3A">
      <w:pPr>
        <w:spacing w:line="360" w:lineRule="auto"/>
        <w:rPr>
          <w:rFonts w:ascii="Arial" w:hAnsi="Arial" w:cs="Arial"/>
          <w:sz w:val="22"/>
          <w:szCs w:val="22"/>
        </w:rPr>
      </w:pPr>
      <w:r w:rsidRPr="003C239B">
        <w:rPr>
          <w:rFonts w:ascii="Arial" w:hAnsi="Arial" w:cs="Arial"/>
          <w:sz w:val="22"/>
          <w:szCs w:val="22"/>
        </w:rPr>
        <w:t xml:space="preserve">Watson, J.A., Zhang, </w:t>
      </w:r>
      <w:r w:rsidRPr="003C239B">
        <w:rPr>
          <w:rFonts w:ascii="Arial" w:hAnsi="Arial" w:cs="Arial"/>
          <w:sz w:val="22"/>
          <w:szCs w:val="22"/>
        </w:rPr>
        <w:t>Y.,</w:t>
      </w:r>
      <w:r w:rsidRPr="003C239B">
        <w:rPr>
          <w:rFonts w:ascii="Arial" w:hAnsi="Arial" w:cs="Arial"/>
          <w:sz w:val="22"/>
          <w:szCs w:val="22"/>
        </w:rPr>
        <w:t xml:space="preserve"> </w:t>
      </w:r>
      <w:r w:rsidR="009E435A">
        <w:rPr>
          <w:rFonts w:ascii="Arial" w:hAnsi="Arial" w:cs="Arial"/>
          <w:sz w:val="22"/>
          <w:szCs w:val="22"/>
        </w:rPr>
        <w:t>&amp;</w:t>
      </w:r>
      <w:r w:rsidRPr="003C239B">
        <w:rPr>
          <w:rFonts w:ascii="Arial" w:hAnsi="Arial" w:cs="Arial"/>
          <w:sz w:val="22"/>
          <w:szCs w:val="22"/>
        </w:rPr>
        <w:t xml:space="preserve"> Davies, B. (2026)</w:t>
      </w:r>
      <w:r w:rsidR="009E435A">
        <w:rPr>
          <w:rFonts w:ascii="Arial" w:hAnsi="Arial" w:cs="Arial"/>
          <w:sz w:val="22"/>
          <w:szCs w:val="22"/>
        </w:rPr>
        <w:t>.</w:t>
      </w:r>
      <w:r w:rsidRPr="003C239B">
        <w:rPr>
          <w:rFonts w:ascii="Arial" w:hAnsi="Arial" w:cs="Arial"/>
          <w:sz w:val="22"/>
          <w:szCs w:val="22"/>
        </w:rPr>
        <w:t xml:space="preserve"> 'Artificial intelligence and computer vision in next-generation robotic surgery: clinical and ethical implications for public healthcare', BMJ Health &amp; Care Informatics, 33(1), pp. 78–89.</w:t>
      </w:r>
    </w:p>
    <w:sectPr w:rsidRPr="002C65F2" w:rsidR="008375B5" w:rsidSect="008375B5">
      <w:foot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170A" w:rsidP="008375B5" w:rsidRDefault="00C0170A" w14:paraId="2E4EC8A1" w14:textId="77777777">
      <w:pPr>
        <w:spacing w:after="0" w:line="240" w:lineRule="auto"/>
      </w:pPr>
      <w:r>
        <w:separator/>
      </w:r>
    </w:p>
  </w:endnote>
  <w:endnote w:type="continuationSeparator" w:id="0">
    <w:p w:rsidR="00C0170A" w:rsidP="008375B5" w:rsidRDefault="00C0170A" w14:paraId="2DC074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756D933D"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07B672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170A" w:rsidP="008375B5" w:rsidRDefault="00C0170A" w14:paraId="0D66CD3B" w14:textId="77777777">
      <w:pPr>
        <w:spacing w:after="0" w:line="240" w:lineRule="auto"/>
      </w:pPr>
      <w:r>
        <w:separator/>
      </w:r>
    </w:p>
  </w:footnote>
  <w:footnote w:type="continuationSeparator" w:id="0">
    <w:p w:rsidR="00C0170A" w:rsidP="008375B5" w:rsidRDefault="00C0170A" w14:paraId="054C33C4"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entireDocument int2:id="RG9pLka6">
      <int2:extLst>
        <oel:ext uri="E302BA01-7950-474C-9AD3-286E660C40A8">
          <int2:similaritySummary int2:version="1" int2:runId="1784396773667" int2:tilesCheckedInThisRun="58" int2:totalNumOfTiles="58" int2:similarityAnnotationCount="0" int2:numWords="2459" int2:numFlaggedWords="0"/>
        </oel:ext>
      </int2:extLst>
    </int2:entireDocument>
  </int2:observations>
  <int2:intelligenceSettings/>
  <int2:onDemandWorkflows>
    <int2:onDemandWorkflow int2:type="SimilarityCheck" int2:paragraphVersions="2B0D7649-044DD532 3E7F8631-77777777 3D4BDE11-77777777 22930AF8-77777777 7E1888EF-77777777 0E4A258C-77777777 4D8F34EA-77777777 09EDD2AC-68272CC5 03B7C5EA-77777777 3C3042AD-7D12231C 227AC82E-382987D3 5B5E64AD-0A70C7F7 4F492421-77777777 43FBD350-77777777 2EE68F49-77777777 5E13BA96-77777777 35E9E8E1-77777777 4AB0A513-0FE6B226 3D4A7E4B-729B1E4E 02A37610-675033FC 4F27AF52-2F1238BC 76C063C2-22F9E222 73CF0D85-2546AFBA 71231BBE-7F8AC82F 456D777A-77777777 2A7C28C6-77777777 6997D827-77777777 014C36E6-77777777 63E2CA27-77777777 0E7227A5-77777777 4C678BFB-77777777 3B71E803-77777777 1BDE8E0A-77777777 43FBCC08-77777777 2DCF23CD-77777777 7E9D4197-77777777 287C92D4-77777777 7FE6A95F-77777777 4AACD40F-77777777 35C23D20-70E43561 3BF5EC35-597159E0 40A4E349-5C671740 6D010FBC-78576704 5CC59682-66BA9CF0 232BD2C5-77777777 32AF2F37-77777777 4287AE1A-77777777 28846C2C-77777777 4C3BD104-15792DC2 367B2572-3B1B87E4 2ECE1930-77777777 72295342-782586F9 48A85E17-502B5728 6341855D-5B27D64A 63A62AA8-3B3B7D76 78BF621E-77777777 0E4FF8F1-77777777 0889708A-77777777 2690FBDB-77777777 52FAE91F-77777777 462EE0E6-77777777 5A65DFFF-77777777 233D6EE3-77777777 0739C960-77777777 44B72BDA-77777777 0001FDA7-77777777 4D3D19CE-77777777 5F365279-77777777 1D769FE4-77777777 46E69B84-77777777 5EEEA778-77777777 1D9D772B-46A05B3B 1D326D30-77777777 094F4495-77777777 72A0CAB4-70ABB600 00CF2A32-1D3E2FCB 5B0E39A9-5885DA15 4BC6E1DC-77777777 27D38A1E-41EB72E4 61241919-4B4EE887 40E3CC31-2F6BB418 7E1D5428-77777777 751B6B0B-77777777 21546A11-77777777 4A10ED1F-77777777 001EEAED-77777777 25542884-77777777 150E935D-77777777 60479A00-77777777 35C35D11-77777777 4A0B72D7-53FE0DC4 3AF05420-77777777 0999388A-77777777 18729334-2F3B1B76 7E860150-77777777 39C5BC0E-77777777 3FF6658B-77777777 70644C9B-77777777 520427E9-77777777 2481F87C-77777777 74B1D7FC-5DF42F59 11DC4940-6D8FC4D5 7AACF708-63FE5EEB 588DE737-77777777 42C4CF32-24335B7F 213C32A4-77777777 593F6183-77777777 077D43C1-77777777 7EC6DADF-77777777 043F7382-77777777 3761EC31-77777777 6B35F0A5-77777777 1CAAF021-77777777 5873F979-77777777 6A01D7B7-77777777 7733AB74-77777777 473B38D7-77777777 182CA341-77777777 54715FBE-77777777 7B443F4F-77777777 4E904A8F-77777777 21226C66-710DC57E 5C158CAF-77777777 7040FF3C-78D3D168 0C5078D7-0DE456AD 06388B3A-77777777 4241EF9C-77777777 76920EB5-77777777 5C4B2A31-77777777 4A9E7E21-77777777 3D599A25-77777777 5CD35E41-776B4F35 2F2FC8F0-3F70387A 5E613B33-141C523B 5CD3FC52-77777777 65D93164-7B1D7B70 1CBFC837-23938294 59765075-44877C7E 22ED66D8-796CAEAE 76E633A4-088F383A 23BD8909-3AF2CEFC 418614AD-053B6788 1409DADB-6DB57B29 63857A30-0F1A6E3A 756D933D-77777777 07B6721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153FD8"/>
    <w:rsid w:val="00255D51"/>
    <w:rsid w:val="002C65F2"/>
    <w:rsid w:val="003019A9"/>
    <w:rsid w:val="003B2D9A"/>
    <w:rsid w:val="003C239B"/>
    <w:rsid w:val="003F2C4A"/>
    <w:rsid w:val="003F60B6"/>
    <w:rsid w:val="005379F8"/>
    <w:rsid w:val="005508A3"/>
    <w:rsid w:val="0058254B"/>
    <w:rsid w:val="005C2CC9"/>
    <w:rsid w:val="006E78AC"/>
    <w:rsid w:val="006F7441"/>
    <w:rsid w:val="008265EC"/>
    <w:rsid w:val="008375B5"/>
    <w:rsid w:val="008547A4"/>
    <w:rsid w:val="008E31E6"/>
    <w:rsid w:val="00923C6A"/>
    <w:rsid w:val="009334D8"/>
    <w:rsid w:val="00975431"/>
    <w:rsid w:val="00987802"/>
    <w:rsid w:val="009E435A"/>
    <w:rsid w:val="00A875D4"/>
    <w:rsid w:val="00A9474F"/>
    <w:rsid w:val="00AC2DCE"/>
    <w:rsid w:val="00AC3FDE"/>
    <w:rsid w:val="00C0170A"/>
    <w:rsid w:val="00C80D0F"/>
    <w:rsid w:val="00CE1E61"/>
    <w:rsid w:val="00D40915"/>
    <w:rsid w:val="00D868AE"/>
    <w:rsid w:val="00F20499"/>
    <w:rsid w:val="00FA2469"/>
    <w:rsid w:val="038C915B"/>
    <w:rsid w:val="0784D63D"/>
    <w:rsid w:val="0F956A58"/>
    <w:rsid w:val="1469101D"/>
    <w:rsid w:val="14775B64"/>
    <w:rsid w:val="1511D925"/>
    <w:rsid w:val="15F650C9"/>
    <w:rsid w:val="1678BBDF"/>
    <w:rsid w:val="175E6C98"/>
    <w:rsid w:val="18C67172"/>
    <w:rsid w:val="1E8159C0"/>
    <w:rsid w:val="1E912FBB"/>
    <w:rsid w:val="1F4288A1"/>
    <w:rsid w:val="21083301"/>
    <w:rsid w:val="25D74EFA"/>
    <w:rsid w:val="25E2CC14"/>
    <w:rsid w:val="3372AD42"/>
    <w:rsid w:val="345184DA"/>
    <w:rsid w:val="3AF08B00"/>
    <w:rsid w:val="3D47D3AC"/>
    <w:rsid w:val="3D5070A1"/>
    <w:rsid w:val="3DDB2235"/>
    <w:rsid w:val="414CC431"/>
    <w:rsid w:val="44C13B41"/>
    <w:rsid w:val="47206F70"/>
    <w:rsid w:val="4B5824FA"/>
    <w:rsid w:val="4E9B26D0"/>
    <w:rsid w:val="51460347"/>
    <w:rsid w:val="55118608"/>
    <w:rsid w:val="55875145"/>
    <w:rsid w:val="57E60C19"/>
    <w:rsid w:val="5A18EABF"/>
    <w:rsid w:val="5A91F22C"/>
    <w:rsid w:val="5EC0FC0B"/>
    <w:rsid w:val="5F52077D"/>
    <w:rsid w:val="6208D168"/>
    <w:rsid w:val="663A8102"/>
    <w:rsid w:val="68135ACC"/>
    <w:rsid w:val="68B22B9F"/>
    <w:rsid w:val="6960E95B"/>
    <w:rsid w:val="6C01B120"/>
    <w:rsid w:val="6D34A79E"/>
    <w:rsid w:val="72474521"/>
    <w:rsid w:val="72A313F9"/>
    <w:rsid w:val="74D73077"/>
    <w:rsid w:val="7C69DA58"/>
    <w:rsid w:val="7CDB902A"/>
    <w:rsid w:val="7FEBA5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file:///C:\Users\biancasanfilippo\Library\Group%20Containers\UBF8T346G9.ms\WebArchiveCopyPasteTempFiles\com.microsoft.Word\UWTSD-Logo.jpg" TargetMode="External" Id="rId9" /><Relationship Type="http://schemas.microsoft.com/office/2020/10/relationships/intelligence" Target="intelligence2.xml" Id="R56c71c890f0448d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6D4846-7BA6-4880-98A8-F78D9278F9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Anna Walczak (2332212)</lastModifiedBy>
  <revision>3</revision>
  <dcterms:created xsi:type="dcterms:W3CDTF">2026-07-14T08:05:00.0000000Z</dcterms:created>
  <dcterms:modified xsi:type="dcterms:W3CDTF">2026-07-18T17:50:32.3714786Z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a1fd7a60-7974-4829-b897-fd21b53fe967</vt:lpwstr>
  </property>
</Properties>
</file>