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76049" w14:textId="058E6C2B" w:rsidR="006C0634" w:rsidRDefault="00F16460" w:rsidP="00F16460">
      <w:pPr>
        <w:jc w:val="center"/>
        <w:rPr>
          <w:rFonts w:ascii="Arial" w:hAnsi="Arial" w:cs="Arial"/>
          <w:sz w:val="48"/>
          <w:szCs w:val="48"/>
        </w:rPr>
      </w:pPr>
      <w:r w:rsidRPr="00F16460">
        <w:rPr>
          <w:rFonts w:ascii="Arial" w:hAnsi="Arial" w:cs="Arial"/>
          <w:sz w:val="48"/>
          <w:szCs w:val="48"/>
        </w:rPr>
        <w:t>What changes did the Coroners and Justice Act (2009) make to the defence of diminished responsibility</w:t>
      </w:r>
      <w:r>
        <w:rPr>
          <w:rFonts w:ascii="Arial" w:hAnsi="Arial" w:cs="Arial"/>
          <w:sz w:val="48"/>
          <w:szCs w:val="48"/>
        </w:rPr>
        <w:t xml:space="preserve"> and</w:t>
      </w:r>
      <w:r w:rsidRPr="00F16460">
        <w:rPr>
          <w:rFonts w:ascii="Arial" w:hAnsi="Arial" w:cs="Arial"/>
          <w:sz w:val="48"/>
          <w:szCs w:val="48"/>
        </w:rPr>
        <w:t xml:space="preserve"> </w:t>
      </w:r>
      <w:r>
        <w:rPr>
          <w:rFonts w:ascii="Arial" w:hAnsi="Arial" w:cs="Arial"/>
          <w:sz w:val="48"/>
          <w:szCs w:val="48"/>
        </w:rPr>
        <w:t>d</w:t>
      </w:r>
      <w:r w:rsidRPr="00F16460">
        <w:rPr>
          <w:rFonts w:ascii="Arial" w:hAnsi="Arial" w:cs="Arial"/>
          <w:sz w:val="48"/>
          <w:szCs w:val="48"/>
        </w:rPr>
        <w:t>id these amendments change the law in this area for the better</w:t>
      </w:r>
    </w:p>
    <w:p w14:paraId="43D85123" w14:textId="5CAD894D" w:rsidR="00F16460" w:rsidRDefault="00F16460" w:rsidP="00F16460">
      <w:pPr>
        <w:jc w:val="center"/>
        <w:rPr>
          <w:rFonts w:ascii="Arial" w:hAnsi="Arial" w:cs="Arial"/>
          <w:sz w:val="48"/>
          <w:szCs w:val="48"/>
        </w:rPr>
      </w:pPr>
    </w:p>
    <w:p w14:paraId="087923CC" w14:textId="2A5EEDE7" w:rsidR="00F16460" w:rsidRDefault="00F16460" w:rsidP="00F16460">
      <w:pPr>
        <w:jc w:val="center"/>
        <w:rPr>
          <w:rFonts w:ascii="Arial" w:hAnsi="Arial" w:cs="Arial"/>
          <w:sz w:val="48"/>
          <w:szCs w:val="48"/>
        </w:rPr>
      </w:pPr>
    </w:p>
    <w:p w14:paraId="16D97184" w14:textId="2EE48A14" w:rsidR="00F16460" w:rsidRDefault="00F16460" w:rsidP="00F16460">
      <w:pPr>
        <w:jc w:val="center"/>
        <w:rPr>
          <w:rFonts w:ascii="Arial" w:hAnsi="Arial" w:cs="Arial"/>
          <w:sz w:val="48"/>
          <w:szCs w:val="48"/>
        </w:rPr>
      </w:pPr>
    </w:p>
    <w:p w14:paraId="1091F2CA" w14:textId="4A1BFAD6" w:rsidR="00F16460" w:rsidRDefault="00F16460" w:rsidP="00F16460">
      <w:pPr>
        <w:jc w:val="center"/>
        <w:rPr>
          <w:rFonts w:ascii="Arial" w:hAnsi="Arial" w:cs="Arial"/>
          <w:sz w:val="48"/>
          <w:szCs w:val="48"/>
        </w:rPr>
      </w:pPr>
    </w:p>
    <w:p w14:paraId="2E72BA36" w14:textId="025E74A0" w:rsidR="00F16460" w:rsidRDefault="00F16460" w:rsidP="00F16460">
      <w:pPr>
        <w:jc w:val="center"/>
        <w:rPr>
          <w:rFonts w:ascii="Arial" w:hAnsi="Arial" w:cs="Arial"/>
          <w:sz w:val="48"/>
          <w:szCs w:val="48"/>
        </w:rPr>
      </w:pPr>
    </w:p>
    <w:p w14:paraId="7CACCAC7" w14:textId="0BEC3E64" w:rsidR="00F16460" w:rsidRDefault="00F16460" w:rsidP="00F16460">
      <w:pPr>
        <w:jc w:val="center"/>
        <w:rPr>
          <w:rFonts w:ascii="Arial" w:hAnsi="Arial" w:cs="Arial"/>
          <w:sz w:val="48"/>
          <w:szCs w:val="48"/>
        </w:rPr>
      </w:pPr>
    </w:p>
    <w:p w14:paraId="012243BF" w14:textId="1A8D9975" w:rsidR="00F16460" w:rsidRDefault="00F16460" w:rsidP="00F16460">
      <w:pPr>
        <w:jc w:val="center"/>
        <w:rPr>
          <w:rFonts w:ascii="Arial" w:hAnsi="Arial" w:cs="Arial"/>
          <w:sz w:val="48"/>
          <w:szCs w:val="48"/>
        </w:rPr>
      </w:pPr>
    </w:p>
    <w:p w14:paraId="4544D148" w14:textId="7C1D89D6" w:rsidR="00F16460" w:rsidRDefault="00F16460" w:rsidP="00F16460">
      <w:pPr>
        <w:jc w:val="center"/>
        <w:rPr>
          <w:rFonts w:ascii="Arial" w:hAnsi="Arial" w:cs="Arial"/>
          <w:sz w:val="48"/>
          <w:szCs w:val="48"/>
        </w:rPr>
      </w:pPr>
    </w:p>
    <w:p w14:paraId="143DD4A0" w14:textId="2312B799" w:rsidR="00F16460" w:rsidRDefault="00F16460" w:rsidP="00F16460">
      <w:pPr>
        <w:jc w:val="center"/>
        <w:rPr>
          <w:rFonts w:ascii="Arial" w:hAnsi="Arial" w:cs="Arial"/>
          <w:sz w:val="48"/>
          <w:szCs w:val="48"/>
        </w:rPr>
      </w:pPr>
    </w:p>
    <w:p w14:paraId="201A2846" w14:textId="2687C80B" w:rsidR="00F16460" w:rsidRDefault="00F16460" w:rsidP="00F16460">
      <w:pPr>
        <w:jc w:val="center"/>
        <w:rPr>
          <w:rFonts w:ascii="Arial" w:hAnsi="Arial" w:cs="Arial"/>
          <w:sz w:val="48"/>
          <w:szCs w:val="48"/>
        </w:rPr>
      </w:pPr>
    </w:p>
    <w:p w14:paraId="421213D4" w14:textId="4A8F90F2" w:rsidR="00F16460" w:rsidRDefault="00F16460" w:rsidP="00F16460">
      <w:pPr>
        <w:jc w:val="center"/>
        <w:rPr>
          <w:rFonts w:ascii="Arial" w:hAnsi="Arial" w:cs="Arial"/>
          <w:sz w:val="48"/>
          <w:szCs w:val="48"/>
        </w:rPr>
      </w:pPr>
    </w:p>
    <w:p w14:paraId="00B86118" w14:textId="3C718CA4" w:rsidR="00F16460" w:rsidRDefault="00F16460" w:rsidP="00F16460">
      <w:pPr>
        <w:jc w:val="center"/>
        <w:rPr>
          <w:rFonts w:ascii="Arial" w:hAnsi="Arial" w:cs="Arial"/>
          <w:sz w:val="48"/>
          <w:szCs w:val="48"/>
        </w:rPr>
      </w:pPr>
    </w:p>
    <w:p w14:paraId="6B2D4EE3" w14:textId="44384191" w:rsidR="00F16460" w:rsidRDefault="00F16460" w:rsidP="00F16460">
      <w:pPr>
        <w:jc w:val="center"/>
        <w:rPr>
          <w:rFonts w:ascii="Arial" w:hAnsi="Arial" w:cs="Arial"/>
          <w:sz w:val="48"/>
          <w:szCs w:val="48"/>
        </w:rPr>
      </w:pPr>
    </w:p>
    <w:p w14:paraId="3D382F1E" w14:textId="2F746AC4" w:rsidR="00F16460" w:rsidRDefault="00F16460" w:rsidP="00F16460">
      <w:pPr>
        <w:jc w:val="center"/>
        <w:rPr>
          <w:rFonts w:ascii="Arial" w:hAnsi="Arial" w:cs="Arial"/>
          <w:sz w:val="48"/>
          <w:szCs w:val="48"/>
        </w:rPr>
      </w:pPr>
    </w:p>
    <w:p w14:paraId="2030A504" w14:textId="05374CB2" w:rsidR="00F16460" w:rsidRDefault="00F16460" w:rsidP="00F16460">
      <w:pPr>
        <w:jc w:val="center"/>
        <w:rPr>
          <w:rFonts w:ascii="Arial" w:hAnsi="Arial" w:cs="Arial"/>
          <w:sz w:val="48"/>
          <w:szCs w:val="48"/>
        </w:rPr>
      </w:pPr>
    </w:p>
    <w:p w14:paraId="3585EBA8" w14:textId="71E81483" w:rsidR="00F16460" w:rsidRDefault="00F16460" w:rsidP="00F16460">
      <w:pPr>
        <w:rPr>
          <w:rFonts w:ascii="Arial" w:hAnsi="Arial" w:cs="Arial"/>
          <w:sz w:val="48"/>
          <w:szCs w:val="48"/>
        </w:rPr>
      </w:pPr>
    </w:p>
    <w:p w14:paraId="6F67E856" w14:textId="7FD11738" w:rsidR="00F16460" w:rsidRDefault="00F16460" w:rsidP="00F16460">
      <w:pPr>
        <w:jc w:val="center"/>
        <w:rPr>
          <w:rFonts w:ascii="Arial" w:hAnsi="Arial" w:cs="Arial"/>
          <w:sz w:val="48"/>
          <w:szCs w:val="48"/>
        </w:rPr>
      </w:pPr>
      <w:r>
        <w:rPr>
          <w:rFonts w:ascii="Arial" w:hAnsi="Arial" w:cs="Arial"/>
          <w:sz w:val="48"/>
          <w:szCs w:val="48"/>
        </w:rPr>
        <w:t>Dzeina Teresko</w:t>
      </w:r>
    </w:p>
    <w:p w14:paraId="1374C95D" w14:textId="1E720AB9" w:rsidR="00F16460" w:rsidRDefault="00F16460" w:rsidP="00F16460">
      <w:pPr>
        <w:jc w:val="center"/>
        <w:rPr>
          <w:rFonts w:ascii="Arial" w:hAnsi="Arial" w:cs="Arial"/>
          <w:sz w:val="48"/>
          <w:szCs w:val="48"/>
        </w:rPr>
      </w:pPr>
      <w:r>
        <w:rPr>
          <w:rFonts w:ascii="Arial" w:hAnsi="Arial" w:cs="Arial"/>
          <w:sz w:val="48"/>
          <w:szCs w:val="48"/>
        </w:rPr>
        <w:t>Student number: 2107535</w:t>
      </w:r>
    </w:p>
    <w:p w14:paraId="181228E9" w14:textId="16DDACB1" w:rsidR="00F16460" w:rsidRDefault="00F16460" w:rsidP="00F16460">
      <w:pPr>
        <w:jc w:val="center"/>
        <w:rPr>
          <w:rFonts w:ascii="Arial" w:hAnsi="Arial" w:cs="Arial"/>
          <w:sz w:val="48"/>
          <w:szCs w:val="48"/>
        </w:rPr>
      </w:pPr>
      <w:r>
        <w:rPr>
          <w:rFonts w:ascii="Arial" w:hAnsi="Arial" w:cs="Arial"/>
          <w:sz w:val="48"/>
          <w:szCs w:val="48"/>
        </w:rPr>
        <w:t>BMPL4009</w:t>
      </w:r>
    </w:p>
    <w:p w14:paraId="5136B686" w14:textId="3B0523AC" w:rsidR="00F16460" w:rsidRDefault="00F16460" w:rsidP="00F16460">
      <w:pPr>
        <w:jc w:val="center"/>
        <w:rPr>
          <w:rFonts w:ascii="Arial" w:hAnsi="Arial" w:cs="Arial"/>
          <w:sz w:val="48"/>
          <w:szCs w:val="48"/>
        </w:rPr>
      </w:pPr>
    </w:p>
    <w:p w14:paraId="0F969E93" w14:textId="4A4E58B3" w:rsidR="00EA4C64" w:rsidRDefault="00F16460" w:rsidP="00A25D9F">
      <w:pPr>
        <w:spacing w:line="360" w:lineRule="auto"/>
        <w:rPr>
          <w:rFonts w:ascii="Arial" w:hAnsi="Arial" w:cs="Arial"/>
        </w:rPr>
      </w:pPr>
      <w:r>
        <w:rPr>
          <w:rFonts w:ascii="Arial" w:hAnsi="Arial" w:cs="Arial"/>
        </w:rPr>
        <w:lastRenderedPageBreak/>
        <w:t xml:space="preserve">In this essay the changes that were made by Coroners and Justice Act (2009) will be analysed </w:t>
      </w:r>
      <w:r w:rsidR="00D62D1F">
        <w:rPr>
          <w:rFonts w:ascii="Arial" w:hAnsi="Arial" w:cs="Arial"/>
        </w:rPr>
        <w:t xml:space="preserve">and </w:t>
      </w:r>
      <w:r w:rsidR="00EA4C64">
        <w:rPr>
          <w:rFonts w:ascii="Arial" w:hAnsi="Arial" w:cs="Arial"/>
        </w:rPr>
        <w:t>research</w:t>
      </w:r>
      <w:r w:rsidR="00D62D1F">
        <w:rPr>
          <w:rFonts w:ascii="Arial" w:hAnsi="Arial" w:cs="Arial"/>
        </w:rPr>
        <w:t xml:space="preserve"> will be carried out to see whether these changes have changed the law for the better. </w:t>
      </w:r>
      <w:r w:rsidR="005031F5">
        <w:rPr>
          <w:rFonts w:ascii="Arial" w:hAnsi="Arial" w:cs="Arial"/>
        </w:rPr>
        <w:t>The meaning of diminished responsibility will be explained followed by</w:t>
      </w:r>
      <w:r w:rsidR="00D559FD">
        <w:rPr>
          <w:rFonts w:ascii="Arial" w:hAnsi="Arial" w:cs="Arial"/>
        </w:rPr>
        <w:t xml:space="preserve"> </w:t>
      </w:r>
      <w:r w:rsidR="00D559FD" w:rsidRPr="00D559FD">
        <w:rPr>
          <w:rFonts w:ascii="Arial" w:hAnsi="Arial" w:cs="Arial"/>
        </w:rPr>
        <w:t>4 key elements of diminished responsibility</w:t>
      </w:r>
      <w:r w:rsidR="00D559FD">
        <w:rPr>
          <w:rFonts w:ascii="Arial" w:hAnsi="Arial" w:cs="Arial"/>
        </w:rPr>
        <w:t>.</w:t>
      </w:r>
      <w:r w:rsidR="00D559FD">
        <w:rPr>
          <w:rFonts w:ascii="Arial" w:hAnsi="Arial" w:cs="Arial"/>
        </w:rPr>
        <w:t xml:space="preserve"> Also</w:t>
      </w:r>
      <w:r w:rsidR="005031F5">
        <w:rPr>
          <w:rFonts w:ascii="Arial" w:hAnsi="Arial" w:cs="Arial"/>
        </w:rPr>
        <w:t xml:space="preserve"> </w:t>
      </w:r>
      <w:r w:rsidR="001D27AC">
        <w:rPr>
          <w:rFonts w:ascii="Arial" w:hAnsi="Arial" w:cs="Arial"/>
        </w:rPr>
        <w:t>S</w:t>
      </w:r>
      <w:r w:rsidR="001D27AC" w:rsidRPr="001D27AC">
        <w:rPr>
          <w:rFonts w:ascii="Arial" w:hAnsi="Arial" w:cs="Arial"/>
        </w:rPr>
        <w:t>.2 Homicide Act (1957) prior to the Coroners and Justice Act (2009)</w:t>
      </w:r>
      <w:r w:rsidR="001D27AC" w:rsidRPr="001D27AC">
        <w:rPr>
          <w:rFonts w:ascii="Arial" w:hAnsi="Arial" w:cs="Arial"/>
        </w:rPr>
        <w:t xml:space="preserve"> </w:t>
      </w:r>
      <w:r w:rsidR="001D27AC">
        <w:rPr>
          <w:rFonts w:ascii="Arial" w:hAnsi="Arial" w:cs="Arial"/>
        </w:rPr>
        <w:t>will be observed.</w:t>
      </w:r>
      <w:r w:rsidR="00D559FD">
        <w:rPr>
          <w:rFonts w:ascii="Arial" w:hAnsi="Arial" w:cs="Arial"/>
        </w:rPr>
        <w:t xml:space="preserve"> </w:t>
      </w:r>
      <w:r w:rsidR="00D62D1F">
        <w:rPr>
          <w:rFonts w:ascii="Arial" w:hAnsi="Arial" w:cs="Arial"/>
        </w:rPr>
        <w:t>Previous requirements for diminished responsibility under S.2 Homicide Act 1957 will be looked</w:t>
      </w:r>
      <w:r w:rsidR="00EA4C64">
        <w:rPr>
          <w:rFonts w:ascii="Arial" w:hAnsi="Arial" w:cs="Arial"/>
        </w:rPr>
        <w:t>, which will then show why there was the need for change. The way that S.52 Coroners and Justice Act 2009 change the law will be looked, which will then lead to looking at advantages and disadvantages of those changes.</w:t>
      </w:r>
      <w:r w:rsidR="00F1460D">
        <w:rPr>
          <w:rFonts w:ascii="Arial" w:hAnsi="Arial" w:cs="Arial"/>
        </w:rPr>
        <w:t xml:space="preserve"> D</w:t>
      </w:r>
      <w:r w:rsidR="00F1460D" w:rsidRPr="00F1460D">
        <w:rPr>
          <w:rFonts w:ascii="Arial" w:hAnsi="Arial" w:cs="Arial"/>
        </w:rPr>
        <w:t>iminished responsibility and battered woman syndrome</w:t>
      </w:r>
      <w:r w:rsidR="00F1460D">
        <w:rPr>
          <w:rFonts w:ascii="Arial" w:hAnsi="Arial" w:cs="Arial"/>
        </w:rPr>
        <w:t xml:space="preserve"> will also be examined. </w:t>
      </w:r>
    </w:p>
    <w:p w14:paraId="0EBACCA7" w14:textId="679FFCAA" w:rsidR="00D8550C" w:rsidRDefault="00D8550C" w:rsidP="00A25D9F">
      <w:pPr>
        <w:spacing w:line="480" w:lineRule="auto"/>
        <w:rPr>
          <w:rFonts w:ascii="Arial" w:hAnsi="Arial" w:cs="Arial"/>
        </w:rPr>
      </w:pPr>
    </w:p>
    <w:p w14:paraId="0D37A5F6" w14:textId="1569FAEE" w:rsidR="00955585" w:rsidRDefault="0049013F" w:rsidP="00A25D9F">
      <w:pPr>
        <w:spacing w:line="360" w:lineRule="auto"/>
        <w:rPr>
          <w:rFonts w:ascii="Arial" w:hAnsi="Arial" w:cs="Arial"/>
        </w:rPr>
      </w:pPr>
      <w:r>
        <w:rPr>
          <w:rFonts w:ascii="Arial" w:hAnsi="Arial" w:cs="Arial"/>
        </w:rPr>
        <w:t>Diminished responsibility involves a</w:t>
      </w:r>
      <w:r w:rsidRPr="0049013F">
        <w:rPr>
          <w:rFonts w:ascii="Arial" w:hAnsi="Arial" w:cs="Arial"/>
        </w:rPr>
        <w:t xml:space="preserve"> </w:t>
      </w:r>
      <w:r w:rsidRPr="0049013F">
        <w:rPr>
          <w:rFonts w:ascii="Arial" w:hAnsi="Arial" w:cs="Arial"/>
        </w:rPr>
        <w:t>defence</w:t>
      </w:r>
      <w:r w:rsidRPr="0049013F">
        <w:rPr>
          <w:rFonts w:ascii="Arial" w:hAnsi="Arial" w:cs="Arial"/>
        </w:rPr>
        <w:t xml:space="preserve"> for murder charges made on the basis that the defendant was under a strange state of mind, which resulted in them having a decreased ability to reason or judge.</w:t>
      </w:r>
      <w:r>
        <w:rPr>
          <w:rFonts w:ascii="Arial" w:hAnsi="Arial" w:cs="Arial"/>
        </w:rPr>
        <w:t xml:space="preserve"> </w:t>
      </w:r>
      <w:r w:rsidRPr="0049013F">
        <w:rPr>
          <w:rFonts w:ascii="Arial" w:hAnsi="Arial" w:cs="Arial"/>
        </w:rPr>
        <w:t xml:space="preserve">In the event their </w:t>
      </w:r>
      <w:r w:rsidRPr="0049013F">
        <w:rPr>
          <w:rFonts w:ascii="Arial" w:hAnsi="Arial" w:cs="Arial"/>
        </w:rPr>
        <w:t>defence</w:t>
      </w:r>
      <w:r w:rsidRPr="0049013F">
        <w:rPr>
          <w:rFonts w:ascii="Arial" w:hAnsi="Arial" w:cs="Arial"/>
        </w:rPr>
        <w:t xml:space="preserve"> is successful, they will be found guilty of manslaughter</w:t>
      </w:r>
      <w:r>
        <w:rPr>
          <w:rFonts w:ascii="Arial" w:hAnsi="Arial" w:cs="Arial"/>
        </w:rPr>
        <w:t xml:space="preserve"> (Legal choices, 2023). </w:t>
      </w:r>
    </w:p>
    <w:p w14:paraId="168F6917" w14:textId="16BF56BF" w:rsidR="00EA07C7" w:rsidRDefault="00D8550C" w:rsidP="00A25D9F">
      <w:pPr>
        <w:spacing w:line="360" w:lineRule="auto"/>
        <w:rPr>
          <w:rFonts w:ascii="Arial" w:hAnsi="Arial" w:cs="Arial"/>
        </w:rPr>
      </w:pPr>
      <w:r>
        <w:rPr>
          <w:rFonts w:ascii="Arial" w:hAnsi="Arial" w:cs="Arial"/>
        </w:rPr>
        <w:t>Murder</w:t>
      </w:r>
      <w:r w:rsidRPr="00D8550C">
        <w:rPr>
          <w:rFonts w:ascii="Arial" w:hAnsi="Arial" w:cs="Arial"/>
        </w:rPr>
        <w:t xml:space="preserve"> can only be reduced to </w:t>
      </w:r>
      <w:r>
        <w:rPr>
          <w:rFonts w:ascii="Arial" w:hAnsi="Arial" w:cs="Arial"/>
        </w:rPr>
        <w:t>manslaughter</w:t>
      </w:r>
      <w:r w:rsidRPr="00D8550C">
        <w:rPr>
          <w:rFonts w:ascii="Arial" w:hAnsi="Arial" w:cs="Arial"/>
        </w:rPr>
        <w:t xml:space="preserve"> under diminished responsibility if the defence is successful.</w:t>
      </w:r>
      <w:r w:rsidRPr="00D8550C">
        <w:t xml:space="preserve"> </w:t>
      </w:r>
      <w:r w:rsidRPr="00D8550C">
        <w:rPr>
          <w:rFonts w:ascii="Arial" w:hAnsi="Arial" w:cs="Arial"/>
        </w:rPr>
        <w:t>It is necessary for the defendant to demonstrate that they suffered from an abnormality of mental functioning resulting from a recognized medical condition, that could explain why they committed the crime.</w:t>
      </w:r>
      <w:r w:rsidRPr="00D8550C">
        <w:t xml:space="preserve"> </w:t>
      </w:r>
      <w:r w:rsidRPr="00D8550C">
        <w:rPr>
          <w:rFonts w:ascii="Arial" w:hAnsi="Arial" w:cs="Arial"/>
        </w:rPr>
        <w:t>An abnormality must significantly impair their ability to understand what they are doing, make rational judgments, and exercise self-control.</w:t>
      </w:r>
      <w:r>
        <w:rPr>
          <w:rFonts w:ascii="Arial" w:hAnsi="Arial" w:cs="Arial"/>
        </w:rPr>
        <w:t xml:space="preserve"> </w:t>
      </w:r>
      <w:r w:rsidRPr="00D8550C">
        <w:rPr>
          <w:rFonts w:ascii="Arial" w:hAnsi="Arial" w:cs="Arial"/>
        </w:rPr>
        <w:t>In summary, it is important to note that after a manslaughter conviction, the judge will have discretion to determine the appropriate sentence, whereas for a murder conviction, only a life sentence will be allowed</w:t>
      </w:r>
      <w:r w:rsidR="003D63F6">
        <w:rPr>
          <w:rFonts w:ascii="Arial" w:hAnsi="Arial" w:cs="Arial"/>
        </w:rPr>
        <w:t xml:space="preserve"> </w:t>
      </w:r>
      <w:r w:rsidR="003D63F6" w:rsidRPr="003D63F6">
        <w:rPr>
          <w:rFonts w:ascii="Arial" w:hAnsi="Arial" w:cs="Arial"/>
        </w:rPr>
        <w:t>(Herring, 2022)</w:t>
      </w:r>
      <w:r w:rsidR="003D63F6">
        <w:rPr>
          <w:rFonts w:ascii="Arial" w:hAnsi="Arial" w:cs="Arial"/>
        </w:rPr>
        <w:t xml:space="preserve">. </w:t>
      </w:r>
    </w:p>
    <w:p w14:paraId="58175BF1" w14:textId="3D521C1E" w:rsidR="00955585" w:rsidRDefault="001D27AC" w:rsidP="00A25D9F">
      <w:pPr>
        <w:spacing w:line="360" w:lineRule="auto"/>
        <w:rPr>
          <w:rFonts w:ascii="Arial" w:hAnsi="Arial" w:cs="Arial"/>
        </w:rPr>
      </w:pPr>
      <w:r w:rsidRPr="001D27AC">
        <w:rPr>
          <w:rFonts w:ascii="Arial" w:hAnsi="Arial" w:cs="Arial"/>
        </w:rPr>
        <w:t>A mental condition was referred to as abnormality of mind in the Homicide Act 1957 before the Coroners and Justice Act 2009.</w:t>
      </w:r>
      <w:r w:rsidR="00BE7121">
        <w:rPr>
          <w:rFonts w:ascii="Arial" w:hAnsi="Arial" w:cs="Arial"/>
        </w:rPr>
        <w:t xml:space="preserve"> </w:t>
      </w:r>
      <w:r w:rsidR="00BE7121" w:rsidRPr="00BE7121">
        <w:rPr>
          <w:rFonts w:ascii="Arial" w:hAnsi="Arial" w:cs="Arial"/>
        </w:rPr>
        <w:t xml:space="preserve">Wording was changed in this respect only to </w:t>
      </w:r>
      <w:r w:rsidR="00BE7121">
        <w:rPr>
          <w:rFonts w:ascii="Arial" w:hAnsi="Arial" w:cs="Arial"/>
        </w:rPr>
        <w:t>define</w:t>
      </w:r>
      <w:r w:rsidR="00BE7121" w:rsidRPr="00BE7121">
        <w:rPr>
          <w:rFonts w:ascii="Arial" w:hAnsi="Arial" w:cs="Arial"/>
        </w:rPr>
        <w:t xml:space="preserve"> the law, so the application of the defence </w:t>
      </w:r>
      <w:r w:rsidR="00BE7121">
        <w:rPr>
          <w:rFonts w:ascii="Arial" w:hAnsi="Arial" w:cs="Arial"/>
        </w:rPr>
        <w:t>has</w:t>
      </w:r>
      <w:r w:rsidR="00BE7121" w:rsidRPr="00BE7121">
        <w:rPr>
          <w:rFonts w:ascii="Arial" w:hAnsi="Arial" w:cs="Arial"/>
        </w:rPr>
        <w:t xml:space="preserve"> not </w:t>
      </w:r>
      <w:r w:rsidR="00BE7121" w:rsidRPr="00BE7121">
        <w:rPr>
          <w:rFonts w:ascii="Arial" w:hAnsi="Arial" w:cs="Arial"/>
        </w:rPr>
        <w:t>been</w:t>
      </w:r>
      <w:r w:rsidR="00BE7121" w:rsidRPr="00BE7121">
        <w:rPr>
          <w:rFonts w:ascii="Arial" w:hAnsi="Arial" w:cs="Arial"/>
        </w:rPr>
        <w:t xml:space="preserve"> affected.</w:t>
      </w:r>
      <w:r w:rsidR="00BE7121">
        <w:rPr>
          <w:rFonts w:ascii="Arial" w:hAnsi="Arial" w:cs="Arial"/>
        </w:rPr>
        <w:t xml:space="preserve"> </w:t>
      </w:r>
      <w:r w:rsidR="005031F5" w:rsidRPr="005031F5">
        <w:rPr>
          <w:rFonts w:ascii="Arial" w:hAnsi="Arial" w:cs="Arial"/>
        </w:rPr>
        <w:t>As a result, the full reference is as amended by the Coroners and Justice Act 2009. S2(1) of the Homicide Act 1957 is therefore used</w:t>
      </w:r>
      <w:r w:rsidR="005031F5">
        <w:rPr>
          <w:rFonts w:ascii="Arial" w:hAnsi="Arial" w:cs="Arial"/>
        </w:rPr>
        <w:t xml:space="preserve"> (Tutor2u, 2021). </w:t>
      </w:r>
    </w:p>
    <w:p w14:paraId="1CEB608D" w14:textId="456FAA7D" w:rsidR="00EA07C7" w:rsidRDefault="00711DDC" w:rsidP="00A25D9F">
      <w:pPr>
        <w:spacing w:line="360" w:lineRule="auto"/>
        <w:rPr>
          <w:rFonts w:ascii="Arial" w:hAnsi="Arial" w:cs="Arial"/>
        </w:rPr>
      </w:pPr>
      <w:r w:rsidRPr="00711DDC">
        <w:rPr>
          <w:rFonts w:ascii="Arial" w:hAnsi="Arial" w:cs="Arial"/>
        </w:rPr>
        <w:t xml:space="preserve">Since its introduction under section 2 of the Homicide Act 1957, the diminished responsibility defence has continually </w:t>
      </w:r>
      <w:r w:rsidR="00955585" w:rsidRPr="00711DDC">
        <w:rPr>
          <w:rFonts w:ascii="Arial" w:hAnsi="Arial" w:cs="Arial"/>
        </w:rPr>
        <w:t>aroused</w:t>
      </w:r>
      <w:r w:rsidRPr="00711DDC">
        <w:rPr>
          <w:rFonts w:ascii="Arial" w:hAnsi="Arial" w:cs="Arial"/>
        </w:rPr>
        <w:t xml:space="preserve"> criticism due to its divisive nature.</w:t>
      </w:r>
      <w:r w:rsidR="00955585">
        <w:rPr>
          <w:rFonts w:ascii="Arial" w:hAnsi="Arial" w:cs="Arial"/>
        </w:rPr>
        <w:t xml:space="preserve"> </w:t>
      </w:r>
      <w:r w:rsidR="00955585" w:rsidRPr="00955585">
        <w:rPr>
          <w:rFonts w:ascii="Arial" w:hAnsi="Arial" w:cs="Arial"/>
        </w:rPr>
        <w:t xml:space="preserve">Section 2 of the Coroners and Justice Act 2009 has undergone a reformulation under the unassuming auspices of section 52 due to increasing pressure from </w:t>
      </w:r>
      <w:r w:rsidR="00955585" w:rsidRPr="00955585">
        <w:rPr>
          <w:rFonts w:ascii="Arial" w:hAnsi="Arial" w:cs="Arial"/>
        </w:rPr>
        <w:lastRenderedPageBreak/>
        <w:t>academics, practitioners, and mental health professionals to reformulate the law</w:t>
      </w:r>
      <w:r w:rsidR="00B17141">
        <w:rPr>
          <w:rFonts w:ascii="Arial" w:hAnsi="Arial" w:cs="Arial"/>
        </w:rPr>
        <w:t xml:space="preserve"> </w:t>
      </w:r>
      <w:r w:rsidR="00B17141" w:rsidRPr="00B17141">
        <w:rPr>
          <w:rFonts w:ascii="Arial" w:hAnsi="Arial" w:cs="Arial"/>
        </w:rPr>
        <w:t>(Kennefick, 2011)</w:t>
      </w:r>
      <w:r w:rsidR="00B17141">
        <w:rPr>
          <w:rFonts w:ascii="Arial" w:hAnsi="Arial" w:cs="Arial"/>
        </w:rPr>
        <w:t xml:space="preserve">. </w:t>
      </w:r>
    </w:p>
    <w:p w14:paraId="1331BD6B" w14:textId="77777777" w:rsidR="00EA07C7" w:rsidRDefault="00EA07C7" w:rsidP="00A25D9F">
      <w:pPr>
        <w:spacing w:line="360" w:lineRule="auto"/>
        <w:rPr>
          <w:rFonts w:ascii="Arial" w:hAnsi="Arial" w:cs="Arial"/>
        </w:rPr>
      </w:pPr>
      <w:r w:rsidRPr="00312548">
        <w:rPr>
          <w:rFonts w:ascii="Arial" w:hAnsi="Arial" w:cs="Arial"/>
        </w:rPr>
        <w:t>In section 52, the definition of "mental impairment" is modernized to include a "recognised medical condition" as a basis for the partial defence of diminished responsibility.</w:t>
      </w:r>
      <w:r w:rsidRPr="00312548">
        <w:t xml:space="preserve"> </w:t>
      </w:r>
      <w:r w:rsidRPr="00312548">
        <w:rPr>
          <w:rFonts w:ascii="Arial" w:hAnsi="Arial" w:cs="Arial"/>
        </w:rPr>
        <w:t>According to the new definition, the defendant must be substantially impaired by an abnormality of mental functioning in one (or more) of three ways, and at least one of the defendant’s acts or omissions should be caused by the defendant’s abnormal mental functioning</w:t>
      </w:r>
      <w:r>
        <w:rPr>
          <w:rFonts w:ascii="Arial" w:hAnsi="Arial" w:cs="Arial"/>
        </w:rPr>
        <w:t xml:space="preserve"> </w:t>
      </w:r>
      <w:r w:rsidRPr="00EA07C7">
        <w:rPr>
          <w:rFonts w:ascii="Arial" w:hAnsi="Arial" w:cs="Arial"/>
        </w:rPr>
        <w:t>(Ministry of Justice, 2010).</w:t>
      </w:r>
    </w:p>
    <w:p w14:paraId="6CF9B61F" w14:textId="23E62B1C" w:rsidR="00EA07C7" w:rsidRDefault="00EA07C7" w:rsidP="00A25D9F">
      <w:pPr>
        <w:spacing w:line="360" w:lineRule="auto"/>
      </w:pPr>
      <w:r w:rsidRPr="00EA07C7">
        <w:rPr>
          <w:rFonts w:ascii="Arial" w:hAnsi="Arial" w:cs="Arial"/>
        </w:rPr>
        <w:t xml:space="preserve"> </w:t>
      </w:r>
      <w:r w:rsidRPr="00312548">
        <w:rPr>
          <w:rFonts w:ascii="Arial" w:hAnsi="Arial" w:cs="Arial"/>
        </w:rPr>
        <w:t>Subsection (1) replaces the current subsection (1) of section 2 of the Homicide Act 1957 (the 1957 Act) with new subsections (1) to (1B).</w:t>
      </w:r>
      <w:r w:rsidRPr="00312548">
        <w:t xml:space="preserve"> </w:t>
      </w:r>
      <w:r w:rsidRPr="00312548">
        <w:rPr>
          <w:rFonts w:ascii="Arial" w:hAnsi="Arial" w:cs="Arial"/>
        </w:rPr>
        <w:t>A person cannot be convicted of murder if they are suffering from three mental disorders listed in new section 2(1)(a) to (c</w:t>
      </w:r>
      <w:r>
        <w:rPr>
          <w:rFonts w:ascii="Arial" w:hAnsi="Arial" w:cs="Arial"/>
        </w:rPr>
        <w:t xml:space="preserve">). </w:t>
      </w:r>
      <w:r w:rsidRPr="00312548">
        <w:rPr>
          <w:rFonts w:ascii="Arial" w:hAnsi="Arial" w:cs="Arial"/>
        </w:rPr>
        <w:t>As of now, the person will be charged with manslaughter instead of murder under section 2(2) of the 1957 Act.</w:t>
      </w:r>
      <w:r w:rsidRPr="0053642A">
        <w:t xml:space="preserve"> </w:t>
      </w:r>
      <w:r w:rsidRPr="0053642A">
        <w:rPr>
          <w:rFonts w:ascii="Arial" w:hAnsi="Arial" w:cs="Arial"/>
        </w:rPr>
        <w:t>at least one of the tasks listed in new section 2(1A) due to the abnormality of their mental functioning.</w:t>
      </w:r>
      <w:r w:rsidRPr="0053642A">
        <w:t xml:space="preserve"> </w:t>
      </w:r>
    </w:p>
    <w:p w14:paraId="5010A28B" w14:textId="77777777" w:rsidR="00EA07C7" w:rsidRPr="00EA07C7" w:rsidRDefault="00EA07C7" w:rsidP="00A25D9F">
      <w:pPr>
        <w:spacing w:line="360" w:lineRule="auto"/>
        <w:rPr>
          <w:rFonts w:ascii="Arial" w:hAnsi="Arial" w:cs="Arial"/>
        </w:rPr>
      </w:pPr>
    </w:p>
    <w:p w14:paraId="0B76A9DF" w14:textId="6D263ECE" w:rsidR="00226637" w:rsidRDefault="00EA07C7" w:rsidP="00A25D9F">
      <w:pPr>
        <w:spacing w:line="360" w:lineRule="auto"/>
        <w:rPr>
          <w:rFonts w:ascii="Arial" w:hAnsi="Arial" w:cs="Arial"/>
        </w:rPr>
      </w:pPr>
      <w:r w:rsidRPr="0053642A">
        <w:rPr>
          <w:rFonts w:ascii="Arial" w:hAnsi="Arial" w:cs="Arial"/>
        </w:rPr>
        <w:t>This refers to a person's ability to analyse their conduct, to make rational judgments, and to exercise self-control.</w:t>
      </w:r>
      <w:r>
        <w:rPr>
          <w:rFonts w:ascii="Arial" w:hAnsi="Arial" w:cs="Arial"/>
        </w:rPr>
        <w:t xml:space="preserve"> </w:t>
      </w:r>
      <w:r w:rsidRPr="0053642A">
        <w:rPr>
          <w:rFonts w:ascii="Arial" w:hAnsi="Arial" w:cs="Arial"/>
        </w:rPr>
        <w:t>Comparatively, the partial defence definition merely specifies that the mental responsibility of the defendant must be significantly impaired but does not specify how this impairment must occur.</w:t>
      </w:r>
      <w:r w:rsidRPr="0053642A">
        <w:t xml:space="preserve"> </w:t>
      </w:r>
      <w:r w:rsidRPr="0053642A">
        <w:rPr>
          <w:rFonts w:ascii="Arial" w:hAnsi="Arial" w:cs="Arial"/>
        </w:rPr>
        <w:t>Under section 2(1)(c), an abnormality of mental functioning must explain a defendant's involvement in a murder in order for the partial defence to apply.</w:t>
      </w:r>
      <w:r w:rsidRPr="0053642A">
        <w:t xml:space="preserve"> </w:t>
      </w:r>
      <w:r w:rsidRPr="0053642A">
        <w:rPr>
          <w:rFonts w:ascii="Arial" w:hAnsi="Arial" w:cs="Arial"/>
        </w:rPr>
        <w:t>This will be the case if the abnormality contributed significantly to the defendant's actions, as defined under new section 2(1B).</w:t>
      </w:r>
      <w:r>
        <w:rPr>
          <w:rFonts w:ascii="Arial" w:hAnsi="Arial" w:cs="Arial"/>
        </w:rPr>
        <w:t xml:space="preserve"> </w:t>
      </w:r>
      <w:r w:rsidRPr="00926CD1">
        <w:rPr>
          <w:rFonts w:ascii="Arial" w:hAnsi="Arial" w:cs="Arial"/>
        </w:rPr>
        <w:t>In relation to the diminished responsibility partial defence, section (2) updates section 6 of the Criminal Procedure (Insanity) Act 1964</w:t>
      </w:r>
      <w:r>
        <w:rPr>
          <w:rFonts w:ascii="Arial" w:hAnsi="Arial" w:cs="Arial"/>
        </w:rPr>
        <w:t xml:space="preserve"> (Legislations, 2023). </w:t>
      </w:r>
    </w:p>
    <w:p w14:paraId="4E4B32F5" w14:textId="77777777" w:rsidR="00226637" w:rsidRDefault="00226637" w:rsidP="00A25D9F">
      <w:pPr>
        <w:spacing w:line="360" w:lineRule="auto"/>
      </w:pPr>
      <w:r w:rsidRPr="00226637">
        <w:rPr>
          <w:rFonts w:ascii="Arial" w:hAnsi="Arial" w:cs="Arial"/>
        </w:rPr>
        <w:t xml:space="preserve">Using the defence of diminished responsibility as a defence to a conviction can have some disadvantages, such as the fact that some people object to the fact that a defendant can give this defence to serve </w:t>
      </w:r>
      <w:proofErr w:type="gramStart"/>
      <w:r w:rsidRPr="00226637">
        <w:rPr>
          <w:rFonts w:ascii="Arial" w:hAnsi="Arial" w:cs="Arial"/>
        </w:rPr>
        <w:t>as a way to</w:t>
      </w:r>
      <w:proofErr w:type="gramEnd"/>
      <w:r w:rsidRPr="00226637">
        <w:rPr>
          <w:rFonts w:ascii="Arial" w:hAnsi="Arial" w:cs="Arial"/>
        </w:rPr>
        <w:t xml:space="preserve"> lessen their punishment.</w:t>
      </w:r>
      <w:r>
        <w:rPr>
          <w:rFonts w:ascii="Arial" w:hAnsi="Arial" w:cs="Arial"/>
        </w:rPr>
        <w:t xml:space="preserve"> </w:t>
      </w:r>
      <w:r w:rsidRPr="00226637">
        <w:rPr>
          <w:rFonts w:ascii="Arial" w:hAnsi="Arial" w:cs="Arial"/>
        </w:rPr>
        <w:t>In this case, the victim's family is not given justice as it fails to make up for their loss.</w:t>
      </w:r>
      <w:r w:rsidRPr="00226637">
        <w:t xml:space="preserve"> </w:t>
      </w:r>
    </w:p>
    <w:p w14:paraId="0CCC8CFE" w14:textId="1113D208" w:rsidR="00926CD1" w:rsidRDefault="00226637" w:rsidP="00A25D9F">
      <w:pPr>
        <w:spacing w:line="360" w:lineRule="auto"/>
        <w:rPr>
          <w:rFonts w:ascii="Arial" w:hAnsi="Arial" w:cs="Arial"/>
        </w:rPr>
      </w:pPr>
      <w:r w:rsidRPr="00226637">
        <w:rPr>
          <w:rFonts w:ascii="Arial" w:hAnsi="Arial" w:cs="Arial"/>
        </w:rPr>
        <w:t>There is</w:t>
      </w:r>
      <w:r>
        <w:rPr>
          <w:rFonts w:ascii="Arial" w:hAnsi="Arial" w:cs="Arial"/>
        </w:rPr>
        <w:t xml:space="preserve"> </w:t>
      </w:r>
      <w:r w:rsidRPr="00226637">
        <w:rPr>
          <w:rFonts w:ascii="Arial" w:hAnsi="Arial" w:cs="Arial"/>
        </w:rPr>
        <w:t>however</w:t>
      </w:r>
      <w:r>
        <w:rPr>
          <w:rFonts w:ascii="Arial" w:hAnsi="Arial" w:cs="Arial"/>
        </w:rPr>
        <w:t xml:space="preserve"> </w:t>
      </w:r>
      <w:r w:rsidRPr="00226637">
        <w:rPr>
          <w:rFonts w:ascii="Arial" w:hAnsi="Arial" w:cs="Arial"/>
        </w:rPr>
        <w:t>a contradiction to this, as the principle of diminished responsibility highlights that a person's mentality can be classified as 'normal' or 'abnormal'; hence, it is understandable that the conviction will be different due to the lack of awareness or understanding on the part of the individual.</w:t>
      </w:r>
      <w:r w:rsidR="00622A6D">
        <w:rPr>
          <w:rFonts w:ascii="Arial" w:hAnsi="Arial" w:cs="Arial"/>
        </w:rPr>
        <w:t xml:space="preserve"> </w:t>
      </w:r>
      <w:r w:rsidR="00622A6D" w:rsidRPr="00622A6D">
        <w:rPr>
          <w:rFonts w:ascii="Arial" w:hAnsi="Arial" w:cs="Arial"/>
        </w:rPr>
        <w:t xml:space="preserve">As an advantage, diminished responsibility can be achieved when the defendant can provide medical evidence that makes clear why the defendant would act in a particular way and how their </w:t>
      </w:r>
      <w:r w:rsidR="00622A6D" w:rsidRPr="00622A6D">
        <w:rPr>
          <w:rFonts w:ascii="Arial" w:hAnsi="Arial" w:cs="Arial"/>
        </w:rPr>
        <w:lastRenderedPageBreak/>
        <w:t xml:space="preserve">disability has a detrimental effect on their </w:t>
      </w:r>
      <w:r w:rsidR="00622A6D" w:rsidRPr="00622A6D">
        <w:rPr>
          <w:rFonts w:ascii="Arial" w:hAnsi="Arial" w:cs="Arial"/>
        </w:rPr>
        <w:t>behaviour</w:t>
      </w:r>
      <w:r w:rsidR="00622A6D" w:rsidRPr="00622A6D">
        <w:rPr>
          <w:rFonts w:ascii="Arial" w:hAnsi="Arial" w:cs="Arial"/>
        </w:rPr>
        <w:t>.</w:t>
      </w:r>
      <w:r w:rsidR="00622A6D" w:rsidRPr="00622A6D">
        <w:t xml:space="preserve"> </w:t>
      </w:r>
      <w:r w:rsidR="00622A6D" w:rsidRPr="00622A6D">
        <w:rPr>
          <w:rFonts w:ascii="Arial" w:hAnsi="Arial" w:cs="Arial"/>
        </w:rPr>
        <w:t xml:space="preserve">However, there are issues that need to be considered regarding </w:t>
      </w:r>
      <w:r w:rsidR="00801EC4" w:rsidRPr="00622A6D">
        <w:rPr>
          <w:rFonts w:ascii="Arial" w:hAnsi="Arial" w:cs="Arial"/>
        </w:rPr>
        <w:t>whether</w:t>
      </w:r>
      <w:r w:rsidR="00622A6D" w:rsidRPr="00622A6D">
        <w:rPr>
          <w:rFonts w:ascii="Arial" w:hAnsi="Arial" w:cs="Arial"/>
        </w:rPr>
        <w:t xml:space="preserve"> the defendant's disability has been recognized by the law and this has created uncertainty, even though this section of law prevents anyone from utilizing this defence, explaining it as good law</w:t>
      </w:r>
      <w:r w:rsidR="00A34FB0">
        <w:rPr>
          <w:rFonts w:ascii="Arial" w:hAnsi="Arial" w:cs="Arial"/>
        </w:rPr>
        <w:t xml:space="preserve"> (Law Teacher, 2021). </w:t>
      </w:r>
    </w:p>
    <w:p w14:paraId="1AD92E7C" w14:textId="1425721E" w:rsidR="00F1460D" w:rsidRDefault="00F1460D" w:rsidP="00A25D9F">
      <w:pPr>
        <w:spacing w:line="360" w:lineRule="auto"/>
        <w:rPr>
          <w:rFonts w:ascii="Arial" w:hAnsi="Arial" w:cs="Arial"/>
        </w:rPr>
      </w:pPr>
      <w:r w:rsidRPr="00F1460D">
        <w:rPr>
          <w:rFonts w:ascii="Arial" w:hAnsi="Arial" w:cs="Arial"/>
        </w:rPr>
        <w:t>England and Wales law of provocation was undoubtedly repealed because battered women who kill were a major concern.</w:t>
      </w:r>
      <w:r>
        <w:rPr>
          <w:rFonts w:ascii="Arial" w:hAnsi="Arial" w:cs="Arial"/>
        </w:rPr>
        <w:t xml:space="preserve"> </w:t>
      </w:r>
      <w:r w:rsidRPr="00F1460D">
        <w:rPr>
          <w:rFonts w:ascii="Arial" w:hAnsi="Arial" w:cs="Arial"/>
        </w:rPr>
        <w:t>With the new defence in the Coroners and Justice Act 2009, it is the first time these women can have a reasonable defence against murder, even if that defence is only partial.</w:t>
      </w:r>
      <w:r>
        <w:rPr>
          <w:rFonts w:ascii="Arial" w:hAnsi="Arial" w:cs="Arial"/>
        </w:rPr>
        <w:t xml:space="preserve"> </w:t>
      </w:r>
      <w:r w:rsidRPr="00F1460D">
        <w:rPr>
          <w:rFonts w:ascii="Arial" w:hAnsi="Arial" w:cs="Arial"/>
        </w:rPr>
        <w:t>While battered women have managed to survive, live productive lives and create their own children despite insurmountable odds, it is not a guarantee that they are mentally abnormal.</w:t>
      </w:r>
      <w:r>
        <w:rPr>
          <w:rFonts w:ascii="Arial" w:hAnsi="Arial" w:cs="Arial"/>
        </w:rPr>
        <w:t xml:space="preserve"> </w:t>
      </w:r>
      <w:r w:rsidRPr="00F1460D">
        <w:rPr>
          <w:rFonts w:ascii="Arial" w:hAnsi="Arial" w:cs="Arial"/>
        </w:rPr>
        <w:t xml:space="preserve">As the constraints of self-defence demand that some level of reasonableness be met, a </w:t>
      </w:r>
      <w:r w:rsidRPr="00F1460D">
        <w:rPr>
          <w:rFonts w:ascii="Arial" w:hAnsi="Arial" w:cs="Arial"/>
        </w:rPr>
        <w:t>defence</w:t>
      </w:r>
      <w:r w:rsidRPr="00F1460D">
        <w:rPr>
          <w:rFonts w:ascii="Arial" w:hAnsi="Arial" w:cs="Arial"/>
        </w:rPr>
        <w:t xml:space="preserve"> of diminished responsibility may also negate any plea of </w:t>
      </w:r>
      <w:r w:rsidRPr="00F1460D">
        <w:rPr>
          <w:rFonts w:ascii="Arial" w:hAnsi="Arial" w:cs="Arial"/>
        </w:rPr>
        <w:t>self-defence</w:t>
      </w:r>
      <w:r w:rsidRPr="00F1460D">
        <w:rPr>
          <w:rFonts w:ascii="Arial" w:hAnsi="Arial" w:cs="Arial"/>
        </w:rPr>
        <w:t xml:space="preserve"> being raised concurrently.</w:t>
      </w:r>
      <w:r w:rsidRPr="00F1460D">
        <w:t xml:space="preserve"> </w:t>
      </w:r>
      <w:r w:rsidRPr="00F1460D">
        <w:rPr>
          <w:rFonts w:ascii="Arial" w:hAnsi="Arial" w:cs="Arial"/>
        </w:rPr>
        <w:t>An unreasonably impaired defendant cannot be held accountable.</w:t>
      </w:r>
      <w:r>
        <w:rPr>
          <w:rFonts w:ascii="Arial" w:hAnsi="Arial" w:cs="Arial"/>
        </w:rPr>
        <w:t xml:space="preserve"> </w:t>
      </w:r>
      <w:r w:rsidRPr="00F1460D">
        <w:rPr>
          <w:rFonts w:ascii="Arial" w:hAnsi="Arial" w:cs="Arial"/>
        </w:rPr>
        <w:t>Some battered women are also reluctant to plead diminished responsibility, due to worries about the implications on keeping custody of their children if they formally acknowledge irrational actions.</w:t>
      </w:r>
      <w:r w:rsidRPr="00F1460D">
        <w:t xml:space="preserve"> </w:t>
      </w:r>
      <w:r w:rsidRPr="00F1460D">
        <w:rPr>
          <w:rFonts w:ascii="Arial" w:hAnsi="Arial" w:cs="Arial"/>
        </w:rPr>
        <w:t>As a result of the Coroners and Justice Act 2009, diminished responsibility is no longer a defence that can be successfully invoked without proof of a recognized medical condition.</w:t>
      </w:r>
      <w:r>
        <w:rPr>
          <w:rFonts w:ascii="Arial" w:hAnsi="Arial" w:cs="Arial"/>
        </w:rPr>
        <w:t xml:space="preserve"> </w:t>
      </w:r>
      <w:r w:rsidRPr="00F1460D">
        <w:rPr>
          <w:rFonts w:ascii="Arial" w:hAnsi="Arial" w:cs="Arial"/>
        </w:rPr>
        <w:t xml:space="preserve">Unless battered women have some sort of diagnosis to justify their actions, it seems likely they will also not be able to use the partial defence of loss of control in their </w:t>
      </w:r>
      <w:r w:rsidRPr="00F1460D">
        <w:rPr>
          <w:rFonts w:ascii="Arial" w:hAnsi="Arial" w:cs="Arial"/>
        </w:rPr>
        <w:t>defence</w:t>
      </w:r>
      <w:r w:rsidRPr="00F1460D">
        <w:rPr>
          <w:rFonts w:ascii="Arial" w:hAnsi="Arial" w:cs="Arial"/>
        </w:rPr>
        <w:t xml:space="preserve"> of diminished </w:t>
      </w:r>
      <w:r w:rsidRPr="00F1460D">
        <w:rPr>
          <w:rFonts w:ascii="Arial" w:hAnsi="Arial" w:cs="Arial"/>
        </w:rPr>
        <w:t>responsibility</w:t>
      </w:r>
      <w:r w:rsidR="00801EC4">
        <w:rPr>
          <w:rFonts w:ascii="Arial" w:hAnsi="Arial" w:cs="Arial"/>
        </w:rPr>
        <w:t xml:space="preserve"> </w:t>
      </w:r>
      <w:r w:rsidR="00801EC4" w:rsidRPr="00801EC4">
        <w:rPr>
          <w:rFonts w:ascii="Arial" w:hAnsi="Arial" w:cs="Arial"/>
        </w:rPr>
        <w:t>(Clough, 2016)</w:t>
      </w:r>
      <w:r w:rsidR="00801EC4">
        <w:rPr>
          <w:rFonts w:ascii="Arial" w:hAnsi="Arial" w:cs="Arial"/>
        </w:rPr>
        <w:t xml:space="preserve">. </w:t>
      </w:r>
    </w:p>
    <w:p w14:paraId="7B97A609" w14:textId="03C9AFDE" w:rsidR="0085336C" w:rsidRDefault="0085336C" w:rsidP="00A25D9F">
      <w:pPr>
        <w:spacing w:line="360" w:lineRule="auto"/>
        <w:rPr>
          <w:rFonts w:ascii="Arial" w:hAnsi="Arial" w:cs="Arial"/>
        </w:rPr>
      </w:pPr>
    </w:p>
    <w:p w14:paraId="3EE59381" w14:textId="77777777" w:rsidR="0085336C" w:rsidRDefault="0085336C" w:rsidP="0085336C">
      <w:pPr>
        <w:spacing w:line="360" w:lineRule="auto"/>
        <w:rPr>
          <w:rFonts w:ascii="Arial" w:hAnsi="Arial" w:cs="Arial"/>
        </w:rPr>
      </w:pPr>
      <w:r>
        <w:rPr>
          <w:rFonts w:ascii="Arial" w:hAnsi="Arial" w:cs="Arial"/>
        </w:rPr>
        <w:t xml:space="preserve">In conclusion the changes that </w:t>
      </w:r>
      <w:r w:rsidRPr="00152ED5">
        <w:rPr>
          <w:rFonts w:ascii="Arial" w:hAnsi="Arial" w:cs="Arial"/>
        </w:rPr>
        <w:t>2009 Act made to the law on diminished responsibility</w:t>
      </w:r>
      <w:r>
        <w:rPr>
          <w:rFonts w:ascii="Arial" w:hAnsi="Arial" w:cs="Arial"/>
        </w:rPr>
        <w:t xml:space="preserve"> are very beneficial because unlike before the changes, it is now easier to understand what points need proving to be able to reduce the sentence from murder to manslaughter. The change of the law has also made it easier for the judges to carry out the sentencing as they have now got points to follow and they cannot be blamed if public do not agree with the sentence. Section 52 Coroners and Justice Act 2009 changed the </w:t>
      </w:r>
      <w:r w:rsidRPr="009C2136">
        <w:rPr>
          <w:rFonts w:ascii="Arial" w:hAnsi="Arial" w:cs="Arial"/>
        </w:rPr>
        <w:t>definition of "mental impairment" to a "recognised medical condition</w:t>
      </w:r>
      <w:r>
        <w:rPr>
          <w:rFonts w:ascii="Arial" w:hAnsi="Arial" w:cs="Arial"/>
        </w:rPr>
        <w:t xml:space="preserve">”. When looking at the disadvantages of the law it is understandable that people disagree with the law because </w:t>
      </w:r>
      <w:r w:rsidRPr="00F92DB8">
        <w:rPr>
          <w:rFonts w:ascii="Arial" w:hAnsi="Arial" w:cs="Arial"/>
        </w:rPr>
        <w:t>victim's family is not given justice</w:t>
      </w:r>
      <w:r>
        <w:rPr>
          <w:rFonts w:ascii="Arial" w:hAnsi="Arial" w:cs="Arial"/>
        </w:rPr>
        <w:t xml:space="preserve">. Which is true as there should be no justification to committing such crimes but by having this law and as an advantage, </w:t>
      </w:r>
      <w:r w:rsidRPr="003F5E6A">
        <w:rPr>
          <w:rFonts w:ascii="Arial" w:hAnsi="Arial" w:cs="Arial"/>
        </w:rPr>
        <w:t xml:space="preserve">medical evidence that makes clear why the defendant would act in </w:t>
      </w:r>
      <w:r w:rsidRPr="003F5E6A">
        <w:rPr>
          <w:rFonts w:ascii="Arial" w:hAnsi="Arial" w:cs="Arial"/>
        </w:rPr>
        <w:lastRenderedPageBreak/>
        <w:t>a particular way and how their disability has a detrimental effect on their behaviour</w:t>
      </w:r>
      <w:r>
        <w:rPr>
          <w:rFonts w:ascii="Arial" w:hAnsi="Arial" w:cs="Arial"/>
        </w:rPr>
        <w:t xml:space="preserve"> must be provided. With the new defence in the Coroners and Justice act 2009 women can now have a reasonable defence against murder if they are an </w:t>
      </w:r>
      <w:r w:rsidRPr="007A3265">
        <w:rPr>
          <w:rFonts w:ascii="Arial" w:hAnsi="Arial" w:cs="Arial"/>
        </w:rPr>
        <w:t xml:space="preserve">individual who has suffered abuse repeatedly </w:t>
      </w:r>
      <w:r>
        <w:rPr>
          <w:rFonts w:ascii="Arial" w:hAnsi="Arial" w:cs="Arial"/>
        </w:rPr>
        <w:t xml:space="preserve">from their partner, which can be looked at as self-defence. In my opinion the law all together has changed for the better as now it has more subsections which have to be proven and it has taken the pressure off the judges as it now makes it easier for them to sentence. But due to crime levels rising every year the law will continually have to be reviewed, to make sure of the best outcome. </w:t>
      </w:r>
    </w:p>
    <w:p w14:paraId="6B6C9038" w14:textId="085889B8" w:rsidR="0085336C" w:rsidRDefault="0085336C" w:rsidP="0085336C">
      <w:pPr>
        <w:spacing w:line="360" w:lineRule="auto"/>
        <w:rPr>
          <w:rFonts w:ascii="Arial" w:hAnsi="Arial" w:cs="Arial"/>
        </w:rPr>
      </w:pPr>
    </w:p>
    <w:p w14:paraId="47A800C1" w14:textId="1331CCB3" w:rsidR="0085336C" w:rsidRDefault="0085336C" w:rsidP="0085336C">
      <w:pPr>
        <w:spacing w:line="360" w:lineRule="auto"/>
        <w:rPr>
          <w:rFonts w:ascii="Arial" w:hAnsi="Arial" w:cs="Arial"/>
        </w:rPr>
      </w:pPr>
    </w:p>
    <w:p w14:paraId="7886A7AC" w14:textId="60DB579C" w:rsidR="0085336C" w:rsidRDefault="0085336C" w:rsidP="0085336C">
      <w:pPr>
        <w:spacing w:line="360" w:lineRule="auto"/>
        <w:rPr>
          <w:rFonts w:ascii="Arial" w:hAnsi="Arial" w:cs="Arial"/>
        </w:rPr>
      </w:pPr>
    </w:p>
    <w:p w14:paraId="59BCEBB0" w14:textId="3FAAADFB" w:rsidR="0085336C" w:rsidRDefault="0085336C" w:rsidP="0085336C">
      <w:pPr>
        <w:spacing w:line="360" w:lineRule="auto"/>
        <w:rPr>
          <w:rFonts w:ascii="Arial" w:hAnsi="Arial" w:cs="Arial"/>
        </w:rPr>
      </w:pPr>
    </w:p>
    <w:p w14:paraId="11E1575E" w14:textId="0CE17B2E" w:rsidR="0085336C" w:rsidRDefault="0085336C" w:rsidP="0085336C">
      <w:pPr>
        <w:spacing w:line="360" w:lineRule="auto"/>
        <w:rPr>
          <w:rFonts w:ascii="Arial" w:hAnsi="Arial" w:cs="Arial"/>
        </w:rPr>
      </w:pPr>
    </w:p>
    <w:p w14:paraId="413F58DF" w14:textId="36412F97" w:rsidR="0085336C" w:rsidRDefault="0085336C" w:rsidP="0085336C">
      <w:pPr>
        <w:spacing w:line="360" w:lineRule="auto"/>
        <w:rPr>
          <w:rFonts w:ascii="Arial" w:hAnsi="Arial" w:cs="Arial"/>
        </w:rPr>
      </w:pPr>
    </w:p>
    <w:p w14:paraId="7DCB7FC1" w14:textId="02F10F65" w:rsidR="0085336C" w:rsidRDefault="0085336C" w:rsidP="0085336C">
      <w:pPr>
        <w:spacing w:line="360" w:lineRule="auto"/>
        <w:rPr>
          <w:rFonts w:ascii="Arial" w:hAnsi="Arial" w:cs="Arial"/>
        </w:rPr>
      </w:pPr>
    </w:p>
    <w:p w14:paraId="74E847F7" w14:textId="0E1DCA5E" w:rsidR="0085336C" w:rsidRDefault="0085336C" w:rsidP="0085336C">
      <w:pPr>
        <w:spacing w:line="360" w:lineRule="auto"/>
        <w:rPr>
          <w:rFonts w:ascii="Arial" w:hAnsi="Arial" w:cs="Arial"/>
        </w:rPr>
      </w:pPr>
    </w:p>
    <w:p w14:paraId="27E93777" w14:textId="3901965D" w:rsidR="0085336C" w:rsidRDefault="0085336C" w:rsidP="0085336C">
      <w:pPr>
        <w:spacing w:line="360" w:lineRule="auto"/>
        <w:rPr>
          <w:rFonts w:ascii="Arial" w:hAnsi="Arial" w:cs="Arial"/>
        </w:rPr>
      </w:pPr>
    </w:p>
    <w:p w14:paraId="0CF2483A" w14:textId="45C995C3" w:rsidR="0085336C" w:rsidRDefault="0085336C" w:rsidP="0085336C">
      <w:pPr>
        <w:spacing w:line="360" w:lineRule="auto"/>
        <w:rPr>
          <w:rFonts w:ascii="Arial" w:hAnsi="Arial" w:cs="Arial"/>
        </w:rPr>
      </w:pPr>
    </w:p>
    <w:p w14:paraId="6183389F" w14:textId="0220235A" w:rsidR="0085336C" w:rsidRDefault="0085336C" w:rsidP="0085336C">
      <w:pPr>
        <w:spacing w:line="360" w:lineRule="auto"/>
        <w:rPr>
          <w:rFonts w:ascii="Arial" w:hAnsi="Arial" w:cs="Arial"/>
        </w:rPr>
      </w:pPr>
    </w:p>
    <w:p w14:paraId="25F8E347" w14:textId="5833DB62" w:rsidR="0085336C" w:rsidRDefault="0085336C" w:rsidP="0085336C">
      <w:pPr>
        <w:spacing w:line="360" w:lineRule="auto"/>
        <w:rPr>
          <w:rFonts w:ascii="Arial" w:hAnsi="Arial" w:cs="Arial"/>
        </w:rPr>
      </w:pPr>
    </w:p>
    <w:p w14:paraId="58741F1C" w14:textId="79DA4D36" w:rsidR="0085336C" w:rsidRDefault="0085336C" w:rsidP="0085336C">
      <w:pPr>
        <w:spacing w:line="360" w:lineRule="auto"/>
        <w:rPr>
          <w:rFonts w:ascii="Arial" w:hAnsi="Arial" w:cs="Arial"/>
        </w:rPr>
      </w:pPr>
    </w:p>
    <w:p w14:paraId="46D0FADE" w14:textId="5A34E001" w:rsidR="0085336C" w:rsidRDefault="0085336C" w:rsidP="0085336C">
      <w:pPr>
        <w:spacing w:line="360" w:lineRule="auto"/>
        <w:rPr>
          <w:rFonts w:ascii="Arial" w:hAnsi="Arial" w:cs="Arial"/>
        </w:rPr>
      </w:pPr>
    </w:p>
    <w:p w14:paraId="39825989" w14:textId="58B1A812" w:rsidR="0085336C" w:rsidRDefault="0085336C" w:rsidP="0085336C">
      <w:pPr>
        <w:spacing w:line="360" w:lineRule="auto"/>
        <w:rPr>
          <w:rFonts w:ascii="Arial" w:hAnsi="Arial" w:cs="Arial"/>
        </w:rPr>
      </w:pPr>
    </w:p>
    <w:p w14:paraId="3289A96F" w14:textId="6635DA91" w:rsidR="0085336C" w:rsidRDefault="0085336C" w:rsidP="0085336C">
      <w:pPr>
        <w:spacing w:line="360" w:lineRule="auto"/>
        <w:rPr>
          <w:rFonts w:ascii="Arial" w:hAnsi="Arial" w:cs="Arial"/>
        </w:rPr>
      </w:pPr>
    </w:p>
    <w:p w14:paraId="3B0EE550" w14:textId="457FF279" w:rsidR="0085336C" w:rsidRDefault="0085336C" w:rsidP="0085336C">
      <w:pPr>
        <w:spacing w:line="360" w:lineRule="auto"/>
        <w:rPr>
          <w:rFonts w:ascii="Arial" w:hAnsi="Arial" w:cs="Arial"/>
        </w:rPr>
      </w:pPr>
    </w:p>
    <w:p w14:paraId="5885DF93" w14:textId="22DEFF84" w:rsidR="0085336C" w:rsidRDefault="0085336C" w:rsidP="0085336C">
      <w:pPr>
        <w:spacing w:line="360" w:lineRule="auto"/>
        <w:rPr>
          <w:rFonts w:ascii="Arial" w:hAnsi="Arial" w:cs="Arial"/>
        </w:rPr>
      </w:pPr>
    </w:p>
    <w:p w14:paraId="5FFD411E" w14:textId="11B817C2" w:rsidR="0085336C" w:rsidRDefault="0085336C" w:rsidP="0085336C">
      <w:pPr>
        <w:spacing w:line="360" w:lineRule="auto"/>
        <w:rPr>
          <w:rFonts w:ascii="Arial" w:hAnsi="Arial" w:cs="Arial"/>
        </w:rPr>
      </w:pPr>
    </w:p>
    <w:p w14:paraId="5E742A9E" w14:textId="2993D1A2" w:rsidR="0085336C" w:rsidRDefault="0085336C" w:rsidP="0085336C">
      <w:pPr>
        <w:spacing w:line="360" w:lineRule="auto"/>
        <w:rPr>
          <w:rFonts w:ascii="Arial" w:hAnsi="Arial" w:cs="Arial"/>
        </w:rPr>
      </w:pPr>
    </w:p>
    <w:p w14:paraId="26DDEC59" w14:textId="2AC0EA86" w:rsidR="0085336C" w:rsidRDefault="0085336C" w:rsidP="0085336C">
      <w:pPr>
        <w:spacing w:line="360" w:lineRule="auto"/>
        <w:rPr>
          <w:rFonts w:ascii="Arial" w:hAnsi="Arial" w:cs="Arial"/>
        </w:rPr>
      </w:pPr>
    </w:p>
    <w:p w14:paraId="45F1E880" w14:textId="6C715DD3" w:rsidR="0085336C" w:rsidRDefault="0085336C" w:rsidP="0085336C">
      <w:pPr>
        <w:spacing w:line="360" w:lineRule="auto"/>
        <w:rPr>
          <w:rFonts w:ascii="Arial" w:hAnsi="Arial" w:cs="Arial"/>
        </w:rPr>
      </w:pPr>
    </w:p>
    <w:p w14:paraId="542953FF" w14:textId="508850A7" w:rsidR="0085336C" w:rsidRDefault="0085336C" w:rsidP="0085336C">
      <w:pPr>
        <w:spacing w:line="360" w:lineRule="auto"/>
        <w:rPr>
          <w:rFonts w:ascii="Arial" w:hAnsi="Arial" w:cs="Arial"/>
        </w:rPr>
      </w:pPr>
    </w:p>
    <w:p w14:paraId="188AE98B" w14:textId="242E28ED" w:rsidR="0085336C" w:rsidRDefault="0085336C" w:rsidP="0085336C">
      <w:pPr>
        <w:spacing w:line="360" w:lineRule="auto"/>
        <w:rPr>
          <w:rFonts w:ascii="Arial" w:hAnsi="Arial" w:cs="Arial"/>
        </w:rPr>
      </w:pPr>
    </w:p>
    <w:p w14:paraId="2064DB64" w14:textId="58415AAD" w:rsidR="0085336C" w:rsidRDefault="0085336C" w:rsidP="0085336C">
      <w:pPr>
        <w:spacing w:line="360" w:lineRule="auto"/>
        <w:rPr>
          <w:rFonts w:ascii="Arial" w:hAnsi="Arial" w:cs="Arial"/>
        </w:rPr>
      </w:pPr>
    </w:p>
    <w:p w14:paraId="5BB5359A" w14:textId="77777777" w:rsidR="0085336C" w:rsidRPr="0088763A" w:rsidRDefault="0085336C" w:rsidP="0085336C">
      <w:pPr>
        <w:pStyle w:val="NormalWeb"/>
        <w:shd w:val="clear" w:color="auto" w:fill="FFFFFF"/>
        <w:spacing w:before="0" w:beforeAutospacing="0" w:after="0" w:afterAutospacing="0" w:line="360" w:lineRule="auto"/>
        <w:rPr>
          <w:rFonts w:ascii="Calibri" w:hAnsi="Calibri" w:cs="Calibri"/>
          <w:color w:val="000000"/>
        </w:rPr>
      </w:pPr>
      <w:r w:rsidRPr="0088763A">
        <w:rPr>
          <w:rFonts w:ascii="Calibri" w:hAnsi="Calibri" w:cs="Calibri"/>
          <w:color w:val="000000"/>
        </w:rPr>
        <w:lastRenderedPageBreak/>
        <w:t>CreativeCloud Publications (2020).</w:t>
      </w:r>
      <w:r w:rsidRPr="0088763A">
        <w:rPr>
          <w:rStyle w:val="apple-converted-space"/>
          <w:rFonts w:ascii="Calibri" w:hAnsi="Calibri" w:cs="Calibri"/>
          <w:color w:val="000000"/>
        </w:rPr>
        <w:t> </w:t>
      </w:r>
      <w:r w:rsidRPr="0088763A">
        <w:rPr>
          <w:rFonts w:ascii="Calibri" w:hAnsi="Calibri" w:cs="Calibri"/>
          <w:i/>
          <w:iCs/>
          <w:color w:val="000000"/>
        </w:rPr>
        <w:t>QUICK GUIDE TO THE HARVARD REFERENCING STYLE</w:t>
      </w:r>
      <w:r w:rsidRPr="0088763A">
        <w:rPr>
          <w:rFonts w:ascii="Calibri" w:hAnsi="Calibri" w:cs="Calibri"/>
          <w:color w:val="000000"/>
        </w:rPr>
        <w:t>. CreativeCloud Publications.</w:t>
      </w:r>
    </w:p>
    <w:p w14:paraId="51D64CAE" w14:textId="77777777" w:rsidR="0085336C" w:rsidRPr="0088763A" w:rsidRDefault="0085336C" w:rsidP="0085336C">
      <w:pPr>
        <w:pStyle w:val="NormalWeb"/>
        <w:shd w:val="clear" w:color="auto" w:fill="FFFFFF"/>
        <w:spacing w:before="0" w:beforeAutospacing="0" w:after="0" w:afterAutospacing="0" w:line="360" w:lineRule="auto"/>
        <w:rPr>
          <w:rFonts w:ascii="Calibri" w:hAnsi="Calibri" w:cs="Calibri"/>
          <w:color w:val="000000"/>
        </w:rPr>
      </w:pPr>
    </w:p>
    <w:p w14:paraId="25489318" w14:textId="77777777" w:rsidR="0085336C" w:rsidRPr="0088763A" w:rsidRDefault="0085336C" w:rsidP="0085336C">
      <w:pPr>
        <w:pStyle w:val="NormalWeb"/>
        <w:shd w:val="clear" w:color="auto" w:fill="FFFFFF"/>
        <w:spacing w:before="0" w:beforeAutospacing="0" w:after="0" w:afterAutospacing="0" w:line="360" w:lineRule="auto"/>
        <w:rPr>
          <w:rFonts w:ascii="Calibri" w:hAnsi="Calibri" w:cs="Calibri"/>
          <w:color w:val="000000"/>
        </w:rPr>
      </w:pPr>
      <w:r w:rsidRPr="0088763A">
        <w:rPr>
          <w:rFonts w:ascii="Calibri" w:hAnsi="Calibri" w:cs="Calibri"/>
          <w:color w:val="000000"/>
        </w:rPr>
        <w:t xml:space="preserve">Clough, A. (2016) Welcome to LJMU research online, Battered women: Loss of control and lost opportunities | LJMU Research Online. Sweet and Maxwell. Available at: </w:t>
      </w:r>
      <w:hyperlink r:id="rId5" w:history="1">
        <w:r w:rsidRPr="0088763A">
          <w:rPr>
            <w:rStyle w:val="Hyperlink"/>
            <w:rFonts w:ascii="Calibri" w:hAnsi="Calibri" w:cs="Calibri"/>
          </w:rPr>
          <w:t>https://researchonline.ljmu.ac.uk/id/eprint/4191/</w:t>
        </w:r>
      </w:hyperlink>
      <w:r w:rsidRPr="0088763A">
        <w:rPr>
          <w:rFonts w:ascii="Calibri" w:hAnsi="Calibri" w:cs="Calibri"/>
          <w:color w:val="000000"/>
        </w:rPr>
        <w:t xml:space="preserve">  (Accessed: February 28, 2023).</w:t>
      </w:r>
    </w:p>
    <w:p w14:paraId="6C3FB810" w14:textId="77777777" w:rsidR="0085336C" w:rsidRPr="0088763A" w:rsidRDefault="0085336C" w:rsidP="0085336C">
      <w:pPr>
        <w:pStyle w:val="NormalWeb"/>
        <w:shd w:val="clear" w:color="auto" w:fill="FFFFFF"/>
        <w:spacing w:before="0" w:beforeAutospacing="0" w:after="0" w:afterAutospacing="0" w:line="360" w:lineRule="auto"/>
        <w:rPr>
          <w:rFonts w:ascii="Calibri" w:hAnsi="Calibri" w:cs="Calibri"/>
          <w:color w:val="000000"/>
        </w:rPr>
      </w:pPr>
    </w:p>
    <w:p w14:paraId="63852E6E" w14:textId="77777777" w:rsidR="0085336C" w:rsidRPr="0088763A" w:rsidRDefault="0085336C" w:rsidP="0085336C">
      <w:pPr>
        <w:pStyle w:val="NormalWeb"/>
        <w:shd w:val="clear" w:color="auto" w:fill="FFFFFF"/>
        <w:spacing w:before="0" w:beforeAutospacing="0" w:after="0" w:afterAutospacing="0" w:line="360" w:lineRule="auto"/>
        <w:rPr>
          <w:rFonts w:ascii="Calibri" w:hAnsi="Calibri" w:cs="Calibri"/>
          <w:color w:val="000000"/>
        </w:rPr>
      </w:pPr>
      <w:r w:rsidRPr="0088763A">
        <w:rPr>
          <w:rFonts w:ascii="Calibri" w:hAnsi="Calibri" w:cs="Calibri"/>
          <w:color w:val="000000"/>
        </w:rPr>
        <w:t xml:space="preserve">Legislation (2023) Coroners and Justice Act 2009 - Explanatory Notes. Available at: </w:t>
      </w:r>
      <w:hyperlink r:id="rId6" w:history="1">
        <w:r w:rsidRPr="0088763A">
          <w:rPr>
            <w:rStyle w:val="Hyperlink"/>
            <w:rFonts w:ascii="Calibri" w:hAnsi="Calibri" w:cs="Calibri"/>
          </w:rPr>
          <w:t>https://www.legislation.gov.uk/ukpga/2009/25/notes/division/5/1/2?type=en&amp;view=plain</w:t>
        </w:r>
      </w:hyperlink>
      <w:r w:rsidRPr="0088763A">
        <w:rPr>
          <w:rFonts w:ascii="Calibri" w:hAnsi="Calibri" w:cs="Calibri"/>
          <w:color w:val="000000"/>
        </w:rPr>
        <w:t xml:space="preserve"> (Accessed February 27</w:t>
      </w:r>
      <w:proofErr w:type="gramStart"/>
      <w:r w:rsidRPr="0088763A">
        <w:rPr>
          <w:rFonts w:ascii="Calibri" w:hAnsi="Calibri" w:cs="Calibri"/>
          <w:color w:val="000000"/>
        </w:rPr>
        <w:t xml:space="preserve"> 2023</w:t>
      </w:r>
      <w:proofErr w:type="gramEnd"/>
      <w:r w:rsidRPr="0088763A">
        <w:rPr>
          <w:rFonts w:ascii="Calibri" w:hAnsi="Calibri" w:cs="Calibri"/>
          <w:color w:val="000000"/>
        </w:rPr>
        <w:t>).</w:t>
      </w:r>
    </w:p>
    <w:p w14:paraId="07530C1A" w14:textId="77777777" w:rsidR="0085336C" w:rsidRPr="0088763A" w:rsidRDefault="0085336C" w:rsidP="0085336C">
      <w:pPr>
        <w:spacing w:line="360" w:lineRule="auto"/>
      </w:pPr>
    </w:p>
    <w:p w14:paraId="180408A1" w14:textId="77777777" w:rsidR="0085336C" w:rsidRPr="0088763A" w:rsidRDefault="0085336C" w:rsidP="0085336C">
      <w:pPr>
        <w:pStyle w:val="NormalWeb"/>
        <w:shd w:val="clear" w:color="auto" w:fill="FFFFFF"/>
        <w:spacing w:before="0" w:beforeAutospacing="0" w:after="0" w:afterAutospacing="0" w:line="360" w:lineRule="auto"/>
        <w:rPr>
          <w:rFonts w:ascii="Arial" w:hAnsi="Arial" w:cs="Arial"/>
          <w:color w:val="000000"/>
        </w:rPr>
      </w:pPr>
      <w:r w:rsidRPr="0088763A">
        <w:rPr>
          <w:rFonts w:ascii="Arial" w:hAnsi="Arial" w:cs="Arial"/>
          <w:color w:val="000000"/>
        </w:rPr>
        <w:t>Herring, J. (2022).</w:t>
      </w:r>
      <w:r w:rsidRPr="0088763A">
        <w:rPr>
          <w:rStyle w:val="apple-converted-space"/>
          <w:rFonts w:ascii="Arial" w:hAnsi="Arial" w:cs="Arial"/>
          <w:color w:val="000000"/>
        </w:rPr>
        <w:t> </w:t>
      </w:r>
      <w:r w:rsidRPr="0088763A">
        <w:rPr>
          <w:rFonts w:ascii="Arial" w:hAnsi="Arial" w:cs="Arial"/>
          <w:i/>
          <w:iCs/>
          <w:color w:val="000000"/>
        </w:rPr>
        <w:t xml:space="preserve">CRIMINAL </w:t>
      </w:r>
      <w:proofErr w:type="gramStart"/>
      <w:r w:rsidRPr="0088763A">
        <w:rPr>
          <w:rFonts w:ascii="Arial" w:hAnsi="Arial" w:cs="Arial"/>
          <w:i/>
          <w:iCs/>
          <w:color w:val="000000"/>
        </w:rPr>
        <w:t>LAW :</w:t>
      </w:r>
      <w:proofErr w:type="gramEnd"/>
      <w:r w:rsidRPr="0088763A">
        <w:rPr>
          <w:rFonts w:ascii="Arial" w:hAnsi="Arial" w:cs="Arial"/>
          <w:i/>
          <w:iCs/>
          <w:color w:val="000000"/>
        </w:rPr>
        <w:t xml:space="preserve"> text, cases, and materials.</w:t>
      </w:r>
      <w:r w:rsidRPr="0088763A">
        <w:rPr>
          <w:rStyle w:val="apple-converted-space"/>
          <w:rFonts w:ascii="Arial" w:hAnsi="Arial" w:cs="Arial"/>
          <w:color w:val="000000"/>
        </w:rPr>
        <w:t> </w:t>
      </w:r>
      <w:r w:rsidRPr="0088763A">
        <w:rPr>
          <w:rFonts w:ascii="Arial" w:hAnsi="Arial" w:cs="Arial"/>
          <w:color w:val="000000"/>
        </w:rPr>
        <w:t>10th ed. S.L.: Oxford Univ Press.</w:t>
      </w:r>
    </w:p>
    <w:p w14:paraId="6DCBD164" w14:textId="77777777" w:rsidR="0085336C" w:rsidRPr="0088763A" w:rsidRDefault="0085336C" w:rsidP="0085336C">
      <w:pPr>
        <w:pStyle w:val="NormalWeb"/>
        <w:shd w:val="clear" w:color="auto" w:fill="FFFFFF"/>
        <w:spacing w:before="0" w:beforeAutospacing="0" w:after="0" w:afterAutospacing="0" w:line="360" w:lineRule="auto"/>
        <w:rPr>
          <w:rFonts w:ascii="Arial" w:hAnsi="Arial" w:cs="Arial"/>
          <w:color w:val="000000"/>
        </w:rPr>
      </w:pPr>
    </w:p>
    <w:p w14:paraId="3F2CDF6A" w14:textId="77777777" w:rsidR="0085336C" w:rsidRPr="0088763A" w:rsidRDefault="0085336C" w:rsidP="0085336C">
      <w:pPr>
        <w:pStyle w:val="NormalWeb"/>
        <w:shd w:val="clear" w:color="auto" w:fill="FFFFFF"/>
        <w:spacing w:before="0" w:beforeAutospacing="0" w:after="0" w:afterAutospacing="0" w:line="360" w:lineRule="auto"/>
        <w:rPr>
          <w:rFonts w:ascii="Arial" w:hAnsi="Arial" w:cs="Arial"/>
          <w:color w:val="000000"/>
        </w:rPr>
      </w:pPr>
      <w:r w:rsidRPr="0088763A">
        <w:rPr>
          <w:rFonts w:ascii="Arial" w:hAnsi="Arial" w:cs="Arial"/>
          <w:color w:val="000000"/>
        </w:rPr>
        <w:t xml:space="preserve">Kennefick, L. (2011) “Introducing a new diminished responsibility defence for England and Wales,” The Modern Law Review, 74(5), pp. 750–766. Available at: </w:t>
      </w:r>
      <w:hyperlink r:id="rId7" w:history="1">
        <w:r w:rsidRPr="0088763A">
          <w:rPr>
            <w:rStyle w:val="Hyperlink"/>
            <w:rFonts w:ascii="Arial" w:hAnsi="Arial" w:cs="Arial"/>
          </w:rPr>
          <w:t>https://doi.org/10.1111/j.1468-2230.2011.00869.x</w:t>
        </w:r>
      </w:hyperlink>
      <w:r w:rsidRPr="0088763A">
        <w:rPr>
          <w:rFonts w:ascii="Arial" w:hAnsi="Arial" w:cs="Arial"/>
          <w:color w:val="000000"/>
        </w:rPr>
        <w:t xml:space="preserve">. </w:t>
      </w:r>
    </w:p>
    <w:p w14:paraId="3783C98A" w14:textId="77777777" w:rsidR="0085336C" w:rsidRPr="0088763A" w:rsidRDefault="0085336C" w:rsidP="0085336C">
      <w:pPr>
        <w:pStyle w:val="NormalWeb"/>
        <w:shd w:val="clear" w:color="auto" w:fill="FFFFFF"/>
        <w:spacing w:before="0" w:beforeAutospacing="0" w:after="0" w:afterAutospacing="0" w:line="360" w:lineRule="auto"/>
        <w:rPr>
          <w:rFonts w:ascii="Arial" w:hAnsi="Arial" w:cs="Arial"/>
          <w:color w:val="000000"/>
        </w:rPr>
      </w:pPr>
    </w:p>
    <w:p w14:paraId="55D7796A" w14:textId="77777777" w:rsidR="0085336C" w:rsidRPr="0088763A" w:rsidRDefault="0085336C" w:rsidP="0085336C">
      <w:pPr>
        <w:pStyle w:val="NormalWeb"/>
        <w:shd w:val="clear" w:color="auto" w:fill="FFFFFF"/>
        <w:spacing w:before="0" w:beforeAutospacing="0" w:after="0" w:afterAutospacing="0" w:line="360" w:lineRule="auto"/>
        <w:rPr>
          <w:rFonts w:ascii="Arial" w:hAnsi="Arial" w:cs="Arial"/>
          <w:color w:val="000000"/>
        </w:rPr>
      </w:pPr>
      <w:r w:rsidRPr="0088763A">
        <w:rPr>
          <w:rFonts w:ascii="Arial" w:hAnsi="Arial" w:cs="Arial"/>
          <w:color w:val="000000"/>
        </w:rPr>
        <w:t xml:space="preserve">Legal Choices (2023) Diminished responsibility. Available at: </w:t>
      </w:r>
      <w:hyperlink r:id="rId8" w:history="1">
        <w:r w:rsidRPr="0088763A">
          <w:rPr>
            <w:rStyle w:val="Hyperlink"/>
            <w:rFonts w:ascii="Arial" w:hAnsi="Arial" w:cs="Arial"/>
          </w:rPr>
          <w:t>https://www.legalchoices.org.uk/dictionary/diminished-responsibility</w:t>
        </w:r>
      </w:hyperlink>
      <w:r w:rsidRPr="0088763A">
        <w:rPr>
          <w:rFonts w:ascii="Arial" w:hAnsi="Arial" w:cs="Arial"/>
          <w:color w:val="000000"/>
        </w:rPr>
        <w:t xml:space="preserve"> (Accessed 23 February 2023). </w:t>
      </w:r>
    </w:p>
    <w:p w14:paraId="4659BFE2" w14:textId="77777777" w:rsidR="0085336C" w:rsidRPr="0088763A" w:rsidRDefault="0085336C" w:rsidP="0085336C">
      <w:pPr>
        <w:pStyle w:val="NormalWeb"/>
        <w:shd w:val="clear" w:color="auto" w:fill="FFFFFF"/>
        <w:spacing w:before="0" w:beforeAutospacing="0" w:after="0" w:afterAutospacing="0" w:line="360" w:lineRule="auto"/>
        <w:rPr>
          <w:rFonts w:ascii="Arial" w:hAnsi="Arial" w:cs="Arial"/>
          <w:color w:val="000000"/>
        </w:rPr>
      </w:pPr>
    </w:p>
    <w:p w14:paraId="7C231BE9" w14:textId="77777777" w:rsidR="0085336C" w:rsidRPr="0088763A" w:rsidRDefault="0085336C" w:rsidP="0085336C">
      <w:pPr>
        <w:pStyle w:val="NormalWeb"/>
        <w:shd w:val="clear" w:color="auto" w:fill="FFFFFF"/>
        <w:spacing w:before="0" w:beforeAutospacing="0" w:after="0" w:afterAutospacing="0" w:line="360" w:lineRule="auto"/>
        <w:rPr>
          <w:rFonts w:ascii="Arial" w:hAnsi="Arial" w:cs="Arial"/>
          <w:color w:val="000000"/>
        </w:rPr>
      </w:pPr>
      <w:r w:rsidRPr="0088763A">
        <w:rPr>
          <w:rFonts w:ascii="Arial" w:hAnsi="Arial" w:cs="Arial"/>
          <w:color w:val="000000"/>
        </w:rPr>
        <w:t xml:space="preserve">Law Teacher (2021) Voluntary Manslaughter and Diminished Responsibility Cases. Available at: </w:t>
      </w:r>
      <w:hyperlink r:id="rId9" w:history="1">
        <w:r w:rsidRPr="0088763A">
          <w:rPr>
            <w:rStyle w:val="Hyperlink"/>
            <w:rFonts w:ascii="Arial" w:hAnsi="Arial" w:cs="Arial"/>
          </w:rPr>
          <w:t>https://www.lawteacher.net/free-law-essays/criminal-law/voluntary-manslaughter-diminished-responsibility-7843.php</w:t>
        </w:r>
      </w:hyperlink>
      <w:r w:rsidRPr="0088763A">
        <w:rPr>
          <w:rFonts w:ascii="Arial" w:hAnsi="Arial" w:cs="Arial"/>
          <w:color w:val="000000"/>
        </w:rPr>
        <w:t xml:space="preserve"> (Accessed 27 February 2023). </w:t>
      </w:r>
    </w:p>
    <w:p w14:paraId="69F2BF8A" w14:textId="77777777" w:rsidR="0085336C" w:rsidRPr="0088763A" w:rsidRDefault="0085336C" w:rsidP="0085336C">
      <w:pPr>
        <w:pStyle w:val="NormalWeb"/>
        <w:shd w:val="clear" w:color="auto" w:fill="FFFFFF"/>
        <w:spacing w:before="0" w:beforeAutospacing="0" w:after="0" w:afterAutospacing="0" w:line="360" w:lineRule="auto"/>
        <w:rPr>
          <w:rFonts w:ascii="Arial" w:hAnsi="Arial" w:cs="Arial"/>
          <w:color w:val="000000"/>
        </w:rPr>
      </w:pPr>
    </w:p>
    <w:p w14:paraId="20AB01C1" w14:textId="77777777" w:rsidR="0085336C" w:rsidRPr="0088763A" w:rsidRDefault="0085336C" w:rsidP="0085336C">
      <w:pPr>
        <w:pStyle w:val="NormalWeb"/>
        <w:shd w:val="clear" w:color="auto" w:fill="FFFFFF"/>
        <w:spacing w:before="0" w:beforeAutospacing="0" w:after="0" w:afterAutospacing="0" w:line="360" w:lineRule="auto"/>
        <w:rPr>
          <w:rFonts w:ascii="Arial" w:hAnsi="Arial" w:cs="Arial"/>
          <w:color w:val="000000"/>
        </w:rPr>
      </w:pPr>
      <w:r w:rsidRPr="0088763A">
        <w:rPr>
          <w:rFonts w:ascii="Arial" w:hAnsi="Arial" w:cs="Arial"/>
          <w:color w:val="000000"/>
        </w:rPr>
        <w:t>Partial defences to murder: Loss of control and diminished ... - justice (2010). Available at:</w:t>
      </w:r>
      <w:r w:rsidRPr="0088763A">
        <w:t xml:space="preserve"> </w:t>
      </w:r>
      <w:hyperlink r:id="rId10" w:history="1">
        <w:r w:rsidRPr="0088763A">
          <w:rPr>
            <w:rStyle w:val="Hyperlink"/>
            <w:rFonts w:ascii="Arial" w:hAnsi="Arial" w:cs="Arial"/>
          </w:rPr>
          <w:t>https://www.justice.gov.uk/downloads/legislation/bills-acts/circulars/moj/2010/circular-12-2010-coroners-justice-act-homicide-provisions.pdf</w:t>
        </w:r>
      </w:hyperlink>
      <w:r w:rsidRPr="0088763A">
        <w:rPr>
          <w:rFonts w:ascii="Arial" w:hAnsi="Arial" w:cs="Arial"/>
          <w:color w:val="000000"/>
        </w:rPr>
        <w:t xml:space="preserve"> (Accessed: February 27, 2023).  </w:t>
      </w:r>
    </w:p>
    <w:p w14:paraId="5B6EFCD0" w14:textId="77777777" w:rsidR="0085336C" w:rsidRPr="0088763A" w:rsidRDefault="0085336C" w:rsidP="0085336C">
      <w:pPr>
        <w:pStyle w:val="NormalWeb"/>
        <w:shd w:val="clear" w:color="auto" w:fill="FFFFFF"/>
        <w:spacing w:before="0" w:beforeAutospacing="0" w:after="0" w:afterAutospacing="0" w:line="360" w:lineRule="auto"/>
        <w:rPr>
          <w:rFonts w:ascii="Arial" w:hAnsi="Arial" w:cs="Arial"/>
          <w:color w:val="000000"/>
        </w:rPr>
      </w:pPr>
    </w:p>
    <w:p w14:paraId="4BE59E24" w14:textId="77777777" w:rsidR="0085336C" w:rsidRPr="0088763A" w:rsidRDefault="0085336C" w:rsidP="0085336C">
      <w:pPr>
        <w:pStyle w:val="NormalWeb"/>
        <w:shd w:val="clear" w:color="auto" w:fill="FFFFFF"/>
        <w:spacing w:before="0" w:beforeAutospacing="0" w:after="0" w:afterAutospacing="0" w:line="360" w:lineRule="auto"/>
        <w:rPr>
          <w:rFonts w:ascii="Calibri" w:hAnsi="Calibri" w:cs="Calibri"/>
          <w:color w:val="000000"/>
        </w:rPr>
      </w:pPr>
      <w:r w:rsidRPr="0088763A">
        <w:rPr>
          <w:rFonts w:ascii="Calibri" w:hAnsi="Calibri" w:cs="Calibri"/>
          <w:color w:val="000000"/>
        </w:rPr>
        <w:t>Pears, R. and Shields, G. (2019).</w:t>
      </w:r>
      <w:r w:rsidRPr="0088763A">
        <w:rPr>
          <w:rStyle w:val="apple-converted-space"/>
          <w:rFonts w:ascii="Calibri" w:hAnsi="Calibri" w:cs="Calibri"/>
          <w:color w:val="000000"/>
        </w:rPr>
        <w:t> </w:t>
      </w:r>
      <w:r w:rsidRPr="0088763A">
        <w:rPr>
          <w:rFonts w:ascii="Calibri" w:hAnsi="Calibri" w:cs="Calibri"/>
          <w:i/>
          <w:iCs/>
          <w:color w:val="000000"/>
        </w:rPr>
        <w:t>Cite Them Right</w:t>
      </w:r>
      <w:r w:rsidRPr="0088763A">
        <w:rPr>
          <w:rFonts w:ascii="Calibri" w:hAnsi="Calibri" w:cs="Calibri"/>
          <w:color w:val="000000"/>
        </w:rPr>
        <w:t>. Bloomsbury Publishing.</w:t>
      </w:r>
    </w:p>
    <w:p w14:paraId="42F0981B" w14:textId="77777777" w:rsidR="0085336C" w:rsidRPr="0088763A" w:rsidRDefault="0085336C" w:rsidP="0085336C">
      <w:pPr>
        <w:pStyle w:val="NormalWeb"/>
        <w:shd w:val="clear" w:color="auto" w:fill="FFFFFF"/>
        <w:spacing w:before="0" w:beforeAutospacing="0" w:after="0" w:afterAutospacing="0" w:line="360" w:lineRule="auto"/>
        <w:rPr>
          <w:rFonts w:ascii="Calibri" w:hAnsi="Calibri" w:cs="Calibri"/>
          <w:color w:val="000000"/>
        </w:rPr>
      </w:pPr>
    </w:p>
    <w:p w14:paraId="23081329" w14:textId="77777777" w:rsidR="0085336C" w:rsidRPr="0088763A" w:rsidRDefault="0085336C" w:rsidP="0085336C">
      <w:pPr>
        <w:spacing w:line="360" w:lineRule="auto"/>
        <w:rPr>
          <w:rFonts w:ascii="Arial" w:hAnsi="Arial" w:cs="Arial"/>
        </w:rPr>
      </w:pPr>
      <w:r w:rsidRPr="0088763A">
        <w:rPr>
          <w:rFonts w:ascii="Arial" w:hAnsi="Arial" w:cs="Arial"/>
        </w:rPr>
        <w:lastRenderedPageBreak/>
        <w:t xml:space="preserve">Tutor2u (2021) Diminished Responsibility. Available at: </w:t>
      </w:r>
      <w:hyperlink r:id="rId11" w:history="1">
        <w:r w:rsidRPr="0088763A">
          <w:rPr>
            <w:rStyle w:val="Hyperlink"/>
            <w:rFonts w:ascii="Arial" w:hAnsi="Arial" w:cs="Arial"/>
          </w:rPr>
          <w:t>https://www.tutor2u.net/law/reference/diminished-responsibility</w:t>
        </w:r>
      </w:hyperlink>
      <w:r w:rsidRPr="0088763A">
        <w:rPr>
          <w:rFonts w:ascii="Arial" w:hAnsi="Arial" w:cs="Arial"/>
        </w:rPr>
        <w:t xml:space="preserve"> (Accessed 23 February 2023). </w:t>
      </w:r>
    </w:p>
    <w:p w14:paraId="07D3CD16" w14:textId="77777777" w:rsidR="0085336C" w:rsidRPr="0088763A" w:rsidRDefault="0085336C" w:rsidP="0085336C">
      <w:pPr>
        <w:spacing w:line="360" w:lineRule="auto"/>
        <w:rPr>
          <w:rFonts w:ascii="Arial" w:hAnsi="Arial" w:cs="Arial"/>
        </w:rPr>
      </w:pPr>
    </w:p>
    <w:p w14:paraId="5E408666" w14:textId="77777777" w:rsidR="0085336C" w:rsidRPr="00F16460" w:rsidRDefault="0085336C" w:rsidP="0085336C">
      <w:pPr>
        <w:spacing w:line="360" w:lineRule="auto"/>
        <w:rPr>
          <w:rFonts w:ascii="Arial" w:hAnsi="Arial" w:cs="Arial"/>
        </w:rPr>
      </w:pPr>
    </w:p>
    <w:sectPr w:rsidR="0085336C" w:rsidRPr="00F164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460"/>
    <w:rsid w:val="0012063D"/>
    <w:rsid w:val="00150163"/>
    <w:rsid w:val="00170675"/>
    <w:rsid w:val="001D27AC"/>
    <w:rsid w:val="00226637"/>
    <w:rsid w:val="00301A7F"/>
    <w:rsid w:val="00312548"/>
    <w:rsid w:val="003D63F6"/>
    <w:rsid w:val="0049013F"/>
    <w:rsid w:val="005031F5"/>
    <w:rsid w:val="0053642A"/>
    <w:rsid w:val="005C1D15"/>
    <w:rsid w:val="00622A6D"/>
    <w:rsid w:val="00681C60"/>
    <w:rsid w:val="006C0634"/>
    <w:rsid w:val="00711DDC"/>
    <w:rsid w:val="00801EC4"/>
    <w:rsid w:val="0085336C"/>
    <w:rsid w:val="00903823"/>
    <w:rsid w:val="00926CD1"/>
    <w:rsid w:val="00936C50"/>
    <w:rsid w:val="00955585"/>
    <w:rsid w:val="00A25D9F"/>
    <w:rsid w:val="00A34FB0"/>
    <w:rsid w:val="00B17141"/>
    <w:rsid w:val="00B90703"/>
    <w:rsid w:val="00BD2593"/>
    <w:rsid w:val="00BE7121"/>
    <w:rsid w:val="00D559FD"/>
    <w:rsid w:val="00D62D1F"/>
    <w:rsid w:val="00D7149B"/>
    <w:rsid w:val="00D8550C"/>
    <w:rsid w:val="00E12291"/>
    <w:rsid w:val="00E26E5B"/>
    <w:rsid w:val="00EA07C7"/>
    <w:rsid w:val="00EA4C64"/>
    <w:rsid w:val="00F1460D"/>
    <w:rsid w:val="00F16460"/>
    <w:rsid w:val="00FA4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5C1BBE"/>
  <w15:chartTrackingRefBased/>
  <w15:docId w15:val="{7D97AFCF-2C9F-7A46-A2E1-E7B66C799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336C"/>
    <w:rPr>
      <w:color w:val="0563C1" w:themeColor="hyperlink"/>
      <w:u w:val="single"/>
    </w:rPr>
  </w:style>
  <w:style w:type="paragraph" w:styleId="NormalWeb">
    <w:name w:val="Normal (Web)"/>
    <w:basedOn w:val="Normal"/>
    <w:uiPriority w:val="99"/>
    <w:semiHidden/>
    <w:unhideWhenUsed/>
    <w:rsid w:val="0085336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533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886073">
      <w:bodyDiv w:val="1"/>
      <w:marLeft w:val="0"/>
      <w:marRight w:val="0"/>
      <w:marTop w:val="0"/>
      <w:marBottom w:val="0"/>
      <w:divBdr>
        <w:top w:val="none" w:sz="0" w:space="0" w:color="auto"/>
        <w:left w:val="none" w:sz="0" w:space="0" w:color="auto"/>
        <w:bottom w:val="none" w:sz="0" w:space="0" w:color="auto"/>
        <w:right w:val="none" w:sz="0" w:space="0" w:color="auto"/>
      </w:divBdr>
    </w:div>
    <w:div w:id="1555191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alchoices.org.uk/dictionary/diminished-responsibilit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111/j.1468-2230.2011.00869.x"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legislation.gov.uk/ukpga/2009/25/notes/division/5/1/2?type=en&amp;view=plain" TargetMode="External"/><Relationship Id="rId11" Type="http://schemas.openxmlformats.org/officeDocument/2006/relationships/hyperlink" Target="https://www.tutor2u.net/law/reference/diminished-responsibility" TargetMode="External"/><Relationship Id="rId5" Type="http://schemas.openxmlformats.org/officeDocument/2006/relationships/hyperlink" Target="https://researchonline.ljmu.ac.uk/id/eprint/4191/" TargetMode="External"/><Relationship Id="rId10" Type="http://schemas.openxmlformats.org/officeDocument/2006/relationships/hyperlink" Target="https://www.justice.gov.uk/downloads/legislation/bills-acts/circulars/moj/2010/circular-12-2010-coroners-justice-act-homicide-provisions.pdf" TargetMode="External"/><Relationship Id="rId4" Type="http://schemas.openxmlformats.org/officeDocument/2006/relationships/webSettings" Target="webSettings.xml"/><Relationship Id="rId9" Type="http://schemas.openxmlformats.org/officeDocument/2006/relationships/hyperlink" Target="https://www.lawteacher.net/free-law-essays/criminal-law/voluntary-manslaughter-diminished-responsibility-7843.php"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9D8D9A-5767-6449-A948-BF08A84BEE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TotalTime>
  <Pages>7</Pages>
  <Words>1306</Words>
  <Characters>9811</Characters>
  <Application>Microsoft Office Word</Application>
  <DocSecurity>0</DocSecurity>
  <Lines>251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Dzeina Teresko (2107535)</dc:creator>
  <cp:keywords/>
  <dc:description/>
  <cp:lastModifiedBy>Dzeina Teresko (2107535)</cp:lastModifiedBy>
  <cp:revision>5</cp:revision>
  <dcterms:created xsi:type="dcterms:W3CDTF">2023-02-23T11:30:00Z</dcterms:created>
  <dcterms:modified xsi:type="dcterms:W3CDTF">2023-02-28T15:05:00Z</dcterms:modified>
</cp:coreProperties>
</file>