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7B63DE" w14:textId="649B20D5" w:rsidR="009031C7" w:rsidRPr="009D69DC" w:rsidRDefault="009031C7" w:rsidP="000A02D0">
      <w:pPr>
        <w:spacing w:after="0" w:line="480" w:lineRule="auto"/>
        <w:ind w:left="360"/>
        <w:rPr>
          <w:rFonts w:asciiTheme="minorBidi" w:eastAsia="Arial" w:hAnsiTheme="minorBidi"/>
          <w:color w:val="000000" w:themeColor="text1"/>
          <w:sz w:val="24"/>
          <w:szCs w:val="24"/>
        </w:rPr>
      </w:pPr>
      <w:bookmarkStart w:id="0" w:name="OLE_LINK2"/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>On the 24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  <w:vertAlign w:val="superscript"/>
        </w:rPr>
        <w:t>th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of November I completed a 30-minute micro teach to 5 students on the topic of Visual Hierarchy and making impactful infographics. I received feedback from both peers and the assessing tutor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. 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I created a PowerPoint to support within my teaching </w:t>
      </w:r>
      <w:r w:rsidR="003E063A" w:rsidRPr="009D69DC">
        <w:rPr>
          <w:rFonts w:asciiTheme="minorBidi" w:eastAsia="Arial" w:hAnsiTheme="minorBidi"/>
          <w:color w:val="000000" w:themeColor="text1"/>
          <w:sz w:val="24"/>
          <w:szCs w:val="24"/>
        </w:rPr>
        <w:t>and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used </w:t>
      </w:r>
      <w:r w:rsidR="00D47516" w:rsidRPr="009D69DC">
        <w:rPr>
          <w:rFonts w:asciiTheme="minorBidi" w:eastAsia="Arial" w:hAnsiTheme="minorBidi"/>
          <w:color w:val="000000" w:themeColor="text1"/>
          <w:sz w:val="24"/>
          <w:szCs w:val="24"/>
        </w:rPr>
        <w:t>handouts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to aid the students in the practical task. </w:t>
      </w:r>
      <w:r w:rsidR="003E063A" w:rsidRPr="009D69DC">
        <w:rPr>
          <w:rFonts w:asciiTheme="minorBidi" w:eastAsia="Arial" w:hAnsiTheme="minorBidi"/>
          <w:color w:val="000000" w:themeColor="text1"/>
          <w:sz w:val="24"/>
          <w:szCs w:val="24"/>
        </w:rPr>
        <w:t>Throughout this essay I aim to reflect on my microteach, considering feedback from my assessing tutor and peers. I will also consid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>er</w:t>
      </w:r>
      <w:r w:rsidR="003E063A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any professional standards that I aligned with throughout my microteach, thinking about how I will evaluate and improve my practice going forward. </w:t>
      </w:r>
    </w:p>
    <w:p w14:paraId="79AFD77A" w14:textId="77777777" w:rsidR="003E063A" w:rsidRPr="009D69DC" w:rsidRDefault="003E063A" w:rsidP="000A02D0">
      <w:pPr>
        <w:spacing w:after="0" w:line="480" w:lineRule="auto"/>
        <w:ind w:left="360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5D1EBE46" w14:textId="68B1D523" w:rsidR="003E063A" w:rsidRPr="009D69DC" w:rsidRDefault="003E063A" w:rsidP="009D69DC">
      <w:pPr>
        <w:spacing w:after="0"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4BED1DEA" w14:textId="77777777" w:rsidR="002C7566" w:rsidRPr="009D69DC" w:rsidRDefault="002C7566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  <w:bookmarkStart w:id="1" w:name="OLE_LINK3"/>
    </w:p>
    <w:p w14:paraId="2E601D30" w14:textId="35D8D644" w:rsidR="00293D21" w:rsidRPr="009D69DC" w:rsidRDefault="003E063A" w:rsidP="009D69DC">
      <w:pPr>
        <w:pStyle w:val="p1"/>
        <w:spacing w:line="480" w:lineRule="auto"/>
        <w:ind w:left="360"/>
        <w:rPr>
          <w:rFonts w:asciiTheme="minorBidi" w:hAnsiTheme="minorBidi" w:cstheme="minorBidi"/>
          <w:sz w:val="24"/>
          <w:szCs w:val="24"/>
        </w:rPr>
      </w:pP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I</w:t>
      </w:r>
      <w:r w:rsidR="009031C7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started my micro teach by</w:t>
      </w:r>
      <w:r w:rsidR="00293D21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displaying my Power point and handing</w:t>
      </w:r>
      <w:r w:rsidR="00E041CB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out the relevant materials. 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I had </w:t>
      </w:r>
      <w:r w:rsidR="00D47516">
        <w:rPr>
          <w:rFonts w:asciiTheme="minorBidi" w:eastAsia="Arial" w:hAnsiTheme="minorBidi" w:cstheme="minorBidi"/>
          <w:color w:val="000000" w:themeColor="text1"/>
          <w:sz w:val="24"/>
          <w:szCs w:val="24"/>
        </w:rPr>
        <w:t>feedback from my assessing tutor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</w:t>
      </w:r>
      <w:r w:rsidR="00D47516">
        <w:rPr>
          <w:rFonts w:asciiTheme="minorBidi" w:eastAsia="Arial" w:hAnsiTheme="minorBidi" w:cstheme="minorBidi"/>
          <w:color w:val="000000" w:themeColor="text1"/>
          <w:sz w:val="24"/>
          <w:szCs w:val="24"/>
        </w:rPr>
        <w:t>stating,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“Your list of required resources for your lesson is good – you were well prepared for this lesson.” Planning my microteach in advance and creating a </w:t>
      </w:r>
      <w:r w:rsidR="00A7306B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PowerPoint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gave me confidence throughout</w:t>
      </w:r>
      <w:r w:rsidR="00293D21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. Race (2014) suggests that thorough preparation contributes significantly to the lecturer’s confidence and initial learner engagement, which I felt was true for me.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</w:t>
      </w:r>
      <w:r w:rsidR="00293D21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Although, 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I would like to focus on speaking more freely and try to not rely on</w:t>
      </w:r>
      <w:r w:rsidR="00A7306B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my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notes as </w:t>
      </w:r>
      <w:r w:rsidR="00D47516">
        <w:rPr>
          <w:rFonts w:asciiTheme="minorBidi" w:eastAsia="Arial" w:hAnsiTheme="minorBidi" w:cstheme="minorBidi"/>
          <w:color w:val="000000" w:themeColor="text1"/>
          <w:sz w:val="24"/>
          <w:szCs w:val="24"/>
        </w:rPr>
        <w:t>some f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eedback </w:t>
      </w:r>
      <w:r w:rsidR="00293D21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s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tated my notes </w:t>
      </w:r>
      <w:r w:rsidR="00A7306B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interrupted my flow. “When you go to your notes, you are less fluid.” This aligns with the professional standa</w:t>
      </w:r>
      <w:r w:rsidR="005501D2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rd “</w:t>
      </w:r>
      <w:r w:rsidR="005501D2" w:rsidRPr="009D69DC">
        <w:rPr>
          <w:rFonts w:asciiTheme="minorBidi" w:hAnsiTheme="minorBidi" w:cstheme="minorBidi"/>
          <w:sz w:val="24"/>
          <w:szCs w:val="24"/>
        </w:rPr>
        <w:t>Plan and deliver effective learning, teaching and assessment</w:t>
      </w:r>
      <w:r w:rsidR="009D69DC">
        <w:rPr>
          <w:rFonts w:asciiTheme="minorBidi" w:hAnsiTheme="minorBidi" w:cstheme="minorBidi"/>
          <w:sz w:val="24"/>
          <w:szCs w:val="24"/>
        </w:rPr>
        <w:t xml:space="preserve">. </w:t>
      </w:r>
    </w:p>
    <w:p w14:paraId="6C06C34B" w14:textId="52C2853E" w:rsidR="005501D2" w:rsidRPr="009D69DC" w:rsidRDefault="004040B5" w:rsidP="009D69DC">
      <w:pPr>
        <w:pStyle w:val="p1"/>
        <w:spacing w:line="480" w:lineRule="auto"/>
        <w:ind w:left="360"/>
        <w:rPr>
          <w:rFonts w:asciiTheme="minorBidi" w:hAnsiTheme="minorBidi" w:cstheme="minorBidi"/>
          <w:sz w:val="24"/>
          <w:szCs w:val="24"/>
        </w:rPr>
      </w:pP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(Professional standards for further education teachers, work-based learning practitioners and adult learning practitioners in Wales,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2023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.)</w:t>
      </w:r>
    </w:p>
    <w:p w14:paraId="748C9225" w14:textId="5A7EF3EE" w:rsidR="005501D2" w:rsidRPr="009D69DC" w:rsidRDefault="005501D2" w:rsidP="009D69DC">
      <w:pPr>
        <w:pStyle w:val="p1"/>
        <w:spacing w:line="480" w:lineRule="auto"/>
        <w:rPr>
          <w:rFonts w:asciiTheme="minorBidi" w:hAnsiTheme="minorBidi" w:cstheme="minorBidi"/>
          <w:sz w:val="24"/>
          <w:szCs w:val="24"/>
        </w:rPr>
      </w:pPr>
    </w:p>
    <w:p w14:paraId="5540EEC3" w14:textId="4FCF8F33" w:rsidR="00A7306B" w:rsidRPr="009D69DC" w:rsidRDefault="00A7306B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4C6F9893" w14:textId="5E92F72C" w:rsidR="00442409" w:rsidRPr="009D69DC" w:rsidRDefault="00E041CB" w:rsidP="009D69DC">
      <w:pPr>
        <w:spacing w:line="480" w:lineRule="auto"/>
        <w:ind w:left="360"/>
        <w:rPr>
          <w:rFonts w:asciiTheme="minorBidi" w:eastAsia="Arial" w:hAnsiTheme="minorBidi"/>
          <w:color w:val="000000" w:themeColor="text1"/>
          <w:sz w:val="24"/>
          <w:szCs w:val="24"/>
        </w:rPr>
      </w:pP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>I introduced the objectives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clearly, outlining the expectations for the lesson. </w:t>
      </w:r>
      <w:r w:rsidR="00A7306B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This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was also </w:t>
      </w:r>
      <w:r w:rsidR="00A7306B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reflected in my feedback, “Your aims and learning outcomes are clear and concise, they are measurable and achievable.” </w:t>
      </w:r>
      <w:r w:rsidR="006B268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This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>links</w:t>
      </w:r>
      <w:r w:rsidR="006B268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to Biggs and Tang’s constructive alignment theory. </w:t>
      </w:r>
      <w:r w:rsidR="006B2681" w:rsidRPr="009D69DC">
        <w:rPr>
          <w:rFonts w:asciiTheme="minorBidi" w:eastAsia="Arial" w:hAnsiTheme="minorBidi"/>
          <w:color w:val="000000" w:themeColor="text1"/>
          <w:sz w:val="24"/>
          <w:szCs w:val="24"/>
        </w:rPr>
        <w:t>(Biggs &amp; Tang, 2011) which emphasizes the importance of transparent outcomes, so learners understand expectations.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O</w:t>
      </w:r>
      <w:r w:rsidR="00A7306B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n reflection, I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had too many </w:t>
      </w:r>
      <w:r w:rsidR="00A7306B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aims and objectives for a 30-minute lesson so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I will create fewer but more focused aims </w:t>
      </w:r>
      <w:r w:rsidR="009D69DC" w:rsidRPr="009D69DC">
        <w:rPr>
          <w:rFonts w:asciiTheme="minorBidi" w:eastAsia="Arial" w:hAnsiTheme="minorBidi"/>
          <w:color w:val="000000" w:themeColor="text1"/>
          <w:sz w:val="24"/>
          <w:szCs w:val="24"/>
        </w:rPr>
        <w:t>in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the future. I then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used a question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>to gauge prior knowledge, which helped</w:t>
      </w:r>
      <w:r w:rsid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tailor the session. This reflects Wallace et al. (2012), who stresses the importance of understanding learners starting points when planning purposeful learning.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>My f</w:t>
      </w:r>
      <w:r w:rsidR="00293D21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eedback noted good engagement </w:t>
      </w:r>
      <w:r w:rsidR="00D47516" w:rsidRPr="009D69DC">
        <w:rPr>
          <w:rFonts w:asciiTheme="minorBidi" w:eastAsia="Arial" w:hAnsiTheme="minorBidi"/>
          <w:color w:val="000000" w:themeColor="text1"/>
          <w:sz w:val="24"/>
          <w:szCs w:val="24"/>
        </w:rPr>
        <w:t>throughout,</w:t>
      </w:r>
      <w:r w:rsidR="007D379F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although one area of improvement was occasionally turning my back to the students. I will research teacher presence and see if also not relying on notes will help me to stop turning my back as much. 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</w:t>
      </w:r>
    </w:p>
    <w:p w14:paraId="1EC8E4C2" w14:textId="198EECC0" w:rsidR="007D379F" w:rsidRPr="009D69DC" w:rsidRDefault="0004168D" w:rsidP="009D69DC">
      <w:pPr>
        <w:pStyle w:val="p1"/>
        <w:spacing w:line="480" w:lineRule="auto"/>
        <w:ind w:left="360"/>
        <w:rPr>
          <w:rFonts w:asciiTheme="minorBidi" w:eastAsia="Arial" w:hAnsiTheme="minorBidi" w:cstheme="minorBidi"/>
          <w:color w:val="000000" w:themeColor="text1"/>
          <w:sz w:val="24"/>
          <w:szCs w:val="24"/>
        </w:rPr>
      </w:pP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Next, I introduced the four rules of visual hierarchy and showed examples. I also did a quick task w</w:t>
      </w:r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here the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students </w:t>
      </w:r>
      <w:r w:rsidR="009D69DC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analysed</w:t>
      </w:r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the reading path of a strong infographic. I incorporated written examples, visuals and </w:t>
      </w:r>
      <w:proofErr w:type="spellStart"/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q&amp;a</w:t>
      </w:r>
      <w:proofErr w:type="spellEnd"/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to support different learning styles. Reece and Walker </w:t>
      </w:r>
      <w:r w:rsid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(2007) </w:t>
      </w:r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emphasise the importance of using varied teaching methods to support learner engagement and understanding</w:t>
      </w:r>
      <w:r w:rsid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, </w:t>
      </w:r>
      <w:r w:rsidR="007D379F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which aligns with my </w:t>
      </w:r>
      <w:r w:rsidR="009D69DC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approach. This</w:t>
      </w:r>
      <w:r w:rsidR="006B2681"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 xml:space="preserve"> </w:t>
      </w:r>
      <w:r w:rsidRPr="009D69DC">
        <w:rPr>
          <w:rFonts w:asciiTheme="minorBidi" w:eastAsia="Arial" w:hAnsiTheme="minorBidi" w:cstheme="minorBidi"/>
          <w:color w:val="000000" w:themeColor="text1"/>
          <w:sz w:val="24"/>
          <w:szCs w:val="24"/>
        </w:rPr>
        <w:t>aligns to the professional standard “</w:t>
      </w:r>
      <w:r w:rsidRPr="009D69DC">
        <w:rPr>
          <w:rFonts w:asciiTheme="minorBidi" w:hAnsiTheme="minorBidi" w:cstheme="minorBidi"/>
          <w:sz w:val="24"/>
          <w:szCs w:val="24"/>
        </w:rPr>
        <w:t>Plan and deliver effective learning, teaching and assessment</w:t>
      </w:r>
      <w:r w:rsidRPr="009D69DC">
        <w:rPr>
          <w:rFonts w:asciiTheme="minorBidi" w:hAnsiTheme="minorBidi" w:cstheme="minorBidi"/>
          <w:sz w:val="24"/>
          <w:szCs w:val="24"/>
        </w:rPr>
        <w:t>” as I “</w:t>
      </w:r>
      <w:r w:rsidRPr="009D69DC">
        <w:rPr>
          <w:rFonts w:asciiTheme="minorBidi" w:hAnsiTheme="minorBidi" w:cstheme="minorBidi"/>
          <w:sz w:val="24"/>
          <w:szCs w:val="24"/>
        </w:rPr>
        <w:t>creat</w:t>
      </w:r>
      <w:r w:rsidRPr="009D69DC">
        <w:rPr>
          <w:rFonts w:asciiTheme="minorBidi" w:hAnsiTheme="minorBidi" w:cstheme="minorBidi"/>
          <w:sz w:val="24"/>
          <w:szCs w:val="24"/>
        </w:rPr>
        <w:t xml:space="preserve">ed </w:t>
      </w:r>
      <w:r w:rsidRPr="009D69DC">
        <w:rPr>
          <w:rFonts w:asciiTheme="minorBidi" w:hAnsiTheme="minorBidi" w:cstheme="minorBidi"/>
          <w:sz w:val="24"/>
          <w:szCs w:val="24"/>
        </w:rPr>
        <w:t>and plann</w:t>
      </w:r>
      <w:r w:rsidRPr="009D69DC">
        <w:rPr>
          <w:rFonts w:asciiTheme="minorBidi" w:hAnsiTheme="minorBidi" w:cstheme="minorBidi"/>
          <w:sz w:val="24"/>
          <w:szCs w:val="24"/>
        </w:rPr>
        <w:t>ed</w:t>
      </w:r>
      <w:r w:rsidRPr="009D69DC">
        <w:rPr>
          <w:rFonts w:asciiTheme="minorBidi" w:hAnsiTheme="minorBidi" w:cstheme="minorBidi"/>
          <w:sz w:val="24"/>
          <w:szCs w:val="24"/>
        </w:rPr>
        <w:t xml:space="preserve"> learning environments where learners are active participants</w:t>
      </w:r>
      <w:r w:rsidRPr="009D69DC">
        <w:rPr>
          <w:rFonts w:asciiTheme="minorBidi" w:hAnsiTheme="minorBidi" w:cstheme="minorBidi"/>
          <w:sz w:val="24"/>
          <w:szCs w:val="24"/>
        </w:rPr>
        <w:t xml:space="preserve"> </w:t>
      </w:r>
      <w:r w:rsidRPr="009D69DC">
        <w:rPr>
          <w:rFonts w:asciiTheme="minorBidi" w:hAnsiTheme="minorBidi" w:cstheme="minorBidi"/>
          <w:sz w:val="24"/>
          <w:szCs w:val="24"/>
        </w:rPr>
        <w:t>as individuals and as members of collaborative groups</w:t>
      </w:r>
      <w:r w:rsidRPr="009D69DC">
        <w:rPr>
          <w:rFonts w:asciiTheme="minorBidi" w:hAnsiTheme="minorBidi" w:cstheme="minorBidi"/>
          <w:sz w:val="24"/>
          <w:szCs w:val="24"/>
        </w:rPr>
        <w:t xml:space="preserve">.”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(Professional standards for further education teachers, work-based learning practitioners and adult learning practitioners in Wales, 2023.)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</w:t>
      </w:r>
    </w:p>
    <w:p w14:paraId="7174501C" w14:textId="64A3542A" w:rsidR="0004168D" w:rsidRPr="009D69DC" w:rsidRDefault="0004168D" w:rsidP="009D69DC">
      <w:pPr>
        <w:pStyle w:val="p1"/>
        <w:spacing w:line="480" w:lineRule="auto"/>
        <w:ind w:left="360"/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</w:pP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lastRenderedPageBreak/>
        <w:t xml:space="preserve">I then included another visual example, which I created myself, showing </w:t>
      </w:r>
      <w:r w:rsidR="007D379F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a strong and weak infographic</w:t>
      </w:r>
      <w:r w:rsidR="00D47516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side by side</w:t>
      </w:r>
      <w:r w:rsidR="007D379F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, helping students compare the effectiveness of the rules in practice. </w:t>
      </w:r>
    </w:p>
    <w:p w14:paraId="348F107B" w14:textId="77777777" w:rsidR="007D379F" w:rsidRPr="009D69DC" w:rsidRDefault="007D379F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4F42E385" w14:textId="789221FF" w:rsidR="009E373E" w:rsidRPr="009D69DC" w:rsidRDefault="007D379F" w:rsidP="009D69DC">
      <w:pPr>
        <w:spacing w:line="480" w:lineRule="auto"/>
        <w:ind w:left="360"/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</w:pP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After this, I introduced the practical task </w:t>
      </w:r>
      <w:r w:rsidR="0004168D" w:rsidRPr="009D69DC">
        <w:rPr>
          <w:rFonts w:asciiTheme="minorBidi" w:eastAsia="Arial" w:hAnsiTheme="minorBidi"/>
          <w:color w:val="000000" w:themeColor="text1"/>
          <w:sz w:val="24"/>
          <w:szCs w:val="24"/>
        </w:rPr>
        <w:t>students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 had</w:t>
      </w:r>
      <w:r w:rsidR="0004168D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10 minutes to create their own infographics, applying the four rules of visual hierarchy. I set clear goals </w:t>
      </w: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and did not make the brief too open to ensure focus. </w:t>
      </w:r>
      <w:r w:rsidR="0004168D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I also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provided some topics </w:t>
      </w:r>
      <w:r w:rsidR="0004168D" w:rsidRPr="009D69DC">
        <w:rPr>
          <w:rFonts w:asciiTheme="minorBidi" w:eastAsia="Arial" w:hAnsiTheme="minorBidi"/>
          <w:color w:val="000000" w:themeColor="text1"/>
          <w:sz w:val="24"/>
          <w:szCs w:val="24"/>
        </w:rPr>
        <w:t>as I anticipated that some students may struggle with coming up with a topic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. </w:t>
      </w:r>
      <w:r w:rsidR="0004168D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This was noted in my feedback as a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>positive.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Whilst the students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completed the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>ta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>sk, I circled and checked in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 xml:space="preserve">,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offering supportive feedback.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</w:rPr>
        <w:t>My Fe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>edback noted that I used multiple assessment strategies, including peer to peer, which aligns with Race’s (Race, 2014) emphasis on informal, ongoing feedback as a powerful learning tool.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When the students were finished with the task, I asked them to display their infographics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and 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</w:rPr>
        <w:t>stand b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y someone </w:t>
      </w:r>
      <w:r w:rsidR="00D47516" w:rsidRPr="009D69DC">
        <w:rPr>
          <w:rFonts w:asciiTheme="minorBidi" w:eastAsia="Arial" w:hAnsiTheme="minorBidi"/>
          <w:color w:val="000000" w:themeColor="text1"/>
          <w:sz w:val="24"/>
          <w:szCs w:val="24"/>
        </w:rPr>
        <w:t>else’s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work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</w:rPr>
        <w:t>. From this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I asked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two questions - 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What do you see first?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A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nd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</w:rPr>
        <w:t xml:space="preserve"> 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What hierarchy principle makes that happen? 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This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peer review activity allowed students to reflect on </w:t>
      </w:r>
      <w:r w:rsidR="00D4751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each other’s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 work whilst receiving feedback f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rom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 myself</w:t>
      </w:r>
      <w:r w:rsidR="00503693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.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 In my f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eedback </w:t>
      </w:r>
      <w:r w:rsidR="00D47516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it was </w:t>
      </w:r>
      <w:r w:rsidR="00695856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>noted that students were able to identify principles used, showing clear learning.</w:t>
      </w:r>
      <w:r w:rsidR="009E373E" w:rsidRPr="009D69DC">
        <w:rPr>
          <w:rFonts w:asciiTheme="minorBidi" w:eastAsia="Arial" w:hAnsiTheme="minorBidi"/>
          <w:color w:val="000000" w:themeColor="text1"/>
          <w:sz w:val="24"/>
          <w:szCs w:val="24"/>
          <w:lang w:val="en-US"/>
        </w:rPr>
        <w:t xml:space="preserve"> This aligns with the professional standard ‘Enable learners to share responsibility for their own learning and assessment” as I led learners to review their own progress.</w:t>
      </w:r>
      <w:r w:rsidR="009E373E" w:rsidRPr="009D69DC">
        <w:rPr>
          <w:rFonts w:asciiTheme="minorBidi" w:hAnsiTheme="minorBidi"/>
          <w:color w:val="2C3E50"/>
          <w:sz w:val="24"/>
          <w:szCs w:val="24"/>
          <w:shd w:val="clear" w:color="auto" w:fill="FFFFFF"/>
        </w:rPr>
        <w:t xml:space="preserve"> </w:t>
      </w:r>
      <w:r w:rsidR="009E373E" w:rsidRPr="009D69DC">
        <w:rPr>
          <w:rFonts w:asciiTheme="minorBidi" w:hAnsiTheme="minorBidi"/>
          <w:color w:val="2C3E50"/>
          <w:sz w:val="24"/>
          <w:szCs w:val="24"/>
          <w:shd w:val="clear" w:color="auto" w:fill="FFFFFF"/>
        </w:rPr>
        <w:t>(Professional standards for further education teachers, work-based learning practitioners and adult learning practitioners in Wales, 2023.)</w:t>
      </w:r>
    </w:p>
    <w:p w14:paraId="2D53652D" w14:textId="7442D037" w:rsidR="009E373E" w:rsidRPr="009D69DC" w:rsidRDefault="009E373E" w:rsidP="009D69DC">
      <w:pPr>
        <w:pStyle w:val="p1"/>
        <w:spacing w:line="480" w:lineRule="auto"/>
        <w:ind w:left="360"/>
        <w:rPr>
          <w:rFonts w:asciiTheme="minorBidi" w:hAnsiTheme="minorBidi" w:cstheme="minorBidi"/>
          <w:sz w:val="24"/>
          <w:szCs w:val="24"/>
        </w:rPr>
      </w:pP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Finally, I wrapped up my lesson by recapping on what we had learned in the lesson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, linking this to the objectives at the start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.</w:t>
      </w:r>
      <w:r w:rsidR="00D47516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My tutor f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eedback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noted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that </w:t>
      </w:r>
      <w:r w:rsidR="00D47516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I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should’ve considered asking the students what they learnt instead of telling them,</w:t>
      </w:r>
      <w:r w:rsidR="00D47516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</w:t>
      </w:r>
      <w:r w:rsidR="00D47516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lastRenderedPageBreak/>
        <w:t>as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this would’ve promoted more active learning. This is something I will consider in the future. I finished with 3 minutes and 23 seconds </w:t>
      </w:r>
      <w:proofErr w:type="gramStart"/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left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,</w:t>
      </w:r>
      <w:proofErr w:type="gramEnd"/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another point I could improve on is ensuring I have better time management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. It was also noted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within my feedback 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h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ow I didn’t include any 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Welsh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examples or words.</w:t>
      </w:r>
      <w:r w:rsidR="00695856"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 xml:space="preserve"> Doing so </w:t>
      </w:r>
      <w:r w:rsidRPr="009D69DC">
        <w:rPr>
          <w:rFonts w:asciiTheme="minorBidi" w:hAnsiTheme="minorBidi" w:cstheme="minorBidi"/>
          <w:color w:val="2C3E50"/>
          <w:sz w:val="24"/>
          <w:szCs w:val="24"/>
          <w:shd w:val="clear" w:color="auto" w:fill="FFFFFF"/>
        </w:rPr>
        <w:t>would’ve aligned with the professional standard ‘</w:t>
      </w:r>
      <w:r w:rsidRPr="009D69DC">
        <w:rPr>
          <w:rFonts w:asciiTheme="minorBidi" w:hAnsiTheme="minorBidi" w:cstheme="minorBidi"/>
          <w:sz w:val="24"/>
          <w:szCs w:val="24"/>
        </w:rPr>
        <w:t>Understand the importance of the Welsh culture and language as a bilingual nation</w:t>
      </w:r>
      <w:r w:rsidRPr="009D69DC">
        <w:rPr>
          <w:rFonts w:asciiTheme="minorBidi" w:hAnsiTheme="minorBidi" w:cstheme="minorBidi"/>
          <w:sz w:val="24"/>
          <w:szCs w:val="24"/>
        </w:rPr>
        <w:t xml:space="preserve">’ </w:t>
      </w:r>
      <w:r w:rsidR="00695856" w:rsidRPr="009D69DC">
        <w:rPr>
          <w:rFonts w:asciiTheme="minorBidi" w:hAnsiTheme="minorBidi" w:cstheme="minorBidi"/>
          <w:sz w:val="24"/>
          <w:szCs w:val="24"/>
        </w:rPr>
        <w:t xml:space="preserve">which I will include next time. </w:t>
      </w:r>
    </w:p>
    <w:p w14:paraId="6383EADE" w14:textId="6280C51F" w:rsidR="009E373E" w:rsidRPr="009D69DC" w:rsidRDefault="009E373E" w:rsidP="009D69DC">
      <w:pPr>
        <w:pStyle w:val="p1"/>
        <w:spacing w:line="480" w:lineRule="auto"/>
        <w:ind w:left="360"/>
        <w:rPr>
          <w:rFonts w:asciiTheme="minorBidi" w:hAnsiTheme="minorBidi" w:cstheme="minorBidi"/>
          <w:sz w:val="24"/>
          <w:szCs w:val="24"/>
        </w:rPr>
      </w:pPr>
      <w:r w:rsidRPr="009D69DC">
        <w:rPr>
          <w:rFonts w:asciiTheme="minorBidi" w:hAnsiTheme="minorBidi" w:cstheme="minorBidi"/>
          <w:sz w:val="24"/>
          <w:szCs w:val="24"/>
        </w:rPr>
        <w:t xml:space="preserve">Another critical piece of feedback was that my handouts didn’t include any visual examples, </w:t>
      </w:r>
      <w:r w:rsidR="009D69DC" w:rsidRPr="009D69DC">
        <w:rPr>
          <w:rFonts w:asciiTheme="minorBidi" w:hAnsiTheme="minorBidi" w:cstheme="minorBidi"/>
          <w:sz w:val="24"/>
          <w:szCs w:val="24"/>
        </w:rPr>
        <w:t xml:space="preserve">which was </w:t>
      </w:r>
      <w:r w:rsidR="00D47516" w:rsidRPr="009D69DC">
        <w:rPr>
          <w:rFonts w:asciiTheme="minorBidi" w:hAnsiTheme="minorBidi" w:cstheme="minorBidi"/>
          <w:sz w:val="24"/>
          <w:szCs w:val="24"/>
        </w:rPr>
        <w:t>an</w:t>
      </w:r>
      <w:r w:rsidR="009D69DC" w:rsidRPr="009D69DC">
        <w:rPr>
          <w:rFonts w:asciiTheme="minorBidi" w:hAnsiTheme="minorBidi" w:cstheme="minorBidi"/>
          <w:sz w:val="24"/>
          <w:szCs w:val="24"/>
        </w:rPr>
        <w:t xml:space="preserve"> oversight</w:t>
      </w:r>
      <w:r w:rsidR="00D47516">
        <w:rPr>
          <w:rFonts w:asciiTheme="minorBidi" w:hAnsiTheme="minorBidi" w:cstheme="minorBidi"/>
          <w:sz w:val="24"/>
          <w:szCs w:val="24"/>
        </w:rPr>
        <w:t xml:space="preserve"> from myself</w:t>
      </w:r>
      <w:r w:rsidR="009D69DC" w:rsidRPr="009D69DC">
        <w:rPr>
          <w:rFonts w:asciiTheme="minorBidi" w:hAnsiTheme="minorBidi" w:cstheme="minorBidi"/>
          <w:sz w:val="24"/>
          <w:szCs w:val="24"/>
        </w:rPr>
        <w:t xml:space="preserve">. Reece and Walker (2007) stress the importance of </w:t>
      </w:r>
      <w:proofErr w:type="spellStart"/>
      <w:proofErr w:type="gramStart"/>
      <w:r w:rsidR="009D69DC" w:rsidRPr="009D69DC">
        <w:rPr>
          <w:rFonts w:asciiTheme="minorBidi" w:hAnsiTheme="minorBidi" w:cstheme="minorBidi"/>
          <w:sz w:val="24"/>
          <w:szCs w:val="24"/>
        </w:rPr>
        <w:t>well designed</w:t>
      </w:r>
      <w:proofErr w:type="spellEnd"/>
      <w:proofErr w:type="gramEnd"/>
      <w:r w:rsidR="009D69DC" w:rsidRPr="009D69DC">
        <w:rPr>
          <w:rFonts w:asciiTheme="minorBidi" w:hAnsiTheme="minorBidi" w:cstheme="minorBidi"/>
          <w:sz w:val="24"/>
          <w:szCs w:val="24"/>
        </w:rPr>
        <w:t xml:space="preserve"> resources to support learner understanding, so including visual and written examples would strengthen this in future.</w:t>
      </w:r>
    </w:p>
    <w:p w14:paraId="59996FA4" w14:textId="77777777" w:rsidR="0052463B" w:rsidRPr="009D69DC" w:rsidRDefault="0052463B" w:rsidP="009D69DC">
      <w:pPr>
        <w:pStyle w:val="p1"/>
        <w:spacing w:line="480" w:lineRule="auto"/>
        <w:rPr>
          <w:rFonts w:asciiTheme="minorBidi" w:hAnsiTheme="minorBidi" w:cstheme="minorBidi"/>
          <w:sz w:val="24"/>
          <w:szCs w:val="24"/>
        </w:rPr>
      </w:pPr>
    </w:p>
    <w:p w14:paraId="5C414D99" w14:textId="0F113D76" w:rsidR="0052463B" w:rsidRPr="009D69DC" w:rsidRDefault="0052463B" w:rsidP="009D69DC">
      <w:pPr>
        <w:pStyle w:val="p1"/>
        <w:spacing w:line="480" w:lineRule="auto"/>
        <w:ind w:left="360"/>
        <w:rPr>
          <w:rFonts w:asciiTheme="minorBidi" w:hAnsiTheme="minorBidi" w:cstheme="minorBidi"/>
          <w:sz w:val="24"/>
          <w:szCs w:val="24"/>
        </w:rPr>
      </w:pPr>
      <w:r w:rsidRPr="009D69DC">
        <w:rPr>
          <w:rFonts w:asciiTheme="minorBidi" w:hAnsiTheme="minorBidi" w:cstheme="minorBidi"/>
          <w:sz w:val="24"/>
          <w:szCs w:val="24"/>
        </w:rPr>
        <w:t xml:space="preserve">My key learning from this microteach </w:t>
      </w:r>
      <w:r w:rsidR="009D69DC" w:rsidRPr="009D69DC">
        <w:rPr>
          <w:rFonts w:asciiTheme="minorBidi" w:hAnsiTheme="minorBidi" w:cstheme="minorBidi"/>
          <w:sz w:val="24"/>
          <w:szCs w:val="24"/>
        </w:rPr>
        <w:t xml:space="preserve">is that while planning my lesson and creating supporting resources boosts my confidence, I should avoid relying heavily on my notes as it effects my delivery. I also recognise that my subject expertise helps me to engage the learners. Going forward, I plan to use less text, fewer notes, more </w:t>
      </w:r>
      <w:r w:rsidR="00D47516" w:rsidRPr="009D69DC">
        <w:rPr>
          <w:rFonts w:asciiTheme="minorBidi" w:hAnsiTheme="minorBidi" w:cstheme="minorBidi"/>
          <w:sz w:val="24"/>
          <w:szCs w:val="24"/>
        </w:rPr>
        <w:t>Welsh</w:t>
      </w:r>
      <w:r w:rsidR="009D69DC" w:rsidRPr="009D69DC">
        <w:rPr>
          <w:rFonts w:asciiTheme="minorBidi" w:hAnsiTheme="minorBidi" w:cstheme="minorBidi"/>
          <w:sz w:val="24"/>
          <w:szCs w:val="24"/>
        </w:rPr>
        <w:t xml:space="preserve">, and improved timing. </w:t>
      </w:r>
      <w:r w:rsidRPr="009D69DC">
        <w:rPr>
          <w:rFonts w:asciiTheme="minorBidi" w:hAnsiTheme="minorBidi" w:cstheme="minorBidi"/>
          <w:sz w:val="24"/>
          <w:szCs w:val="24"/>
        </w:rPr>
        <w:t>This feedback helps me to directly shape my next microteach and aligns with the professional standard “</w:t>
      </w:r>
      <w:r w:rsidRPr="009D69DC">
        <w:rPr>
          <w:rFonts w:asciiTheme="minorBidi" w:hAnsiTheme="minorBidi" w:cstheme="minorBidi"/>
          <w:sz w:val="24"/>
          <w:szCs w:val="24"/>
        </w:rPr>
        <w:t>Critically reflect on own values, knowledge and skills to improve learning</w:t>
      </w:r>
      <w:r w:rsidRPr="009D69DC">
        <w:rPr>
          <w:rFonts w:asciiTheme="minorBidi" w:hAnsiTheme="minorBidi" w:cstheme="minorBidi"/>
          <w:sz w:val="24"/>
          <w:szCs w:val="24"/>
        </w:rPr>
        <w:t xml:space="preserve">” as </w:t>
      </w:r>
      <w:proofErr w:type="spellStart"/>
      <w:r w:rsidRPr="009D69DC">
        <w:rPr>
          <w:rFonts w:asciiTheme="minorBidi" w:hAnsiTheme="minorBidi" w:cstheme="minorBidi"/>
          <w:sz w:val="24"/>
          <w:szCs w:val="24"/>
        </w:rPr>
        <w:t>im</w:t>
      </w:r>
      <w:proofErr w:type="spellEnd"/>
      <w:r w:rsidRPr="009D69DC">
        <w:rPr>
          <w:rFonts w:asciiTheme="minorBidi" w:hAnsiTheme="minorBidi" w:cstheme="minorBidi"/>
          <w:sz w:val="24"/>
          <w:szCs w:val="24"/>
        </w:rPr>
        <w:t xml:space="preserve"> “</w:t>
      </w:r>
      <w:r w:rsidRPr="009D69DC">
        <w:rPr>
          <w:rFonts w:asciiTheme="minorBidi" w:hAnsiTheme="minorBidi" w:cstheme="minorBidi"/>
          <w:sz w:val="24"/>
          <w:szCs w:val="24"/>
        </w:rPr>
        <w:t>critically appraising my own practice and adapting it in the light of reflection and</w:t>
      </w:r>
      <w:r w:rsidRPr="009D69DC">
        <w:rPr>
          <w:rFonts w:asciiTheme="minorBidi" w:hAnsiTheme="minorBidi" w:cstheme="minorBidi"/>
          <w:sz w:val="24"/>
          <w:szCs w:val="24"/>
        </w:rPr>
        <w:t xml:space="preserve"> </w:t>
      </w:r>
      <w:r w:rsidRPr="009D69DC">
        <w:rPr>
          <w:rFonts w:asciiTheme="minorBidi" w:hAnsiTheme="minorBidi" w:cstheme="minorBidi"/>
          <w:sz w:val="24"/>
          <w:szCs w:val="24"/>
        </w:rPr>
        <w:t>feedback, including feedback from learners.</w:t>
      </w:r>
      <w:r w:rsidRPr="009D69DC">
        <w:rPr>
          <w:rFonts w:asciiTheme="minorBidi" w:hAnsiTheme="minorBidi" w:cstheme="minorBidi"/>
          <w:sz w:val="24"/>
          <w:szCs w:val="24"/>
        </w:rPr>
        <w:t>”</w:t>
      </w:r>
    </w:p>
    <w:bookmarkEnd w:id="0"/>
    <w:bookmarkEnd w:id="1"/>
    <w:p w14:paraId="4DC50AA7" w14:textId="43A7B978" w:rsidR="005501D2" w:rsidRPr="009D69DC" w:rsidRDefault="005501D2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045B3E78" w14:textId="77777777" w:rsidR="008766E8" w:rsidRPr="009D69DC" w:rsidRDefault="008766E8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p w14:paraId="08DCC771" w14:textId="3CEB24E0" w:rsidR="000A02D0" w:rsidRPr="000A02D0" w:rsidRDefault="008766E8" w:rsidP="000A02D0">
      <w:pPr>
        <w:spacing w:line="480" w:lineRule="auto"/>
        <w:ind w:left="360"/>
        <w:rPr>
          <w:rFonts w:asciiTheme="minorBidi" w:eastAsia="Arial" w:hAnsiTheme="minorBidi"/>
          <w:color w:val="000000" w:themeColor="text1"/>
          <w:sz w:val="24"/>
          <w:szCs w:val="24"/>
        </w:rPr>
      </w:pPr>
      <w:r w:rsidRPr="009D69DC">
        <w:rPr>
          <w:rFonts w:asciiTheme="minorBidi" w:eastAsia="Arial" w:hAnsiTheme="minorBidi"/>
          <w:color w:val="000000" w:themeColor="text1"/>
          <w:sz w:val="24"/>
          <w:szCs w:val="24"/>
        </w:rPr>
        <w:br/>
      </w:r>
    </w:p>
    <w:p w14:paraId="257ADB85" w14:textId="73C39758" w:rsidR="000A02D0" w:rsidRDefault="000A02D0" w:rsidP="000A02D0">
      <w:pPr>
        <w:spacing w:before="100" w:beforeAutospacing="1" w:after="100" w:afterAutospacing="1" w:line="480" w:lineRule="auto"/>
        <w:ind w:left="360"/>
        <w:jc w:val="center"/>
        <w:rPr>
          <w:rFonts w:asciiTheme="minorBidi" w:eastAsia="Times New Roman" w:hAnsiTheme="minorBidi"/>
          <w:sz w:val="24"/>
          <w:szCs w:val="24"/>
          <w:lang w:eastAsia="en-GB"/>
        </w:rPr>
      </w:pPr>
      <w:r>
        <w:rPr>
          <w:rFonts w:asciiTheme="minorBidi" w:eastAsia="Times New Roman" w:hAnsiTheme="minorBidi"/>
          <w:sz w:val="24"/>
          <w:szCs w:val="24"/>
          <w:lang w:eastAsia="en-GB"/>
        </w:rPr>
        <w:lastRenderedPageBreak/>
        <w:t>Bibliography</w:t>
      </w:r>
    </w:p>
    <w:p w14:paraId="61054EE2" w14:textId="23F2678A" w:rsidR="009D69DC" w:rsidRP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Biggs, J. &amp; Tang, C. (2011) Teaching for Quality Learning at University. 4th ed. Maidenhead: Open University Press.</w:t>
      </w:r>
    </w:p>
    <w:p w14:paraId="23B01044" w14:textId="77777777" w:rsidR="009D69DC" w:rsidRP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Bonwell, C. &amp; Eison, J. (1991) Active Learning: Creating Excitement in the Classroom. Washington, DC: ASHE-ERIC.</w:t>
      </w:r>
    </w:p>
    <w:p w14:paraId="346CC437" w14:textId="77777777" w:rsidR="009D69DC" w:rsidRP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proofErr w:type="spellStart"/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Leat</w:t>
      </w:r>
      <w:proofErr w:type="spellEnd"/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, D. (2012) Thinking Through Teaching and Learning. London: Routledge.</w:t>
      </w:r>
    </w:p>
    <w:p w14:paraId="4BB03EB5" w14:textId="77777777" w:rsidR="009D69DC" w:rsidRP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Race, P. (2014) The Lecturer’s Toolkit: A Practical Guide to Learning, Teaching and Assessment. 4th ed. London: Routledge.</w:t>
      </w:r>
    </w:p>
    <w:p w14:paraId="43627F98" w14:textId="77777777" w:rsidR="009D69DC" w:rsidRP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Reece, I. &amp; Walker, S. (2007) Teaching, Training and Learning: A Practical Guide. 6th ed. Sunderland: Business Education Publishers.</w:t>
      </w:r>
    </w:p>
    <w:p w14:paraId="448A914A" w14:textId="12F4AB36" w:rsidR="009D69DC" w:rsidRDefault="009D69DC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9D69DC">
        <w:rPr>
          <w:rFonts w:asciiTheme="minorBidi" w:eastAsia="Times New Roman" w:hAnsiTheme="minorBidi"/>
          <w:sz w:val="24"/>
          <w:szCs w:val="24"/>
          <w:lang w:eastAsia="en-GB"/>
        </w:rPr>
        <w:t>Wallace, S., Avis, J. &amp; McMahon, A. (2012) Teaching in Lifelong Learning: A Guide to Theory and Practice. Exeter: Learning Matters.</w:t>
      </w:r>
    </w:p>
    <w:p w14:paraId="1BACDB4E" w14:textId="1D59B8C0" w:rsidR="000A02D0" w:rsidRPr="000A02D0" w:rsidRDefault="000A02D0" w:rsidP="000A02D0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  <w:r w:rsidRPr="000A02D0">
        <w:rPr>
          <w:rFonts w:asciiTheme="minorBidi" w:eastAsia="Times New Roman" w:hAnsiTheme="minorBidi"/>
          <w:sz w:val="24"/>
          <w:szCs w:val="24"/>
          <w:lang w:eastAsia="en-GB"/>
        </w:rPr>
        <w:t>Professional Standards for Further Education Teachers, Work-Based Learning Practitioners and Adult Learning Practitioners in Wales (2023). Welsh Government.</w:t>
      </w:r>
      <w:r>
        <w:rPr>
          <w:rFonts w:asciiTheme="minorBidi" w:eastAsia="Times New Roman" w:hAnsiTheme="minorBidi"/>
          <w:sz w:val="24"/>
          <w:szCs w:val="24"/>
          <w:lang w:eastAsia="en-GB"/>
        </w:rPr>
        <w:t xml:space="preserve"> Available </w:t>
      </w:r>
      <w:proofErr w:type="gramStart"/>
      <w:r>
        <w:rPr>
          <w:rFonts w:asciiTheme="minorBidi" w:eastAsia="Times New Roman" w:hAnsiTheme="minorBidi"/>
          <w:sz w:val="24"/>
          <w:szCs w:val="24"/>
          <w:lang w:eastAsia="en-GB"/>
        </w:rPr>
        <w:t>at :</w:t>
      </w:r>
      <w:proofErr w:type="gramEnd"/>
      <w:r>
        <w:rPr>
          <w:rFonts w:asciiTheme="minorBidi" w:eastAsia="Times New Roman" w:hAnsiTheme="minorBidi"/>
          <w:sz w:val="24"/>
          <w:szCs w:val="24"/>
          <w:lang w:eastAsia="en-GB"/>
        </w:rPr>
        <w:t xml:space="preserve"> </w:t>
      </w:r>
      <w:r w:rsidRPr="000A02D0">
        <w:rPr>
          <w:rFonts w:asciiTheme="minorBidi" w:eastAsia="Times New Roman" w:hAnsiTheme="minorBidi"/>
          <w:sz w:val="24"/>
          <w:szCs w:val="24"/>
          <w:lang w:eastAsia="en-GB"/>
        </w:rPr>
        <w:t>https://educators.wales/sites/default/files/2023-07/Professional%20standards%20for%20FE%20%20WBL%20and%20ACL%20Practitioners%20-%20June%202023.pdf</w:t>
      </w:r>
    </w:p>
    <w:p w14:paraId="372A4190" w14:textId="77777777" w:rsidR="000A02D0" w:rsidRPr="009D69DC" w:rsidRDefault="000A02D0" w:rsidP="009D69DC">
      <w:pPr>
        <w:spacing w:before="100" w:beforeAutospacing="1" w:after="100" w:afterAutospacing="1" w:line="480" w:lineRule="auto"/>
        <w:ind w:left="360"/>
        <w:rPr>
          <w:rFonts w:asciiTheme="minorBidi" w:eastAsia="Times New Roman" w:hAnsiTheme="minorBidi"/>
          <w:sz w:val="24"/>
          <w:szCs w:val="24"/>
          <w:lang w:eastAsia="en-GB"/>
        </w:rPr>
      </w:pPr>
    </w:p>
    <w:p w14:paraId="5206804B" w14:textId="77777777" w:rsidR="007D379F" w:rsidRPr="009D69DC" w:rsidRDefault="007D379F" w:rsidP="009D69DC">
      <w:pPr>
        <w:spacing w:line="480" w:lineRule="auto"/>
        <w:rPr>
          <w:rFonts w:asciiTheme="minorBidi" w:eastAsia="Arial" w:hAnsiTheme="minorBidi"/>
          <w:color w:val="000000" w:themeColor="text1"/>
          <w:sz w:val="24"/>
          <w:szCs w:val="24"/>
        </w:rPr>
      </w:pPr>
    </w:p>
    <w:sectPr w:rsidR="007D379F" w:rsidRPr="009D69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EC5E57"/>
    <w:multiLevelType w:val="hybridMultilevel"/>
    <w:tmpl w:val="F640B35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AE12E8"/>
    <w:multiLevelType w:val="hybridMultilevel"/>
    <w:tmpl w:val="095C4A4E"/>
    <w:lvl w:ilvl="0" w:tplc="F1D2C708">
      <w:start w:val="1"/>
      <w:numFmt w:val="decimal"/>
      <w:lvlText w:val="%1."/>
      <w:lvlJc w:val="left"/>
      <w:pPr>
        <w:ind w:left="720" w:hanging="360"/>
      </w:pPr>
    </w:lvl>
    <w:lvl w:ilvl="1" w:tplc="1D70CEDA">
      <w:start w:val="1"/>
      <w:numFmt w:val="lowerLetter"/>
      <w:lvlText w:val="%2."/>
      <w:lvlJc w:val="left"/>
      <w:pPr>
        <w:ind w:left="1440" w:hanging="360"/>
      </w:pPr>
    </w:lvl>
    <w:lvl w:ilvl="2" w:tplc="3A484330">
      <w:start w:val="1"/>
      <w:numFmt w:val="lowerRoman"/>
      <w:lvlText w:val="%3."/>
      <w:lvlJc w:val="right"/>
      <w:pPr>
        <w:ind w:left="2160" w:hanging="180"/>
      </w:pPr>
    </w:lvl>
    <w:lvl w:ilvl="3" w:tplc="1C7C413E">
      <w:start w:val="1"/>
      <w:numFmt w:val="decimal"/>
      <w:lvlText w:val="%4."/>
      <w:lvlJc w:val="left"/>
      <w:pPr>
        <w:ind w:left="2880" w:hanging="360"/>
      </w:pPr>
    </w:lvl>
    <w:lvl w:ilvl="4" w:tplc="38A8F7BE">
      <w:start w:val="1"/>
      <w:numFmt w:val="lowerLetter"/>
      <w:lvlText w:val="%5."/>
      <w:lvlJc w:val="left"/>
      <w:pPr>
        <w:ind w:left="3600" w:hanging="360"/>
      </w:pPr>
    </w:lvl>
    <w:lvl w:ilvl="5" w:tplc="E174CAC0">
      <w:start w:val="1"/>
      <w:numFmt w:val="lowerRoman"/>
      <w:lvlText w:val="%6."/>
      <w:lvlJc w:val="right"/>
      <w:pPr>
        <w:ind w:left="4320" w:hanging="180"/>
      </w:pPr>
    </w:lvl>
    <w:lvl w:ilvl="6" w:tplc="B38EF6F4">
      <w:start w:val="1"/>
      <w:numFmt w:val="decimal"/>
      <w:lvlText w:val="%7."/>
      <w:lvlJc w:val="left"/>
      <w:pPr>
        <w:ind w:left="5040" w:hanging="360"/>
      </w:pPr>
    </w:lvl>
    <w:lvl w:ilvl="7" w:tplc="B47A5CEE">
      <w:start w:val="1"/>
      <w:numFmt w:val="lowerLetter"/>
      <w:lvlText w:val="%8."/>
      <w:lvlJc w:val="left"/>
      <w:pPr>
        <w:ind w:left="5760" w:hanging="360"/>
      </w:pPr>
    </w:lvl>
    <w:lvl w:ilvl="8" w:tplc="85BE5F8E">
      <w:start w:val="1"/>
      <w:numFmt w:val="lowerRoman"/>
      <w:lvlText w:val="%9."/>
      <w:lvlJc w:val="right"/>
      <w:pPr>
        <w:ind w:left="6480" w:hanging="180"/>
      </w:pPr>
    </w:lvl>
  </w:abstractNum>
  <w:num w:numId="1" w16cid:durableId="2031836967">
    <w:abstractNumId w:val="1"/>
  </w:num>
  <w:num w:numId="2" w16cid:durableId="87053668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7566"/>
    <w:rsid w:val="0004168D"/>
    <w:rsid w:val="000A02D0"/>
    <w:rsid w:val="00293D21"/>
    <w:rsid w:val="002C7566"/>
    <w:rsid w:val="00366E35"/>
    <w:rsid w:val="003E063A"/>
    <w:rsid w:val="004040B5"/>
    <w:rsid w:val="00442409"/>
    <w:rsid w:val="00503693"/>
    <w:rsid w:val="0052463B"/>
    <w:rsid w:val="005501D2"/>
    <w:rsid w:val="00695856"/>
    <w:rsid w:val="006B2681"/>
    <w:rsid w:val="007D379F"/>
    <w:rsid w:val="008766E8"/>
    <w:rsid w:val="008F3574"/>
    <w:rsid w:val="009031C7"/>
    <w:rsid w:val="009D69DC"/>
    <w:rsid w:val="009E373E"/>
    <w:rsid w:val="00A2358A"/>
    <w:rsid w:val="00A7306B"/>
    <w:rsid w:val="00D36F1D"/>
    <w:rsid w:val="00D47516"/>
    <w:rsid w:val="00D71F7A"/>
    <w:rsid w:val="00E04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71049E"/>
  <w15:chartTrackingRefBased/>
  <w15:docId w15:val="{BDBABB31-739C-CF40-818D-76D73E7C8F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03693"/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C75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C75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C756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C75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C756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C756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C756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C756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C756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756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C756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C756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C756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C756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C75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C75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C75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C75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C756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C75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C75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C75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C75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C75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C75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C756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C756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C756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C7566"/>
    <w:rPr>
      <w:b/>
      <w:bCs/>
      <w:smallCaps/>
      <w:color w:val="2F5496" w:themeColor="accent1" w:themeShade="BF"/>
      <w:spacing w:val="5"/>
    </w:rPr>
  </w:style>
  <w:style w:type="paragraph" w:customStyle="1" w:styleId="p1">
    <w:name w:val="p1"/>
    <w:basedOn w:val="Normal"/>
    <w:rsid w:val="005501D2"/>
    <w:pPr>
      <w:spacing w:after="0" w:line="240" w:lineRule="auto"/>
    </w:pPr>
    <w:rPr>
      <w:rFonts w:ascii="Arial" w:eastAsia="Times New Roman" w:hAnsi="Arial" w:cs="Arial"/>
      <w:color w:val="000000"/>
      <w:sz w:val="17"/>
      <w:szCs w:val="17"/>
      <w:lang w:eastAsia="en-GB"/>
    </w:rPr>
  </w:style>
  <w:style w:type="character" w:customStyle="1" w:styleId="s1">
    <w:name w:val="s1"/>
    <w:basedOn w:val="DefaultParagraphFont"/>
    <w:rsid w:val="005501D2"/>
    <w:rPr>
      <w:rFonts w:ascii="Helvetica" w:hAnsi="Helvetica" w:hint="default"/>
      <w:sz w:val="17"/>
      <w:szCs w:val="17"/>
    </w:rPr>
  </w:style>
  <w:style w:type="paragraph" w:styleId="NormalWeb">
    <w:name w:val="Normal (Web)"/>
    <w:basedOn w:val="Normal"/>
    <w:uiPriority w:val="99"/>
    <w:semiHidden/>
    <w:unhideWhenUsed/>
    <w:rsid w:val="0050369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D37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379F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7D379F"/>
  </w:style>
  <w:style w:type="character" w:customStyle="1" w:styleId="s2">
    <w:name w:val="s2"/>
    <w:basedOn w:val="DefaultParagraphFont"/>
    <w:rsid w:val="009D69DC"/>
  </w:style>
  <w:style w:type="character" w:customStyle="1" w:styleId="s3">
    <w:name w:val="s3"/>
    <w:basedOn w:val="DefaultParagraphFont"/>
    <w:rsid w:val="009D69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180</TotalTime>
  <Pages>5</Pages>
  <Words>1146</Words>
  <Characters>6533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Rees (2005699)</dc:creator>
  <cp:keywords/>
  <dc:description/>
  <cp:lastModifiedBy>Katie Rees (2005699)</cp:lastModifiedBy>
  <cp:revision>1</cp:revision>
  <dcterms:created xsi:type="dcterms:W3CDTF">2025-12-03T21:57:00Z</dcterms:created>
  <dcterms:modified xsi:type="dcterms:W3CDTF">2025-12-05T22:24:00Z</dcterms:modified>
</cp:coreProperties>
</file>