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0E48F" w14:textId="77777777" w:rsidR="00160A66" w:rsidRDefault="00160A66" w:rsidP="00160A66">
      <w:pPr>
        <w:jc w:val="center"/>
        <w:rPr>
          <w:rFonts w:ascii="Arial" w:hAnsi="Arial" w:cs="Arial"/>
        </w:rPr>
      </w:pPr>
    </w:p>
    <w:p w14:paraId="1A20477B" w14:textId="77777777" w:rsidR="00160A66" w:rsidRDefault="00160A66" w:rsidP="00160A66">
      <w:pPr>
        <w:jc w:val="center"/>
        <w:rPr>
          <w:rFonts w:ascii="Arial" w:hAnsi="Arial" w:cs="Arial"/>
        </w:rPr>
      </w:pPr>
    </w:p>
    <w:p w14:paraId="662B2450" w14:textId="77777777" w:rsidR="00160A66" w:rsidRDefault="00160A66" w:rsidP="00160A66">
      <w:pPr>
        <w:jc w:val="center"/>
        <w:rPr>
          <w:rFonts w:ascii="Arial" w:hAnsi="Arial" w:cs="Arial"/>
        </w:rPr>
      </w:pPr>
    </w:p>
    <w:p w14:paraId="141E270B" w14:textId="77777777" w:rsidR="00160A66" w:rsidRDefault="00160A66" w:rsidP="00160A66">
      <w:pPr>
        <w:jc w:val="center"/>
        <w:rPr>
          <w:rFonts w:ascii="Arial" w:hAnsi="Arial" w:cs="Arial"/>
        </w:rPr>
      </w:pPr>
    </w:p>
    <w:p w14:paraId="3BBA5CD3" w14:textId="77777777" w:rsidR="00160A66" w:rsidRDefault="00160A66" w:rsidP="00160A66">
      <w:pPr>
        <w:jc w:val="center"/>
        <w:rPr>
          <w:rFonts w:ascii="Arial" w:hAnsi="Arial" w:cs="Arial"/>
        </w:rPr>
      </w:pPr>
    </w:p>
    <w:p w14:paraId="30110D15" w14:textId="77777777" w:rsidR="00160A66" w:rsidRDefault="00160A66" w:rsidP="00160A66">
      <w:pPr>
        <w:jc w:val="center"/>
        <w:rPr>
          <w:rFonts w:ascii="Arial" w:hAnsi="Arial" w:cs="Arial"/>
        </w:rPr>
      </w:pPr>
    </w:p>
    <w:p w14:paraId="5274D6ED" w14:textId="77777777" w:rsidR="00160A66" w:rsidRDefault="00160A66" w:rsidP="00160A66">
      <w:pPr>
        <w:jc w:val="center"/>
        <w:rPr>
          <w:rFonts w:ascii="Arial" w:hAnsi="Arial" w:cs="Arial"/>
        </w:rPr>
      </w:pPr>
    </w:p>
    <w:p w14:paraId="54A94815" w14:textId="77777777" w:rsidR="00160A66" w:rsidRDefault="00160A66" w:rsidP="00160A66">
      <w:pPr>
        <w:jc w:val="center"/>
        <w:rPr>
          <w:rFonts w:ascii="Arial" w:hAnsi="Arial" w:cs="Arial"/>
        </w:rPr>
      </w:pPr>
    </w:p>
    <w:p w14:paraId="7A2D8006" w14:textId="77777777" w:rsidR="00160A66" w:rsidRDefault="00160A66" w:rsidP="00160A66">
      <w:pPr>
        <w:jc w:val="center"/>
        <w:rPr>
          <w:rFonts w:ascii="Arial" w:hAnsi="Arial" w:cs="Arial"/>
        </w:rPr>
      </w:pPr>
    </w:p>
    <w:p w14:paraId="307504EC" w14:textId="77F8B9F8" w:rsidR="00160A66" w:rsidRPr="00160A66" w:rsidRDefault="00160A66" w:rsidP="00160A66">
      <w:pPr>
        <w:jc w:val="center"/>
        <w:rPr>
          <w:rFonts w:ascii="Arial" w:hAnsi="Arial" w:cs="Arial"/>
        </w:rPr>
      </w:pPr>
      <w:r w:rsidRPr="00160A66">
        <w:rPr>
          <w:rFonts w:ascii="Arial" w:hAnsi="Arial" w:cs="Arial"/>
        </w:rPr>
        <w:t>Roxana German</w:t>
      </w:r>
    </w:p>
    <w:p w14:paraId="144A9E2A" w14:textId="77777777" w:rsidR="00160A66" w:rsidRPr="00160A66" w:rsidRDefault="00160A66" w:rsidP="00160A66">
      <w:pPr>
        <w:jc w:val="center"/>
        <w:rPr>
          <w:rFonts w:ascii="Arial" w:hAnsi="Arial" w:cs="Arial"/>
        </w:rPr>
      </w:pPr>
      <w:r w:rsidRPr="00160A66">
        <w:rPr>
          <w:rFonts w:ascii="Arial" w:hAnsi="Arial" w:cs="Arial"/>
        </w:rPr>
        <w:t>1920090</w:t>
      </w:r>
    </w:p>
    <w:p w14:paraId="0DA26F3A" w14:textId="77777777" w:rsidR="00160A66" w:rsidRPr="00160A66" w:rsidRDefault="00160A66" w:rsidP="00160A66">
      <w:pPr>
        <w:jc w:val="center"/>
        <w:rPr>
          <w:rFonts w:ascii="Arial" w:hAnsi="Arial" w:cs="Arial"/>
        </w:rPr>
      </w:pPr>
      <w:r w:rsidRPr="00160A66">
        <w:rPr>
          <w:rFonts w:ascii="Arial" w:hAnsi="Arial" w:cs="Arial"/>
        </w:rPr>
        <w:t>BHMP 6006</w:t>
      </w:r>
    </w:p>
    <w:p w14:paraId="2B91BFDD" w14:textId="77777777" w:rsidR="00160A66" w:rsidRPr="00160A66" w:rsidRDefault="00160A66" w:rsidP="00160A66">
      <w:pPr>
        <w:jc w:val="center"/>
        <w:rPr>
          <w:rFonts w:ascii="Arial" w:hAnsi="Arial" w:cs="Arial"/>
        </w:rPr>
      </w:pPr>
      <w:r w:rsidRPr="00160A66">
        <w:rPr>
          <w:rFonts w:ascii="Arial" w:hAnsi="Arial" w:cs="Arial"/>
        </w:rPr>
        <w:t>Task 2 – Dementia</w:t>
      </w:r>
    </w:p>
    <w:p w14:paraId="117A592E" w14:textId="77777777" w:rsidR="00160A66" w:rsidRPr="00160A66" w:rsidRDefault="00160A66" w:rsidP="00160A66">
      <w:pPr>
        <w:jc w:val="center"/>
        <w:rPr>
          <w:rFonts w:ascii="Arial" w:hAnsi="Arial" w:cs="Arial"/>
        </w:rPr>
      </w:pPr>
      <w:r w:rsidRPr="00160A66">
        <w:rPr>
          <w:rFonts w:ascii="Arial" w:hAnsi="Arial" w:cs="Arial"/>
        </w:rPr>
        <w:t>Chloe Harries</w:t>
      </w:r>
    </w:p>
    <w:p w14:paraId="1DBBEFA9" w14:textId="77777777" w:rsidR="00160A66" w:rsidRPr="00160A66" w:rsidRDefault="00160A66" w:rsidP="00160A66">
      <w:pPr>
        <w:jc w:val="both"/>
        <w:rPr>
          <w:rFonts w:ascii="Arial" w:hAnsi="Arial" w:cs="Arial"/>
        </w:rPr>
      </w:pPr>
    </w:p>
    <w:p w14:paraId="4DE5F7D7" w14:textId="77777777" w:rsidR="00160A66" w:rsidRPr="00160A66" w:rsidRDefault="00160A66" w:rsidP="00160A66">
      <w:pPr>
        <w:jc w:val="both"/>
        <w:rPr>
          <w:rFonts w:ascii="Arial" w:hAnsi="Arial" w:cs="Arial"/>
        </w:rPr>
      </w:pPr>
    </w:p>
    <w:p w14:paraId="0A61DDF5" w14:textId="77777777" w:rsidR="00160A66" w:rsidRPr="00160A66" w:rsidRDefault="00160A66" w:rsidP="00160A66">
      <w:pPr>
        <w:jc w:val="both"/>
        <w:rPr>
          <w:rFonts w:ascii="Arial" w:hAnsi="Arial" w:cs="Arial"/>
        </w:rPr>
      </w:pPr>
    </w:p>
    <w:p w14:paraId="678CB43A" w14:textId="77777777" w:rsidR="00160A66" w:rsidRPr="00160A66" w:rsidRDefault="00160A66" w:rsidP="00160A66">
      <w:pPr>
        <w:jc w:val="both"/>
        <w:rPr>
          <w:rFonts w:ascii="Arial" w:hAnsi="Arial" w:cs="Arial"/>
        </w:rPr>
      </w:pPr>
    </w:p>
    <w:p w14:paraId="1BEB0611" w14:textId="77777777" w:rsidR="00160A66" w:rsidRPr="00160A66" w:rsidRDefault="00160A66" w:rsidP="00160A66">
      <w:pPr>
        <w:jc w:val="both"/>
        <w:rPr>
          <w:rFonts w:ascii="Arial" w:hAnsi="Arial" w:cs="Arial"/>
        </w:rPr>
      </w:pPr>
    </w:p>
    <w:p w14:paraId="22546A5B" w14:textId="77777777" w:rsidR="00160A66" w:rsidRPr="00160A66" w:rsidRDefault="00160A66" w:rsidP="00160A66">
      <w:pPr>
        <w:jc w:val="both"/>
        <w:rPr>
          <w:rFonts w:ascii="Arial" w:hAnsi="Arial" w:cs="Arial"/>
        </w:rPr>
      </w:pPr>
    </w:p>
    <w:p w14:paraId="1B80F708" w14:textId="77777777" w:rsidR="00160A66" w:rsidRPr="00160A66" w:rsidRDefault="00160A66" w:rsidP="00160A66">
      <w:pPr>
        <w:jc w:val="both"/>
        <w:rPr>
          <w:rFonts w:ascii="Arial" w:hAnsi="Arial" w:cs="Arial"/>
        </w:rPr>
      </w:pPr>
    </w:p>
    <w:p w14:paraId="3D91BCCE" w14:textId="77777777" w:rsidR="00160A66" w:rsidRPr="00160A66" w:rsidRDefault="00160A66" w:rsidP="00160A66">
      <w:pPr>
        <w:jc w:val="both"/>
        <w:rPr>
          <w:rFonts w:ascii="Arial" w:hAnsi="Arial" w:cs="Arial"/>
        </w:rPr>
      </w:pPr>
    </w:p>
    <w:p w14:paraId="1B050EF1" w14:textId="77777777" w:rsidR="00160A66" w:rsidRPr="00160A66" w:rsidRDefault="00160A66" w:rsidP="00160A66">
      <w:pPr>
        <w:jc w:val="both"/>
        <w:rPr>
          <w:rFonts w:ascii="Arial" w:hAnsi="Arial" w:cs="Arial"/>
        </w:rPr>
      </w:pPr>
    </w:p>
    <w:p w14:paraId="2C1B00CE" w14:textId="77777777" w:rsidR="00160A66" w:rsidRPr="00160A66" w:rsidRDefault="00160A66" w:rsidP="00160A66">
      <w:pPr>
        <w:jc w:val="both"/>
        <w:rPr>
          <w:rFonts w:ascii="Arial" w:hAnsi="Arial" w:cs="Arial"/>
        </w:rPr>
      </w:pPr>
    </w:p>
    <w:p w14:paraId="22FA9CBB" w14:textId="77777777" w:rsidR="00160A66" w:rsidRPr="00160A66" w:rsidRDefault="00160A66" w:rsidP="00160A66">
      <w:pPr>
        <w:jc w:val="both"/>
        <w:rPr>
          <w:rFonts w:ascii="Arial" w:hAnsi="Arial" w:cs="Arial"/>
        </w:rPr>
      </w:pPr>
    </w:p>
    <w:p w14:paraId="035B66C3" w14:textId="77777777" w:rsidR="00160A66" w:rsidRPr="00160A66" w:rsidRDefault="00160A66" w:rsidP="00160A66">
      <w:pPr>
        <w:jc w:val="both"/>
        <w:rPr>
          <w:rFonts w:ascii="Arial" w:hAnsi="Arial" w:cs="Arial"/>
        </w:rPr>
      </w:pPr>
    </w:p>
    <w:p w14:paraId="6481FC7D" w14:textId="77777777" w:rsidR="00160A66" w:rsidRPr="00160A66" w:rsidRDefault="00160A66" w:rsidP="00160A66">
      <w:pPr>
        <w:jc w:val="both"/>
        <w:rPr>
          <w:rFonts w:ascii="Arial" w:hAnsi="Arial" w:cs="Arial"/>
        </w:rPr>
      </w:pPr>
    </w:p>
    <w:p w14:paraId="69C02358" w14:textId="77777777" w:rsidR="00160A66" w:rsidRPr="00160A66" w:rsidRDefault="00160A66" w:rsidP="00160A66">
      <w:pPr>
        <w:jc w:val="both"/>
        <w:rPr>
          <w:rFonts w:ascii="Arial" w:hAnsi="Arial" w:cs="Arial"/>
        </w:rPr>
      </w:pPr>
    </w:p>
    <w:p w14:paraId="0B18E24E" w14:textId="77777777" w:rsidR="00160A66" w:rsidRPr="00160A66" w:rsidRDefault="00160A66" w:rsidP="00160A66">
      <w:pPr>
        <w:jc w:val="both"/>
        <w:rPr>
          <w:rFonts w:ascii="Arial" w:hAnsi="Arial" w:cs="Arial"/>
        </w:rPr>
      </w:pPr>
    </w:p>
    <w:p w14:paraId="54AE7D10" w14:textId="77777777" w:rsidR="00160A66" w:rsidRPr="00160A66" w:rsidRDefault="00160A66" w:rsidP="00160A66">
      <w:pPr>
        <w:jc w:val="both"/>
        <w:rPr>
          <w:rFonts w:ascii="Arial" w:hAnsi="Arial" w:cs="Arial"/>
        </w:rPr>
      </w:pPr>
    </w:p>
    <w:p w14:paraId="4500A787" w14:textId="77777777" w:rsidR="00160A66" w:rsidRPr="00160A66" w:rsidRDefault="00160A66" w:rsidP="00160A66">
      <w:pPr>
        <w:jc w:val="both"/>
        <w:rPr>
          <w:rFonts w:ascii="Arial" w:hAnsi="Arial" w:cs="Arial"/>
        </w:rPr>
      </w:pPr>
    </w:p>
    <w:p w14:paraId="4527C248" w14:textId="77777777" w:rsidR="00160A66" w:rsidRPr="00160A66" w:rsidRDefault="00160A66" w:rsidP="00160A66">
      <w:pPr>
        <w:spacing w:line="360" w:lineRule="auto"/>
        <w:jc w:val="both"/>
        <w:rPr>
          <w:rFonts w:ascii="Arial" w:hAnsi="Arial" w:cs="Arial"/>
        </w:rPr>
      </w:pPr>
    </w:p>
    <w:p w14:paraId="21550EA3" w14:textId="0577206C" w:rsidR="00160A66" w:rsidRPr="00160A66" w:rsidRDefault="00160A66" w:rsidP="00160A66">
      <w:pPr>
        <w:spacing w:line="360" w:lineRule="auto"/>
        <w:jc w:val="both"/>
        <w:rPr>
          <w:rFonts w:ascii="Arial" w:hAnsi="Arial" w:cs="Arial"/>
        </w:rPr>
      </w:pPr>
      <w:r w:rsidRPr="00160A66">
        <w:rPr>
          <w:rFonts w:ascii="Arial" w:hAnsi="Arial" w:cs="Arial"/>
        </w:rPr>
        <w:lastRenderedPageBreak/>
        <w:t>Table of contents</w:t>
      </w:r>
    </w:p>
    <w:p w14:paraId="571F4BD2" w14:textId="77777777" w:rsidR="00160A66" w:rsidRPr="00160A66" w:rsidRDefault="00160A66" w:rsidP="00160A66">
      <w:pPr>
        <w:spacing w:line="360" w:lineRule="auto"/>
        <w:jc w:val="both"/>
        <w:rPr>
          <w:rFonts w:ascii="Arial" w:hAnsi="Arial" w:cs="Arial"/>
        </w:rPr>
      </w:pPr>
      <w:r w:rsidRPr="00160A66">
        <w:rPr>
          <w:rFonts w:ascii="Arial" w:hAnsi="Arial" w:cs="Arial"/>
        </w:rPr>
        <w:t>Introduction..............................................................................................................................3</w:t>
      </w:r>
    </w:p>
    <w:p w14:paraId="66AC9180" w14:textId="77777777" w:rsidR="00160A66" w:rsidRPr="00160A66" w:rsidRDefault="00160A66" w:rsidP="00160A66">
      <w:pPr>
        <w:spacing w:line="360" w:lineRule="auto"/>
        <w:jc w:val="both"/>
        <w:rPr>
          <w:rFonts w:ascii="Arial" w:hAnsi="Arial" w:cs="Arial"/>
        </w:rPr>
      </w:pPr>
      <w:r w:rsidRPr="00160A66">
        <w:rPr>
          <w:rFonts w:ascii="Arial" w:hAnsi="Arial" w:cs="Arial"/>
        </w:rPr>
        <w:t>Definition and Classification.....................................................................................................3</w:t>
      </w:r>
    </w:p>
    <w:p w14:paraId="0556D004" w14:textId="77777777" w:rsidR="00160A66" w:rsidRPr="00160A66" w:rsidRDefault="00160A66" w:rsidP="00160A66">
      <w:pPr>
        <w:spacing w:line="360" w:lineRule="auto"/>
        <w:jc w:val="both"/>
        <w:rPr>
          <w:rFonts w:ascii="Arial" w:hAnsi="Arial" w:cs="Arial"/>
        </w:rPr>
      </w:pPr>
      <w:r w:rsidRPr="00160A66">
        <w:rPr>
          <w:rFonts w:ascii="Arial" w:hAnsi="Arial" w:cs="Arial"/>
        </w:rPr>
        <w:t>Diagnosis.................................................................................................................................4</w:t>
      </w:r>
    </w:p>
    <w:p w14:paraId="6E76EE3C" w14:textId="77777777" w:rsidR="00160A66" w:rsidRPr="00160A66" w:rsidRDefault="00160A66" w:rsidP="00160A66">
      <w:pPr>
        <w:spacing w:line="360" w:lineRule="auto"/>
        <w:jc w:val="both"/>
        <w:rPr>
          <w:rFonts w:ascii="Arial" w:hAnsi="Arial" w:cs="Arial"/>
        </w:rPr>
      </w:pPr>
      <w:r w:rsidRPr="00160A66">
        <w:rPr>
          <w:rFonts w:ascii="Arial" w:hAnsi="Arial" w:cs="Arial"/>
        </w:rPr>
        <w:t>Treatment.................................................................................................................................6</w:t>
      </w:r>
    </w:p>
    <w:p w14:paraId="639E6A42" w14:textId="77777777" w:rsidR="00160A66" w:rsidRPr="00160A66" w:rsidRDefault="00160A66" w:rsidP="00160A66">
      <w:pPr>
        <w:spacing w:line="360" w:lineRule="auto"/>
        <w:jc w:val="both"/>
        <w:rPr>
          <w:rFonts w:ascii="Arial" w:hAnsi="Arial" w:cs="Arial"/>
        </w:rPr>
      </w:pPr>
      <w:r w:rsidRPr="00160A66">
        <w:rPr>
          <w:rFonts w:ascii="Arial" w:hAnsi="Arial" w:cs="Arial"/>
        </w:rPr>
        <w:t>Measurements of Rehabilitation...............................................................................................7</w:t>
      </w:r>
    </w:p>
    <w:p w14:paraId="4F5F468F" w14:textId="77777777" w:rsidR="00160A66" w:rsidRPr="00160A66" w:rsidRDefault="00160A66" w:rsidP="00160A66">
      <w:pPr>
        <w:spacing w:line="360" w:lineRule="auto"/>
        <w:jc w:val="both"/>
        <w:rPr>
          <w:rFonts w:ascii="Arial" w:hAnsi="Arial" w:cs="Arial"/>
        </w:rPr>
      </w:pPr>
      <w:r w:rsidRPr="00160A66">
        <w:rPr>
          <w:rFonts w:ascii="Arial" w:hAnsi="Arial" w:cs="Arial"/>
        </w:rPr>
        <w:t>Recommendations...................................................................................................................9</w:t>
      </w:r>
    </w:p>
    <w:p w14:paraId="1522BAF6" w14:textId="77777777" w:rsidR="00160A66" w:rsidRPr="00160A66" w:rsidRDefault="00160A66" w:rsidP="00160A66">
      <w:pPr>
        <w:spacing w:line="360" w:lineRule="auto"/>
        <w:jc w:val="both"/>
        <w:rPr>
          <w:rFonts w:ascii="Arial" w:hAnsi="Arial" w:cs="Arial"/>
        </w:rPr>
      </w:pPr>
      <w:r w:rsidRPr="00160A66">
        <w:rPr>
          <w:rFonts w:ascii="Arial" w:hAnsi="Arial" w:cs="Arial"/>
        </w:rPr>
        <w:t>Conclusion.............................................................................................................................10</w:t>
      </w:r>
    </w:p>
    <w:p w14:paraId="706B2F21" w14:textId="77777777" w:rsidR="00160A66" w:rsidRPr="00160A66" w:rsidRDefault="00160A66" w:rsidP="00160A66">
      <w:pPr>
        <w:spacing w:line="360" w:lineRule="auto"/>
        <w:jc w:val="both"/>
        <w:rPr>
          <w:rFonts w:ascii="Arial" w:hAnsi="Arial" w:cs="Arial"/>
        </w:rPr>
      </w:pPr>
    </w:p>
    <w:p w14:paraId="5AFBF4EE" w14:textId="77777777" w:rsidR="00160A66" w:rsidRPr="00160A66" w:rsidRDefault="00160A66" w:rsidP="00160A66">
      <w:pPr>
        <w:spacing w:line="360" w:lineRule="auto"/>
        <w:jc w:val="both"/>
        <w:rPr>
          <w:rFonts w:ascii="Arial" w:hAnsi="Arial" w:cs="Arial"/>
        </w:rPr>
      </w:pPr>
      <w:r w:rsidRPr="00160A66">
        <w:rPr>
          <w:rFonts w:ascii="Arial" w:hAnsi="Arial" w:cs="Arial"/>
        </w:rPr>
        <w:t>References ............................................................................................................................11</w:t>
      </w:r>
    </w:p>
    <w:p w14:paraId="0EF036B1" w14:textId="77777777" w:rsidR="00160A66" w:rsidRPr="00160A66" w:rsidRDefault="00160A66" w:rsidP="00160A66">
      <w:pPr>
        <w:spacing w:line="360" w:lineRule="auto"/>
        <w:jc w:val="both"/>
        <w:rPr>
          <w:rFonts w:ascii="Arial" w:hAnsi="Arial" w:cs="Arial"/>
        </w:rPr>
      </w:pPr>
    </w:p>
    <w:p w14:paraId="306ECAD1" w14:textId="77777777" w:rsidR="00160A66" w:rsidRPr="00160A66" w:rsidRDefault="00160A66" w:rsidP="00160A66">
      <w:pPr>
        <w:spacing w:line="360" w:lineRule="auto"/>
        <w:jc w:val="both"/>
        <w:rPr>
          <w:rFonts w:ascii="Arial" w:hAnsi="Arial" w:cs="Arial"/>
        </w:rPr>
      </w:pPr>
    </w:p>
    <w:p w14:paraId="25677557" w14:textId="77777777" w:rsidR="00160A66" w:rsidRPr="00160A66" w:rsidRDefault="00160A66" w:rsidP="00160A66">
      <w:pPr>
        <w:spacing w:line="360" w:lineRule="auto"/>
        <w:jc w:val="both"/>
        <w:rPr>
          <w:rFonts w:ascii="Arial" w:hAnsi="Arial" w:cs="Arial"/>
        </w:rPr>
      </w:pPr>
    </w:p>
    <w:p w14:paraId="0D0D540A" w14:textId="77777777" w:rsidR="00160A66" w:rsidRPr="00160A66" w:rsidRDefault="00160A66" w:rsidP="00160A66">
      <w:pPr>
        <w:spacing w:line="360" w:lineRule="auto"/>
        <w:jc w:val="both"/>
        <w:rPr>
          <w:rFonts w:ascii="Arial" w:hAnsi="Arial" w:cs="Arial"/>
        </w:rPr>
      </w:pPr>
    </w:p>
    <w:p w14:paraId="535DB768" w14:textId="77777777" w:rsidR="00160A66" w:rsidRPr="00160A66" w:rsidRDefault="00160A66" w:rsidP="00160A66">
      <w:pPr>
        <w:spacing w:line="360" w:lineRule="auto"/>
        <w:jc w:val="both"/>
        <w:rPr>
          <w:rFonts w:ascii="Arial" w:hAnsi="Arial" w:cs="Arial"/>
        </w:rPr>
      </w:pPr>
    </w:p>
    <w:p w14:paraId="4D51FE53" w14:textId="77777777" w:rsidR="00160A66" w:rsidRPr="00160A66" w:rsidRDefault="00160A66" w:rsidP="00160A66">
      <w:pPr>
        <w:spacing w:line="360" w:lineRule="auto"/>
        <w:jc w:val="both"/>
        <w:rPr>
          <w:rFonts w:ascii="Arial" w:hAnsi="Arial" w:cs="Arial"/>
        </w:rPr>
      </w:pPr>
    </w:p>
    <w:p w14:paraId="5D96A56B" w14:textId="77777777" w:rsidR="00160A66" w:rsidRPr="00160A66" w:rsidRDefault="00160A66" w:rsidP="00160A66">
      <w:pPr>
        <w:spacing w:line="360" w:lineRule="auto"/>
        <w:jc w:val="both"/>
        <w:rPr>
          <w:rFonts w:ascii="Arial" w:hAnsi="Arial" w:cs="Arial"/>
        </w:rPr>
      </w:pPr>
    </w:p>
    <w:p w14:paraId="7754EFF4" w14:textId="77777777" w:rsidR="00160A66" w:rsidRPr="00160A66" w:rsidRDefault="00160A66" w:rsidP="00160A66">
      <w:pPr>
        <w:spacing w:line="360" w:lineRule="auto"/>
        <w:jc w:val="both"/>
        <w:rPr>
          <w:rFonts w:ascii="Arial" w:hAnsi="Arial" w:cs="Arial"/>
        </w:rPr>
      </w:pPr>
    </w:p>
    <w:p w14:paraId="10866E09" w14:textId="77777777" w:rsidR="00160A66" w:rsidRPr="00160A66" w:rsidRDefault="00160A66" w:rsidP="00160A66">
      <w:pPr>
        <w:spacing w:line="360" w:lineRule="auto"/>
        <w:jc w:val="both"/>
        <w:rPr>
          <w:rFonts w:ascii="Arial" w:hAnsi="Arial" w:cs="Arial"/>
        </w:rPr>
      </w:pPr>
    </w:p>
    <w:p w14:paraId="103815A1" w14:textId="77777777" w:rsidR="00160A66" w:rsidRPr="00160A66" w:rsidRDefault="00160A66" w:rsidP="00160A66">
      <w:pPr>
        <w:spacing w:line="360" w:lineRule="auto"/>
        <w:jc w:val="both"/>
        <w:rPr>
          <w:rFonts w:ascii="Arial" w:hAnsi="Arial" w:cs="Arial"/>
        </w:rPr>
      </w:pPr>
    </w:p>
    <w:p w14:paraId="52A28A78" w14:textId="77777777" w:rsidR="00160A66" w:rsidRPr="00160A66" w:rsidRDefault="00160A66" w:rsidP="00160A66">
      <w:pPr>
        <w:spacing w:line="360" w:lineRule="auto"/>
        <w:jc w:val="both"/>
        <w:rPr>
          <w:rFonts w:ascii="Arial" w:hAnsi="Arial" w:cs="Arial"/>
        </w:rPr>
      </w:pPr>
    </w:p>
    <w:p w14:paraId="40A6F449" w14:textId="77777777" w:rsidR="00160A66" w:rsidRPr="00160A66" w:rsidRDefault="00160A66" w:rsidP="00160A66">
      <w:pPr>
        <w:spacing w:line="360" w:lineRule="auto"/>
        <w:jc w:val="both"/>
        <w:rPr>
          <w:rFonts w:ascii="Arial" w:hAnsi="Arial" w:cs="Arial"/>
        </w:rPr>
      </w:pPr>
    </w:p>
    <w:p w14:paraId="5FF6746D" w14:textId="77777777" w:rsidR="00160A66" w:rsidRPr="00160A66" w:rsidRDefault="00160A66" w:rsidP="00160A66">
      <w:pPr>
        <w:spacing w:line="360" w:lineRule="auto"/>
        <w:jc w:val="both"/>
        <w:rPr>
          <w:rFonts w:ascii="Arial" w:hAnsi="Arial" w:cs="Arial"/>
        </w:rPr>
      </w:pPr>
    </w:p>
    <w:p w14:paraId="0CDD669F" w14:textId="77777777" w:rsidR="00160A66" w:rsidRPr="00160A66" w:rsidRDefault="00160A66" w:rsidP="00160A66">
      <w:pPr>
        <w:spacing w:line="360" w:lineRule="auto"/>
        <w:jc w:val="both"/>
        <w:rPr>
          <w:rFonts w:ascii="Arial" w:hAnsi="Arial" w:cs="Arial"/>
        </w:rPr>
      </w:pPr>
    </w:p>
    <w:p w14:paraId="24B6A041" w14:textId="77777777" w:rsidR="00160A66" w:rsidRPr="00160A66" w:rsidRDefault="00160A66" w:rsidP="00160A66">
      <w:pPr>
        <w:spacing w:line="360" w:lineRule="auto"/>
        <w:jc w:val="both"/>
        <w:rPr>
          <w:rFonts w:ascii="Arial" w:hAnsi="Arial" w:cs="Arial"/>
        </w:rPr>
      </w:pPr>
    </w:p>
    <w:p w14:paraId="0D2EA3D3" w14:textId="77777777" w:rsidR="00160A66" w:rsidRPr="00160A66" w:rsidRDefault="00160A66" w:rsidP="00160A66">
      <w:pPr>
        <w:spacing w:line="360" w:lineRule="auto"/>
        <w:jc w:val="both"/>
        <w:rPr>
          <w:rFonts w:ascii="Arial" w:hAnsi="Arial" w:cs="Arial"/>
        </w:rPr>
      </w:pPr>
    </w:p>
    <w:p w14:paraId="514F90B2" w14:textId="77777777" w:rsidR="00160A66" w:rsidRPr="00160A66" w:rsidRDefault="00160A66" w:rsidP="00160A66">
      <w:pPr>
        <w:spacing w:line="360" w:lineRule="auto"/>
        <w:jc w:val="both"/>
        <w:rPr>
          <w:rFonts w:ascii="Arial" w:hAnsi="Arial" w:cs="Arial"/>
        </w:rPr>
      </w:pPr>
      <w:r w:rsidRPr="00160A66">
        <w:rPr>
          <w:rFonts w:ascii="Arial" w:hAnsi="Arial" w:cs="Arial"/>
        </w:rPr>
        <w:lastRenderedPageBreak/>
        <w:t>Introduction</w:t>
      </w:r>
    </w:p>
    <w:p w14:paraId="746EDB98" w14:textId="77777777" w:rsidR="00160A66" w:rsidRPr="00160A66" w:rsidRDefault="00160A66" w:rsidP="00160A66">
      <w:pPr>
        <w:spacing w:line="360" w:lineRule="auto"/>
        <w:jc w:val="both"/>
        <w:rPr>
          <w:rFonts w:ascii="Arial" w:hAnsi="Arial" w:cs="Arial"/>
        </w:rPr>
      </w:pPr>
      <w:r w:rsidRPr="00160A66">
        <w:rPr>
          <w:rFonts w:ascii="Arial" w:hAnsi="Arial" w:cs="Arial"/>
        </w:rPr>
        <w:t>In this piece of work, it will be presented the mental health disorder entitled Dementia. Dementia has been characterised as a syndrome where the people who are older in age are affected by it as a consequence of aging. It will follow definitions and classifications, such as Alzheimer, and will present some of the key symptoms and manifestations of these diseases. Following shortly, will be some presentations of the processes through the patient has to go in order to get the right diagnosis, treatments that will make the patient feel better and keep the illness under control, a critical analysation of the methods of rehabilitation, and ultimately, recommendations that will contribute to the patient’s treatment in a positive way. This report will be supported by key literature that highlights the importance of knowing this information, as well as methods of supporting the individual suffering from dementia and his family and caregivers.</w:t>
      </w:r>
    </w:p>
    <w:p w14:paraId="5BEB5BBD" w14:textId="77777777" w:rsidR="00160A66" w:rsidRPr="00160A66" w:rsidRDefault="00160A66" w:rsidP="00160A66">
      <w:pPr>
        <w:spacing w:line="360" w:lineRule="auto"/>
        <w:jc w:val="both"/>
        <w:rPr>
          <w:rFonts w:ascii="Arial" w:hAnsi="Arial" w:cs="Arial"/>
        </w:rPr>
      </w:pPr>
    </w:p>
    <w:p w14:paraId="6F2B55DF" w14:textId="77777777" w:rsidR="00160A66" w:rsidRPr="00160A66" w:rsidRDefault="00160A66" w:rsidP="00160A66">
      <w:pPr>
        <w:spacing w:line="360" w:lineRule="auto"/>
        <w:jc w:val="both"/>
        <w:rPr>
          <w:rFonts w:ascii="Arial" w:hAnsi="Arial" w:cs="Arial"/>
        </w:rPr>
      </w:pPr>
      <w:r w:rsidRPr="00160A66">
        <w:rPr>
          <w:rFonts w:ascii="Arial" w:hAnsi="Arial" w:cs="Arial"/>
        </w:rPr>
        <w:t>Definition and Classification</w:t>
      </w:r>
    </w:p>
    <w:p w14:paraId="6C8A41A6" w14:textId="77777777" w:rsidR="00160A66" w:rsidRPr="00160A66" w:rsidRDefault="00160A66" w:rsidP="00160A66">
      <w:pPr>
        <w:spacing w:line="360" w:lineRule="auto"/>
        <w:jc w:val="both"/>
        <w:rPr>
          <w:rFonts w:ascii="Arial" w:hAnsi="Arial" w:cs="Arial"/>
        </w:rPr>
      </w:pPr>
      <w:r w:rsidRPr="00160A66">
        <w:rPr>
          <w:rFonts w:ascii="Arial" w:hAnsi="Arial" w:cs="Arial"/>
        </w:rPr>
        <w:t xml:space="preserve">Dementia represents a syndrome where the cognitive function is deteriorated beyond what might be expected by the usual consequences of aging (WHO, 2021). According to this organisation, this syndrome is basically a syndrome that affects memory, thinking, orientation, comprehension, language, judgement, and others. NIA (2021) states that patients that suffer from this syndrome find it hard to control their emotions, and their personality abruptly changes. </w:t>
      </w:r>
    </w:p>
    <w:p w14:paraId="0F055E0A" w14:textId="77777777" w:rsidR="00160A66" w:rsidRPr="00160A66" w:rsidRDefault="00160A66" w:rsidP="00160A66">
      <w:pPr>
        <w:spacing w:line="360" w:lineRule="auto"/>
        <w:jc w:val="both"/>
        <w:rPr>
          <w:rFonts w:ascii="Arial" w:hAnsi="Arial" w:cs="Arial"/>
        </w:rPr>
      </w:pPr>
      <w:r w:rsidRPr="00160A66">
        <w:rPr>
          <w:rFonts w:ascii="Arial" w:hAnsi="Arial" w:cs="Arial"/>
        </w:rPr>
        <w:t>ICD-10 (2016) classifies dementia as a mental disorder where there is a disturbance of multiple higher cortical functions, but one that does not affect consciousness. The impairments of this mental disorder are usually preceded and accompanied by deterioration in emotional control, social behaviour, and motivation. NHS (2020) states that there are many types of dementia, such as: Alzheimer’s disease, vascular dementia, frontotemporal dementia, Lewy Body Dementia.</w:t>
      </w:r>
    </w:p>
    <w:p w14:paraId="5BF56C4A" w14:textId="77777777" w:rsidR="00160A66" w:rsidRPr="00160A66" w:rsidRDefault="00160A66" w:rsidP="00160A66">
      <w:pPr>
        <w:spacing w:line="360" w:lineRule="auto"/>
        <w:jc w:val="both"/>
        <w:rPr>
          <w:rFonts w:ascii="Arial" w:hAnsi="Arial" w:cs="Arial"/>
        </w:rPr>
      </w:pPr>
      <w:r w:rsidRPr="00160A66">
        <w:rPr>
          <w:rFonts w:ascii="Arial" w:hAnsi="Arial" w:cs="Arial"/>
        </w:rPr>
        <w:t xml:space="preserve">Hence, Alzheimer’s is the type of dementia that is the most common. It mostly affects people by memory loss and other abilities that contribute to the daily life of an individual (Alzheimer’s Association, 2022a). It is not part of normal gaining, and it worsens over time. Because it is a progressive disease, a person with Alzheimer’s lives 4 to 8 years after diagnosis but can live as long as 20 years, depending on other factors. </w:t>
      </w:r>
    </w:p>
    <w:p w14:paraId="714837BC" w14:textId="77777777" w:rsidR="00160A66" w:rsidRPr="00160A66" w:rsidRDefault="00160A66" w:rsidP="00160A66">
      <w:pPr>
        <w:spacing w:line="360" w:lineRule="auto"/>
        <w:jc w:val="both"/>
        <w:rPr>
          <w:rFonts w:ascii="Arial" w:hAnsi="Arial" w:cs="Arial"/>
        </w:rPr>
      </w:pPr>
      <w:r w:rsidRPr="00160A66">
        <w:rPr>
          <w:rFonts w:ascii="Arial" w:hAnsi="Arial" w:cs="Arial"/>
        </w:rPr>
        <w:t xml:space="preserve">Vascular dementia is a general term that describes an illness that is caused by brain damage from impaired blood flow to the brain (Mayo Clinic, 2021). Frontotemporal Dementia is an uncommon type of dementia that affects the front and sides of the brain, and it causes </w:t>
      </w:r>
      <w:r w:rsidRPr="00160A66">
        <w:rPr>
          <w:rFonts w:ascii="Arial" w:hAnsi="Arial" w:cs="Arial"/>
        </w:rPr>
        <w:lastRenderedPageBreak/>
        <w:t>problems with behaviour and language (NHS, 2020). According to the NHS, around 1 in 8 people who suffer from this disease will have relatives who wither were or will be affected by it. Lewy Body Dementia is a disease that, alongside the usual consequences of dementia, also adds changes in attention and alertness, hallucinations, tremors, sleep behaviour disorders and others (Alzheimer’s Association, 2022b).</w:t>
      </w:r>
    </w:p>
    <w:p w14:paraId="7A8F13DD" w14:textId="77777777" w:rsidR="00160A66" w:rsidRPr="00160A66" w:rsidRDefault="00160A66" w:rsidP="00160A66">
      <w:pPr>
        <w:spacing w:line="360" w:lineRule="auto"/>
        <w:jc w:val="both"/>
        <w:rPr>
          <w:rFonts w:ascii="Arial" w:hAnsi="Arial" w:cs="Arial"/>
        </w:rPr>
      </w:pPr>
    </w:p>
    <w:p w14:paraId="5DFA0D21" w14:textId="77777777" w:rsidR="00160A66" w:rsidRPr="00160A66" w:rsidRDefault="00160A66" w:rsidP="00160A66">
      <w:pPr>
        <w:spacing w:line="360" w:lineRule="auto"/>
        <w:jc w:val="both"/>
        <w:rPr>
          <w:rFonts w:ascii="Arial" w:hAnsi="Arial" w:cs="Arial"/>
        </w:rPr>
      </w:pPr>
      <w:r w:rsidRPr="00160A66">
        <w:rPr>
          <w:rFonts w:ascii="Arial" w:hAnsi="Arial" w:cs="Arial"/>
        </w:rPr>
        <w:t>Diagnosis</w:t>
      </w:r>
    </w:p>
    <w:p w14:paraId="5CD690F7" w14:textId="77777777" w:rsidR="00160A66" w:rsidRPr="00160A66" w:rsidRDefault="00160A66" w:rsidP="00160A66">
      <w:pPr>
        <w:spacing w:line="360" w:lineRule="auto"/>
        <w:jc w:val="both"/>
        <w:rPr>
          <w:rFonts w:ascii="Arial" w:hAnsi="Arial" w:cs="Arial"/>
        </w:rPr>
      </w:pPr>
      <w:r w:rsidRPr="00160A66">
        <w:rPr>
          <w:rFonts w:ascii="Arial" w:hAnsi="Arial" w:cs="Arial"/>
        </w:rPr>
        <w:t>Before digging into the diagnosis of dementia, there must be presented some of the symptoms of this illness. Dementia can be found in about 20% of the elderly population (Feldman et al., 2008), which is why, the diagnosis for dementia should be one that is 100% accurate and facilitates every other individual to experience an easy process in the search of a diagnosis</w:t>
      </w:r>
    </w:p>
    <w:p w14:paraId="2E8435BD" w14:textId="77777777" w:rsidR="00160A66" w:rsidRPr="00160A66" w:rsidRDefault="00160A66" w:rsidP="00160A66">
      <w:pPr>
        <w:spacing w:line="360" w:lineRule="auto"/>
        <w:jc w:val="both"/>
        <w:rPr>
          <w:rFonts w:ascii="Arial" w:hAnsi="Arial" w:cs="Arial"/>
        </w:rPr>
      </w:pPr>
      <w:r w:rsidRPr="00160A66">
        <w:rPr>
          <w:rFonts w:ascii="Arial" w:hAnsi="Arial" w:cs="Arial"/>
        </w:rPr>
        <w:t xml:space="preserve">The most commonly symptoms for dementia are delusions and hallucinations, agitation, aggression, depression, socially and sexually inappropriate behaviours (Tucker, 2010; Joller et al., 2013). Marra et al., (2007) state that even though these symptoms are universally in dementia, there are some who are associate with certain types of the illness. For example, Staekenborg et al. (2010) state that depression is more common in vascular dementia, and that hallucinations are mostly seen in people with Lewy Body dementia rather than Alzheimer. More importantly, there are also disturbances in emotional experiences such as apathy, which involves lack of motivation and showing disinterest (Mulin et al., 2011), appetite and eating behaviours, and disturbances in motor functions. Other high risk factors are the if the patient is over the age of 65, is a male, and has had a history involving alcohol, and drugs. </w:t>
      </w:r>
    </w:p>
    <w:p w14:paraId="210E5D9E" w14:textId="77777777" w:rsidR="00160A66" w:rsidRPr="00160A66" w:rsidRDefault="00160A66" w:rsidP="00160A66">
      <w:pPr>
        <w:spacing w:line="360" w:lineRule="auto"/>
        <w:jc w:val="both"/>
        <w:rPr>
          <w:rFonts w:ascii="Arial" w:hAnsi="Arial" w:cs="Arial"/>
        </w:rPr>
      </w:pPr>
      <w:r w:rsidRPr="00160A66">
        <w:rPr>
          <w:rFonts w:ascii="Arial" w:hAnsi="Arial" w:cs="Arial"/>
        </w:rPr>
        <w:t>This only demonstrates that the process for service users who are suspected with dementia should be efficient and the formal approach to this should come in handy to the patient itself and to the family or the caregiver of the individual in question. Hence, there should be a standardization of the way the diagnosis is approached by specialists in the search for the dementia in a patient.</w:t>
      </w:r>
    </w:p>
    <w:p w14:paraId="3F2A3497" w14:textId="77777777" w:rsidR="00160A66" w:rsidRPr="00160A66" w:rsidRDefault="00160A66" w:rsidP="00160A66">
      <w:pPr>
        <w:spacing w:line="360" w:lineRule="auto"/>
        <w:jc w:val="both"/>
        <w:rPr>
          <w:rFonts w:ascii="Arial" w:hAnsi="Arial" w:cs="Arial"/>
        </w:rPr>
      </w:pPr>
    </w:p>
    <w:p w14:paraId="5130558D" w14:textId="77777777" w:rsidR="00160A66" w:rsidRPr="00160A66" w:rsidRDefault="00160A66" w:rsidP="00160A66">
      <w:pPr>
        <w:spacing w:line="360" w:lineRule="auto"/>
        <w:jc w:val="both"/>
        <w:rPr>
          <w:rFonts w:ascii="Arial" w:hAnsi="Arial" w:cs="Arial"/>
        </w:rPr>
      </w:pPr>
      <w:r w:rsidRPr="00160A66">
        <w:rPr>
          <w:rFonts w:ascii="Arial" w:hAnsi="Arial" w:cs="Arial"/>
        </w:rPr>
        <w:t>Therefore, the clinical evaluation of suspected dementia nowadays is consisted of:</w:t>
      </w:r>
    </w:p>
    <w:p w14:paraId="464EF41D" w14:textId="77777777" w:rsidR="00160A66" w:rsidRPr="00160A66" w:rsidRDefault="00160A66" w:rsidP="00160A66">
      <w:pPr>
        <w:numPr>
          <w:ilvl w:val="0"/>
          <w:numId w:val="1"/>
        </w:numPr>
        <w:spacing w:line="360" w:lineRule="auto"/>
        <w:contextualSpacing/>
        <w:jc w:val="both"/>
        <w:rPr>
          <w:rFonts w:ascii="Arial" w:hAnsi="Arial" w:cs="Arial"/>
        </w:rPr>
      </w:pPr>
      <w:r w:rsidRPr="00160A66">
        <w:rPr>
          <w:rFonts w:ascii="Arial" w:hAnsi="Arial" w:cs="Arial"/>
        </w:rPr>
        <w:t>Medical History</w:t>
      </w:r>
    </w:p>
    <w:p w14:paraId="5DF7D9F8" w14:textId="77777777" w:rsidR="00160A66" w:rsidRPr="00160A66" w:rsidRDefault="00160A66" w:rsidP="00160A66">
      <w:pPr>
        <w:numPr>
          <w:ilvl w:val="0"/>
          <w:numId w:val="2"/>
        </w:numPr>
        <w:spacing w:line="360" w:lineRule="auto"/>
        <w:contextualSpacing/>
        <w:jc w:val="both"/>
        <w:rPr>
          <w:rFonts w:ascii="Arial" w:hAnsi="Arial" w:cs="Arial"/>
        </w:rPr>
      </w:pPr>
      <w:r w:rsidRPr="00160A66">
        <w:rPr>
          <w:rFonts w:ascii="Arial" w:hAnsi="Arial" w:cs="Arial"/>
        </w:rPr>
        <w:t>Where the tests are focusing on cognition and function</w:t>
      </w:r>
    </w:p>
    <w:p w14:paraId="0871EC58" w14:textId="77777777" w:rsidR="00160A66" w:rsidRPr="00160A66" w:rsidRDefault="00160A66" w:rsidP="00160A66">
      <w:pPr>
        <w:numPr>
          <w:ilvl w:val="0"/>
          <w:numId w:val="2"/>
        </w:numPr>
        <w:spacing w:line="360" w:lineRule="auto"/>
        <w:contextualSpacing/>
        <w:jc w:val="both"/>
        <w:rPr>
          <w:rFonts w:ascii="Arial" w:hAnsi="Arial" w:cs="Arial"/>
        </w:rPr>
      </w:pPr>
      <w:r w:rsidRPr="00160A66">
        <w:rPr>
          <w:rFonts w:ascii="Arial" w:hAnsi="Arial" w:cs="Arial"/>
        </w:rPr>
        <w:t>There should be taken into consideration things such as alcohol abuse and family strokes</w:t>
      </w:r>
    </w:p>
    <w:p w14:paraId="15849901" w14:textId="77777777" w:rsidR="00160A66" w:rsidRPr="00160A66" w:rsidRDefault="00160A66" w:rsidP="00160A66">
      <w:pPr>
        <w:numPr>
          <w:ilvl w:val="0"/>
          <w:numId w:val="2"/>
        </w:numPr>
        <w:spacing w:line="360" w:lineRule="auto"/>
        <w:contextualSpacing/>
        <w:jc w:val="both"/>
        <w:rPr>
          <w:rFonts w:ascii="Arial" w:hAnsi="Arial" w:cs="Arial"/>
        </w:rPr>
      </w:pPr>
      <w:r w:rsidRPr="00160A66">
        <w:rPr>
          <w:rFonts w:ascii="Arial" w:hAnsi="Arial" w:cs="Arial"/>
        </w:rPr>
        <w:t>Also looking out for risk factors such as history of dementia in the family</w:t>
      </w:r>
    </w:p>
    <w:p w14:paraId="1AEE7536" w14:textId="77777777" w:rsidR="00160A66" w:rsidRPr="00160A66" w:rsidRDefault="00160A66" w:rsidP="00160A66">
      <w:pPr>
        <w:spacing w:line="360" w:lineRule="auto"/>
        <w:ind w:left="720"/>
        <w:contextualSpacing/>
        <w:jc w:val="both"/>
        <w:rPr>
          <w:rFonts w:ascii="Arial" w:hAnsi="Arial" w:cs="Arial"/>
        </w:rPr>
      </w:pPr>
    </w:p>
    <w:p w14:paraId="491354C9" w14:textId="77777777" w:rsidR="00160A66" w:rsidRPr="00160A66" w:rsidRDefault="00160A66" w:rsidP="00160A66">
      <w:pPr>
        <w:spacing w:line="360" w:lineRule="auto"/>
        <w:ind w:left="720"/>
        <w:contextualSpacing/>
        <w:jc w:val="both"/>
        <w:rPr>
          <w:rFonts w:ascii="Arial" w:hAnsi="Arial" w:cs="Arial"/>
        </w:rPr>
      </w:pPr>
    </w:p>
    <w:p w14:paraId="05A87765" w14:textId="77777777" w:rsidR="00160A66" w:rsidRPr="00160A66" w:rsidRDefault="00160A66" w:rsidP="00160A66">
      <w:pPr>
        <w:numPr>
          <w:ilvl w:val="0"/>
          <w:numId w:val="1"/>
        </w:numPr>
        <w:spacing w:line="360" w:lineRule="auto"/>
        <w:contextualSpacing/>
        <w:jc w:val="both"/>
        <w:rPr>
          <w:rFonts w:ascii="Arial" w:hAnsi="Arial" w:cs="Arial"/>
        </w:rPr>
      </w:pPr>
      <w:r w:rsidRPr="00160A66">
        <w:rPr>
          <w:rFonts w:ascii="Arial" w:hAnsi="Arial" w:cs="Arial"/>
        </w:rPr>
        <w:t>Family interview</w:t>
      </w:r>
    </w:p>
    <w:p w14:paraId="2AF8FF09" w14:textId="77777777" w:rsidR="00160A66" w:rsidRPr="00160A66" w:rsidRDefault="00160A66" w:rsidP="00160A66">
      <w:pPr>
        <w:numPr>
          <w:ilvl w:val="0"/>
          <w:numId w:val="2"/>
        </w:numPr>
        <w:spacing w:line="360" w:lineRule="auto"/>
        <w:contextualSpacing/>
        <w:jc w:val="both"/>
        <w:rPr>
          <w:rFonts w:ascii="Arial" w:hAnsi="Arial" w:cs="Arial"/>
        </w:rPr>
      </w:pPr>
      <w:r w:rsidRPr="00160A66">
        <w:rPr>
          <w:rFonts w:ascii="Arial" w:hAnsi="Arial" w:cs="Arial"/>
        </w:rPr>
        <w:t>There should be done a medical history on the caregiver or another family member that is looking out for the potential patient</w:t>
      </w:r>
    </w:p>
    <w:p w14:paraId="2D5CCF97" w14:textId="77777777" w:rsidR="00160A66" w:rsidRPr="00160A66" w:rsidRDefault="00160A66" w:rsidP="00160A66">
      <w:pPr>
        <w:numPr>
          <w:ilvl w:val="0"/>
          <w:numId w:val="2"/>
        </w:numPr>
        <w:spacing w:line="360" w:lineRule="auto"/>
        <w:contextualSpacing/>
        <w:jc w:val="both"/>
        <w:rPr>
          <w:rFonts w:ascii="Arial" w:hAnsi="Arial" w:cs="Arial"/>
        </w:rPr>
      </w:pPr>
      <w:r w:rsidRPr="00160A66">
        <w:rPr>
          <w:rFonts w:ascii="Arial" w:hAnsi="Arial" w:cs="Arial"/>
        </w:rPr>
        <w:t xml:space="preserve">The interview should not be made in the presence of the patient (Howard et al., 2012) </w:t>
      </w:r>
    </w:p>
    <w:p w14:paraId="5C94AD18" w14:textId="77777777" w:rsidR="00160A66" w:rsidRPr="00160A66" w:rsidRDefault="00160A66" w:rsidP="00160A66">
      <w:pPr>
        <w:numPr>
          <w:ilvl w:val="0"/>
          <w:numId w:val="2"/>
        </w:numPr>
        <w:spacing w:line="360" w:lineRule="auto"/>
        <w:contextualSpacing/>
        <w:jc w:val="both"/>
        <w:rPr>
          <w:rFonts w:ascii="Arial" w:hAnsi="Arial" w:cs="Arial"/>
        </w:rPr>
      </w:pPr>
      <w:r w:rsidRPr="00160A66">
        <w:rPr>
          <w:rFonts w:ascii="Arial" w:hAnsi="Arial" w:cs="Arial"/>
        </w:rPr>
        <w:t>Functional impairment should be immediately documented</w:t>
      </w:r>
    </w:p>
    <w:p w14:paraId="4EC1585F" w14:textId="77777777" w:rsidR="00160A66" w:rsidRPr="00160A66" w:rsidRDefault="00160A66" w:rsidP="00160A66">
      <w:pPr>
        <w:spacing w:line="360" w:lineRule="auto"/>
        <w:jc w:val="both"/>
        <w:rPr>
          <w:rFonts w:ascii="Arial" w:hAnsi="Arial" w:cs="Arial"/>
        </w:rPr>
      </w:pPr>
    </w:p>
    <w:p w14:paraId="6A680881" w14:textId="77777777" w:rsidR="00160A66" w:rsidRPr="00160A66" w:rsidRDefault="00160A66" w:rsidP="00160A66">
      <w:pPr>
        <w:numPr>
          <w:ilvl w:val="0"/>
          <w:numId w:val="1"/>
        </w:numPr>
        <w:spacing w:line="360" w:lineRule="auto"/>
        <w:contextualSpacing/>
        <w:jc w:val="both"/>
        <w:rPr>
          <w:rFonts w:ascii="Arial" w:hAnsi="Arial" w:cs="Arial"/>
        </w:rPr>
      </w:pPr>
      <w:r w:rsidRPr="00160A66">
        <w:rPr>
          <w:rFonts w:ascii="Arial" w:hAnsi="Arial" w:cs="Arial"/>
        </w:rPr>
        <w:t>Physical Examination</w:t>
      </w:r>
    </w:p>
    <w:p w14:paraId="341B2E75" w14:textId="77777777" w:rsidR="00160A66" w:rsidRPr="00160A66" w:rsidRDefault="00160A66" w:rsidP="00160A66">
      <w:pPr>
        <w:numPr>
          <w:ilvl w:val="0"/>
          <w:numId w:val="2"/>
        </w:numPr>
        <w:spacing w:line="360" w:lineRule="auto"/>
        <w:contextualSpacing/>
        <w:jc w:val="both"/>
        <w:rPr>
          <w:rFonts w:ascii="Arial" w:hAnsi="Arial" w:cs="Arial"/>
        </w:rPr>
      </w:pPr>
      <w:r w:rsidRPr="00160A66">
        <w:rPr>
          <w:rFonts w:ascii="Arial" w:hAnsi="Arial" w:cs="Arial"/>
        </w:rPr>
        <w:t>Looking out for potential signs for strokes</w:t>
      </w:r>
    </w:p>
    <w:p w14:paraId="11D20012" w14:textId="77777777" w:rsidR="00160A66" w:rsidRPr="00160A66" w:rsidRDefault="00160A66" w:rsidP="00160A66">
      <w:pPr>
        <w:numPr>
          <w:ilvl w:val="0"/>
          <w:numId w:val="2"/>
        </w:numPr>
        <w:spacing w:line="360" w:lineRule="auto"/>
        <w:contextualSpacing/>
        <w:jc w:val="both"/>
        <w:rPr>
          <w:rFonts w:ascii="Arial" w:hAnsi="Arial" w:cs="Arial"/>
        </w:rPr>
      </w:pPr>
      <w:r w:rsidRPr="00160A66">
        <w:rPr>
          <w:rFonts w:ascii="Arial" w:hAnsi="Arial" w:cs="Arial"/>
        </w:rPr>
        <w:t>Looking for neurologic signs as well</w:t>
      </w:r>
    </w:p>
    <w:p w14:paraId="4059638B" w14:textId="77777777" w:rsidR="00160A66" w:rsidRPr="00160A66" w:rsidRDefault="00160A66" w:rsidP="00160A66">
      <w:pPr>
        <w:spacing w:line="360" w:lineRule="auto"/>
        <w:ind w:left="720"/>
        <w:contextualSpacing/>
        <w:jc w:val="both"/>
        <w:rPr>
          <w:rFonts w:ascii="Arial" w:hAnsi="Arial" w:cs="Arial"/>
        </w:rPr>
      </w:pPr>
    </w:p>
    <w:p w14:paraId="404C9D65" w14:textId="77777777" w:rsidR="00160A66" w:rsidRPr="00160A66" w:rsidRDefault="00160A66" w:rsidP="00160A66">
      <w:pPr>
        <w:spacing w:line="360" w:lineRule="auto"/>
        <w:ind w:left="720"/>
        <w:contextualSpacing/>
        <w:jc w:val="both"/>
        <w:rPr>
          <w:rFonts w:ascii="Arial" w:hAnsi="Arial" w:cs="Arial"/>
        </w:rPr>
      </w:pPr>
    </w:p>
    <w:p w14:paraId="563EF39F" w14:textId="77777777" w:rsidR="00160A66" w:rsidRPr="00160A66" w:rsidRDefault="00160A66" w:rsidP="00160A66">
      <w:pPr>
        <w:numPr>
          <w:ilvl w:val="0"/>
          <w:numId w:val="1"/>
        </w:numPr>
        <w:spacing w:line="360" w:lineRule="auto"/>
        <w:contextualSpacing/>
        <w:jc w:val="both"/>
        <w:rPr>
          <w:rFonts w:ascii="Arial" w:hAnsi="Arial" w:cs="Arial"/>
        </w:rPr>
      </w:pPr>
      <w:r w:rsidRPr="00160A66">
        <w:rPr>
          <w:rFonts w:ascii="Arial" w:hAnsi="Arial" w:cs="Arial"/>
        </w:rPr>
        <w:t>Brief cognitive tests</w:t>
      </w:r>
    </w:p>
    <w:p w14:paraId="481502FD" w14:textId="77777777" w:rsidR="00160A66" w:rsidRPr="00160A66" w:rsidRDefault="00160A66" w:rsidP="00160A66">
      <w:pPr>
        <w:numPr>
          <w:ilvl w:val="0"/>
          <w:numId w:val="2"/>
        </w:numPr>
        <w:spacing w:line="360" w:lineRule="auto"/>
        <w:contextualSpacing/>
        <w:jc w:val="both"/>
        <w:rPr>
          <w:rFonts w:ascii="Arial" w:hAnsi="Arial" w:cs="Arial"/>
        </w:rPr>
      </w:pPr>
      <w:r w:rsidRPr="00160A66">
        <w:rPr>
          <w:rFonts w:ascii="Arial" w:hAnsi="Arial" w:cs="Arial"/>
        </w:rPr>
        <w:t xml:space="preserve">Patients are evaluated for dementia </w:t>
      </w:r>
    </w:p>
    <w:p w14:paraId="692070C9" w14:textId="77777777" w:rsidR="00160A66" w:rsidRPr="00160A66" w:rsidRDefault="00160A66" w:rsidP="00160A66">
      <w:pPr>
        <w:numPr>
          <w:ilvl w:val="0"/>
          <w:numId w:val="2"/>
        </w:numPr>
        <w:spacing w:line="360" w:lineRule="auto"/>
        <w:contextualSpacing/>
        <w:jc w:val="both"/>
        <w:rPr>
          <w:rFonts w:ascii="Arial" w:hAnsi="Arial" w:cs="Arial"/>
        </w:rPr>
      </w:pPr>
      <w:r w:rsidRPr="00160A66">
        <w:rPr>
          <w:rFonts w:ascii="Arial" w:hAnsi="Arial" w:cs="Arial"/>
        </w:rPr>
        <w:t>Mini-mental State Examination is the most widely used instrument</w:t>
      </w:r>
    </w:p>
    <w:p w14:paraId="1C93B6CC" w14:textId="77777777" w:rsidR="00160A66" w:rsidRPr="00160A66" w:rsidRDefault="00160A66" w:rsidP="00160A66">
      <w:pPr>
        <w:numPr>
          <w:ilvl w:val="0"/>
          <w:numId w:val="2"/>
        </w:numPr>
        <w:spacing w:line="360" w:lineRule="auto"/>
        <w:contextualSpacing/>
        <w:jc w:val="both"/>
        <w:rPr>
          <w:rFonts w:ascii="Arial" w:hAnsi="Arial" w:cs="Arial"/>
        </w:rPr>
      </w:pPr>
      <w:r w:rsidRPr="00160A66">
        <w:rPr>
          <w:rFonts w:ascii="Arial" w:hAnsi="Arial" w:cs="Arial"/>
        </w:rPr>
        <w:t>The clock drawing test is another tool used for examining dementia – it is considered to lack sensitivity for the diagnosis for early or mild dementia (Powlishta et al., 2002)</w:t>
      </w:r>
    </w:p>
    <w:p w14:paraId="69D87989" w14:textId="77777777" w:rsidR="00160A66" w:rsidRPr="00160A66" w:rsidRDefault="00160A66" w:rsidP="00160A66">
      <w:pPr>
        <w:spacing w:line="360" w:lineRule="auto"/>
        <w:ind w:left="720"/>
        <w:contextualSpacing/>
        <w:jc w:val="both"/>
        <w:rPr>
          <w:rFonts w:ascii="Arial" w:hAnsi="Arial" w:cs="Arial"/>
        </w:rPr>
      </w:pPr>
    </w:p>
    <w:p w14:paraId="30BB7D46" w14:textId="77777777" w:rsidR="00160A66" w:rsidRPr="00160A66" w:rsidRDefault="00160A66" w:rsidP="00160A66">
      <w:pPr>
        <w:spacing w:line="360" w:lineRule="auto"/>
        <w:ind w:left="720"/>
        <w:contextualSpacing/>
        <w:jc w:val="both"/>
        <w:rPr>
          <w:rFonts w:ascii="Arial" w:hAnsi="Arial" w:cs="Arial"/>
        </w:rPr>
      </w:pPr>
    </w:p>
    <w:p w14:paraId="23C1AD9D" w14:textId="77777777" w:rsidR="00160A66" w:rsidRPr="00160A66" w:rsidRDefault="00160A66" w:rsidP="00160A66">
      <w:pPr>
        <w:numPr>
          <w:ilvl w:val="0"/>
          <w:numId w:val="1"/>
        </w:numPr>
        <w:spacing w:line="360" w:lineRule="auto"/>
        <w:contextualSpacing/>
        <w:jc w:val="both"/>
        <w:rPr>
          <w:rFonts w:ascii="Arial" w:hAnsi="Arial" w:cs="Arial"/>
        </w:rPr>
      </w:pPr>
      <w:r w:rsidRPr="00160A66">
        <w:rPr>
          <w:rFonts w:ascii="Arial" w:hAnsi="Arial" w:cs="Arial"/>
        </w:rPr>
        <w:t xml:space="preserve">Brief intermission </w:t>
      </w:r>
    </w:p>
    <w:p w14:paraId="582E28F0" w14:textId="77777777" w:rsidR="00160A66" w:rsidRPr="00160A66" w:rsidRDefault="00160A66" w:rsidP="00160A66">
      <w:pPr>
        <w:numPr>
          <w:ilvl w:val="0"/>
          <w:numId w:val="2"/>
        </w:numPr>
        <w:spacing w:line="360" w:lineRule="auto"/>
        <w:contextualSpacing/>
        <w:jc w:val="both"/>
        <w:rPr>
          <w:rFonts w:ascii="Arial" w:hAnsi="Arial" w:cs="Arial"/>
        </w:rPr>
      </w:pPr>
      <w:r w:rsidRPr="00160A66">
        <w:rPr>
          <w:rFonts w:ascii="Arial" w:hAnsi="Arial" w:cs="Arial"/>
        </w:rPr>
        <w:t xml:space="preserve"> the specialists accumulate information and decides whether the patients feets the criteria or more clinical investigations should be done</w:t>
      </w:r>
    </w:p>
    <w:p w14:paraId="7DE57545" w14:textId="77777777" w:rsidR="00160A66" w:rsidRPr="00160A66" w:rsidRDefault="00160A66" w:rsidP="00160A66">
      <w:pPr>
        <w:numPr>
          <w:ilvl w:val="0"/>
          <w:numId w:val="2"/>
        </w:numPr>
        <w:spacing w:line="360" w:lineRule="auto"/>
        <w:contextualSpacing/>
        <w:jc w:val="both"/>
        <w:rPr>
          <w:rFonts w:ascii="Arial" w:hAnsi="Arial" w:cs="Arial"/>
        </w:rPr>
      </w:pPr>
      <w:r w:rsidRPr="00160A66">
        <w:rPr>
          <w:rFonts w:ascii="Arial" w:hAnsi="Arial" w:cs="Arial"/>
        </w:rPr>
        <w:t>Usually, specialists continue the investigation</w:t>
      </w:r>
    </w:p>
    <w:p w14:paraId="66D0E275" w14:textId="77777777" w:rsidR="00160A66" w:rsidRPr="00160A66" w:rsidRDefault="00160A66" w:rsidP="00160A66">
      <w:pPr>
        <w:spacing w:line="360" w:lineRule="auto"/>
        <w:jc w:val="both"/>
        <w:rPr>
          <w:rFonts w:ascii="Arial" w:hAnsi="Arial" w:cs="Arial"/>
        </w:rPr>
      </w:pPr>
    </w:p>
    <w:p w14:paraId="768C8F39" w14:textId="77777777" w:rsidR="00160A66" w:rsidRPr="00160A66" w:rsidRDefault="00160A66" w:rsidP="00160A66">
      <w:pPr>
        <w:numPr>
          <w:ilvl w:val="0"/>
          <w:numId w:val="1"/>
        </w:numPr>
        <w:spacing w:line="360" w:lineRule="auto"/>
        <w:contextualSpacing/>
        <w:jc w:val="both"/>
        <w:rPr>
          <w:rFonts w:ascii="Arial" w:hAnsi="Arial" w:cs="Arial"/>
        </w:rPr>
      </w:pPr>
      <w:r w:rsidRPr="00160A66">
        <w:rPr>
          <w:rFonts w:ascii="Arial" w:hAnsi="Arial" w:cs="Arial"/>
        </w:rPr>
        <w:t>Laboratory tests</w:t>
      </w:r>
    </w:p>
    <w:p w14:paraId="095F6D0E" w14:textId="77777777" w:rsidR="00160A66" w:rsidRPr="00160A66" w:rsidRDefault="00160A66" w:rsidP="00160A66">
      <w:pPr>
        <w:spacing w:line="360" w:lineRule="auto"/>
        <w:ind w:left="720"/>
        <w:contextualSpacing/>
        <w:jc w:val="both"/>
        <w:rPr>
          <w:rFonts w:ascii="Arial" w:hAnsi="Arial" w:cs="Arial"/>
        </w:rPr>
      </w:pPr>
    </w:p>
    <w:p w14:paraId="2CE76291" w14:textId="77777777" w:rsidR="00160A66" w:rsidRPr="00160A66" w:rsidRDefault="00160A66" w:rsidP="00160A66">
      <w:pPr>
        <w:numPr>
          <w:ilvl w:val="0"/>
          <w:numId w:val="1"/>
        </w:numPr>
        <w:spacing w:line="360" w:lineRule="auto"/>
        <w:contextualSpacing/>
        <w:jc w:val="both"/>
        <w:rPr>
          <w:rFonts w:ascii="Arial" w:hAnsi="Arial" w:cs="Arial"/>
        </w:rPr>
      </w:pPr>
      <w:r w:rsidRPr="00160A66">
        <w:rPr>
          <w:rFonts w:ascii="Arial" w:hAnsi="Arial" w:cs="Arial"/>
        </w:rPr>
        <w:t>Brain Imaging using CT or MRI</w:t>
      </w:r>
    </w:p>
    <w:p w14:paraId="43BD1C28" w14:textId="77777777" w:rsidR="00160A66" w:rsidRPr="00160A66" w:rsidRDefault="00160A66" w:rsidP="00160A66">
      <w:pPr>
        <w:numPr>
          <w:ilvl w:val="0"/>
          <w:numId w:val="2"/>
        </w:numPr>
        <w:spacing w:line="360" w:lineRule="auto"/>
        <w:contextualSpacing/>
        <w:jc w:val="both"/>
        <w:rPr>
          <w:rFonts w:ascii="Arial" w:hAnsi="Arial" w:cs="Arial"/>
        </w:rPr>
      </w:pPr>
      <w:r w:rsidRPr="00160A66">
        <w:rPr>
          <w:rFonts w:ascii="Arial" w:hAnsi="Arial" w:cs="Arial"/>
        </w:rPr>
        <w:t>Looking for vascular damage or atrophies in the frontal and lateral lobes of the brain</w:t>
      </w:r>
    </w:p>
    <w:p w14:paraId="48EE0F4F" w14:textId="77777777" w:rsidR="00160A66" w:rsidRPr="00160A66" w:rsidRDefault="00160A66" w:rsidP="00160A66">
      <w:pPr>
        <w:spacing w:line="360" w:lineRule="auto"/>
        <w:jc w:val="both"/>
        <w:rPr>
          <w:rFonts w:ascii="Arial" w:hAnsi="Arial" w:cs="Arial"/>
        </w:rPr>
      </w:pPr>
    </w:p>
    <w:p w14:paraId="6FCE2F4D" w14:textId="77777777" w:rsidR="00160A66" w:rsidRPr="00160A66" w:rsidRDefault="00160A66" w:rsidP="00160A66">
      <w:pPr>
        <w:spacing w:line="360" w:lineRule="auto"/>
        <w:jc w:val="both"/>
        <w:rPr>
          <w:rFonts w:ascii="Arial" w:hAnsi="Arial" w:cs="Arial"/>
        </w:rPr>
      </w:pPr>
      <w:r w:rsidRPr="00160A66">
        <w:rPr>
          <w:rFonts w:ascii="Arial" w:hAnsi="Arial" w:cs="Arial"/>
        </w:rPr>
        <w:t xml:space="preserve">When taking into consideration the processes which are involved when looking for a diagnosis, it is a meticulous journey and can be a rather stressful one for the patient and their families. It includes, the patient, the family or caregiver of this individual, an old-age psychiatrist, a geriatrician, and a neurologist. This process can be improved for the better, as for example, instead of using the Mini-Mental State Examination, which was developed 40 years ago, </w:t>
      </w:r>
      <w:r w:rsidRPr="00160A66">
        <w:rPr>
          <w:rFonts w:ascii="Arial" w:hAnsi="Arial" w:cs="Arial"/>
        </w:rPr>
        <w:lastRenderedPageBreak/>
        <w:t>specialists can use the Montreal Cognitive Assessment, which requires less than 10 minutes to perform it (Arvanitakis, Shah &amp; Bennett, 2019). Newer technology will allow specialists to perform these processes in a more cost-reducing and efficient ways, which will eventually allow standardization across the diagnosis of all forms of dementia.</w:t>
      </w:r>
    </w:p>
    <w:p w14:paraId="53F98280" w14:textId="77777777" w:rsidR="00160A66" w:rsidRPr="00160A66" w:rsidRDefault="00160A66" w:rsidP="00160A66">
      <w:pPr>
        <w:spacing w:line="360" w:lineRule="auto"/>
        <w:jc w:val="both"/>
        <w:rPr>
          <w:rFonts w:ascii="Arial" w:hAnsi="Arial" w:cs="Arial"/>
        </w:rPr>
      </w:pPr>
    </w:p>
    <w:p w14:paraId="26104723" w14:textId="77777777" w:rsidR="00160A66" w:rsidRPr="00160A66" w:rsidRDefault="00160A66" w:rsidP="00160A66">
      <w:pPr>
        <w:spacing w:line="360" w:lineRule="auto"/>
        <w:jc w:val="both"/>
        <w:rPr>
          <w:rFonts w:ascii="Arial" w:hAnsi="Arial" w:cs="Arial"/>
        </w:rPr>
      </w:pPr>
      <w:r w:rsidRPr="00160A66">
        <w:rPr>
          <w:rFonts w:ascii="Arial" w:hAnsi="Arial" w:cs="Arial"/>
        </w:rPr>
        <w:t>Treatment</w:t>
      </w:r>
    </w:p>
    <w:p w14:paraId="5985CD00" w14:textId="77777777" w:rsidR="00160A66" w:rsidRPr="00160A66" w:rsidRDefault="00160A66" w:rsidP="00160A66">
      <w:pPr>
        <w:spacing w:line="360" w:lineRule="auto"/>
        <w:jc w:val="both"/>
        <w:rPr>
          <w:rFonts w:ascii="Arial" w:hAnsi="Arial" w:cs="Arial"/>
        </w:rPr>
      </w:pPr>
      <w:r w:rsidRPr="00160A66">
        <w:rPr>
          <w:rFonts w:ascii="Arial" w:hAnsi="Arial" w:cs="Arial"/>
        </w:rPr>
        <w:t>The treatment for dementia involves a range of medication that allows the symptoms to go mild and not affect the patient as much as before the treatment. At the moment, there is no treatment this disease. For dementia, the medication consists of:</w:t>
      </w:r>
    </w:p>
    <w:p w14:paraId="7D16572E" w14:textId="77777777" w:rsidR="00160A66" w:rsidRPr="00160A66" w:rsidRDefault="00160A66" w:rsidP="00160A66">
      <w:pPr>
        <w:numPr>
          <w:ilvl w:val="0"/>
          <w:numId w:val="2"/>
        </w:numPr>
        <w:spacing w:line="360" w:lineRule="auto"/>
        <w:contextualSpacing/>
        <w:jc w:val="both"/>
        <w:rPr>
          <w:rFonts w:ascii="Arial" w:hAnsi="Arial" w:cs="Arial"/>
        </w:rPr>
      </w:pPr>
      <w:r w:rsidRPr="00160A66">
        <w:rPr>
          <w:rFonts w:ascii="Arial" w:hAnsi="Arial" w:cs="Arial"/>
        </w:rPr>
        <w:t>Cholinesterase inhibitors</w:t>
      </w:r>
    </w:p>
    <w:p w14:paraId="5D1B8C46" w14:textId="77777777" w:rsidR="00160A66" w:rsidRPr="00160A66" w:rsidRDefault="00160A66" w:rsidP="00160A66">
      <w:pPr>
        <w:spacing w:line="360" w:lineRule="auto"/>
        <w:jc w:val="both"/>
        <w:rPr>
          <w:rFonts w:ascii="Arial" w:hAnsi="Arial" w:cs="Arial"/>
        </w:rPr>
      </w:pPr>
      <w:r w:rsidRPr="00160A66">
        <w:rPr>
          <w:rFonts w:ascii="Arial" w:hAnsi="Arial" w:cs="Arial"/>
        </w:rPr>
        <w:t xml:space="preserve">They are the base of the treatment for dementia (Overshott &amp; Burns, 2005). Their initial availability in the UK has depended on where the patient’s location and they were hard to find. Even though they are not an active cure for dementia, they represent the best option for the treatment at this point. The medication involves donepezil, rivastigmine, and galantamine, which boost the levels of chemicals involved in memory and judgement (Mayo Clinic, 2021). </w:t>
      </w:r>
    </w:p>
    <w:p w14:paraId="04E15058" w14:textId="77777777" w:rsidR="00160A66" w:rsidRPr="00160A66" w:rsidRDefault="00160A66" w:rsidP="00160A66">
      <w:pPr>
        <w:numPr>
          <w:ilvl w:val="0"/>
          <w:numId w:val="2"/>
        </w:numPr>
        <w:spacing w:line="360" w:lineRule="auto"/>
        <w:contextualSpacing/>
        <w:jc w:val="both"/>
        <w:rPr>
          <w:rFonts w:ascii="Arial" w:hAnsi="Arial" w:cs="Arial"/>
        </w:rPr>
      </w:pPr>
      <w:r w:rsidRPr="00160A66">
        <w:rPr>
          <w:rFonts w:ascii="Arial" w:hAnsi="Arial" w:cs="Arial"/>
        </w:rPr>
        <w:t>Memantine</w:t>
      </w:r>
    </w:p>
    <w:p w14:paraId="52D3FD8F" w14:textId="77777777" w:rsidR="00160A66" w:rsidRPr="00160A66" w:rsidRDefault="00160A66" w:rsidP="00160A66">
      <w:pPr>
        <w:spacing w:line="360" w:lineRule="auto"/>
        <w:jc w:val="both"/>
        <w:rPr>
          <w:rFonts w:ascii="Arial" w:hAnsi="Arial" w:cs="Arial"/>
        </w:rPr>
      </w:pPr>
      <w:r w:rsidRPr="00160A66">
        <w:rPr>
          <w:rFonts w:ascii="Arial" w:hAnsi="Arial" w:cs="Arial"/>
        </w:rPr>
        <w:t>It regulates the activity of glutamate, that is involved in the brain functions, such as learning and memory, and a common side effect of this is dizziness.</w:t>
      </w:r>
    </w:p>
    <w:p w14:paraId="29B33CA1" w14:textId="77777777" w:rsidR="00160A66" w:rsidRPr="00160A66" w:rsidRDefault="00160A66" w:rsidP="00160A66">
      <w:pPr>
        <w:spacing w:line="360" w:lineRule="auto"/>
        <w:jc w:val="both"/>
        <w:rPr>
          <w:rFonts w:ascii="Arial" w:hAnsi="Arial" w:cs="Arial"/>
        </w:rPr>
      </w:pPr>
      <w:r w:rsidRPr="00160A66">
        <w:rPr>
          <w:rFonts w:ascii="Arial" w:hAnsi="Arial" w:cs="Arial"/>
        </w:rPr>
        <w:t>Some of the key points when looking at the treatments is that: they are not a cure, they might not be effective for some people, and that the medication is discontinued if the patient does not respond to it.</w:t>
      </w:r>
    </w:p>
    <w:p w14:paraId="5C29B29F" w14:textId="77777777" w:rsidR="00160A66" w:rsidRPr="00160A66" w:rsidRDefault="00160A66" w:rsidP="00160A66">
      <w:pPr>
        <w:spacing w:line="360" w:lineRule="auto"/>
        <w:jc w:val="both"/>
        <w:rPr>
          <w:rFonts w:ascii="Arial" w:hAnsi="Arial" w:cs="Arial"/>
        </w:rPr>
      </w:pPr>
    </w:p>
    <w:p w14:paraId="46B65833" w14:textId="77777777" w:rsidR="00160A66" w:rsidRPr="00160A66" w:rsidRDefault="00160A66" w:rsidP="00160A66">
      <w:pPr>
        <w:spacing w:line="360" w:lineRule="auto"/>
        <w:jc w:val="both"/>
        <w:rPr>
          <w:rFonts w:ascii="Arial" w:hAnsi="Arial" w:cs="Arial"/>
        </w:rPr>
      </w:pPr>
      <w:r w:rsidRPr="00160A66">
        <w:rPr>
          <w:rFonts w:ascii="Arial" w:hAnsi="Arial" w:cs="Arial"/>
        </w:rPr>
        <w:t>For Alzheimer’s, the treatment is as it follows:</w:t>
      </w:r>
    </w:p>
    <w:p w14:paraId="5C627F95" w14:textId="77777777" w:rsidR="00160A66" w:rsidRPr="00160A66" w:rsidRDefault="00160A66" w:rsidP="00160A66">
      <w:pPr>
        <w:spacing w:line="360" w:lineRule="auto"/>
        <w:jc w:val="both"/>
        <w:rPr>
          <w:rFonts w:ascii="Arial" w:hAnsi="Arial" w:cs="Arial"/>
        </w:rPr>
      </w:pPr>
      <w:r w:rsidRPr="00160A66">
        <w:rPr>
          <w:rFonts w:ascii="Arial" w:hAnsi="Arial" w:cs="Arial"/>
        </w:rPr>
        <w:t>Acetylcholinesterase (AChE) inhibitors</w:t>
      </w:r>
    </w:p>
    <w:p w14:paraId="49C555EA" w14:textId="77777777" w:rsidR="00160A66" w:rsidRPr="00160A66" w:rsidRDefault="00160A66" w:rsidP="00160A66">
      <w:pPr>
        <w:numPr>
          <w:ilvl w:val="0"/>
          <w:numId w:val="2"/>
        </w:numPr>
        <w:spacing w:line="360" w:lineRule="auto"/>
        <w:contextualSpacing/>
        <w:jc w:val="both"/>
        <w:rPr>
          <w:rFonts w:ascii="Arial" w:hAnsi="Arial" w:cs="Arial"/>
        </w:rPr>
      </w:pPr>
      <w:r w:rsidRPr="00160A66">
        <w:rPr>
          <w:rFonts w:ascii="Arial" w:hAnsi="Arial" w:cs="Arial"/>
        </w:rPr>
        <w:t>This medicine is helping the nerve cells communicate with each other</w:t>
      </w:r>
    </w:p>
    <w:p w14:paraId="327DC33B" w14:textId="77777777" w:rsidR="00160A66" w:rsidRPr="00160A66" w:rsidRDefault="00160A66" w:rsidP="00160A66">
      <w:pPr>
        <w:numPr>
          <w:ilvl w:val="0"/>
          <w:numId w:val="2"/>
        </w:numPr>
        <w:spacing w:line="360" w:lineRule="auto"/>
        <w:contextualSpacing/>
        <w:jc w:val="both"/>
        <w:rPr>
          <w:rFonts w:ascii="Arial" w:hAnsi="Arial" w:cs="Arial"/>
        </w:rPr>
      </w:pPr>
      <w:r w:rsidRPr="00160A66">
        <w:rPr>
          <w:rFonts w:ascii="Arial" w:hAnsi="Arial" w:cs="Arial"/>
        </w:rPr>
        <w:t xml:space="preserve">It is prescribed by psychiatrist </w:t>
      </w:r>
    </w:p>
    <w:p w14:paraId="1DB78461" w14:textId="77777777" w:rsidR="00160A66" w:rsidRPr="00160A66" w:rsidRDefault="00160A66" w:rsidP="00160A66">
      <w:pPr>
        <w:numPr>
          <w:ilvl w:val="0"/>
          <w:numId w:val="2"/>
        </w:numPr>
        <w:spacing w:line="360" w:lineRule="auto"/>
        <w:contextualSpacing/>
        <w:jc w:val="both"/>
        <w:rPr>
          <w:rFonts w:ascii="Arial" w:hAnsi="Arial" w:cs="Arial"/>
        </w:rPr>
      </w:pPr>
      <w:r w:rsidRPr="00160A66">
        <w:rPr>
          <w:rFonts w:ascii="Arial" w:hAnsi="Arial" w:cs="Arial"/>
        </w:rPr>
        <w:t>The side effects get better after 2 weeks of taking medication</w:t>
      </w:r>
    </w:p>
    <w:p w14:paraId="245E3DD4" w14:textId="77777777" w:rsidR="00160A66" w:rsidRPr="00160A66" w:rsidRDefault="00160A66" w:rsidP="00160A66">
      <w:pPr>
        <w:spacing w:line="360" w:lineRule="auto"/>
        <w:jc w:val="both"/>
        <w:rPr>
          <w:rFonts w:ascii="Arial" w:hAnsi="Arial" w:cs="Arial"/>
        </w:rPr>
      </w:pPr>
    </w:p>
    <w:p w14:paraId="4E76B785" w14:textId="77777777" w:rsidR="00160A66" w:rsidRPr="00160A66" w:rsidRDefault="00160A66" w:rsidP="00160A66">
      <w:pPr>
        <w:spacing w:line="360" w:lineRule="auto"/>
        <w:jc w:val="both"/>
        <w:rPr>
          <w:rFonts w:ascii="Arial" w:hAnsi="Arial" w:cs="Arial"/>
        </w:rPr>
      </w:pPr>
      <w:r w:rsidRPr="00160A66">
        <w:rPr>
          <w:rFonts w:ascii="Arial" w:hAnsi="Arial" w:cs="Arial"/>
        </w:rPr>
        <w:t>With diseases like Alzheimer’s and dementia, there is a significant amount of people who would develop BPSD which stands for behavioural and psychological symptoms of dementia. For this, risperidone is taken in order to moderate the severe Alzheimer’s and prevent the risk of having the patient harming themselves.</w:t>
      </w:r>
    </w:p>
    <w:p w14:paraId="3B6B4A6D" w14:textId="77777777" w:rsidR="00160A66" w:rsidRPr="00160A66" w:rsidRDefault="00160A66" w:rsidP="00160A66">
      <w:pPr>
        <w:spacing w:line="360" w:lineRule="auto"/>
        <w:jc w:val="both"/>
        <w:rPr>
          <w:rFonts w:ascii="Arial" w:hAnsi="Arial" w:cs="Arial"/>
        </w:rPr>
      </w:pPr>
    </w:p>
    <w:p w14:paraId="1E12FAA9" w14:textId="77777777" w:rsidR="00160A66" w:rsidRPr="00160A66" w:rsidRDefault="00160A66" w:rsidP="00160A66">
      <w:pPr>
        <w:spacing w:line="360" w:lineRule="auto"/>
        <w:jc w:val="both"/>
        <w:rPr>
          <w:rFonts w:ascii="Arial" w:hAnsi="Arial" w:cs="Arial"/>
        </w:rPr>
      </w:pPr>
      <w:r w:rsidRPr="00160A66">
        <w:rPr>
          <w:rFonts w:ascii="Arial" w:hAnsi="Arial" w:cs="Arial"/>
        </w:rPr>
        <w:t>For Vascular dementia, the treatment focuses on preventing further damage to the brain and slow down the progression. The treatment involves some drastic changes in the life of the patient such as them quitting smoking, getting fit, and lose weight. As for medication, these are offered in helping it getting worse. Some of the medication focus on high blood pressure, anticoagulants which reduce the risk of strokes, diabetes, and high cholesterol. Another aspect of the treatment focuses on therapy, such as occupational therapy, massage, music, and physiotherapy (NHS, 2020).</w:t>
      </w:r>
    </w:p>
    <w:p w14:paraId="5926EEAC" w14:textId="77777777" w:rsidR="00160A66" w:rsidRPr="00160A66" w:rsidRDefault="00160A66" w:rsidP="00160A66">
      <w:pPr>
        <w:spacing w:line="360" w:lineRule="auto"/>
        <w:jc w:val="both"/>
        <w:rPr>
          <w:rFonts w:ascii="Arial" w:hAnsi="Arial" w:cs="Arial"/>
        </w:rPr>
      </w:pPr>
      <w:r w:rsidRPr="00160A66">
        <w:rPr>
          <w:rFonts w:ascii="Arial" w:hAnsi="Arial" w:cs="Arial"/>
        </w:rPr>
        <w:t>Frontotemporal Dementia cannot be stopped or slowed down for the patients who suffer from it. The medication that focuses on this disease helps reduce some of the symptoms. Therefore, medicine such as antidepressants help the patient control the loss of inhibitions and compulsive behaviour, and antipsychotics, help control severely challenging behaviours that would lead to harmful actions that involve wither the patient or the people around him.</w:t>
      </w:r>
    </w:p>
    <w:p w14:paraId="459F2F0D" w14:textId="77777777" w:rsidR="00160A66" w:rsidRPr="00160A66" w:rsidRDefault="00160A66" w:rsidP="00160A66">
      <w:pPr>
        <w:spacing w:line="360" w:lineRule="auto"/>
        <w:jc w:val="both"/>
        <w:rPr>
          <w:rFonts w:ascii="Arial" w:hAnsi="Arial" w:cs="Arial"/>
        </w:rPr>
      </w:pPr>
      <w:r w:rsidRPr="00160A66">
        <w:rPr>
          <w:rFonts w:ascii="Arial" w:hAnsi="Arial" w:cs="Arial"/>
        </w:rPr>
        <w:t>And lastly, for Lewy Body Dementia, the treatment consists of medications and therapies, such as the vascular dementia, but there are also added some medications to improve physical function and muscle strength, as well as certain antipsychotic medications, which induces side effects in their patients and is considered a problematic medication.</w:t>
      </w:r>
    </w:p>
    <w:p w14:paraId="06DCD527" w14:textId="77777777" w:rsidR="00160A66" w:rsidRPr="00160A66" w:rsidRDefault="00160A66" w:rsidP="00160A66">
      <w:pPr>
        <w:spacing w:line="360" w:lineRule="auto"/>
        <w:jc w:val="both"/>
        <w:rPr>
          <w:rFonts w:ascii="Arial" w:hAnsi="Arial" w:cs="Arial"/>
        </w:rPr>
      </w:pPr>
      <w:r w:rsidRPr="00160A66">
        <w:rPr>
          <w:rFonts w:ascii="Arial" w:hAnsi="Arial" w:cs="Arial"/>
        </w:rPr>
        <w:t>The costs for these medication is more than £2.50 a day at the beginning of 2000s (Sano et al., 2003). Now, the cost of dementia in the UK is, on average, £32,250 per person, and people with dementia and their families need to cover these costs completely, unless they have assets that are worth less than £23,250 (Alzheimer’s society, 2020). More importantly, Burke (2014) states the UK faces many barriers when talking about the treatments regarding dementia. The author states that there are a very few treatments currently approved for these diseases in the UK, and the barriers consist of the need of new researchers, models and approaches to adaptive licensing and finding the drugs to treat dementia, as big companies like Pfizer announced that they would stop developing drugs for this illness since they failed twice (ibid.).</w:t>
      </w:r>
    </w:p>
    <w:p w14:paraId="60E9DAF5" w14:textId="77777777" w:rsidR="00160A66" w:rsidRPr="00160A66" w:rsidRDefault="00160A66" w:rsidP="00160A66">
      <w:pPr>
        <w:spacing w:line="360" w:lineRule="auto"/>
        <w:jc w:val="both"/>
        <w:rPr>
          <w:rFonts w:ascii="Arial" w:hAnsi="Arial" w:cs="Arial"/>
        </w:rPr>
      </w:pPr>
    </w:p>
    <w:p w14:paraId="0681E623" w14:textId="77777777" w:rsidR="00160A66" w:rsidRPr="00160A66" w:rsidRDefault="00160A66" w:rsidP="00160A66">
      <w:pPr>
        <w:spacing w:line="360" w:lineRule="auto"/>
        <w:jc w:val="both"/>
        <w:rPr>
          <w:rFonts w:ascii="Arial" w:hAnsi="Arial" w:cs="Arial"/>
        </w:rPr>
      </w:pPr>
      <w:r w:rsidRPr="00160A66">
        <w:rPr>
          <w:rFonts w:ascii="Arial" w:hAnsi="Arial" w:cs="Arial"/>
        </w:rPr>
        <w:t>Measurements of Rehabilitation</w:t>
      </w:r>
    </w:p>
    <w:p w14:paraId="40668D3A" w14:textId="77777777" w:rsidR="00160A66" w:rsidRPr="00160A66" w:rsidRDefault="00160A66" w:rsidP="00160A66">
      <w:pPr>
        <w:spacing w:line="360" w:lineRule="auto"/>
        <w:jc w:val="both"/>
        <w:rPr>
          <w:rFonts w:ascii="Arial" w:hAnsi="Arial" w:cs="Arial"/>
        </w:rPr>
      </w:pPr>
      <w:r w:rsidRPr="00160A66">
        <w:rPr>
          <w:rFonts w:ascii="Arial" w:hAnsi="Arial" w:cs="Arial"/>
        </w:rPr>
        <w:t>As previously mentioned a couple of times throughout the report, dementia is not a disease that can be cured. Therefore, the specialists have different methods of checking to see if the treatment has been effective. All medication for dementia has two purposes: to slow down the progression of the disease and to minimize the impact that the symptoms have on the individual.</w:t>
      </w:r>
    </w:p>
    <w:p w14:paraId="3944D2F8" w14:textId="77777777" w:rsidR="00160A66" w:rsidRPr="00160A66" w:rsidRDefault="00160A66" w:rsidP="00160A66">
      <w:pPr>
        <w:spacing w:line="360" w:lineRule="auto"/>
        <w:jc w:val="both"/>
        <w:rPr>
          <w:rFonts w:ascii="Arial" w:hAnsi="Arial" w:cs="Arial"/>
        </w:rPr>
      </w:pPr>
      <w:r w:rsidRPr="00160A66">
        <w:rPr>
          <w:rFonts w:ascii="Arial" w:hAnsi="Arial" w:cs="Arial"/>
        </w:rPr>
        <w:lastRenderedPageBreak/>
        <w:t>A specialist can observe if the treatment is effective if, firstly, the side effects of the medications have been visible, or if there were no reactions to the prescriptions. An example of this process that after taking memantine as medication, the patient starts to regain and maintain their ability to go to the bathroom. The results of the treatment are obvious, as they contribute to stabilizing the condition of the individual (NIA, 2021). Another outcome that attests that the treatment is effective is for example, when the patient can go to sleep with the help of anti-depressants, or when the patient is no more agitated, confused, and dizzy with the help of anti-anxiety pills. Before giving a patient a treatment, tests are made, so in most of the cases, the results of the treatment are positive and visible shortly after administrated (ibid.).</w:t>
      </w:r>
    </w:p>
    <w:p w14:paraId="205E5953" w14:textId="77777777" w:rsidR="00160A66" w:rsidRPr="00160A66" w:rsidRDefault="00160A66" w:rsidP="00160A66">
      <w:pPr>
        <w:spacing w:line="360" w:lineRule="auto"/>
        <w:jc w:val="both"/>
        <w:rPr>
          <w:rFonts w:ascii="Arial" w:hAnsi="Arial" w:cs="Arial"/>
        </w:rPr>
      </w:pPr>
    </w:p>
    <w:p w14:paraId="5E9587D6" w14:textId="77777777" w:rsidR="00160A66" w:rsidRPr="00160A66" w:rsidRDefault="00160A66" w:rsidP="00160A66">
      <w:pPr>
        <w:spacing w:line="360" w:lineRule="auto"/>
        <w:jc w:val="both"/>
        <w:rPr>
          <w:rFonts w:ascii="Arial" w:hAnsi="Arial" w:cs="Arial"/>
        </w:rPr>
      </w:pPr>
      <w:r w:rsidRPr="00160A66">
        <w:rPr>
          <w:rFonts w:ascii="Arial" w:hAnsi="Arial" w:cs="Arial"/>
        </w:rPr>
        <w:t xml:space="preserve">Sheehan (2012) states that there are many assessment scales made in dementia to increase the precision by eliminating subjectivity and increasing objectivity. An assessment scale is done before, during and after treatment, and the ideals scale is face valid (because the right questions are addressed by the patient, family, and clinicians), it constructs validity (the treatment is valid and designed to have positive outcomes), concurrent valid (an experet assesses the treatment and it perfoms according to the care plans), reliable (When the effect of the medication comes up with the same result as described). It also needs to be practical (it usually has to be short, so that the participants are not overburned with the long interviews made in order to measure the outcomes, and acceptable, so it does not upset, exhaust or embarrass the patient (Burns, Lawlor &amp; Craig S., 2002). </w:t>
      </w:r>
    </w:p>
    <w:p w14:paraId="29890FE9" w14:textId="77777777" w:rsidR="00160A66" w:rsidRPr="00160A66" w:rsidRDefault="00160A66" w:rsidP="00160A66">
      <w:pPr>
        <w:spacing w:line="360" w:lineRule="auto"/>
        <w:jc w:val="both"/>
        <w:rPr>
          <w:rFonts w:ascii="Arial" w:hAnsi="Arial" w:cs="Arial"/>
        </w:rPr>
      </w:pPr>
      <w:r w:rsidRPr="00160A66">
        <w:rPr>
          <w:rFonts w:ascii="Arial" w:hAnsi="Arial" w:cs="Arial"/>
        </w:rPr>
        <w:t>It is important that these treatments are exposed to the wider population and that dementia is a disease that is more discussed in the public space.</w:t>
      </w:r>
      <w:r w:rsidRPr="00160A66">
        <w:t xml:space="preserve"> </w:t>
      </w:r>
      <w:r w:rsidRPr="00160A66">
        <w:rPr>
          <w:rFonts w:ascii="Arial" w:hAnsi="Arial" w:cs="Arial"/>
        </w:rPr>
        <w:t>Dubois et al., (2016) state that there are miscoceptions, even among practitioners, about dementia and its treatment. The generalised understanding is that dementia is a terminal condition without a cure, represents a barrier when trying to seek help, especially in the past (Werner et al., 2014). It is important that these treatment are used at their maximum potential and ultimately continuously developed in order to achieve the target to cure the symptoms and prevent the apparition of this disease. Hence, previous assessments need to be consulted and redesigned, such as, knowing that SSRIs should not be administrated to patients suffering from dementia and having other anti0anxiety pills prescribed.</w:t>
      </w:r>
    </w:p>
    <w:p w14:paraId="0A341818" w14:textId="77777777" w:rsidR="00160A66" w:rsidRPr="00160A66" w:rsidRDefault="00160A66" w:rsidP="00160A66">
      <w:pPr>
        <w:spacing w:line="360" w:lineRule="auto"/>
        <w:jc w:val="both"/>
        <w:rPr>
          <w:rFonts w:ascii="Arial" w:hAnsi="Arial" w:cs="Arial"/>
        </w:rPr>
      </w:pPr>
      <w:r w:rsidRPr="00160A66">
        <w:rPr>
          <w:rFonts w:ascii="Arial" w:hAnsi="Arial" w:cs="Arial"/>
        </w:rPr>
        <w:t xml:space="preserve">Moreover, there are current efforts made in research for dementia and Alzheimer’s that focus on the development of molecules and other processes that can modify the course of dementia, as the treatment offered today is only slowing down the process and not terminate it (Cummings et al., 2017; Piette et al., 2011). Moreover, because people have standardized dementia, and stigmatized it in the past, as a normal part of ageing with a few treatment </w:t>
      </w:r>
      <w:r w:rsidRPr="00160A66">
        <w:rPr>
          <w:rFonts w:ascii="Arial" w:hAnsi="Arial" w:cs="Arial"/>
        </w:rPr>
        <w:lastRenderedPageBreak/>
        <w:t>options and therefore consists of a barrier in the prevention of health behaviours and other help-seeking actions (Bradford et al., 2009), there are ongoing trials that are looking to develop immunizations therapy, physical activities and other, in order to address the underlying disease process and treat the symptoms.</w:t>
      </w:r>
    </w:p>
    <w:p w14:paraId="0B8CF7E9" w14:textId="77777777" w:rsidR="00160A66" w:rsidRPr="00160A66" w:rsidRDefault="00160A66" w:rsidP="00160A66">
      <w:pPr>
        <w:spacing w:line="360" w:lineRule="auto"/>
        <w:jc w:val="both"/>
        <w:rPr>
          <w:rFonts w:ascii="Arial" w:hAnsi="Arial" w:cs="Arial"/>
        </w:rPr>
      </w:pPr>
    </w:p>
    <w:p w14:paraId="3A0F590C" w14:textId="77777777" w:rsidR="00160A66" w:rsidRPr="00160A66" w:rsidRDefault="00160A66" w:rsidP="00160A66">
      <w:pPr>
        <w:spacing w:line="360" w:lineRule="auto"/>
        <w:jc w:val="both"/>
        <w:rPr>
          <w:rFonts w:ascii="Arial" w:hAnsi="Arial" w:cs="Arial"/>
        </w:rPr>
      </w:pPr>
      <w:r w:rsidRPr="00160A66">
        <w:rPr>
          <w:rFonts w:ascii="Arial" w:hAnsi="Arial" w:cs="Arial"/>
        </w:rPr>
        <w:t>Recommendations</w:t>
      </w:r>
    </w:p>
    <w:p w14:paraId="79D7EC0F" w14:textId="77777777" w:rsidR="00160A66" w:rsidRPr="00160A66" w:rsidRDefault="00160A66" w:rsidP="00160A66">
      <w:pPr>
        <w:spacing w:line="360" w:lineRule="auto"/>
        <w:jc w:val="both"/>
        <w:rPr>
          <w:rFonts w:ascii="Arial" w:hAnsi="Arial" w:cs="Arial"/>
        </w:rPr>
      </w:pPr>
      <w:r w:rsidRPr="00160A66">
        <w:rPr>
          <w:rFonts w:ascii="Arial" w:hAnsi="Arial" w:cs="Arial"/>
        </w:rPr>
        <w:t>Because dementia is a not a curable disease, the recommendations focus on improving the treatments and putting effort in discoveries of other treatments that will not only help better with the symptoms, but also contribute to the eradication of some, or maybe even a cure for preventing having this disease.</w:t>
      </w:r>
    </w:p>
    <w:p w14:paraId="6B87FF52" w14:textId="77777777" w:rsidR="00160A66" w:rsidRPr="00160A66" w:rsidRDefault="00160A66" w:rsidP="00160A66">
      <w:pPr>
        <w:spacing w:line="360" w:lineRule="auto"/>
        <w:jc w:val="both"/>
        <w:rPr>
          <w:rFonts w:ascii="Arial" w:hAnsi="Arial" w:cs="Arial"/>
        </w:rPr>
      </w:pPr>
      <w:r w:rsidRPr="00160A66">
        <w:rPr>
          <w:rFonts w:ascii="Arial" w:hAnsi="Arial" w:cs="Arial"/>
        </w:rPr>
        <w:t>Therefore, patients who suffer from dementia might suffer from other conditions such as depression or trouble sleeping. That is why, the first recommendation is focusing on making sure that the caregiver or the family of the patient is having a care plan which focuses on making sure that the medication is taken on time, and it is effective. As for future developments, I suggest that there should be investigations around the creation of medication in all forms who cover both of these symptoms. This way, the patient, and the people around him will find it easier to make use of the medication as it will be compressed in just one or two capsules.</w:t>
      </w:r>
    </w:p>
    <w:p w14:paraId="5B5AE100" w14:textId="77777777" w:rsidR="00160A66" w:rsidRPr="00160A66" w:rsidRDefault="00160A66" w:rsidP="00160A66">
      <w:pPr>
        <w:spacing w:line="360" w:lineRule="auto"/>
        <w:jc w:val="both"/>
        <w:rPr>
          <w:rFonts w:ascii="Arial" w:hAnsi="Arial" w:cs="Arial"/>
        </w:rPr>
      </w:pPr>
      <w:r w:rsidRPr="00160A66">
        <w:rPr>
          <w:rFonts w:ascii="Arial" w:hAnsi="Arial" w:cs="Arial"/>
        </w:rPr>
        <w:t xml:space="preserve">Another recommendation refers to therapies. Research has shown that various physical activities have been developed in order to release the symptoms of dementia, as they are effective for attention and other functions (Lee, Park &amp; Park, 2016). Therefore, these physical activities programs focus on exercises such as aerobic exercises, hydrotherapy, Taichi, and other. Even one or two hours of walking will be effective for improving the cognitive function of the individual who suffers from dementia. Other therapies refer to remniniscense sessions, when the patient talks about what he loves the most, school days, past work experiences and hobbies, cognitive stimulation therapies or reality orientation trainings. </w:t>
      </w:r>
    </w:p>
    <w:p w14:paraId="4876B2B6" w14:textId="77777777" w:rsidR="00160A66" w:rsidRPr="00160A66" w:rsidRDefault="00160A66" w:rsidP="00160A66">
      <w:pPr>
        <w:spacing w:line="360" w:lineRule="auto"/>
        <w:jc w:val="both"/>
        <w:rPr>
          <w:rFonts w:ascii="Arial" w:hAnsi="Arial" w:cs="Arial"/>
        </w:rPr>
      </w:pPr>
      <w:r w:rsidRPr="00160A66">
        <w:rPr>
          <w:rFonts w:ascii="Arial" w:hAnsi="Arial" w:cs="Arial"/>
        </w:rPr>
        <w:t xml:space="preserve">It is important that the patient focuses on having some of the things in his life changed. He needs to be active and be able to stay in shape, as research shows that these effectively contribute to slowing down the dementia and its consequences such as thinking or depression (WebMD, 2021). Moreover, the patient needs to be able to have a good sleep, a good nutrition, and stay organized. </w:t>
      </w:r>
    </w:p>
    <w:p w14:paraId="0CB2D7AC" w14:textId="77777777" w:rsidR="00160A66" w:rsidRPr="00160A66" w:rsidRDefault="00160A66" w:rsidP="00160A66">
      <w:pPr>
        <w:spacing w:line="360" w:lineRule="auto"/>
        <w:jc w:val="both"/>
        <w:rPr>
          <w:rFonts w:ascii="Arial" w:hAnsi="Arial" w:cs="Arial"/>
        </w:rPr>
      </w:pPr>
      <w:r w:rsidRPr="00160A66">
        <w:rPr>
          <w:rFonts w:ascii="Arial" w:hAnsi="Arial" w:cs="Arial"/>
        </w:rPr>
        <w:t xml:space="preserve">Another recommendation that also refer to the treatment refers to the fact that the patient should not, at anu times, stop and restart his treatment. This will affect their condition and worsen it much more quicker than if they don’t follow a treatment (Alzheimer’s Society, 2022c). </w:t>
      </w:r>
      <w:r w:rsidRPr="00160A66">
        <w:rPr>
          <w:rFonts w:ascii="Arial" w:hAnsi="Arial" w:cs="Arial"/>
        </w:rPr>
        <w:lastRenderedPageBreak/>
        <w:t xml:space="preserve">Therefore, if the patient wants to discontinue his treatment, he should consult with the specialists. </w:t>
      </w:r>
    </w:p>
    <w:p w14:paraId="44089602" w14:textId="77777777" w:rsidR="00160A66" w:rsidRPr="00160A66" w:rsidRDefault="00160A66" w:rsidP="00160A66">
      <w:pPr>
        <w:spacing w:line="360" w:lineRule="auto"/>
        <w:jc w:val="both"/>
        <w:rPr>
          <w:rFonts w:ascii="Arial" w:hAnsi="Arial" w:cs="Arial"/>
        </w:rPr>
      </w:pPr>
      <w:r w:rsidRPr="00160A66">
        <w:rPr>
          <w:rFonts w:ascii="Arial" w:hAnsi="Arial" w:cs="Arial"/>
        </w:rPr>
        <w:t xml:space="preserve">Lastly, the recommendations follow the introduction of technology in dementia treatment and care. Therefore, future practices will be using technology in order to maintain a person in their community and help them regain autonomy by maximizing it and promoting social participation. This way, the technology, which will be affordable and appropriate for these patients, will be able to offer them the possibility to minimize the impact of the consequences of dementia by using technology and make it easier to live with it (Moyle, 2019). </w:t>
      </w:r>
    </w:p>
    <w:p w14:paraId="186FB13B" w14:textId="77777777" w:rsidR="00160A66" w:rsidRPr="00160A66" w:rsidRDefault="00160A66" w:rsidP="00160A66">
      <w:pPr>
        <w:spacing w:line="360" w:lineRule="auto"/>
        <w:jc w:val="both"/>
        <w:rPr>
          <w:rFonts w:ascii="Arial" w:hAnsi="Arial" w:cs="Arial"/>
        </w:rPr>
      </w:pPr>
      <w:r w:rsidRPr="00160A66">
        <w:rPr>
          <w:rFonts w:ascii="Arial" w:hAnsi="Arial" w:cs="Arial"/>
        </w:rPr>
        <w:t>It is important to remember that dementia, even though it is an illness that cannot be cured, is a disease that can be manageable and with the right steps, it can become a condition that will not affect the life of the individual from the beginning and have its symptoms ease while the illness progresses.</w:t>
      </w:r>
    </w:p>
    <w:p w14:paraId="0FEEEA7F" w14:textId="77777777" w:rsidR="00160A66" w:rsidRPr="00160A66" w:rsidRDefault="00160A66" w:rsidP="00160A66">
      <w:pPr>
        <w:spacing w:line="360" w:lineRule="auto"/>
        <w:jc w:val="both"/>
        <w:rPr>
          <w:rFonts w:ascii="Arial" w:hAnsi="Arial" w:cs="Arial"/>
        </w:rPr>
      </w:pPr>
    </w:p>
    <w:p w14:paraId="5BA6B73E" w14:textId="77777777" w:rsidR="00160A66" w:rsidRPr="00160A66" w:rsidRDefault="00160A66" w:rsidP="00160A66">
      <w:pPr>
        <w:spacing w:line="360" w:lineRule="auto"/>
        <w:jc w:val="both"/>
        <w:rPr>
          <w:rFonts w:ascii="Arial" w:hAnsi="Arial" w:cs="Arial"/>
        </w:rPr>
      </w:pPr>
      <w:r w:rsidRPr="00160A66">
        <w:rPr>
          <w:rFonts w:ascii="Arial" w:hAnsi="Arial" w:cs="Arial"/>
        </w:rPr>
        <w:t>Conclusion</w:t>
      </w:r>
    </w:p>
    <w:p w14:paraId="25D0ACB4" w14:textId="77777777" w:rsidR="00160A66" w:rsidRPr="00160A66" w:rsidRDefault="00160A66" w:rsidP="00160A66">
      <w:pPr>
        <w:spacing w:line="360" w:lineRule="auto"/>
        <w:jc w:val="both"/>
        <w:rPr>
          <w:rFonts w:ascii="Arial" w:hAnsi="Arial" w:cs="Arial"/>
        </w:rPr>
      </w:pPr>
      <w:r w:rsidRPr="00160A66">
        <w:rPr>
          <w:rFonts w:ascii="Arial" w:hAnsi="Arial" w:cs="Arial"/>
        </w:rPr>
        <w:t>In conclusion, this piece of work reflects upon dementia and what it signifies. It looked at the definition of dementia, and how to diagnose it. It is valuable to know these steps in identifying it as we progress in life, as it is also considered an old age disease and need to be aware of its symptoms. Afterwards, there have been presented the treatments of this disease, and what needs to be done in order to maintain and measure the rehabilitation of dementia and its treatment. Lastly, it has been focusing on recommendations on current and future practices. As it is such a well-known disease, it is significant to know the impact this issue can have on an individual, including the consequences that it has on a person. In the end, even though there is no cure at the moment, there is hope that one day there will be one.</w:t>
      </w:r>
    </w:p>
    <w:p w14:paraId="517E2D70" w14:textId="77777777" w:rsidR="00160A66" w:rsidRPr="00160A66" w:rsidRDefault="00160A66" w:rsidP="00160A66">
      <w:pPr>
        <w:jc w:val="both"/>
        <w:rPr>
          <w:rFonts w:ascii="Arial" w:hAnsi="Arial" w:cs="Arial"/>
        </w:rPr>
      </w:pPr>
    </w:p>
    <w:p w14:paraId="70A1F66E" w14:textId="77777777" w:rsidR="00160A66" w:rsidRPr="00160A66" w:rsidRDefault="00160A66" w:rsidP="00160A66">
      <w:pPr>
        <w:jc w:val="both"/>
        <w:rPr>
          <w:rFonts w:ascii="Arial" w:hAnsi="Arial" w:cs="Arial"/>
        </w:rPr>
      </w:pPr>
    </w:p>
    <w:p w14:paraId="1077C483" w14:textId="77777777" w:rsidR="00160A66" w:rsidRPr="00160A66" w:rsidRDefault="00160A66" w:rsidP="00160A66">
      <w:pPr>
        <w:jc w:val="both"/>
        <w:rPr>
          <w:rFonts w:ascii="Arial" w:hAnsi="Arial" w:cs="Arial"/>
        </w:rPr>
      </w:pPr>
    </w:p>
    <w:p w14:paraId="5DBA9474" w14:textId="77777777" w:rsidR="00160A66" w:rsidRPr="00160A66" w:rsidRDefault="00160A66" w:rsidP="00160A66">
      <w:pPr>
        <w:jc w:val="both"/>
        <w:rPr>
          <w:rFonts w:ascii="Arial" w:hAnsi="Arial" w:cs="Arial"/>
        </w:rPr>
      </w:pPr>
    </w:p>
    <w:p w14:paraId="59DE0F30" w14:textId="77777777" w:rsidR="00160A66" w:rsidRPr="00160A66" w:rsidRDefault="00160A66" w:rsidP="00160A66">
      <w:pPr>
        <w:jc w:val="both"/>
        <w:rPr>
          <w:rFonts w:ascii="Arial" w:hAnsi="Arial" w:cs="Arial"/>
        </w:rPr>
      </w:pPr>
    </w:p>
    <w:p w14:paraId="36F9979A" w14:textId="77777777" w:rsidR="00160A66" w:rsidRPr="00160A66" w:rsidRDefault="00160A66" w:rsidP="00160A66">
      <w:pPr>
        <w:jc w:val="both"/>
        <w:rPr>
          <w:rFonts w:ascii="Arial" w:hAnsi="Arial" w:cs="Arial"/>
        </w:rPr>
      </w:pPr>
    </w:p>
    <w:p w14:paraId="2039CFC1" w14:textId="77777777" w:rsidR="00160A66" w:rsidRPr="00160A66" w:rsidRDefault="00160A66" w:rsidP="00160A66">
      <w:pPr>
        <w:jc w:val="both"/>
        <w:rPr>
          <w:rFonts w:ascii="Arial" w:hAnsi="Arial" w:cs="Arial"/>
        </w:rPr>
      </w:pPr>
    </w:p>
    <w:p w14:paraId="64E3ECAA" w14:textId="77777777" w:rsidR="00160A66" w:rsidRPr="00160A66" w:rsidRDefault="00160A66" w:rsidP="00160A66">
      <w:pPr>
        <w:jc w:val="both"/>
        <w:rPr>
          <w:rFonts w:ascii="Arial" w:hAnsi="Arial" w:cs="Arial"/>
        </w:rPr>
      </w:pPr>
      <w:r w:rsidRPr="00160A66">
        <w:rPr>
          <w:rFonts w:ascii="Arial" w:hAnsi="Arial" w:cs="Arial"/>
        </w:rPr>
        <w:t>References</w:t>
      </w:r>
    </w:p>
    <w:p w14:paraId="16FB0F86"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 xml:space="preserve">Alzheimer’s society (2020) How much does dementia care cost? [online]. Available at: </w:t>
      </w:r>
      <w:hyperlink r:id="rId8" w:history="1">
        <w:r w:rsidRPr="00160A66">
          <w:rPr>
            <w:rFonts w:ascii="Arial" w:hAnsi="Arial" w:cs="Arial"/>
            <w:color w:val="0563C1" w:themeColor="hyperlink"/>
            <w:u w:val="single"/>
          </w:rPr>
          <w:t>https://www.alzheimers.org.uk/blog/how-much-does-dementia-care-cost</w:t>
        </w:r>
      </w:hyperlink>
      <w:r w:rsidRPr="00160A66">
        <w:rPr>
          <w:rFonts w:ascii="Arial" w:hAnsi="Arial" w:cs="Arial"/>
        </w:rPr>
        <w:t xml:space="preserve"> (Accessed 20 July 2022).</w:t>
      </w:r>
    </w:p>
    <w:p w14:paraId="388F5262"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lastRenderedPageBreak/>
        <w:t xml:space="preserve">Alzheimer’s Association (2022a) What is Alzheimer’s Disease? [online]. Available at: </w:t>
      </w:r>
      <w:hyperlink r:id="rId9" w:history="1">
        <w:r w:rsidRPr="00160A66">
          <w:rPr>
            <w:rFonts w:ascii="Arial" w:hAnsi="Arial" w:cs="Arial"/>
            <w:color w:val="0563C1" w:themeColor="hyperlink"/>
            <w:u w:val="single"/>
          </w:rPr>
          <w:t>https://www.alz.org/alzheimers-dementia/what-is-alzheimers</w:t>
        </w:r>
      </w:hyperlink>
      <w:r w:rsidRPr="00160A66">
        <w:rPr>
          <w:rFonts w:ascii="Arial" w:hAnsi="Arial" w:cs="Arial"/>
        </w:rPr>
        <w:t xml:space="preserve"> (Accessed 18 July 2022).</w:t>
      </w:r>
    </w:p>
    <w:p w14:paraId="6D58571C"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 xml:space="preserve">Alzheimer’s Association (2022b) Dementia with Lewy Bodies [online]. Available at: </w:t>
      </w:r>
      <w:hyperlink r:id="rId10" w:history="1">
        <w:r w:rsidRPr="00160A66">
          <w:rPr>
            <w:rFonts w:ascii="Arial" w:hAnsi="Arial" w:cs="Arial"/>
            <w:color w:val="0563C1" w:themeColor="hyperlink"/>
            <w:u w:val="single"/>
          </w:rPr>
          <w:t>https://www.alz.org/alzheimers-dementia/what-is-dementia/types-of-dementia/dementia-with-lewy-bodies</w:t>
        </w:r>
      </w:hyperlink>
      <w:r w:rsidRPr="00160A66">
        <w:rPr>
          <w:rFonts w:ascii="Arial" w:hAnsi="Arial" w:cs="Arial"/>
        </w:rPr>
        <w:t xml:space="preserve"> (Accessed 18 July 2022).</w:t>
      </w:r>
    </w:p>
    <w:p w14:paraId="7112C162"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 xml:space="preserve">Alzheimer’s Society (2022) Starting and stopping treatment [online]. Available at: </w:t>
      </w:r>
      <w:hyperlink r:id="rId11" w:history="1">
        <w:r w:rsidRPr="00160A66">
          <w:rPr>
            <w:rFonts w:ascii="Arial" w:hAnsi="Arial" w:cs="Arial"/>
            <w:color w:val="0563C1" w:themeColor="hyperlink"/>
            <w:u w:val="single"/>
          </w:rPr>
          <w:t>https://www.alzheimers.org.uk/about-dementia/treatments/drugs/starting-stopping</w:t>
        </w:r>
      </w:hyperlink>
      <w:r w:rsidRPr="00160A66">
        <w:rPr>
          <w:rFonts w:ascii="Arial" w:hAnsi="Arial" w:cs="Arial"/>
        </w:rPr>
        <w:t xml:space="preserve"> (Accessed 22 July 2022).</w:t>
      </w:r>
    </w:p>
    <w:p w14:paraId="7791C250"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Arvanitakis, Z., Shah, R. C., &amp; Bennett, D. A. (2019), ‘Diagnosis and management of dementia’, Jama, 322(16), pp.1589-1599.</w:t>
      </w:r>
    </w:p>
    <w:p w14:paraId="2DD85EB1"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Bradford, A. et al., (2009), ‘Missed and delayed diagnosis of dementia in primary care: prevalence and contributing factors’, Alzheimer disease and associated disorders, 23(4), pp. 306.</w:t>
      </w:r>
    </w:p>
    <w:p w14:paraId="60B567DE"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 xml:space="preserve">Burke, M. (2014) Why Alzheimer's Drugs Keep Failing [online]. Available at: </w:t>
      </w:r>
      <w:hyperlink r:id="rId12" w:history="1">
        <w:r w:rsidRPr="00160A66">
          <w:rPr>
            <w:rFonts w:ascii="Arial" w:hAnsi="Arial" w:cs="Arial"/>
            <w:color w:val="0563C1" w:themeColor="hyperlink"/>
            <w:u w:val="single"/>
          </w:rPr>
          <w:t>https://www.scientificamerican.com/article/why-alzheimer-s-drugs-keep-failing/</w:t>
        </w:r>
      </w:hyperlink>
      <w:r w:rsidRPr="00160A66">
        <w:rPr>
          <w:rFonts w:ascii="Arial" w:hAnsi="Arial" w:cs="Arial"/>
        </w:rPr>
        <w:t xml:space="preserve"> (Accessed 20 July 2022).</w:t>
      </w:r>
    </w:p>
    <w:p w14:paraId="2A5E9900"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Burns, A., Lawlor, B., &amp; Craig, S. (2002), ‘Rating scales in old age psychiatry’, The British Journal of Psychiatry, 180(2), pp.161-167.</w:t>
      </w:r>
    </w:p>
    <w:p w14:paraId="0A205751"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Cummings, J., et al., (2017), ‘Alzheimer's disease drug development pipeline: 2017’, Alzheimer’s &amp; Dementia: Translational Research &amp; Clinical Interventions, 3(3), pp. 367-384.</w:t>
      </w:r>
    </w:p>
    <w:p w14:paraId="15C26863"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Dubois, B., et al., (2016), ‘Preclinical Alzheimer's disease: definition, natural history, and diagnostic criteria’, Alzheimer's &amp; Dementia, 12(3), pp.292-323.</w:t>
      </w:r>
    </w:p>
    <w:p w14:paraId="5E2B6D03"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Feldman, H. H., et al., (2008), ‘Diagnosis and treatment of dementia: 2. Diagnosis’, cmaj, 178(7), pp. 825-836.</w:t>
      </w:r>
    </w:p>
    <w:p w14:paraId="4301FE21"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Howard, R., et al., (2012)’, Donepezil and memantine for moderate-to-severe Alzheimer's disease’, New England Journal of Medicine, 366(10), pp. 893-903.</w:t>
      </w:r>
    </w:p>
    <w:p w14:paraId="3E7F235C"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Joller, P., et al., (2013)’, Approach to inappropriate sexual behaviour in people with dementia’, Canadian Family Physician, 59(3), pp. 255-260.</w:t>
      </w:r>
    </w:p>
    <w:p w14:paraId="2E7C656D"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Lee, H. S., Park, S. W., &amp; Park, Y. J. (2016). Effects of physical activity programs on the improvement of dementia symptom: a meta-analysis. BioMed research international, 2016.</w:t>
      </w:r>
    </w:p>
    <w:p w14:paraId="754BDABD"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 xml:space="preserve">Mayo Clinic (2021) Vascular dementia [online]. Available at: </w:t>
      </w:r>
      <w:hyperlink r:id="rId13" w:history="1">
        <w:r w:rsidRPr="00160A66">
          <w:rPr>
            <w:rFonts w:ascii="Arial" w:hAnsi="Arial" w:cs="Arial"/>
            <w:color w:val="0563C1" w:themeColor="hyperlink"/>
            <w:u w:val="single"/>
          </w:rPr>
          <w:t>https://www.mayoclinic.org/diseases-conditions/vascular-dementia/symptoms-causes/syc-20378793</w:t>
        </w:r>
      </w:hyperlink>
      <w:r w:rsidRPr="00160A66">
        <w:rPr>
          <w:rFonts w:ascii="Arial" w:hAnsi="Arial" w:cs="Arial"/>
        </w:rPr>
        <w:t xml:space="preserve"> (Accessed 18 July 2022).</w:t>
      </w:r>
    </w:p>
    <w:p w14:paraId="7A13842F"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Moyle, W. (2019), ‘The promise of technology in the future of dementia care’, Nature Reviews Neurology, 15(6), pp. 353-359.</w:t>
      </w:r>
    </w:p>
    <w:p w14:paraId="59C30545"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Mulin, E., et al., (2011)’, Relationship between apathy and sleep disturbance in mild and moderate Alzheimer's disease: an actigraphic study’, Journal of Alzheimer's Disease, 25(1), pp. 85-91.</w:t>
      </w:r>
    </w:p>
    <w:p w14:paraId="29AE0E32"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 xml:space="preserve">National Institute of Aging (2021) How Is Alzheimer's Disease Treated? [online]. Available at: </w:t>
      </w:r>
      <w:hyperlink r:id="rId14" w:history="1">
        <w:r w:rsidRPr="00160A66">
          <w:rPr>
            <w:rFonts w:ascii="Arial" w:hAnsi="Arial" w:cs="Arial"/>
            <w:color w:val="0563C1" w:themeColor="hyperlink"/>
            <w:u w:val="single"/>
          </w:rPr>
          <w:t>https://www.nia.nih.gov/health/how-alzheimers-disease-treated</w:t>
        </w:r>
      </w:hyperlink>
      <w:r w:rsidRPr="00160A66">
        <w:rPr>
          <w:rFonts w:ascii="Arial" w:hAnsi="Arial" w:cs="Arial"/>
        </w:rPr>
        <w:t xml:space="preserve"> (Accessed 21 July 2022).</w:t>
      </w:r>
    </w:p>
    <w:p w14:paraId="15635DBF"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 xml:space="preserve">National Institute on Aging (2021) What Is Dementia? Symptoms, Types, and Diagnosis [online]. Available at: </w:t>
      </w:r>
      <w:hyperlink r:id="rId15" w:history="1">
        <w:r w:rsidRPr="00160A66">
          <w:rPr>
            <w:rFonts w:ascii="Arial" w:hAnsi="Arial" w:cs="Arial"/>
            <w:color w:val="0563C1" w:themeColor="hyperlink"/>
            <w:u w:val="single"/>
          </w:rPr>
          <w:t>https://www.nia.nih.gov/health/what-is-dementia</w:t>
        </w:r>
      </w:hyperlink>
      <w:r w:rsidRPr="00160A66">
        <w:rPr>
          <w:rFonts w:ascii="Arial" w:hAnsi="Arial" w:cs="Arial"/>
        </w:rPr>
        <w:t xml:space="preserve"> (Accessed 18 July 2022).</w:t>
      </w:r>
    </w:p>
    <w:p w14:paraId="20102A1A"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 xml:space="preserve">NHS (2020) Frontotemporal dementia [online]. Available at: </w:t>
      </w:r>
      <w:hyperlink r:id="rId16" w:history="1">
        <w:r w:rsidRPr="00160A66">
          <w:rPr>
            <w:rFonts w:ascii="Arial" w:hAnsi="Arial" w:cs="Arial"/>
            <w:color w:val="0563C1" w:themeColor="hyperlink"/>
            <w:u w:val="single"/>
          </w:rPr>
          <w:t>https://www.nhs.uk/conditions/frontotemporal-dementia/</w:t>
        </w:r>
      </w:hyperlink>
      <w:r w:rsidRPr="00160A66">
        <w:rPr>
          <w:rFonts w:ascii="Arial" w:hAnsi="Arial" w:cs="Arial"/>
        </w:rPr>
        <w:t xml:space="preserve"> (Accessed 18 July 2022).</w:t>
      </w:r>
    </w:p>
    <w:p w14:paraId="272BE663"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 xml:space="preserve">NHS (2020) About dementia [online]. Available at: </w:t>
      </w:r>
      <w:hyperlink r:id="rId17" w:history="1">
        <w:r w:rsidRPr="00160A66">
          <w:rPr>
            <w:rFonts w:ascii="Arial" w:hAnsi="Arial" w:cs="Arial"/>
            <w:color w:val="0563C1" w:themeColor="hyperlink"/>
            <w:u w:val="single"/>
          </w:rPr>
          <w:t>https://www.nhs.uk/conditions/dementia/about/</w:t>
        </w:r>
      </w:hyperlink>
      <w:r w:rsidRPr="00160A66">
        <w:rPr>
          <w:rFonts w:ascii="Arial" w:hAnsi="Arial" w:cs="Arial"/>
        </w:rPr>
        <w:t xml:space="preserve"> (Accessed 18 July 2022).</w:t>
      </w:r>
    </w:p>
    <w:p w14:paraId="5A322D9E"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lastRenderedPageBreak/>
        <w:t xml:space="preserve">NHS (2020) What are the treatments for dementia? [online]. Available at: </w:t>
      </w:r>
      <w:hyperlink r:id="rId18" w:history="1">
        <w:r w:rsidRPr="00160A66">
          <w:rPr>
            <w:rFonts w:ascii="Arial" w:hAnsi="Arial" w:cs="Arial"/>
            <w:color w:val="0563C1" w:themeColor="hyperlink"/>
            <w:u w:val="single"/>
          </w:rPr>
          <w:t>https://www.nhs.uk/conditions/dementia/treatment/</w:t>
        </w:r>
      </w:hyperlink>
      <w:r w:rsidRPr="00160A66">
        <w:rPr>
          <w:rFonts w:ascii="Arial" w:hAnsi="Arial" w:cs="Arial"/>
        </w:rPr>
        <w:t xml:space="preserve"> (Accessed 20 July 2022).</w:t>
      </w:r>
    </w:p>
    <w:p w14:paraId="520CF571"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Overshott, R., &amp; Burns, A. (2005), ‘Treatment of dementia’, Journal of Neurology, Neurosurgery &amp; Psychiatry, 76(suppl 5), pp.v53-v59.</w:t>
      </w:r>
    </w:p>
    <w:p w14:paraId="5630D13B"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Piette, F., (2011), ‘Masitinib as an adjunct therapy for mild-to-moderate Alzheimer's disease: a randomised, placebo-controlled phase 2 trial’, Alzheimer's research &amp; therapy, 3(2), pp. 1-11.</w:t>
      </w:r>
    </w:p>
    <w:p w14:paraId="29D7B4D4"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Powlishta, K. K., et al., (2002)’, The clock drawing test is a poor screen for very mild dementia’, Neurology, 59(6), pp.898-903.</w:t>
      </w:r>
    </w:p>
    <w:p w14:paraId="5340EE2C"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Sano, M., et al., (2003), ‘The effects of galantamine treatment on caregiver time in Alzheimer's disease’, International journal of geriatric psychiatry, 18(10), pp. 942-950.</w:t>
      </w:r>
    </w:p>
    <w:p w14:paraId="7CFE00EC"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Sheehan, B. (2012), ‘Assessment scales in dementia’, Therapeutic advances in neurological disorders, 5(6), pp.349-358.</w:t>
      </w:r>
    </w:p>
    <w:p w14:paraId="37765000"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Staekenborg, S. S., et al., (2010)’, Behavioural and psychological symptoms in vascular dementia; differences between small-and large-vessel disease’, Journal of Neurology, Neurosurgery &amp; Psychiatry, 81(5), pp. 547-551.</w:t>
      </w:r>
    </w:p>
    <w:p w14:paraId="50E7E9FD"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Tucker, I. (2010), ‘Management of inappropriate sexual behaviors in dementia: a literature review’, International Psychogeriatrics, 22(5), pp. 683-692.</w:t>
      </w:r>
    </w:p>
    <w:p w14:paraId="6C086E84"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 xml:space="preserve">WebMD (2021) What Is Autism? [online]. Available at: </w:t>
      </w:r>
      <w:hyperlink r:id="rId19" w:history="1">
        <w:r w:rsidRPr="00160A66">
          <w:rPr>
            <w:rFonts w:ascii="Arial" w:hAnsi="Arial" w:cs="Arial"/>
            <w:color w:val="0563C1" w:themeColor="hyperlink"/>
            <w:u w:val="single"/>
          </w:rPr>
          <w:t>https://www.webmd.com/brain/autism/understanding-autism-basics</w:t>
        </w:r>
      </w:hyperlink>
      <w:r w:rsidRPr="00160A66">
        <w:rPr>
          <w:rFonts w:ascii="Arial" w:hAnsi="Arial" w:cs="Arial"/>
        </w:rPr>
        <w:t xml:space="preserve"> (Accessed 22 July 2022).</w:t>
      </w:r>
    </w:p>
    <w:p w14:paraId="1A84B577"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Werner, P., et al., (2014), ‘Help-seeking for dementia: a systematic review of the literature’, Alzheimer Disease &amp; Associated Disorders, 28(4), pp. 299-310.</w:t>
      </w:r>
    </w:p>
    <w:p w14:paraId="70326547"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 xml:space="preserve">WHO (2016) ICD-10 [online]. Available at: </w:t>
      </w:r>
      <w:hyperlink r:id="rId20" w:anchor="/" w:history="1">
        <w:r w:rsidRPr="00160A66">
          <w:rPr>
            <w:rFonts w:ascii="Arial" w:hAnsi="Arial" w:cs="Arial"/>
            <w:color w:val="0563C1" w:themeColor="hyperlink"/>
            <w:u w:val="single"/>
          </w:rPr>
          <w:t>https://icd.who.int/browse10/2016/en#/</w:t>
        </w:r>
      </w:hyperlink>
      <w:r w:rsidRPr="00160A66">
        <w:rPr>
          <w:rFonts w:ascii="Arial" w:hAnsi="Arial" w:cs="Arial"/>
        </w:rPr>
        <w:t xml:space="preserve"> (Accessed 18 July 2022).</w:t>
      </w:r>
    </w:p>
    <w:p w14:paraId="586446D5" w14:textId="77777777" w:rsidR="00160A66" w:rsidRPr="00160A66" w:rsidRDefault="00160A66" w:rsidP="00160A66">
      <w:pPr>
        <w:numPr>
          <w:ilvl w:val="0"/>
          <w:numId w:val="3"/>
        </w:numPr>
        <w:contextualSpacing/>
        <w:jc w:val="both"/>
        <w:rPr>
          <w:rFonts w:ascii="Arial" w:hAnsi="Arial" w:cs="Arial"/>
        </w:rPr>
      </w:pPr>
      <w:r w:rsidRPr="00160A66">
        <w:rPr>
          <w:rFonts w:ascii="Arial" w:hAnsi="Arial" w:cs="Arial"/>
        </w:rPr>
        <w:t xml:space="preserve">WHO (2021) Dementia [online]. Available at: </w:t>
      </w:r>
      <w:hyperlink r:id="rId21" w:history="1">
        <w:r w:rsidRPr="00160A66">
          <w:rPr>
            <w:rFonts w:ascii="Arial" w:hAnsi="Arial" w:cs="Arial"/>
            <w:color w:val="0563C1" w:themeColor="hyperlink"/>
            <w:u w:val="single"/>
          </w:rPr>
          <w:t>https://www.who.int/news-room/fact-sheets/detail/dementia</w:t>
        </w:r>
      </w:hyperlink>
      <w:r w:rsidRPr="00160A66">
        <w:rPr>
          <w:rFonts w:ascii="Arial" w:hAnsi="Arial" w:cs="Arial"/>
        </w:rPr>
        <w:t xml:space="preserve"> (Accessed 18 July 2022).</w:t>
      </w:r>
    </w:p>
    <w:p w14:paraId="19FE44E7" w14:textId="77777777" w:rsidR="00160A66" w:rsidRPr="00160A66" w:rsidRDefault="00160A66" w:rsidP="00160A66">
      <w:pPr>
        <w:jc w:val="both"/>
        <w:rPr>
          <w:rFonts w:ascii="Arial" w:hAnsi="Arial" w:cs="Arial"/>
        </w:rPr>
      </w:pPr>
    </w:p>
    <w:p w14:paraId="4AA61E7F" w14:textId="77777777" w:rsidR="00160A66" w:rsidRPr="00160A66" w:rsidRDefault="00160A66" w:rsidP="00160A66">
      <w:pPr>
        <w:jc w:val="both"/>
        <w:rPr>
          <w:rFonts w:ascii="Arial" w:hAnsi="Arial" w:cs="Arial"/>
        </w:rPr>
      </w:pPr>
    </w:p>
    <w:p w14:paraId="7BA6A850" w14:textId="77777777" w:rsidR="00516EF8" w:rsidRPr="00160A66" w:rsidRDefault="00000000">
      <w:pPr>
        <w:rPr>
          <w:rFonts w:ascii="Arial" w:hAnsi="Arial" w:cs="Arial"/>
        </w:rPr>
      </w:pPr>
    </w:p>
    <w:sectPr w:rsidR="00516EF8" w:rsidRPr="00160A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9C34D3"/>
    <w:multiLevelType w:val="hybridMultilevel"/>
    <w:tmpl w:val="BD24C5F2"/>
    <w:lvl w:ilvl="0" w:tplc="86B2E05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3C69C5"/>
    <w:multiLevelType w:val="hybridMultilevel"/>
    <w:tmpl w:val="6F801E30"/>
    <w:lvl w:ilvl="0" w:tplc="C4FA2A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F120E2"/>
    <w:multiLevelType w:val="hybridMultilevel"/>
    <w:tmpl w:val="784A45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2811817">
    <w:abstractNumId w:val="1"/>
  </w:num>
  <w:num w:numId="2" w16cid:durableId="2126340515">
    <w:abstractNumId w:val="0"/>
  </w:num>
  <w:num w:numId="3" w16cid:durableId="19206768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A66"/>
    <w:rsid w:val="00160A66"/>
    <w:rsid w:val="0024724E"/>
    <w:rsid w:val="004F5CC3"/>
    <w:rsid w:val="007F35DD"/>
    <w:rsid w:val="009D3DAC"/>
    <w:rsid w:val="00BE0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031B2"/>
  <w15:chartTrackingRefBased/>
  <w15:docId w15:val="{4C082D20-FB75-4DCC-A617-99CC277AC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blog/how-much-does-dementia-care-cost" TargetMode="External"/><Relationship Id="rId13" Type="http://schemas.openxmlformats.org/officeDocument/2006/relationships/hyperlink" Target="https://www.mayoclinic.org/diseases-conditions/vascular-dementia/symptoms-causes/syc-20378793" TargetMode="External"/><Relationship Id="rId18" Type="http://schemas.openxmlformats.org/officeDocument/2006/relationships/hyperlink" Target="https://www.nhs.uk/conditions/dementia/treatment/" TargetMode="External"/><Relationship Id="rId3" Type="http://schemas.openxmlformats.org/officeDocument/2006/relationships/customXml" Target="../customXml/item3.xml"/><Relationship Id="rId21" Type="http://schemas.openxmlformats.org/officeDocument/2006/relationships/hyperlink" Target="https://www.who.int/news-room/fact-sheets/detail/dementia" TargetMode="External"/><Relationship Id="rId7" Type="http://schemas.openxmlformats.org/officeDocument/2006/relationships/webSettings" Target="webSettings.xml"/><Relationship Id="rId12" Type="http://schemas.openxmlformats.org/officeDocument/2006/relationships/hyperlink" Target="https://www.scientificamerican.com/article/why-alzheimer-s-drugs-keep-failing/" TargetMode="External"/><Relationship Id="rId17" Type="http://schemas.openxmlformats.org/officeDocument/2006/relationships/hyperlink" Target="https://www.nhs.uk/conditions/dementia/about/" TargetMode="External"/><Relationship Id="rId2" Type="http://schemas.openxmlformats.org/officeDocument/2006/relationships/customXml" Target="../customXml/item2.xml"/><Relationship Id="rId16" Type="http://schemas.openxmlformats.org/officeDocument/2006/relationships/hyperlink" Target="https://www.nhs.uk/conditions/frontotemporal-dementia/" TargetMode="External"/><Relationship Id="rId20" Type="http://schemas.openxmlformats.org/officeDocument/2006/relationships/hyperlink" Target="https://icd.who.int/browse10/2016/e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lzheimers.org.uk/about-dementia/treatments/drugs/starting-stopping" TargetMode="External"/><Relationship Id="rId5" Type="http://schemas.openxmlformats.org/officeDocument/2006/relationships/styles" Target="styles.xml"/><Relationship Id="rId15" Type="http://schemas.openxmlformats.org/officeDocument/2006/relationships/hyperlink" Target="https://www.nia.nih.gov/health/what-is-dementia" TargetMode="External"/><Relationship Id="rId23" Type="http://schemas.openxmlformats.org/officeDocument/2006/relationships/theme" Target="theme/theme1.xml"/><Relationship Id="rId10" Type="http://schemas.openxmlformats.org/officeDocument/2006/relationships/hyperlink" Target="https://www.alz.org/alzheimers-dementia/what-is-dementia/types-of-dementia/dementia-with-lewy-bodies" TargetMode="External"/><Relationship Id="rId19" Type="http://schemas.openxmlformats.org/officeDocument/2006/relationships/hyperlink" Target="https://www.webmd.com/brain/autism/understanding-autism-basics" TargetMode="External"/><Relationship Id="rId4" Type="http://schemas.openxmlformats.org/officeDocument/2006/relationships/numbering" Target="numbering.xml"/><Relationship Id="rId9" Type="http://schemas.openxmlformats.org/officeDocument/2006/relationships/hyperlink" Target="https://www.alz.org/alzheimers-dementia/what-is-alzheimers" TargetMode="External"/><Relationship Id="rId14" Type="http://schemas.openxmlformats.org/officeDocument/2006/relationships/hyperlink" Target="https://www.nia.nih.gov/health/how-alzheimers-disease-treate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7" ma:contentTypeDescription="Create a new document." ma:contentTypeScope="" ma:versionID="0af030341a85dcd4298ba7184788a2de">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eb331530f5e4544085b3f3b4d82ef158"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A76AAB-C0A6-4BE2-8562-7D179AF49A5D}">
  <ds:schemaRefs>
    <ds:schemaRef ds:uri="http://schemas.microsoft.com/sharepoint/v3/contenttype/forms"/>
  </ds:schemaRefs>
</ds:datastoreItem>
</file>

<file path=customXml/itemProps2.xml><?xml version="1.0" encoding="utf-8"?>
<ds:datastoreItem xmlns:ds="http://schemas.openxmlformats.org/officeDocument/2006/customXml" ds:itemID="{79AF6952-F4D0-4D7D-AFEC-FE1642EAB0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7DD871-C0BA-451C-818E-4B05B53D664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3928</Words>
  <Characters>22390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Gherman (1920090)</dc:creator>
  <cp:keywords/>
  <dc:description/>
  <cp:lastModifiedBy>Roxana Gherman (1920090)</cp:lastModifiedBy>
  <cp:revision>4</cp:revision>
  <dcterms:created xsi:type="dcterms:W3CDTF">2022-08-05T08:51:00Z</dcterms:created>
  <dcterms:modified xsi:type="dcterms:W3CDTF">2022-08-05T08:54:00Z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