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03E9C" w14:textId="77777777" w:rsidR="00912101" w:rsidRDefault="0023752D" w:rsidP="00682E7D">
      <w:r>
        <w:rPr>
          <w:noProof/>
        </w:rPr>
        <w:drawing>
          <wp:anchor distT="0" distB="0" distL="114300" distR="114300" simplePos="0" relativeHeight="251658240" behindDoc="1" locked="0" layoutInCell="1" allowOverlap="1" wp14:anchorId="6138871C" wp14:editId="50A4274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5B5EB0A0"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58242"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23E17C25" w14:textId="77777777" w:rsidR="00912101" w:rsidRDefault="00C04DC9" w:rsidP="00912101">
                                <w:pPr>
                                  <w:jc w:val="center"/>
                                  <w:rPr>
                                    <w:sz w:val="28"/>
                                  </w:rPr>
                                </w:pPr>
                                <w:r>
                                  <w:rPr>
                                    <w:sz w:val="28"/>
                                  </w:rPr>
                                  <w:t>The Business of Sport Template</w:t>
                                </w:r>
                              </w:p>
                              <w:p w14:paraId="1C64660B" w14:textId="77777777" w:rsidR="004C2AAF" w:rsidRPr="00912101" w:rsidRDefault="004C2AAF" w:rsidP="00912101">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14:paraId="5AAACEAD" w14:textId="77777777" w:rsidR="00AB6B41" w:rsidRDefault="00AB6B41">
          <w:pPr>
            <w:spacing w:after="200" w:line="276" w:lineRule="auto"/>
            <w:rPr>
              <w:rFonts w:ascii="Arial" w:hAnsi="Arial" w:cs="Arial"/>
              <w:sz w:val="22"/>
              <w:szCs w:val="22"/>
            </w:rPr>
          </w:pPr>
        </w:p>
        <w:p w14:paraId="65C7B9E8" w14:textId="77777777" w:rsidR="00AB6B41" w:rsidRDefault="00AB6B41">
          <w:pPr>
            <w:spacing w:after="200" w:line="276" w:lineRule="auto"/>
            <w:rPr>
              <w:rFonts w:ascii="Arial" w:hAnsi="Arial" w:cs="Arial"/>
              <w:sz w:val="22"/>
              <w:szCs w:val="22"/>
            </w:rPr>
          </w:pPr>
        </w:p>
        <w:p w14:paraId="3A33EB2C" w14:textId="594C08B9" w:rsidR="00AB6B41" w:rsidRPr="00AB6B41" w:rsidRDefault="00AB6B41" w:rsidP="00AB6B41">
          <w:pPr>
            <w:spacing w:after="200" w:line="276" w:lineRule="auto"/>
            <w:jc w:val="center"/>
            <w:rPr>
              <w:rFonts w:ascii="Arial" w:hAnsi="Arial" w:cs="Arial"/>
              <w:sz w:val="72"/>
              <w:szCs w:val="72"/>
            </w:rPr>
          </w:pPr>
          <w:r w:rsidRPr="483213D7">
            <w:rPr>
              <w:rFonts w:ascii="Arial" w:hAnsi="Arial" w:cs="Arial"/>
              <w:sz w:val="72"/>
              <w:szCs w:val="72"/>
            </w:rPr>
            <w:t>Student Name</w:t>
          </w:r>
          <w:r w:rsidR="25A38B5A" w:rsidRPr="483213D7">
            <w:rPr>
              <w:rFonts w:ascii="Arial" w:hAnsi="Arial" w:cs="Arial"/>
              <w:sz w:val="72"/>
              <w:szCs w:val="72"/>
            </w:rPr>
            <w:t xml:space="preserve"> Kenzi vickers</w:t>
          </w:r>
        </w:p>
        <w:p w14:paraId="74D1D46B" w14:textId="77777777" w:rsidR="00AB6B41" w:rsidRPr="00AB6B41" w:rsidRDefault="00AB6B41" w:rsidP="00AB6B41">
          <w:pPr>
            <w:spacing w:after="200" w:line="276" w:lineRule="auto"/>
            <w:jc w:val="center"/>
            <w:rPr>
              <w:rFonts w:ascii="Arial" w:hAnsi="Arial" w:cs="Arial"/>
              <w:sz w:val="72"/>
              <w:szCs w:val="22"/>
            </w:rPr>
          </w:pPr>
        </w:p>
        <w:p w14:paraId="30CEFA1E" w14:textId="77777777" w:rsidR="00AB6B41" w:rsidRPr="00AB6B41" w:rsidRDefault="00AB6B41" w:rsidP="00AB6B41">
          <w:pPr>
            <w:spacing w:after="200" w:line="276" w:lineRule="auto"/>
            <w:jc w:val="center"/>
            <w:rPr>
              <w:rFonts w:ascii="Arial" w:hAnsi="Arial" w:cs="Arial"/>
              <w:sz w:val="72"/>
              <w:szCs w:val="22"/>
            </w:rPr>
          </w:pPr>
        </w:p>
        <w:p w14:paraId="29A8F132" w14:textId="059AAF1D" w:rsidR="004C0198" w:rsidRDefault="004C0198" w:rsidP="483213D7">
          <w:pPr>
            <w:spacing w:after="200" w:line="276" w:lineRule="auto"/>
            <w:jc w:val="center"/>
            <w:rPr>
              <w:rFonts w:ascii="Arial" w:hAnsi="Arial" w:cs="Arial"/>
              <w:color w:val="548DD4" w:themeColor="text2" w:themeTint="99"/>
              <w:sz w:val="72"/>
              <w:szCs w:val="72"/>
            </w:rPr>
          </w:pPr>
          <w:r w:rsidRPr="483213D7">
            <w:rPr>
              <w:rFonts w:ascii="Arial" w:hAnsi="Arial" w:cs="Arial"/>
              <w:sz w:val="72"/>
              <w:szCs w:val="72"/>
            </w:rPr>
            <w:t>P Number</w:t>
          </w:r>
          <w:r w:rsidR="3AFB4548" w:rsidRPr="483213D7">
            <w:rPr>
              <w:rFonts w:ascii="Arial" w:hAnsi="Arial" w:cs="Arial"/>
              <w:sz w:val="72"/>
              <w:szCs w:val="72"/>
            </w:rPr>
            <w:t xml:space="preserve">2             </w:t>
          </w:r>
          <w:r w:rsidR="3AFB4548" w:rsidRPr="483213D7">
            <w:rPr>
              <w:rFonts w:ascii="Arial" w:hAnsi="Arial" w:cs="Arial"/>
              <w:color w:val="548DD4" w:themeColor="text2" w:themeTint="99"/>
              <w:sz w:val="72"/>
              <w:szCs w:val="72"/>
            </w:rPr>
            <w:t>2501019</w:t>
          </w:r>
        </w:p>
        <w:p w14:paraId="5139E574" w14:textId="77777777" w:rsidR="004C0198" w:rsidRDefault="004C0198" w:rsidP="00AB6B41">
          <w:pPr>
            <w:spacing w:after="200" w:line="276" w:lineRule="auto"/>
            <w:jc w:val="center"/>
            <w:rPr>
              <w:rFonts w:ascii="Arial" w:hAnsi="Arial" w:cs="Arial"/>
              <w:sz w:val="72"/>
              <w:szCs w:val="22"/>
            </w:rPr>
          </w:pPr>
        </w:p>
        <w:p w14:paraId="35246843" w14:textId="77777777" w:rsidR="004C0198" w:rsidRDefault="004C0198" w:rsidP="004C0198">
          <w:pPr>
            <w:spacing w:after="200" w:line="276" w:lineRule="auto"/>
            <w:jc w:val="center"/>
            <w:rPr>
              <w:rFonts w:ascii="Arial" w:hAnsi="Arial" w:cs="Arial"/>
              <w:sz w:val="72"/>
              <w:szCs w:val="22"/>
            </w:rPr>
          </w:pPr>
          <w:r>
            <w:rPr>
              <w:rFonts w:ascii="Arial" w:hAnsi="Arial" w:cs="Arial"/>
              <w:sz w:val="72"/>
              <w:szCs w:val="22"/>
            </w:rPr>
            <w:t>Event Title</w:t>
          </w:r>
        </w:p>
        <w:p w14:paraId="50C09301" w14:textId="77777777" w:rsidR="004C0198" w:rsidRDefault="004C0198" w:rsidP="004C0198">
          <w:pPr>
            <w:spacing w:after="200" w:line="276" w:lineRule="auto"/>
            <w:jc w:val="center"/>
            <w:rPr>
              <w:rFonts w:ascii="Arial" w:hAnsi="Arial" w:cs="Arial"/>
              <w:sz w:val="72"/>
              <w:szCs w:val="22"/>
            </w:rPr>
          </w:pPr>
        </w:p>
        <w:p w14:paraId="06D45DD7" w14:textId="77777777" w:rsidR="004C0198" w:rsidRDefault="004C0198" w:rsidP="004C0198">
          <w:pPr>
            <w:spacing w:after="200" w:line="276" w:lineRule="auto"/>
            <w:jc w:val="center"/>
            <w:rPr>
              <w:rFonts w:ascii="Arial" w:hAnsi="Arial" w:cs="Arial"/>
              <w:sz w:val="72"/>
              <w:szCs w:val="22"/>
            </w:rPr>
          </w:pPr>
        </w:p>
        <w:p w14:paraId="1C20B7BB" w14:textId="77777777" w:rsidR="004C0198" w:rsidRPr="00AB6B41" w:rsidRDefault="004C0198" w:rsidP="004C0198">
          <w:pPr>
            <w:spacing w:after="200" w:line="276" w:lineRule="auto"/>
            <w:jc w:val="center"/>
            <w:rPr>
              <w:rFonts w:ascii="Arial" w:hAnsi="Arial" w:cs="Arial"/>
              <w:sz w:val="72"/>
              <w:szCs w:val="22"/>
            </w:rPr>
          </w:pPr>
          <w:r>
            <w:rPr>
              <w:rFonts w:ascii="Arial" w:hAnsi="Arial" w:cs="Arial"/>
              <w:sz w:val="72"/>
              <w:szCs w:val="22"/>
            </w:rPr>
            <w:t>Word Count</w:t>
          </w:r>
        </w:p>
        <w:p w14:paraId="2E35445F" w14:textId="77777777" w:rsidR="00AB6B41" w:rsidRDefault="00AB6B41">
          <w:pPr>
            <w:spacing w:after="200" w:line="276" w:lineRule="auto"/>
            <w:rPr>
              <w:rFonts w:ascii="Arial" w:hAnsi="Arial" w:cs="Arial"/>
              <w:sz w:val="22"/>
              <w:szCs w:val="22"/>
            </w:rPr>
          </w:pPr>
        </w:p>
        <w:p w14:paraId="4C8CB645" w14:textId="77777777" w:rsidR="00AB6B41" w:rsidRDefault="00AB6B41">
          <w:pPr>
            <w:spacing w:after="200" w:line="276" w:lineRule="auto"/>
            <w:rPr>
              <w:rFonts w:ascii="Arial" w:hAnsi="Arial" w:cs="Arial"/>
              <w:sz w:val="22"/>
              <w:szCs w:val="22"/>
            </w:rPr>
          </w:pPr>
        </w:p>
        <w:p w14:paraId="4D395307" w14:textId="77777777" w:rsidR="00290BD5" w:rsidRPr="00290BD5" w:rsidRDefault="00491A9E" w:rsidP="00AB6B41">
          <w:pPr>
            <w:spacing w:after="200" w:line="276" w:lineRule="auto"/>
            <w:rPr>
              <w:rFonts w:ascii="Arial" w:hAnsi="Arial" w:cs="Arial"/>
              <w:sz w:val="22"/>
              <w:szCs w:val="22"/>
            </w:rPr>
          </w:pPr>
        </w:p>
      </w:sdtContent>
    </w:sdt>
    <w:p w14:paraId="2B3304D7" w14:textId="77777777" w:rsidR="004C0198" w:rsidRDefault="004C0198" w:rsidP="00290BD5">
      <w:pPr>
        <w:jc w:val="both"/>
        <w:rPr>
          <w:rFonts w:ascii="Arial" w:hAnsi="Arial" w:cs="Arial"/>
          <w:sz w:val="22"/>
          <w:szCs w:val="22"/>
        </w:rPr>
      </w:pPr>
    </w:p>
    <w:p w14:paraId="5F4D8904" w14:textId="77777777" w:rsidR="004C0198" w:rsidRDefault="004C0198" w:rsidP="00290BD5">
      <w:pPr>
        <w:jc w:val="both"/>
        <w:rPr>
          <w:rFonts w:ascii="Arial" w:hAnsi="Arial" w:cs="Arial"/>
          <w:sz w:val="22"/>
          <w:szCs w:val="22"/>
        </w:rPr>
      </w:pPr>
    </w:p>
    <w:p w14:paraId="3C8E4149" w14:textId="25C84041" w:rsidR="00B54EF1" w:rsidRPr="00290BD5" w:rsidRDefault="004C0198" w:rsidP="00290BD5">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14:paraId="386B5766" w14:textId="77777777" w:rsidR="0023752D" w:rsidRDefault="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16858566" w14:textId="77777777" w:rsidTr="0023752D">
        <w:trPr>
          <w:trHeight w:val="11309"/>
        </w:trPr>
        <w:tc>
          <w:tcPr>
            <w:tcW w:w="9511" w:type="dxa"/>
          </w:tcPr>
          <w:p w14:paraId="50D795F2" w14:textId="77777777" w:rsidR="009A697E" w:rsidRPr="009A697E" w:rsidRDefault="009A697E" w:rsidP="009A697E">
            <w:pPr>
              <w:spacing w:after="200" w:line="276" w:lineRule="auto"/>
              <w:rPr>
                <w:rFonts w:ascii="Arial" w:hAnsi="Arial" w:cs="Arial"/>
                <w:bCs/>
                <w:sz w:val="22"/>
                <w:szCs w:val="22"/>
              </w:rPr>
            </w:pPr>
            <w:r w:rsidRPr="009A697E">
              <w:rPr>
                <w:rFonts w:ascii="Arial" w:hAnsi="Arial" w:cs="Arial"/>
                <w:bCs/>
                <w:sz w:val="22"/>
                <w:szCs w:val="22"/>
                <w:lang w:val="en-US"/>
              </w:rPr>
              <w:t>The Women’s Rugby World Cup (WRWC) has undergone a radical commercial transformation, moving from a niche sporting event to a premier global asset. This evolution is driven by sophisticated marketing frameworks that prioritize commercial viability, digital-first engagement, and a sustainable social legacy. According to World Rugby’s 2025 "Blueprint for Growth," modern marketing strategies have successfully shifted the tournament from a "targeted intervention" to a "sustainable financial model," evidenced by a staggering 330% increase in sponsorship revenue for the 2025 edition compared to 2021.</w:t>
            </w:r>
            <w:r w:rsidRPr="009A697E">
              <w:rPr>
                <w:rFonts w:ascii="Arial" w:hAnsi="Arial" w:cs="Arial"/>
                <w:bCs/>
                <w:sz w:val="22"/>
                <w:szCs w:val="22"/>
              </w:rPr>
              <w:t> </w:t>
            </w:r>
          </w:p>
          <w:p w14:paraId="79A03BC1" w14:textId="77777777" w:rsidR="009A697E" w:rsidRPr="009A697E" w:rsidRDefault="009A697E" w:rsidP="009A697E">
            <w:pPr>
              <w:spacing w:after="200" w:line="276" w:lineRule="auto"/>
              <w:rPr>
                <w:rFonts w:ascii="Arial" w:hAnsi="Arial" w:cs="Arial"/>
                <w:bCs/>
                <w:sz w:val="22"/>
                <w:szCs w:val="22"/>
              </w:rPr>
            </w:pPr>
            <w:r w:rsidRPr="009A697E">
              <w:rPr>
                <w:rFonts w:ascii="Arial" w:hAnsi="Arial" w:cs="Arial"/>
                <w:bCs/>
                <w:sz w:val="22"/>
                <w:szCs w:val="22"/>
                <w:lang w:val="en-US"/>
              </w:rPr>
              <w:t>A primary driver of this impact is the "digital-first storytelling strategy" quantified in World Rugby’s 2026 Legacy Report. This report identifies over 1.1 billion social media impressions and a 336% increase in global broadcast viewing hours. This digital reach has fundamentally altered the fan demographic; </w:t>
            </w:r>
            <w:proofErr w:type="spellStart"/>
            <w:r w:rsidRPr="009A697E">
              <w:rPr>
                <w:rFonts w:ascii="Arial" w:hAnsi="Arial" w:cs="Arial"/>
                <w:bCs/>
                <w:sz w:val="22"/>
                <w:szCs w:val="22"/>
                <w:lang w:val="en-US"/>
              </w:rPr>
              <w:t>Pulselive</w:t>
            </w:r>
            <w:proofErr w:type="spellEnd"/>
            <w:r w:rsidRPr="009A697E">
              <w:rPr>
                <w:rFonts w:ascii="Arial" w:hAnsi="Arial" w:cs="Arial"/>
                <w:bCs/>
                <w:sz w:val="22"/>
                <w:szCs w:val="22"/>
                <w:lang w:val="en-US"/>
              </w:rPr>
              <w:t> (2025) notes that 49% of the current fan base engaged with the sport only within the last two years, highlighting the success of "fluid fandom" marketing in capturing younger, digitally native audiences. This shift is not merely aesthetic but financial, as Deloitte (2025) projects that women’s elite sport will generate £1.8 billion globally by 2025, with the WRWC serving as a central pillar of this growth.</w:t>
            </w:r>
            <w:r w:rsidRPr="009A697E">
              <w:rPr>
                <w:rFonts w:ascii="Arial" w:hAnsi="Arial" w:cs="Arial"/>
                <w:bCs/>
                <w:sz w:val="22"/>
                <w:szCs w:val="22"/>
              </w:rPr>
              <w:t> </w:t>
            </w:r>
          </w:p>
          <w:p w14:paraId="132148F6" w14:textId="77777777" w:rsidR="009A697E" w:rsidRPr="009A697E" w:rsidRDefault="009A697E" w:rsidP="009A697E">
            <w:pPr>
              <w:spacing w:after="200" w:line="276" w:lineRule="auto"/>
              <w:rPr>
                <w:rFonts w:ascii="Arial" w:hAnsi="Arial" w:cs="Arial"/>
                <w:bCs/>
                <w:sz w:val="22"/>
                <w:szCs w:val="22"/>
              </w:rPr>
            </w:pPr>
            <w:r w:rsidRPr="009A697E">
              <w:rPr>
                <w:rFonts w:ascii="Arial" w:hAnsi="Arial" w:cs="Arial"/>
                <w:bCs/>
                <w:sz w:val="22"/>
                <w:szCs w:val="22"/>
                <w:lang w:val="en-US"/>
              </w:rPr>
              <w:t>The impact of marketing also extends to the "social legacy" and grassroots participation. The Women’s Sport Trust (2026) notes that marketing visibility has reached new highs, with women's sport now accounting for 13% of all prime-time viewing hours. This visibility creates a "virtuous cycle" where elite marketing fuels local participation. For instance, the marketing of the 2025 tournament in England led to a 35% increase in registered age-grade girls. By positioning players as relatable icons, marketing has moved beyond ticket sales to influence cultural perceptions of gender in sport. Collectively, these sources demonstrate that marketing is the foundational engine for the WRWC’s global legitimacy and long-term financial independence.</w:t>
            </w:r>
          </w:p>
          <w:p w14:paraId="5348F9D0" w14:textId="77777777" w:rsidR="009B43CC" w:rsidRPr="009B43CC" w:rsidRDefault="009B43CC" w:rsidP="009B43CC">
            <w:pPr>
              <w:spacing w:after="200" w:line="276" w:lineRule="auto"/>
              <w:rPr>
                <w:rFonts w:ascii="Arial" w:hAnsi="Arial" w:cs="Arial"/>
                <w:bCs/>
                <w:sz w:val="22"/>
                <w:szCs w:val="22"/>
              </w:rPr>
            </w:pPr>
            <w:r w:rsidRPr="009B43CC">
              <w:rPr>
                <w:rFonts w:ascii="Arial" w:hAnsi="Arial" w:cs="Arial"/>
                <w:bCs/>
                <w:sz w:val="22"/>
                <w:szCs w:val="22"/>
                <w:lang w:val="en-US"/>
              </w:rPr>
              <w:t>World Rugby. (2025). A Blueprint for Growth — Women's Rugby: Commercial Analysis.</w:t>
            </w:r>
            <w:r w:rsidRPr="009B43CC">
              <w:rPr>
                <w:rFonts w:ascii="Arial" w:hAnsi="Arial" w:cs="Arial"/>
                <w:bCs/>
                <w:sz w:val="22"/>
                <w:szCs w:val="22"/>
              </w:rPr>
              <w:t> </w:t>
            </w:r>
          </w:p>
          <w:p w14:paraId="31A48D96" w14:textId="77777777" w:rsidR="009B43CC" w:rsidRPr="009B43CC" w:rsidRDefault="009B43CC" w:rsidP="009B43CC">
            <w:pPr>
              <w:spacing w:after="200" w:line="276" w:lineRule="auto"/>
              <w:rPr>
                <w:rFonts w:ascii="Arial" w:hAnsi="Arial" w:cs="Arial"/>
                <w:bCs/>
                <w:sz w:val="22"/>
                <w:szCs w:val="22"/>
              </w:rPr>
            </w:pPr>
            <w:r w:rsidRPr="009B43CC">
              <w:rPr>
                <w:rFonts w:ascii="Arial" w:hAnsi="Arial" w:cs="Arial"/>
                <w:bCs/>
                <w:sz w:val="22"/>
                <w:szCs w:val="22"/>
                <w:lang w:val="en-US"/>
              </w:rPr>
              <w:t>World Rugby. (2026). Women’s Rugby World Cup 2025 Legacy Report.</w:t>
            </w:r>
            <w:r w:rsidRPr="009B43CC">
              <w:rPr>
                <w:rFonts w:ascii="Arial" w:hAnsi="Arial" w:cs="Arial"/>
                <w:bCs/>
                <w:sz w:val="22"/>
                <w:szCs w:val="22"/>
              </w:rPr>
              <w:t> </w:t>
            </w:r>
          </w:p>
          <w:p w14:paraId="10D871FC" w14:textId="77777777" w:rsidR="009B43CC" w:rsidRPr="009B43CC" w:rsidRDefault="009B43CC" w:rsidP="009B43CC">
            <w:pPr>
              <w:spacing w:after="200" w:line="276" w:lineRule="auto"/>
              <w:rPr>
                <w:rFonts w:ascii="Arial" w:hAnsi="Arial" w:cs="Arial"/>
                <w:bCs/>
                <w:sz w:val="22"/>
                <w:szCs w:val="22"/>
              </w:rPr>
            </w:pPr>
            <w:proofErr w:type="spellStart"/>
            <w:r w:rsidRPr="009B43CC">
              <w:rPr>
                <w:rFonts w:ascii="Arial" w:hAnsi="Arial" w:cs="Arial"/>
                <w:bCs/>
                <w:sz w:val="22"/>
                <w:szCs w:val="22"/>
                <w:lang w:val="en-US"/>
              </w:rPr>
              <w:t>Pulselive</w:t>
            </w:r>
            <w:proofErr w:type="spellEnd"/>
            <w:r w:rsidRPr="009B43CC">
              <w:rPr>
                <w:rFonts w:ascii="Arial" w:hAnsi="Arial" w:cs="Arial"/>
                <w:bCs/>
                <w:sz w:val="22"/>
                <w:szCs w:val="22"/>
                <w:lang w:val="en-US"/>
              </w:rPr>
              <w:t>. (2025). A Blueprint for Growth - Data Appendix: Fluid Fandom.</w:t>
            </w:r>
            <w:r w:rsidRPr="009B43CC">
              <w:rPr>
                <w:rFonts w:ascii="Arial" w:hAnsi="Arial" w:cs="Arial"/>
                <w:bCs/>
                <w:sz w:val="22"/>
                <w:szCs w:val="22"/>
              </w:rPr>
              <w:t> </w:t>
            </w:r>
          </w:p>
          <w:p w14:paraId="5A9996C1" w14:textId="77777777" w:rsidR="009B43CC" w:rsidRPr="009B43CC" w:rsidRDefault="009B43CC" w:rsidP="009B43CC">
            <w:pPr>
              <w:spacing w:after="200" w:line="276" w:lineRule="auto"/>
              <w:rPr>
                <w:rFonts w:ascii="Arial" w:hAnsi="Arial" w:cs="Arial"/>
                <w:bCs/>
                <w:sz w:val="22"/>
                <w:szCs w:val="22"/>
              </w:rPr>
            </w:pPr>
            <w:r w:rsidRPr="009B43CC">
              <w:rPr>
                <w:rFonts w:ascii="Arial" w:hAnsi="Arial" w:cs="Arial"/>
                <w:bCs/>
                <w:sz w:val="22"/>
                <w:szCs w:val="22"/>
                <w:lang w:val="en-US"/>
              </w:rPr>
              <w:t>Deloitte. (2025). Women’s Elite Sport Revenue Projections and Global Forecasts.</w:t>
            </w:r>
            <w:r w:rsidRPr="009B43CC">
              <w:rPr>
                <w:rFonts w:ascii="Arial" w:hAnsi="Arial" w:cs="Arial"/>
                <w:bCs/>
                <w:sz w:val="22"/>
                <w:szCs w:val="22"/>
              </w:rPr>
              <w:t> </w:t>
            </w:r>
          </w:p>
          <w:p w14:paraId="51394B85" w14:textId="77777777" w:rsidR="009B43CC" w:rsidRPr="009B43CC" w:rsidRDefault="009B43CC" w:rsidP="009B43CC">
            <w:pPr>
              <w:spacing w:after="200" w:line="276" w:lineRule="auto"/>
              <w:rPr>
                <w:rFonts w:ascii="Arial" w:hAnsi="Arial" w:cs="Arial"/>
                <w:bCs/>
                <w:sz w:val="22"/>
                <w:szCs w:val="22"/>
              </w:rPr>
            </w:pPr>
            <w:r w:rsidRPr="009B43CC">
              <w:rPr>
                <w:rFonts w:ascii="Arial" w:hAnsi="Arial" w:cs="Arial"/>
                <w:bCs/>
                <w:sz w:val="22"/>
                <w:szCs w:val="22"/>
                <w:lang w:val="en-US"/>
              </w:rPr>
              <w:t>Women’s Sport Trust. (2026). The Visibility of Women's Sport: Annual Report.</w:t>
            </w:r>
            <w:r w:rsidRPr="009B43CC">
              <w:rPr>
                <w:rFonts w:ascii="Arial" w:hAnsi="Arial" w:cs="Arial"/>
                <w:bCs/>
                <w:sz w:val="22"/>
                <w:szCs w:val="22"/>
              </w:rPr>
              <w:t> </w:t>
            </w:r>
          </w:p>
          <w:p w14:paraId="0904C1A5" w14:textId="77777777" w:rsidR="0023752D" w:rsidRDefault="0023752D">
            <w:pPr>
              <w:spacing w:after="200" w:line="276" w:lineRule="auto"/>
              <w:rPr>
                <w:rFonts w:ascii="Arial" w:hAnsi="Arial" w:cs="Arial"/>
                <w:b/>
                <w:sz w:val="22"/>
                <w:szCs w:val="22"/>
              </w:rPr>
            </w:pPr>
          </w:p>
        </w:tc>
      </w:tr>
    </w:tbl>
    <w:p w14:paraId="159A2B56" w14:textId="43E3FCE3" w:rsidR="004C0198" w:rsidRPr="00290BD5" w:rsidRDefault="004C0198" w:rsidP="0DDDDB0C">
      <w:pPr>
        <w:spacing w:after="200" w:line="276" w:lineRule="auto"/>
        <w:rPr>
          <w:rFonts w:ascii="Arial" w:hAnsi="Arial" w:cs="Arial"/>
          <w:sz w:val="22"/>
          <w:szCs w:val="22"/>
        </w:rPr>
      </w:pPr>
      <w:r>
        <w:rPr>
          <w:rFonts w:ascii="Arial" w:hAnsi="Arial" w:cs="Arial"/>
          <w:sz w:val="22"/>
          <w:szCs w:val="22"/>
        </w:rPr>
        <w:t xml:space="preserve">Task A – Definition 2 (Plus 2+ Academic References) (Circa </w:t>
      </w:r>
      <w:r w:rsidR="00097A61">
        <w:rPr>
          <w:rFonts w:ascii="Arial" w:hAnsi="Arial" w:cs="Arial"/>
          <w:sz w:val="22"/>
          <w:szCs w:val="22"/>
        </w:rPr>
        <w:t>4</w:t>
      </w:r>
      <w:r>
        <w:rPr>
          <w:rFonts w:ascii="Arial" w:hAnsi="Arial" w:cs="Arial"/>
          <w:sz w:val="22"/>
          <w:szCs w:val="22"/>
        </w:rPr>
        <w:t>00 words)</w:t>
      </w:r>
    </w:p>
    <w:p w14:paraId="567D3258"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78B3F542" w14:textId="77777777" w:rsidTr="0051575A">
        <w:trPr>
          <w:trHeight w:val="11309"/>
        </w:trPr>
        <w:tc>
          <w:tcPr>
            <w:tcW w:w="9511" w:type="dxa"/>
          </w:tcPr>
          <w:p w14:paraId="0907D7DE" w14:textId="3C83B3DF" w:rsidR="007328DA" w:rsidRPr="007328DA" w:rsidRDefault="007328DA" w:rsidP="007328DA">
            <w:pPr>
              <w:spacing w:after="200" w:line="276" w:lineRule="auto"/>
              <w:rPr>
                <w:rFonts w:ascii="Arial" w:hAnsi="Arial" w:cs="Arial"/>
                <w:bCs/>
                <w:sz w:val="22"/>
                <w:szCs w:val="22"/>
              </w:rPr>
            </w:pPr>
            <w:r w:rsidRPr="007328DA">
              <w:rPr>
                <w:rFonts w:ascii="Arial" w:hAnsi="Arial" w:cs="Arial"/>
                <w:bCs/>
                <w:sz w:val="22"/>
                <w:szCs w:val="22"/>
                <w:lang w:val="en-US"/>
              </w:rPr>
              <w:t>In the high-stakes environment of the National Football League (NFL), human resource management</w:t>
            </w:r>
            <w:r w:rsidR="001500C2">
              <w:rPr>
                <w:rFonts w:ascii="Arial" w:hAnsi="Arial" w:cs="Arial"/>
                <w:bCs/>
                <w:sz w:val="22"/>
                <w:szCs w:val="22"/>
                <w:lang w:val="en-US"/>
              </w:rPr>
              <w:t xml:space="preserve"> </w:t>
            </w:r>
            <w:r w:rsidRPr="007328DA">
              <w:rPr>
                <w:rFonts w:ascii="Arial" w:hAnsi="Arial" w:cs="Arial"/>
                <w:bCs/>
                <w:sz w:val="22"/>
                <w:szCs w:val="22"/>
                <w:lang w:val="en-US"/>
              </w:rPr>
              <w:t>specifically recruitment and retention is the cornerstone of organizational performance. In elite sports talent is the primary capital; thus, the ability to identify and keep top-tier employees determines long-term competitive advantage. ResearchGate (2025) evaluates this through an Industrial-Organizational (I-O) psychology lens, defining recruitment in the NFL as a rigorous process of assessment and selection that must align with a "high performance" culture to ensure on field success.</w:t>
            </w:r>
            <w:r w:rsidRPr="007328DA">
              <w:rPr>
                <w:rFonts w:ascii="Arial" w:hAnsi="Arial" w:cs="Arial"/>
                <w:bCs/>
                <w:sz w:val="22"/>
                <w:szCs w:val="22"/>
              </w:rPr>
              <w:t> </w:t>
            </w:r>
          </w:p>
          <w:p w14:paraId="0CF11021" w14:textId="77777777" w:rsidR="007328DA" w:rsidRPr="007328DA" w:rsidRDefault="007328DA" w:rsidP="007328DA">
            <w:pPr>
              <w:spacing w:after="200" w:line="276" w:lineRule="auto"/>
              <w:rPr>
                <w:rFonts w:ascii="Arial" w:hAnsi="Arial" w:cs="Arial"/>
                <w:bCs/>
                <w:sz w:val="22"/>
                <w:szCs w:val="22"/>
              </w:rPr>
            </w:pPr>
            <w:r w:rsidRPr="007328DA">
              <w:rPr>
                <w:rFonts w:ascii="Arial" w:hAnsi="Arial" w:cs="Arial"/>
                <w:bCs/>
                <w:sz w:val="22"/>
                <w:szCs w:val="22"/>
                <w:lang w:val="en-US"/>
              </w:rPr>
              <w:t>However, recruitment in the NFL faces significant hurdles regarding diversity and systemic equity. The National Institutes of Health (2022) highlights a critical need for Chief Diversity Officers within NFL teams to address barriers in the hiring and retention of minority coaches and executives. This is supported by Taylor &amp; Francis (2023), who define diversity and inclusion management not just as a social goal, but as a strategic tool for retention; inclusive cultures suffer significantly less from "talent flight" and internal friction.</w:t>
            </w:r>
            <w:r w:rsidRPr="007328DA">
              <w:rPr>
                <w:rFonts w:ascii="Arial" w:hAnsi="Arial" w:cs="Arial"/>
                <w:bCs/>
                <w:sz w:val="22"/>
                <w:szCs w:val="22"/>
              </w:rPr>
              <w:t> </w:t>
            </w:r>
          </w:p>
          <w:p w14:paraId="17048979" w14:textId="4AE9EEB7" w:rsidR="007328DA" w:rsidRDefault="007328DA" w:rsidP="007328DA">
            <w:pPr>
              <w:spacing w:after="200" w:line="276" w:lineRule="auto"/>
              <w:rPr>
                <w:rFonts w:ascii="Arial" w:hAnsi="Arial" w:cs="Arial"/>
                <w:bCs/>
                <w:sz w:val="22"/>
                <w:szCs w:val="22"/>
              </w:rPr>
            </w:pPr>
            <w:r w:rsidRPr="007328DA">
              <w:rPr>
                <w:rFonts w:ascii="Arial" w:hAnsi="Arial" w:cs="Arial"/>
                <w:bCs/>
                <w:sz w:val="22"/>
                <w:szCs w:val="22"/>
                <w:lang w:val="en-US"/>
              </w:rPr>
              <w:t>Retention is also deeply tied to the Employee Value Proposition and organizational culture. The Salford Repository (2018) notes that modern HRM in professional football has shifted from a "personnel" focus to a "human capital" focus, where employee well-being is paramount. Organizations that fail to address burnout a common issue in the intense NFL season—risk losing institutional knowledge. Finally, Manchester Metropolitan University (2021) explores the role of "strong ties" and trust-based networks in recruitment. While these networks can ensure cultural fit the study warns that an over-reliance on closed networks can stifle innovation and limit the talent pool. In summary, effective HRM in the NFL requires a balance between traditional "scouting" methods and modern, inclusive retention strategies to maintain a championship-caliber organization.</w:t>
            </w:r>
            <w:r w:rsidRPr="007328DA">
              <w:rPr>
                <w:rFonts w:ascii="Arial" w:hAnsi="Arial" w:cs="Arial"/>
                <w:bCs/>
                <w:sz w:val="22"/>
                <w:szCs w:val="22"/>
              </w:rPr>
              <w:t> </w:t>
            </w:r>
          </w:p>
          <w:p w14:paraId="64AAFE4F" w14:textId="791950A4" w:rsidR="009B43CC" w:rsidRPr="007328DA" w:rsidRDefault="009B43CC" w:rsidP="007328DA">
            <w:pPr>
              <w:spacing w:after="200" w:line="276" w:lineRule="auto"/>
              <w:rPr>
                <w:rFonts w:ascii="Arial" w:hAnsi="Arial" w:cs="Arial"/>
                <w:bCs/>
                <w:sz w:val="22"/>
                <w:szCs w:val="22"/>
              </w:rPr>
            </w:pPr>
            <w:r w:rsidRPr="009B43CC">
              <w:rPr>
                <w:rFonts w:ascii="Arial" w:hAnsi="Arial" w:cs="Arial"/>
                <w:bCs/>
                <w:sz w:val="22"/>
                <w:szCs w:val="22"/>
                <w:lang w:val="en-US"/>
              </w:rPr>
              <w:t>ResearchGate. (2025). Talent Management in Elite Sports: Assessing and Selecting Talent in the NFL.</w:t>
            </w:r>
            <w:r w:rsidRPr="009B43CC">
              <w:rPr>
                <w:rFonts w:ascii="Arial" w:hAnsi="Arial" w:cs="Arial"/>
                <w:bCs/>
                <w:sz w:val="22"/>
                <w:szCs w:val="22"/>
              </w:rPr>
              <w:t> </w:t>
            </w:r>
            <w:r w:rsidRPr="009B43CC">
              <w:rPr>
                <w:rFonts w:ascii="Arial" w:hAnsi="Arial" w:cs="Arial"/>
                <w:bCs/>
                <w:sz w:val="22"/>
                <w:szCs w:val="22"/>
              </w:rPr>
              <w:br/>
            </w:r>
            <w:r w:rsidRPr="009B43CC">
              <w:rPr>
                <w:rFonts w:ascii="Arial" w:hAnsi="Arial" w:cs="Arial"/>
                <w:bCs/>
                <w:sz w:val="22"/>
                <w:szCs w:val="22"/>
                <w:lang w:val="en-US"/>
              </w:rPr>
              <w:t>National Institutes of Health. (2022). The Need for Chief Diversity Officers in Professional Football.</w:t>
            </w:r>
            <w:r w:rsidRPr="009B43CC">
              <w:rPr>
                <w:rFonts w:ascii="Arial" w:hAnsi="Arial" w:cs="Arial"/>
                <w:bCs/>
                <w:sz w:val="22"/>
                <w:szCs w:val="22"/>
              </w:rPr>
              <w:t> </w:t>
            </w:r>
            <w:r w:rsidRPr="009B43CC">
              <w:rPr>
                <w:rFonts w:ascii="Arial" w:hAnsi="Arial" w:cs="Arial"/>
                <w:bCs/>
                <w:sz w:val="22"/>
                <w:szCs w:val="22"/>
              </w:rPr>
              <w:br/>
            </w:r>
            <w:r w:rsidRPr="009B43CC">
              <w:rPr>
                <w:rFonts w:ascii="Arial" w:hAnsi="Arial" w:cs="Arial"/>
                <w:bCs/>
                <w:sz w:val="22"/>
                <w:szCs w:val="22"/>
                <w:lang w:val="en-US"/>
              </w:rPr>
              <w:t>Taylor &amp; Francis. (2023). Diversity and Inclusion Management in Sport Organizations.</w:t>
            </w:r>
            <w:r w:rsidRPr="009B43CC">
              <w:rPr>
                <w:rFonts w:ascii="Arial" w:hAnsi="Arial" w:cs="Arial"/>
                <w:bCs/>
                <w:sz w:val="22"/>
                <w:szCs w:val="22"/>
              </w:rPr>
              <w:t> </w:t>
            </w:r>
            <w:r w:rsidRPr="009B43CC">
              <w:rPr>
                <w:rFonts w:ascii="Arial" w:hAnsi="Arial" w:cs="Arial"/>
                <w:bCs/>
                <w:sz w:val="22"/>
                <w:szCs w:val="22"/>
              </w:rPr>
              <w:br/>
            </w:r>
            <w:r w:rsidRPr="009B43CC">
              <w:rPr>
                <w:rFonts w:ascii="Arial" w:hAnsi="Arial" w:cs="Arial"/>
                <w:bCs/>
                <w:sz w:val="22"/>
                <w:szCs w:val="22"/>
                <w:lang w:val="en-US"/>
              </w:rPr>
              <w:t>Salford Repository. (2018). Human Resource Management in Professional Football.</w:t>
            </w:r>
            <w:r w:rsidRPr="009B43CC">
              <w:rPr>
                <w:rFonts w:ascii="Arial" w:hAnsi="Arial" w:cs="Arial"/>
                <w:bCs/>
                <w:sz w:val="22"/>
                <w:szCs w:val="22"/>
              </w:rPr>
              <w:t> </w:t>
            </w:r>
            <w:r w:rsidRPr="009B43CC">
              <w:rPr>
                <w:rFonts w:ascii="Arial" w:hAnsi="Arial" w:cs="Arial"/>
                <w:bCs/>
                <w:sz w:val="22"/>
                <w:szCs w:val="22"/>
              </w:rPr>
              <w:br/>
            </w:r>
            <w:r w:rsidRPr="009B43CC">
              <w:rPr>
                <w:rFonts w:ascii="Arial" w:hAnsi="Arial" w:cs="Arial"/>
                <w:bCs/>
                <w:sz w:val="22"/>
                <w:szCs w:val="22"/>
                <w:lang w:val="en-US"/>
              </w:rPr>
              <w:t>Manchester Metropolitan University. (2021). Recruitment in Elite Football: A Network Approach.</w:t>
            </w:r>
            <w:r w:rsidRPr="009B43CC">
              <w:rPr>
                <w:rFonts w:ascii="Arial" w:hAnsi="Arial" w:cs="Arial"/>
                <w:bCs/>
                <w:sz w:val="22"/>
                <w:szCs w:val="22"/>
              </w:rPr>
              <w:t> </w:t>
            </w:r>
          </w:p>
          <w:p w14:paraId="241AA560" w14:textId="77777777" w:rsidR="007328DA" w:rsidRPr="007328DA" w:rsidRDefault="007328DA" w:rsidP="007328DA">
            <w:pPr>
              <w:spacing w:after="200" w:line="276" w:lineRule="auto"/>
              <w:rPr>
                <w:rFonts w:ascii="Arial" w:hAnsi="Arial" w:cs="Arial"/>
                <w:b/>
                <w:sz w:val="22"/>
                <w:szCs w:val="22"/>
              </w:rPr>
            </w:pPr>
            <w:r w:rsidRPr="007328DA">
              <w:rPr>
                <w:rFonts w:ascii="Arial" w:hAnsi="Arial" w:cs="Arial"/>
                <w:b/>
                <w:sz w:val="22"/>
                <w:szCs w:val="22"/>
              </w:rPr>
              <w:t> </w:t>
            </w:r>
          </w:p>
          <w:p w14:paraId="1C014B56" w14:textId="77777777" w:rsidR="0023752D" w:rsidRDefault="0023752D" w:rsidP="0051575A">
            <w:pPr>
              <w:spacing w:after="200" w:line="276" w:lineRule="auto"/>
              <w:rPr>
                <w:rFonts w:ascii="Arial" w:hAnsi="Arial" w:cs="Arial"/>
                <w:b/>
                <w:sz w:val="22"/>
                <w:szCs w:val="22"/>
              </w:rPr>
            </w:pPr>
          </w:p>
        </w:tc>
      </w:tr>
    </w:tbl>
    <w:p w14:paraId="2AD4EF12" w14:textId="77777777" w:rsidR="0023752D" w:rsidRDefault="0023752D">
      <w:pPr>
        <w:spacing w:after="200" w:line="276" w:lineRule="auto"/>
        <w:rPr>
          <w:rFonts w:ascii="Arial" w:hAnsi="Arial" w:cs="Arial"/>
          <w:b/>
          <w:sz w:val="22"/>
          <w:szCs w:val="22"/>
        </w:rPr>
      </w:pPr>
    </w:p>
    <w:p w14:paraId="45E45663" w14:textId="77777777" w:rsidR="0023752D" w:rsidRDefault="0023752D">
      <w:pPr>
        <w:spacing w:after="200" w:line="276" w:lineRule="auto"/>
        <w:rPr>
          <w:rFonts w:ascii="Arial" w:hAnsi="Arial" w:cs="Arial"/>
          <w:b/>
          <w:sz w:val="22"/>
          <w:szCs w:val="22"/>
        </w:rPr>
      </w:pPr>
    </w:p>
    <w:p w14:paraId="63D2ED6D" w14:textId="77777777" w:rsidR="0023752D" w:rsidRDefault="0023752D">
      <w:pPr>
        <w:spacing w:after="200" w:line="276" w:lineRule="auto"/>
        <w:rPr>
          <w:rFonts w:ascii="Arial" w:hAnsi="Arial" w:cs="Arial"/>
          <w:b/>
          <w:sz w:val="22"/>
          <w:szCs w:val="22"/>
        </w:rPr>
      </w:pPr>
    </w:p>
    <w:p w14:paraId="2DEB6A28" w14:textId="77777777" w:rsidR="0023752D" w:rsidRDefault="0023752D">
      <w:pPr>
        <w:spacing w:after="200" w:line="276" w:lineRule="auto"/>
        <w:rPr>
          <w:rFonts w:ascii="Arial" w:hAnsi="Arial" w:cs="Arial"/>
          <w:b/>
          <w:sz w:val="22"/>
          <w:szCs w:val="22"/>
        </w:rPr>
      </w:pPr>
    </w:p>
    <w:p w14:paraId="4245DC72" w14:textId="0731263B" w:rsidR="19DB987E" w:rsidRDefault="19DB987E" w:rsidP="19DB987E">
      <w:pPr>
        <w:jc w:val="both"/>
        <w:rPr>
          <w:rFonts w:ascii="Arial" w:hAnsi="Arial" w:cs="Arial"/>
          <w:sz w:val="22"/>
          <w:szCs w:val="22"/>
        </w:rPr>
      </w:pPr>
    </w:p>
    <w:p w14:paraId="3D34D193" w14:textId="27A243E1" w:rsidR="0FE00BE1" w:rsidRDefault="0FE00BE1" w:rsidP="0FE00BE1">
      <w:pPr>
        <w:jc w:val="both"/>
        <w:rPr>
          <w:rFonts w:ascii="Arial" w:hAnsi="Arial" w:cs="Arial"/>
          <w:sz w:val="22"/>
          <w:szCs w:val="22"/>
        </w:rPr>
      </w:pPr>
    </w:p>
    <w:p w14:paraId="3B54482A" w14:textId="3E701B48" w:rsidR="004C0198" w:rsidRPr="00290BD5" w:rsidRDefault="004C0198" w:rsidP="004C0198">
      <w:pPr>
        <w:jc w:val="both"/>
        <w:rPr>
          <w:rFonts w:ascii="Arial" w:hAnsi="Arial" w:cs="Arial"/>
          <w:sz w:val="22"/>
          <w:szCs w:val="22"/>
        </w:rPr>
      </w:pPr>
      <w:r>
        <w:rPr>
          <w:rFonts w:ascii="Arial" w:hAnsi="Arial" w:cs="Arial"/>
          <w:sz w:val="22"/>
          <w:szCs w:val="22"/>
        </w:rPr>
        <w:t xml:space="preserve">Task A – Definition 3 (Plus 2+ Academic References) (Circa </w:t>
      </w:r>
      <w:r w:rsidR="00097A61">
        <w:rPr>
          <w:rFonts w:ascii="Arial" w:hAnsi="Arial" w:cs="Arial"/>
          <w:sz w:val="22"/>
          <w:szCs w:val="22"/>
        </w:rPr>
        <w:t>4</w:t>
      </w:r>
      <w:r>
        <w:rPr>
          <w:rFonts w:ascii="Arial" w:hAnsi="Arial" w:cs="Arial"/>
          <w:sz w:val="22"/>
          <w:szCs w:val="22"/>
        </w:rPr>
        <w:t>00 words)</w:t>
      </w:r>
    </w:p>
    <w:p w14:paraId="2B613F9C"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344A162F" w14:textId="77777777" w:rsidTr="59D805E8">
        <w:trPr>
          <w:trHeight w:val="11309"/>
        </w:trPr>
        <w:tc>
          <w:tcPr>
            <w:tcW w:w="9511" w:type="dxa"/>
          </w:tcPr>
          <w:p w14:paraId="4DA42D4A" w14:textId="77777777" w:rsidR="00C123F0" w:rsidRPr="00C123F0" w:rsidRDefault="00C123F0" w:rsidP="59D805E8">
            <w:pPr>
              <w:spacing w:before="100" w:beforeAutospacing="1" w:after="100" w:afterAutospacing="1"/>
              <w:rPr>
                <w:rFonts w:ascii="Arial" w:eastAsia="Arial" w:hAnsi="Arial" w:cs="Arial"/>
                <w:sz w:val="22"/>
                <w:szCs w:val="22"/>
              </w:rPr>
            </w:pPr>
            <w:r w:rsidRPr="59D805E8">
              <w:rPr>
                <w:rFonts w:ascii="Arial" w:eastAsia="Arial" w:hAnsi="Arial" w:cs="Arial"/>
                <w:sz w:val="22"/>
                <w:szCs w:val="22"/>
              </w:rPr>
              <w:t xml:space="preserve">Pep </w:t>
            </w:r>
            <w:proofErr w:type="spellStart"/>
            <w:r w:rsidRPr="59D805E8">
              <w:rPr>
                <w:rFonts w:ascii="Arial" w:eastAsia="Arial" w:hAnsi="Arial" w:cs="Arial"/>
                <w:sz w:val="22"/>
                <w:szCs w:val="22"/>
              </w:rPr>
              <w:t>Guardiola</w:t>
            </w:r>
            <w:proofErr w:type="spellEnd"/>
            <w:r w:rsidRPr="59D805E8">
              <w:rPr>
                <w:rFonts w:ascii="Arial" w:eastAsia="Arial" w:hAnsi="Arial" w:cs="Arial"/>
                <w:sz w:val="22"/>
                <w:szCs w:val="22"/>
              </w:rPr>
              <w:t xml:space="preserve"> is widely regarded as one of the most influential managers in football history. His leadership style is centred on a clear tactical philosophy, often referred to as positional play, which emphasises maintaining possession and controlling the game through structured movement. As a manager, </w:t>
            </w:r>
            <w:proofErr w:type="spellStart"/>
            <w:r w:rsidRPr="59D805E8">
              <w:rPr>
                <w:rFonts w:ascii="Arial" w:eastAsia="Arial" w:hAnsi="Arial" w:cs="Arial"/>
                <w:sz w:val="22"/>
                <w:szCs w:val="22"/>
              </w:rPr>
              <w:t>Guardiola</w:t>
            </w:r>
            <w:proofErr w:type="spellEnd"/>
            <w:r w:rsidRPr="59D805E8">
              <w:rPr>
                <w:rFonts w:ascii="Arial" w:eastAsia="Arial" w:hAnsi="Arial" w:cs="Arial"/>
                <w:sz w:val="22"/>
                <w:szCs w:val="22"/>
              </w:rPr>
              <w:t xml:space="preserve"> takes on multiple roles, including strategist, coach, and leader. He is responsible for planning training sessions, analysing opponents, and making key in-game decisions. Additionally, he plays a crucial role in developing players both technically and mentally, ensuring they understand and execute his system effectively. His attention to detail and high standards reflect core management functions such as organisation, performance monitoring, and continuous improvement.</w:t>
            </w:r>
          </w:p>
          <w:p w14:paraId="2E6A4CF2" w14:textId="23C0E3AA" w:rsidR="00C123F0" w:rsidRPr="00C123F0" w:rsidRDefault="00C123F0" w:rsidP="59D805E8">
            <w:pPr>
              <w:spacing w:before="100" w:beforeAutospacing="1" w:after="100" w:afterAutospacing="1"/>
              <w:rPr>
                <w:rFonts w:ascii="Arial" w:eastAsia="Arial" w:hAnsi="Arial" w:cs="Arial"/>
                <w:sz w:val="22"/>
                <w:szCs w:val="22"/>
              </w:rPr>
            </w:pPr>
            <w:r w:rsidRPr="59D805E8">
              <w:rPr>
                <w:rFonts w:ascii="Arial" w:eastAsia="Arial" w:hAnsi="Arial" w:cs="Arial"/>
                <w:sz w:val="22"/>
                <w:szCs w:val="22"/>
              </w:rPr>
              <w:t xml:space="preserve">In contrast, Jürgen </w:t>
            </w:r>
            <w:proofErr w:type="spellStart"/>
            <w:r w:rsidRPr="59D805E8">
              <w:rPr>
                <w:rFonts w:ascii="Arial" w:eastAsia="Arial" w:hAnsi="Arial" w:cs="Arial"/>
                <w:sz w:val="22"/>
                <w:szCs w:val="22"/>
              </w:rPr>
              <w:t>Klopp</w:t>
            </w:r>
            <w:proofErr w:type="spellEnd"/>
            <w:r w:rsidRPr="59D805E8">
              <w:rPr>
                <w:rFonts w:ascii="Arial" w:eastAsia="Arial" w:hAnsi="Arial" w:cs="Arial"/>
                <w:sz w:val="22"/>
                <w:szCs w:val="22"/>
              </w:rPr>
              <w:t xml:space="preserve"> is known for his charismatic and motivational leadership style. </w:t>
            </w:r>
            <w:proofErr w:type="spellStart"/>
            <w:r w:rsidRPr="59D805E8">
              <w:rPr>
                <w:rFonts w:ascii="Arial" w:eastAsia="Arial" w:hAnsi="Arial" w:cs="Arial"/>
                <w:sz w:val="22"/>
                <w:szCs w:val="22"/>
              </w:rPr>
              <w:t>Klopp’s</w:t>
            </w:r>
            <w:proofErr w:type="spellEnd"/>
            <w:r w:rsidRPr="59D805E8">
              <w:rPr>
                <w:rFonts w:ascii="Arial" w:eastAsia="Arial" w:hAnsi="Arial" w:cs="Arial"/>
                <w:sz w:val="22"/>
                <w:szCs w:val="22"/>
              </w:rPr>
              <w:t xml:space="preserve"> approach, often described as transformational leadership, focuses on building strong relationships with players and fostering a positive team environment. His tactical philosophy, particularly “</w:t>
            </w:r>
            <w:proofErr w:type="spellStart"/>
            <w:r w:rsidRPr="59D805E8">
              <w:rPr>
                <w:rFonts w:ascii="Arial" w:eastAsia="Arial" w:hAnsi="Arial" w:cs="Arial"/>
                <w:sz w:val="22"/>
                <w:szCs w:val="22"/>
              </w:rPr>
              <w:t>gegenpressing</w:t>
            </w:r>
            <w:proofErr w:type="spellEnd"/>
            <w:r w:rsidRPr="59D805E8">
              <w:rPr>
                <w:rFonts w:ascii="Arial" w:eastAsia="Arial" w:hAnsi="Arial" w:cs="Arial"/>
                <w:sz w:val="22"/>
                <w:szCs w:val="22"/>
              </w:rPr>
              <w:t xml:space="preserve">,” requires intense teamwork, discipline, and collective effort. As a manager, </w:t>
            </w:r>
            <w:proofErr w:type="spellStart"/>
            <w:r w:rsidRPr="59D805E8">
              <w:rPr>
                <w:rFonts w:ascii="Arial" w:eastAsia="Arial" w:hAnsi="Arial" w:cs="Arial"/>
                <w:sz w:val="22"/>
                <w:szCs w:val="22"/>
              </w:rPr>
              <w:t>Klopp</w:t>
            </w:r>
            <w:proofErr w:type="spellEnd"/>
            <w:r w:rsidRPr="59D805E8">
              <w:rPr>
                <w:rFonts w:ascii="Arial" w:eastAsia="Arial" w:hAnsi="Arial" w:cs="Arial"/>
                <w:sz w:val="22"/>
                <w:szCs w:val="22"/>
              </w:rPr>
              <w:t xml:space="preserve"> not only implements tactics but also inspires and motivates his players to perform at their highest level. He is highly effective in communication, often using emotional intelligence to connect with his squad and create a sense of unity. This demonstrates key managerial roles such as motivation, leadership</w:t>
            </w:r>
            <w:r w:rsidR="53176859" w:rsidRPr="59D805E8">
              <w:rPr>
                <w:rFonts w:ascii="Arial" w:eastAsia="Arial" w:hAnsi="Arial" w:cs="Arial"/>
                <w:sz w:val="22"/>
                <w:szCs w:val="22"/>
              </w:rPr>
              <w:t xml:space="preserve"> </w:t>
            </w:r>
            <w:r w:rsidRPr="59D805E8">
              <w:rPr>
                <w:rFonts w:ascii="Arial" w:eastAsia="Arial" w:hAnsi="Arial" w:cs="Arial"/>
                <w:sz w:val="22"/>
                <w:szCs w:val="22"/>
              </w:rPr>
              <w:t>and team cohesion.</w:t>
            </w:r>
          </w:p>
          <w:p w14:paraId="3F16AA51" w14:textId="77777777" w:rsidR="00C123F0" w:rsidRPr="00C123F0" w:rsidRDefault="00C123F0" w:rsidP="59D805E8">
            <w:pPr>
              <w:spacing w:before="100" w:beforeAutospacing="1" w:after="100" w:afterAutospacing="1"/>
              <w:rPr>
                <w:rFonts w:ascii="Arial" w:eastAsia="Arial" w:hAnsi="Arial" w:cs="Arial"/>
                <w:sz w:val="22"/>
                <w:szCs w:val="22"/>
              </w:rPr>
            </w:pPr>
            <w:r w:rsidRPr="59D805E8">
              <w:rPr>
                <w:rFonts w:ascii="Arial" w:eastAsia="Arial" w:hAnsi="Arial" w:cs="Arial"/>
                <w:sz w:val="22"/>
                <w:szCs w:val="22"/>
              </w:rPr>
              <w:t xml:space="preserve">Both managers highlight different but equally important aspects of football management. </w:t>
            </w:r>
            <w:proofErr w:type="spellStart"/>
            <w:r w:rsidRPr="59D805E8">
              <w:rPr>
                <w:rFonts w:ascii="Arial" w:eastAsia="Arial" w:hAnsi="Arial" w:cs="Arial"/>
                <w:sz w:val="22"/>
                <w:szCs w:val="22"/>
              </w:rPr>
              <w:t>Guardiola</w:t>
            </w:r>
            <w:proofErr w:type="spellEnd"/>
            <w:r w:rsidRPr="59D805E8">
              <w:rPr>
                <w:rFonts w:ascii="Arial" w:eastAsia="Arial" w:hAnsi="Arial" w:cs="Arial"/>
                <w:sz w:val="22"/>
                <w:szCs w:val="22"/>
              </w:rPr>
              <w:t xml:space="preserve"> represents a more strategic and methodical approach, while </w:t>
            </w:r>
            <w:proofErr w:type="spellStart"/>
            <w:r w:rsidRPr="59D805E8">
              <w:rPr>
                <w:rFonts w:ascii="Arial" w:eastAsia="Arial" w:hAnsi="Arial" w:cs="Arial"/>
                <w:sz w:val="22"/>
                <w:szCs w:val="22"/>
              </w:rPr>
              <w:t>Klopp</w:t>
            </w:r>
            <w:proofErr w:type="spellEnd"/>
            <w:r w:rsidRPr="59D805E8">
              <w:rPr>
                <w:rFonts w:ascii="Arial" w:eastAsia="Arial" w:hAnsi="Arial" w:cs="Arial"/>
                <w:sz w:val="22"/>
                <w:szCs w:val="22"/>
              </w:rPr>
              <w:t xml:space="preserve"> exemplifies motivational and people-centred leadership. Together, they illustrate that successful football managers must balance tactical knowledge with strong leadership skills to achieve sustained success.</w:t>
            </w:r>
          </w:p>
          <w:p w14:paraId="51681A99" w14:textId="635D9CCD" w:rsidR="00C123F0" w:rsidRPr="00C123F0" w:rsidRDefault="00C123F0" w:rsidP="59D805E8">
            <w:pPr>
              <w:spacing w:before="100" w:beforeAutospacing="1" w:after="100" w:afterAutospacing="1"/>
              <w:rPr>
                <w:rFonts w:ascii="Arial" w:eastAsia="Arial" w:hAnsi="Arial" w:cs="Arial"/>
                <w:sz w:val="22"/>
                <w:szCs w:val="22"/>
              </w:rPr>
            </w:pPr>
            <w:r>
              <w:rPr>
                <w:noProof/>
              </w:rPr>
              <mc:AlternateContent>
                <mc:Choice Requires="wps">
                  <w:drawing>
                    <wp:inline distT="0" distB="0" distL="0" distR="0" wp14:anchorId="75B3D1F3" wp14:editId="73946F28">
                      <wp:extent cx="5731510" cy="1270"/>
                      <wp:effectExtent l="0" t="31750" r="0" b="36830"/>
                      <wp:docPr id="47057943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mc:AlternateContent>
            </w:r>
            <w:r w:rsidRPr="59D805E8">
              <w:rPr>
                <w:rFonts w:ascii="Arial" w:eastAsia="Arial" w:hAnsi="Arial" w:cs="Arial"/>
                <w:sz w:val="22"/>
                <w:szCs w:val="22"/>
              </w:rPr>
              <w:t xml:space="preserve">Bridgewater, S. (2010) </w:t>
            </w:r>
            <w:r w:rsidRPr="59D805E8">
              <w:rPr>
                <w:rFonts w:ascii="Arial" w:eastAsia="Arial" w:hAnsi="Arial" w:cs="Arial"/>
                <w:i/>
                <w:iCs/>
                <w:sz w:val="22"/>
                <w:szCs w:val="22"/>
              </w:rPr>
              <w:t>Football Management</w:t>
            </w:r>
            <w:r w:rsidRPr="59D805E8">
              <w:rPr>
                <w:rFonts w:ascii="Arial" w:eastAsia="Arial" w:hAnsi="Arial" w:cs="Arial"/>
                <w:sz w:val="22"/>
                <w:szCs w:val="22"/>
              </w:rPr>
              <w:t xml:space="preserve">. Basingstoke: </w:t>
            </w:r>
            <w:proofErr w:type="spellStart"/>
            <w:r w:rsidRPr="59D805E8">
              <w:rPr>
                <w:rFonts w:ascii="Arial" w:eastAsia="Arial" w:hAnsi="Arial" w:cs="Arial"/>
                <w:sz w:val="22"/>
                <w:szCs w:val="22"/>
              </w:rPr>
              <w:t>Palgrave</w:t>
            </w:r>
            <w:proofErr w:type="spellEnd"/>
            <w:r w:rsidRPr="59D805E8">
              <w:rPr>
                <w:rFonts w:ascii="Arial" w:eastAsia="Arial" w:hAnsi="Arial" w:cs="Arial"/>
                <w:sz w:val="22"/>
                <w:szCs w:val="22"/>
              </w:rPr>
              <w:t xml:space="preserve"> Macmillan.</w:t>
            </w:r>
          </w:p>
          <w:p w14:paraId="21D14E41" w14:textId="77777777" w:rsidR="00C123F0" w:rsidRPr="00C123F0" w:rsidRDefault="00C123F0" w:rsidP="59D805E8">
            <w:pPr>
              <w:spacing w:before="100" w:beforeAutospacing="1" w:after="100" w:afterAutospacing="1"/>
              <w:rPr>
                <w:rFonts w:ascii="Arial" w:eastAsia="Arial" w:hAnsi="Arial" w:cs="Arial"/>
                <w:sz w:val="22"/>
                <w:szCs w:val="22"/>
              </w:rPr>
            </w:pPr>
            <w:r w:rsidRPr="59D805E8">
              <w:rPr>
                <w:rFonts w:ascii="Arial" w:eastAsia="Arial" w:hAnsi="Arial" w:cs="Arial"/>
                <w:sz w:val="22"/>
                <w:szCs w:val="22"/>
              </w:rPr>
              <w:t xml:space="preserve">Carter, N. (2006) </w:t>
            </w:r>
            <w:r w:rsidRPr="59D805E8">
              <w:rPr>
                <w:rFonts w:ascii="Arial" w:eastAsia="Arial" w:hAnsi="Arial" w:cs="Arial"/>
                <w:i/>
                <w:iCs/>
                <w:sz w:val="22"/>
                <w:szCs w:val="22"/>
              </w:rPr>
              <w:t>The Football Manager: A History</w:t>
            </w:r>
            <w:r w:rsidRPr="59D805E8">
              <w:rPr>
                <w:rFonts w:ascii="Arial" w:eastAsia="Arial" w:hAnsi="Arial" w:cs="Arial"/>
                <w:sz w:val="22"/>
                <w:szCs w:val="22"/>
              </w:rPr>
              <w:t xml:space="preserve">. London: </w:t>
            </w:r>
            <w:proofErr w:type="spellStart"/>
            <w:r w:rsidRPr="59D805E8">
              <w:rPr>
                <w:rFonts w:ascii="Arial" w:eastAsia="Arial" w:hAnsi="Arial" w:cs="Arial"/>
                <w:sz w:val="22"/>
                <w:szCs w:val="22"/>
              </w:rPr>
              <w:t>Routledge</w:t>
            </w:r>
            <w:proofErr w:type="spellEnd"/>
            <w:r w:rsidRPr="59D805E8">
              <w:rPr>
                <w:rFonts w:ascii="Arial" w:eastAsia="Arial" w:hAnsi="Arial" w:cs="Arial"/>
                <w:sz w:val="22"/>
                <w:szCs w:val="22"/>
              </w:rPr>
              <w:t>.</w:t>
            </w:r>
          </w:p>
          <w:p w14:paraId="4CD22108" w14:textId="77777777" w:rsidR="0023752D" w:rsidRDefault="0023752D" w:rsidP="0051575A">
            <w:pPr>
              <w:spacing w:after="200" w:line="276" w:lineRule="auto"/>
              <w:rPr>
                <w:rFonts w:ascii="Arial" w:hAnsi="Arial" w:cs="Arial"/>
                <w:b/>
                <w:sz w:val="22"/>
                <w:szCs w:val="22"/>
              </w:rPr>
            </w:pPr>
          </w:p>
        </w:tc>
      </w:tr>
    </w:tbl>
    <w:p w14:paraId="1941E098" w14:textId="08283BCD" w:rsidR="0023752D" w:rsidRDefault="0023752D" w:rsidP="592C9B87">
      <w:pPr>
        <w:spacing w:after="200" w:line="276" w:lineRule="auto"/>
        <w:rPr>
          <w:rFonts w:ascii="Arial" w:hAnsi="Arial" w:cs="Arial"/>
          <w:b/>
          <w:bCs/>
          <w:sz w:val="22"/>
          <w:szCs w:val="22"/>
        </w:rPr>
      </w:pPr>
    </w:p>
    <w:p w14:paraId="0F51E0B1" w14:textId="77777777" w:rsidR="0023752D" w:rsidRDefault="0023752D" w:rsidP="0023752D">
      <w:pPr>
        <w:jc w:val="both"/>
        <w:rPr>
          <w:rFonts w:ascii="Arial" w:hAnsi="Arial" w:cs="Arial"/>
          <w:sz w:val="22"/>
          <w:szCs w:val="22"/>
        </w:rPr>
      </w:pPr>
    </w:p>
    <w:p w14:paraId="5325A5FD" w14:textId="77777777" w:rsidR="0023752D" w:rsidRDefault="0023752D" w:rsidP="0023752D">
      <w:pPr>
        <w:jc w:val="both"/>
        <w:rPr>
          <w:rFonts w:ascii="Arial" w:hAnsi="Arial" w:cs="Arial"/>
          <w:sz w:val="22"/>
          <w:szCs w:val="22"/>
        </w:rPr>
      </w:pPr>
    </w:p>
    <w:p w14:paraId="665DC3E2" w14:textId="77777777" w:rsidR="0023752D" w:rsidRDefault="0023752D" w:rsidP="0023752D">
      <w:pPr>
        <w:spacing w:after="200" w:line="276" w:lineRule="auto"/>
        <w:rPr>
          <w:rFonts w:ascii="Arial" w:hAnsi="Arial" w:cs="Arial"/>
          <w:sz w:val="22"/>
          <w:szCs w:val="22"/>
        </w:rPr>
      </w:pPr>
    </w:p>
    <w:p w14:paraId="3630A14D" w14:textId="77777777" w:rsidR="004C0198" w:rsidRDefault="004C0198" w:rsidP="004C0198">
      <w:pPr>
        <w:jc w:val="both"/>
        <w:rPr>
          <w:rFonts w:ascii="Arial" w:hAnsi="Arial" w:cs="Arial"/>
          <w:sz w:val="22"/>
          <w:szCs w:val="22"/>
        </w:rPr>
      </w:pPr>
    </w:p>
    <w:p w14:paraId="02A8C58B" w14:textId="77777777" w:rsidR="004C0198" w:rsidRDefault="004C0198" w:rsidP="004C0198">
      <w:pPr>
        <w:jc w:val="both"/>
        <w:rPr>
          <w:rFonts w:ascii="Arial" w:hAnsi="Arial" w:cs="Arial"/>
          <w:sz w:val="22"/>
          <w:szCs w:val="22"/>
        </w:rPr>
      </w:pPr>
    </w:p>
    <w:p w14:paraId="150875CA" w14:textId="61C4AB44" w:rsidR="006F3ADA" w:rsidRPr="00290BD5" w:rsidRDefault="006F3ADA" w:rsidP="006F3ADA">
      <w:pPr>
        <w:jc w:val="both"/>
        <w:rPr>
          <w:rFonts w:ascii="Arial" w:hAnsi="Arial" w:cs="Arial"/>
          <w:sz w:val="22"/>
          <w:szCs w:val="22"/>
        </w:rPr>
      </w:pPr>
      <w:r>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 Diagram + </w:t>
      </w:r>
      <w:r w:rsidR="009845FC">
        <w:rPr>
          <w:rFonts w:ascii="Arial" w:hAnsi="Arial" w:cs="Arial"/>
          <w:sz w:val="22"/>
          <w:szCs w:val="22"/>
        </w:rPr>
        <w:t xml:space="preserve">Circa </w:t>
      </w:r>
      <w:r w:rsidR="00097A61">
        <w:rPr>
          <w:rFonts w:ascii="Arial" w:hAnsi="Arial" w:cs="Arial"/>
          <w:sz w:val="22"/>
          <w:szCs w:val="22"/>
        </w:rPr>
        <w:t>6</w:t>
      </w:r>
      <w:r>
        <w:rPr>
          <w:rFonts w:ascii="Arial" w:hAnsi="Arial" w:cs="Arial"/>
          <w:sz w:val="22"/>
          <w:szCs w:val="22"/>
        </w:rPr>
        <w:t>00</w:t>
      </w:r>
      <w:r w:rsidR="00426A64">
        <w:rPr>
          <w:rFonts w:ascii="Arial" w:hAnsi="Arial" w:cs="Arial"/>
          <w:sz w:val="22"/>
          <w:szCs w:val="22"/>
        </w:rPr>
        <w:t xml:space="preserve"> Words (References 5+)</w:t>
      </w:r>
    </w:p>
    <w:p w14:paraId="009B8A32" w14:textId="77777777" w:rsidR="0023752D" w:rsidRPr="00290BD5" w:rsidRDefault="0023752D" w:rsidP="0023752D">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14:paraId="37F8D2C6" w14:textId="77777777" w:rsidTr="592C9B87">
        <w:trPr>
          <w:trHeight w:val="11309"/>
        </w:trPr>
        <w:tc>
          <w:tcPr>
            <w:tcW w:w="9511" w:type="dxa"/>
          </w:tcPr>
          <w:p w14:paraId="0F72BC0B" w14:textId="3A3B385C" w:rsidR="0023752D" w:rsidRDefault="51314C19" w:rsidP="592C9B87">
            <w:pPr>
              <w:spacing w:after="200" w:line="276" w:lineRule="auto"/>
              <w:rPr>
                <w:rFonts w:ascii="Arial" w:hAnsi="Arial" w:cs="Arial"/>
                <w:b/>
                <w:bCs/>
                <w:sz w:val="22"/>
                <w:szCs w:val="22"/>
              </w:rPr>
            </w:pPr>
            <w:r w:rsidRPr="592C9B87">
              <w:rPr>
                <w:rFonts w:ascii="Arial" w:hAnsi="Arial" w:cs="Arial"/>
                <w:b/>
                <w:bCs/>
                <w:sz w:val="22"/>
                <w:szCs w:val="22"/>
              </w:rPr>
              <w:t xml:space="preserve"> </w:t>
            </w:r>
            <w:r w:rsidR="0E0005C9">
              <w:rPr>
                <w:noProof/>
              </w:rPr>
              <w:drawing>
                <wp:inline distT="0" distB="0" distL="0" distR="0" wp14:anchorId="0FA1BA24" wp14:editId="005197D9">
                  <wp:extent cx="5556326" cy="3700319"/>
                  <wp:effectExtent l="0" t="0" r="0" b="0"/>
                  <wp:docPr id="419877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37349" name="Picture 1379637349"/>
                          <pic:cNvPicPr/>
                        </pic:nvPicPr>
                        <pic:blipFill>
                          <a:blip r:embed="rId15" cstate="print">
                            <a:extLst>
                              <a:ext uri="{28A0092B-C50C-407E-A947-70E740481C1C}">
                                <a14:useLocalDpi xmlns:a14="http://schemas.microsoft.com/office/drawing/2010/main"/>
                              </a:ext>
                            </a:extLst>
                          </a:blip>
                          <a:stretch>
                            <a:fillRect/>
                          </a:stretch>
                        </pic:blipFill>
                        <pic:spPr>
                          <a:xfrm>
                            <a:off x="0" y="0"/>
                            <a:ext cx="5556326" cy="3700319"/>
                          </a:xfrm>
                          <a:prstGeom prst="rect">
                            <a:avLst/>
                          </a:prstGeom>
                        </pic:spPr>
                      </pic:pic>
                    </a:graphicData>
                  </a:graphic>
                </wp:inline>
              </w:drawing>
            </w:r>
          </w:p>
          <w:p w14:paraId="6A116266" w14:textId="073F197B" w:rsidR="0023752D" w:rsidRDefault="0023752D" w:rsidP="592C9B87">
            <w:pPr>
              <w:spacing w:after="200" w:line="276" w:lineRule="auto"/>
              <w:rPr>
                <w:rFonts w:ascii="Arial" w:hAnsi="Arial" w:cs="Arial"/>
                <w:b/>
                <w:bCs/>
                <w:sz w:val="22"/>
                <w:szCs w:val="22"/>
              </w:rPr>
            </w:pPr>
          </w:p>
        </w:tc>
      </w:tr>
    </w:tbl>
    <w:p w14:paraId="5FBAD490" w14:textId="77777777" w:rsidR="0023752D" w:rsidRDefault="0023752D">
      <w:pPr>
        <w:spacing w:after="200" w:line="276" w:lineRule="auto"/>
        <w:rPr>
          <w:rFonts w:ascii="Arial" w:hAnsi="Arial" w:cs="Arial"/>
          <w:b/>
          <w:sz w:val="22"/>
          <w:szCs w:val="22"/>
        </w:rPr>
      </w:pPr>
    </w:p>
    <w:p w14:paraId="1D7981F7"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597B988D" w14:textId="77777777" w:rsidR="0023752D" w:rsidRDefault="0023752D">
      <w:pPr>
        <w:spacing w:after="200" w:line="276" w:lineRule="auto"/>
        <w:rPr>
          <w:rFonts w:ascii="Arial" w:hAnsi="Arial" w:cs="Arial"/>
          <w:b/>
          <w:sz w:val="22"/>
          <w:szCs w:val="22"/>
        </w:rPr>
      </w:pPr>
    </w:p>
    <w:p w14:paraId="75983F6C" w14:textId="139DD58F" w:rsidR="006F3ADA" w:rsidRDefault="006F3ADA" w:rsidP="006F3ADA">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14:paraId="6CC60925" w14:textId="77777777" w:rsidR="00426A64" w:rsidRPr="00290BD5" w:rsidRDefault="00426A64" w:rsidP="006F3ADA">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14:paraId="7C158867" w14:textId="77777777" w:rsidTr="483213D7">
        <w:tc>
          <w:tcPr>
            <w:tcW w:w="2263" w:type="dxa"/>
          </w:tcPr>
          <w:p w14:paraId="0459B47A" w14:textId="77777777" w:rsidR="00426A64" w:rsidRDefault="00426A64">
            <w:pPr>
              <w:spacing w:after="200" w:line="276" w:lineRule="auto"/>
              <w:rPr>
                <w:rFonts w:ascii="Arial" w:hAnsi="Arial" w:cs="Arial"/>
                <w:b/>
                <w:sz w:val="22"/>
                <w:szCs w:val="22"/>
              </w:rPr>
            </w:pPr>
            <w:r>
              <w:rPr>
                <w:rFonts w:ascii="Arial" w:hAnsi="Arial" w:cs="Arial"/>
                <w:b/>
                <w:sz w:val="22"/>
                <w:szCs w:val="22"/>
              </w:rPr>
              <w:t>Title of Event</w:t>
            </w:r>
          </w:p>
        </w:tc>
        <w:tc>
          <w:tcPr>
            <w:tcW w:w="6753" w:type="dxa"/>
          </w:tcPr>
          <w:p w14:paraId="006D4C52" w14:textId="01089C61" w:rsidR="00426A64" w:rsidRPr="00426A64" w:rsidRDefault="60D0053F">
            <w:pPr>
              <w:spacing w:after="200" w:line="276" w:lineRule="auto"/>
              <w:rPr>
                <w:rFonts w:ascii="Arial" w:hAnsi="Arial" w:cs="Arial"/>
                <w:sz w:val="22"/>
                <w:szCs w:val="22"/>
              </w:rPr>
            </w:pPr>
            <w:r w:rsidRPr="4972AE72">
              <w:rPr>
                <w:rFonts w:ascii="Arial" w:hAnsi="Arial" w:cs="Arial"/>
                <w:sz w:val="22"/>
                <w:szCs w:val="22"/>
              </w:rPr>
              <w:t xml:space="preserve">Football </w:t>
            </w:r>
            <w:r w:rsidR="0727CC6A" w:rsidRPr="4972AE72">
              <w:rPr>
                <w:rFonts w:ascii="Arial" w:hAnsi="Arial" w:cs="Arial"/>
                <w:sz w:val="22"/>
                <w:szCs w:val="22"/>
              </w:rPr>
              <w:t>tournament kids aged 6-11</w:t>
            </w:r>
          </w:p>
        </w:tc>
      </w:tr>
      <w:tr w:rsidR="00426A64" w14:paraId="43B20CCE" w14:textId="77777777" w:rsidTr="483213D7">
        <w:tc>
          <w:tcPr>
            <w:tcW w:w="2263" w:type="dxa"/>
          </w:tcPr>
          <w:p w14:paraId="611ED479" w14:textId="77777777" w:rsidR="00426A64" w:rsidRDefault="00426A64" w:rsidP="4972AE72">
            <w:pPr>
              <w:rPr>
                <w:rFonts w:asciiTheme="minorHAnsi" w:eastAsiaTheme="minorEastAsia" w:hAnsiTheme="minorHAnsi" w:cstheme="minorBidi"/>
                <w:b/>
                <w:bCs/>
                <w:sz w:val="22"/>
                <w:szCs w:val="22"/>
              </w:rPr>
            </w:pPr>
            <w:r w:rsidRPr="4972AE72">
              <w:rPr>
                <w:rFonts w:asciiTheme="minorHAnsi" w:eastAsiaTheme="minorEastAsia" w:hAnsiTheme="minorHAnsi" w:cstheme="minorBidi"/>
              </w:rPr>
              <w:t>Event Purpose Link to Case study and (Fill, 2006)</w:t>
            </w:r>
          </w:p>
          <w:p w14:paraId="76CA117A" w14:textId="77777777" w:rsidR="00A031D0" w:rsidRDefault="00A031D0" w:rsidP="4972AE72">
            <w:pPr>
              <w:rPr>
                <w:rFonts w:asciiTheme="minorHAnsi" w:eastAsiaTheme="minorEastAsia" w:hAnsiTheme="minorHAnsi" w:cstheme="minorBidi"/>
                <w:b/>
                <w:bCs/>
                <w:sz w:val="22"/>
                <w:szCs w:val="22"/>
              </w:rPr>
            </w:pPr>
            <w:r w:rsidRPr="4972AE72">
              <w:rPr>
                <w:rFonts w:asciiTheme="minorHAnsi" w:eastAsiaTheme="minorEastAsia" w:hAnsiTheme="minorHAnsi" w:cstheme="minorBidi"/>
              </w:rPr>
              <w:t>Think Why?</w:t>
            </w:r>
          </w:p>
        </w:tc>
        <w:tc>
          <w:tcPr>
            <w:tcW w:w="6753" w:type="dxa"/>
          </w:tcPr>
          <w:p w14:paraId="410D6843" w14:textId="3CA5759E" w:rsidR="00426A64"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The purpose of this event is to promote youth participation in sport, encourage physical activity and foster community engagement through football.</w:t>
            </w:r>
          </w:p>
          <w:p w14:paraId="3A659E65" w14:textId="77777777" w:rsidR="00286DB1" w:rsidRDefault="00286DB1" w:rsidP="4972AE72">
            <w:pPr>
              <w:rPr>
                <w:rFonts w:asciiTheme="minorHAnsi" w:eastAsiaTheme="minorEastAsia" w:hAnsiTheme="minorHAnsi" w:cstheme="minorBidi"/>
              </w:rPr>
            </w:pPr>
          </w:p>
          <w:p w14:paraId="7F04BFCF" w14:textId="7040CC73" w:rsidR="00286DB1"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This tournament aims to:</w:t>
            </w:r>
          </w:p>
          <w:p w14:paraId="28C4DDBB" w14:textId="4FA00A3C" w:rsidR="00286DB1"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Support local grassroots football development.</w:t>
            </w:r>
          </w:p>
          <w:p w14:paraId="1FACD800" w14:textId="1C24E939" w:rsidR="00286DB1"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Provide inclusive opportunities for children of all abilities.</w:t>
            </w:r>
          </w:p>
          <w:p w14:paraId="3487EE04" w14:textId="070FC594" w:rsidR="00286DB1"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 xml:space="preserve">Strengthen partnerships between schools, local clubs, and community </w:t>
            </w:r>
            <w:proofErr w:type="spellStart"/>
            <w:r w:rsidRPr="4972AE72">
              <w:rPr>
                <w:rFonts w:asciiTheme="minorHAnsi" w:eastAsiaTheme="minorEastAsia" w:hAnsiTheme="minorHAnsi" w:cstheme="minorBidi"/>
              </w:rPr>
              <w:t>organizations</w:t>
            </w:r>
            <w:proofErr w:type="spellEnd"/>
            <w:r w:rsidRPr="4972AE72">
              <w:rPr>
                <w:rFonts w:asciiTheme="minorHAnsi" w:eastAsiaTheme="minorEastAsia" w:hAnsiTheme="minorHAnsi" w:cstheme="minorBidi"/>
              </w:rPr>
              <w:t>.</w:t>
            </w:r>
          </w:p>
          <w:p w14:paraId="7DC7A949" w14:textId="656DADB1" w:rsidR="00286DB1" w:rsidRDefault="00286DB1" w:rsidP="4972AE72">
            <w:pPr>
              <w:rPr>
                <w:rFonts w:asciiTheme="minorHAnsi" w:eastAsiaTheme="minorEastAsia" w:hAnsiTheme="minorHAnsi" w:cstheme="minorBidi"/>
              </w:rPr>
            </w:pPr>
          </w:p>
          <w:p w14:paraId="7A54A8B5" w14:textId="1908AF31" w:rsidR="00286DB1" w:rsidRDefault="11654048" w:rsidP="4972AE72">
            <w:pPr>
              <w:rPr>
                <w:rFonts w:asciiTheme="minorHAnsi" w:eastAsiaTheme="minorEastAsia" w:hAnsiTheme="minorHAnsi" w:cstheme="minorBidi"/>
              </w:rPr>
            </w:pPr>
            <w:r w:rsidRPr="4972AE72">
              <w:rPr>
                <w:rFonts w:asciiTheme="minorHAnsi" w:eastAsiaTheme="minorEastAsia" w:hAnsiTheme="minorHAnsi" w:cstheme="minorBidi"/>
              </w:rPr>
              <w:t>Link to Case Study: The event mirrors the approach used in the Swansea Foundation Youth Sport Initiative, which successfully increased participation by 25% through community-led tournaments.</w:t>
            </w:r>
          </w:p>
          <w:p w14:paraId="677A4A2D" w14:textId="2078FB55" w:rsidR="00286DB1" w:rsidRDefault="00286DB1" w:rsidP="4972AE72">
            <w:pPr>
              <w:rPr>
                <w:rFonts w:asciiTheme="minorHAnsi" w:eastAsiaTheme="minorEastAsia" w:hAnsiTheme="minorHAnsi" w:cstheme="minorBidi"/>
              </w:rPr>
            </w:pPr>
          </w:p>
          <w:p w14:paraId="597C971C" w14:textId="77777777" w:rsidR="00286DB1" w:rsidRDefault="00286DB1" w:rsidP="4972AE72">
            <w:pPr>
              <w:rPr>
                <w:rFonts w:asciiTheme="minorHAnsi" w:eastAsiaTheme="minorEastAsia" w:hAnsiTheme="minorHAnsi" w:cstheme="minorBidi"/>
              </w:rPr>
            </w:pPr>
          </w:p>
          <w:p w14:paraId="1BBDE331" w14:textId="77777777" w:rsidR="00286DB1" w:rsidRDefault="00286DB1" w:rsidP="4972AE72">
            <w:pPr>
              <w:rPr>
                <w:rFonts w:asciiTheme="minorHAnsi" w:eastAsiaTheme="minorEastAsia" w:hAnsiTheme="minorHAnsi" w:cstheme="minorBidi"/>
              </w:rPr>
            </w:pPr>
          </w:p>
          <w:p w14:paraId="5EC1965B" w14:textId="77777777" w:rsidR="00286DB1" w:rsidRPr="00426A64" w:rsidRDefault="00286DB1" w:rsidP="4972AE72">
            <w:pPr>
              <w:rPr>
                <w:rFonts w:asciiTheme="minorHAnsi" w:eastAsiaTheme="minorEastAsia" w:hAnsiTheme="minorHAnsi" w:cstheme="minorBidi"/>
              </w:rPr>
            </w:pPr>
          </w:p>
        </w:tc>
      </w:tr>
      <w:tr w:rsidR="00426A64" w14:paraId="7B9207AD" w14:textId="77777777" w:rsidTr="483213D7">
        <w:tc>
          <w:tcPr>
            <w:tcW w:w="2263" w:type="dxa"/>
          </w:tcPr>
          <w:p w14:paraId="20A21C52" w14:textId="77777777" w:rsidR="00426A64"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Event Description</w:t>
            </w:r>
          </w:p>
          <w:p w14:paraId="06253555" w14:textId="77777777" w:rsidR="00A031D0" w:rsidRDefault="00A031D0" w:rsidP="4972AE72">
            <w:pPr>
              <w:spacing w:after="200" w:line="276" w:lineRule="auto"/>
              <w:rPr>
                <w:rFonts w:asciiTheme="minorHAnsi" w:eastAsiaTheme="minorEastAsia" w:hAnsiTheme="minorHAnsi" w:cstheme="minorBidi"/>
                <w:b/>
                <w:bCs/>
                <w:color w:val="FF0000"/>
                <w:sz w:val="22"/>
                <w:szCs w:val="22"/>
              </w:rPr>
            </w:pPr>
            <w:r w:rsidRPr="4972AE72">
              <w:rPr>
                <w:rFonts w:asciiTheme="minorHAnsi" w:eastAsiaTheme="minorEastAsia" w:hAnsiTheme="minorHAnsi" w:cstheme="minorBidi"/>
                <w:b/>
                <w:bCs/>
                <w:color w:val="FF0000"/>
                <w:sz w:val="22"/>
                <w:szCs w:val="22"/>
              </w:rPr>
              <w:t>Think What?</w:t>
            </w:r>
          </w:p>
          <w:p w14:paraId="5C7BB28D" w14:textId="77777777" w:rsidR="00C5566F" w:rsidRDefault="00C5566F"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color w:val="FF0000"/>
                <w:sz w:val="22"/>
                <w:szCs w:val="22"/>
              </w:rPr>
              <w:t>What is your USP?</w:t>
            </w:r>
          </w:p>
        </w:tc>
        <w:tc>
          <w:tcPr>
            <w:tcW w:w="6753" w:type="dxa"/>
          </w:tcPr>
          <w:p w14:paraId="107DBFAA" w14:textId="6435EFCB" w:rsidR="00426A64" w:rsidRDefault="5093A4BA"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A one-day football tournament featuring mixed teams of boys and girls aged 6–11. Each team will represent local schools or community clubs. The event will include:</w:t>
            </w:r>
          </w:p>
          <w:p w14:paraId="3535C918" w14:textId="3D92D50E" w:rsidR="60A7D0FB" w:rsidRDefault="60A7D0FB" w:rsidP="4972AE72">
            <w:pPr>
              <w:spacing w:before="240" w:after="240"/>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Group-stage matches followed by knockout rounds.</w:t>
            </w:r>
          </w:p>
          <w:p w14:paraId="629BFBFB" w14:textId="18F39DEE" w:rsidR="60A7D0FB" w:rsidRDefault="60A7D0FB" w:rsidP="4972AE72">
            <w:pPr>
              <w:spacing w:before="240" w:after="240"/>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Skills workshops led by coaches from Swansea Foundation and rockspur</w:t>
            </w:r>
          </w:p>
          <w:p w14:paraId="12A49FE4" w14:textId="600E5237" w:rsidR="60A7D0FB" w:rsidRDefault="60A7D0FB" w:rsidP="4972AE72">
            <w:pPr>
              <w:spacing w:before="240" w:after="240"/>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Family friendly activities and refreshments.</w:t>
            </w:r>
          </w:p>
          <w:p w14:paraId="059DF408" w14:textId="689773CB" w:rsidR="60A7D0FB" w:rsidRDefault="60A7D0FB" w:rsidP="4972AE72">
            <w:pPr>
              <w:spacing w:before="240" w:after="240"/>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A focus on inclusive participation and skill development not just competition. The event integrates fun learning sessions with great coaching making it distinct from standard youth tournaments.</w:t>
            </w:r>
          </w:p>
          <w:p w14:paraId="56068326" w14:textId="6963DB5A" w:rsidR="4972AE72" w:rsidRDefault="4972AE72" w:rsidP="4972AE72">
            <w:pPr>
              <w:spacing w:after="200" w:line="276" w:lineRule="auto"/>
              <w:rPr>
                <w:rFonts w:asciiTheme="minorHAnsi" w:eastAsiaTheme="minorEastAsia" w:hAnsiTheme="minorHAnsi" w:cstheme="minorBidi"/>
                <w:sz w:val="22"/>
                <w:szCs w:val="22"/>
              </w:rPr>
            </w:pPr>
          </w:p>
          <w:p w14:paraId="432E9A93" w14:textId="77777777" w:rsidR="00286DB1" w:rsidRDefault="00286DB1" w:rsidP="4972AE72">
            <w:pPr>
              <w:spacing w:after="200" w:line="276" w:lineRule="auto"/>
              <w:rPr>
                <w:rFonts w:asciiTheme="minorHAnsi" w:eastAsiaTheme="minorEastAsia" w:hAnsiTheme="minorHAnsi" w:cstheme="minorBidi"/>
                <w:sz w:val="22"/>
                <w:szCs w:val="22"/>
              </w:rPr>
            </w:pPr>
          </w:p>
          <w:p w14:paraId="6DECCD9F" w14:textId="77777777" w:rsidR="00286DB1" w:rsidRDefault="00286DB1" w:rsidP="4972AE72">
            <w:pPr>
              <w:spacing w:after="200" w:line="276" w:lineRule="auto"/>
              <w:rPr>
                <w:rFonts w:asciiTheme="minorHAnsi" w:eastAsiaTheme="minorEastAsia" w:hAnsiTheme="minorHAnsi" w:cstheme="minorBidi"/>
                <w:sz w:val="22"/>
                <w:szCs w:val="22"/>
              </w:rPr>
            </w:pPr>
          </w:p>
          <w:p w14:paraId="30992CE5" w14:textId="77777777" w:rsidR="00286DB1" w:rsidRDefault="00286DB1" w:rsidP="4972AE72">
            <w:pPr>
              <w:spacing w:after="200" w:line="276" w:lineRule="auto"/>
              <w:rPr>
                <w:rFonts w:asciiTheme="minorHAnsi" w:eastAsiaTheme="minorEastAsia" w:hAnsiTheme="minorHAnsi" w:cstheme="minorBidi"/>
                <w:sz w:val="22"/>
                <w:szCs w:val="22"/>
              </w:rPr>
            </w:pPr>
          </w:p>
          <w:p w14:paraId="7F5C28D3" w14:textId="77777777" w:rsidR="00286DB1" w:rsidRDefault="00286DB1" w:rsidP="4972AE72">
            <w:pPr>
              <w:spacing w:after="200" w:line="276" w:lineRule="auto"/>
              <w:rPr>
                <w:rFonts w:asciiTheme="minorHAnsi" w:eastAsiaTheme="minorEastAsia" w:hAnsiTheme="minorHAnsi" w:cstheme="minorBidi"/>
                <w:sz w:val="22"/>
                <w:szCs w:val="22"/>
              </w:rPr>
            </w:pPr>
          </w:p>
          <w:p w14:paraId="0D972C7A"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1671DE42" w14:textId="77777777" w:rsidTr="483213D7">
        <w:trPr>
          <w:trHeight w:val="950"/>
        </w:trPr>
        <w:tc>
          <w:tcPr>
            <w:tcW w:w="2263" w:type="dxa"/>
          </w:tcPr>
          <w:p w14:paraId="2C3D835E" w14:textId="77777777" w:rsidR="00286DB1"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Overall Funding Required</w:t>
            </w:r>
            <w:r w:rsidR="00286DB1" w:rsidRPr="4972AE72">
              <w:rPr>
                <w:rFonts w:asciiTheme="minorHAnsi" w:eastAsiaTheme="minorEastAsia" w:hAnsiTheme="minorHAnsi" w:cstheme="minorBidi"/>
                <w:b/>
                <w:bCs/>
                <w:sz w:val="22"/>
                <w:szCs w:val="22"/>
              </w:rPr>
              <w:t xml:space="preserve"> (Financial Statement)</w:t>
            </w:r>
          </w:p>
        </w:tc>
        <w:tc>
          <w:tcPr>
            <w:tcW w:w="6753" w:type="dxa"/>
          </w:tcPr>
          <w:p w14:paraId="4EE56904" w14:textId="77777777" w:rsidR="00426A64" w:rsidRDefault="00773341"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The Case study Organisation gives a Fixed grant of £10,000.</w:t>
            </w:r>
          </w:p>
          <w:p w14:paraId="621079BD" w14:textId="02EDFAB0" w:rsidR="00773341" w:rsidRPr="00426A64" w:rsidRDefault="00773341"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Forecasted Profit/ Loss = </w:t>
            </w:r>
          </w:p>
          <w:p w14:paraId="1FB6D603" w14:textId="1B5E10DF" w:rsidR="00773341" w:rsidRPr="00426A64" w:rsidRDefault="1BCD78F2"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£0 spent for equipment, venue as we will use rockspur facilities.</w:t>
            </w:r>
          </w:p>
          <w:p w14:paraId="7EF6BB7B" w14:textId="41B71796" w:rsidR="00773341" w:rsidRPr="00426A64" w:rsidRDefault="12992E2C"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£500 on ice cream van selling food etc</w:t>
            </w:r>
          </w:p>
          <w:p w14:paraId="492C7291" w14:textId="33C57B64" w:rsidR="00773341" w:rsidRPr="00426A64" w:rsidRDefault="077BEE1F"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£150 making leaflets</w:t>
            </w:r>
          </w:p>
          <w:p w14:paraId="78385FCA" w14:textId="509148C7" w:rsidR="00773341" w:rsidRPr="00426A64" w:rsidRDefault="5211D252"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£250 on face paining, hair spray and sweet stalls,</w:t>
            </w:r>
          </w:p>
          <w:p w14:paraId="4CD690AF" w14:textId="56FAE406" w:rsidR="00773341" w:rsidRPr="00426A64" w:rsidRDefault="12992E2C" w:rsidP="483213D7">
            <w:pPr>
              <w:spacing w:after="200" w:line="276" w:lineRule="auto"/>
              <w:rPr>
                <w:rFonts w:asciiTheme="minorHAnsi" w:eastAsiaTheme="minorEastAsia" w:hAnsiTheme="minorHAnsi" w:cstheme="minorBidi"/>
                <w:sz w:val="22"/>
                <w:szCs w:val="22"/>
              </w:rPr>
            </w:pPr>
            <w:r w:rsidRPr="483213D7">
              <w:rPr>
                <w:rFonts w:asciiTheme="minorHAnsi" w:eastAsiaTheme="minorEastAsia" w:hAnsiTheme="minorHAnsi" w:cstheme="minorBidi"/>
                <w:sz w:val="22"/>
                <w:szCs w:val="22"/>
              </w:rPr>
              <w:t xml:space="preserve">Entry will be </w:t>
            </w:r>
            <w:r w:rsidR="4CD84765" w:rsidRPr="483213D7">
              <w:rPr>
                <w:rFonts w:asciiTheme="minorHAnsi" w:eastAsiaTheme="minorEastAsia" w:hAnsiTheme="minorHAnsi" w:cstheme="minorBidi"/>
                <w:sz w:val="22"/>
                <w:szCs w:val="22"/>
              </w:rPr>
              <w:t xml:space="preserve">£10 each team </w:t>
            </w:r>
            <w:r w:rsidRPr="483213D7">
              <w:rPr>
                <w:rFonts w:asciiTheme="minorHAnsi" w:eastAsiaTheme="minorEastAsia" w:hAnsiTheme="minorHAnsi" w:cstheme="minorBidi"/>
                <w:sz w:val="22"/>
                <w:szCs w:val="22"/>
              </w:rPr>
              <w:t>to get as many teams involved possible</w:t>
            </w:r>
            <w:r w:rsidR="33AA0B7B" w:rsidRPr="483213D7">
              <w:rPr>
                <w:rFonts w:asciiTheme="minorHAnsi" w:eastAsiaTheme="minorEastAsia" w:hAnsiTheme="minorHAnsi" w:cstheme="minorBidi"/>
                <w:sz w:val="22"/>
                <w:szCs w:val="22"/>
              </w:rPr>
              <w:t xml:space="preserve"> looking to make £1</w:t>
            </w:r>
            <w:r w:rsidR="24F1F04F" w:rsidRPr="483213D7">
              <w:rPr>
                <w:rFonts w:asciiTheme="minorHAnsi" w:eastAsiaTheme="minorEastAsia" w:hAnsiTheme="minorHAnsi" w:cstheme="minorBidi"/>
                <w:sz w:val="22"/>
                <w:szCs w:val="22"/>
              </w:rPr>
              <w:t>500</w:t>
            </w:r>
          </w:p>
          <w:p w14:paraId="5D1E7C16" w14:textId="3E5C50CE" w:rsidR="00773341" w:rsidRPr="00426A64" w:rsidRDefault="12992E2C" w:rsidP="4972AE72">
            <w:pPr>
              <w:spacing w:after="200" w:line="276" w:lineRule="auto"/>
              <w:rPr>
                <w:rFonts w:asciiTheme="minorHAnsi" w:eastAsiaTheme="minorEastAsia" w:hAnsiTheme="minorHAnsi" w:cstheme="minorBidi"/>
                <w:sz w:val="22"/>
                <w:szCs w:val="22"/>
              </w:rPr>
            </w:pPr>
            <w:r w:rsidRPr="483213D7">
              <w:rPr>
                <w:rFonts w:asciiTheme="minorHAnsi" w:eastAsiaTheme="minorEastAsia" w:hAnsiTheme="minorHAnsi" w:cstheme="minorBidi"/>
                <w:sz w:val="22"/>
                <w:szCs w:val="22"/>
              </w:rPr>
              <w:t>Sponsorships will be the main source of income estimated income £2500 from sponsors.</w:t>
            </w:r>
          </w:p>
          <w:p w14:paraId="089AF1E8" w14:textId="73CEA5C5" w:rsidR="66CA2026" w:rsidRDefault="66CA2026" w:rsidP="483213D7">
            <w:pPr>
              <w:spacing w:after="200" w:line="276" w:lineRule="auto"/>
              <w:rPr>
                <w:rFonts w:asciiTheme="minorHAnsi" w:eastAsiaTheme="minorEastAsia" w:hAnsiTheme="minorHAnsi" w:cstheme="minorBidi"/>
                <w:sz w:val="22"/>
                <w:szCs w:val="22"/>
              </w:rPr>
            </w:pPr>
            <w:r w:rsidRPr="483213D7">
              <w:rPr>
                <w:rFonts w:asciiTheme="minorHAnsi" w:eastAsiaTheme="minorEastAsia" w:hAnsiTheme="minorHAnsi" w:cstheme="minorBidi"/>
                <w:sz w:val="22"/>
                <w:szCs w:val="22"/>
              </w:rPr>
              <w:t>£</w:t>
            </w:r>
            <w:r w:rsidR="70F0BBC9" w:rsidRPr="483213D7">
              <w:rPr>
                <w:rFonts w:asciiTheme="minorHAnsi" w:eastAsiaTheme="minorEastAsia" w:hAnsiTheme="minorHAnsi" w:cstheme="minorBidi"/>
                <w:sz w:val="22"/>
                <w:szCs w:val="22"/>
              </w:rPr>
              <w:t>90</w:t>
            </w:r>
            <w:r w:rsidRPr="483213D7">
              <w:rPr>
                <w:rFonts w:asciiTheme="minorHAnsi" w:eastAsiaTheme="minorEastAsia" w:hAnsiTheme="minorHAnsi" w:cstheme="minorBidi"/>
                <w:sz w:val="22"/>
                <w:szCs w:val="22"/>
              </w:rPr>
              <w:t>0 on wages</w:t>
            </w:r>
          </w:p>
          <w:p w14:paraId="51FA9D50" w14:textId="2DE58AE8" w:rsidR="00773341" w:rsidRPr="00426A64" w:rsidRDefault="00773341" w:rsidP="4972AE72">
            <w:pPr>
              <w:spacing w:after="200" w:line="276" w:lineRule="auto"/>
              <w:rPr>
                <w:rFonts w:asciiTheme="minorHAnsi" w:eastAsiaTheme="minorEastAsia" w:hAnsiTheme="minorHAnsi" w:cstheme="minorBidi"/>
                <w:sz w:val="22"/>
                <w:szCs w:val="22"/>
              </w:rPr>
            </w:pPr>
          </w:p>
        </w:tc>
      </w:tr>
      <w:tr w:rsidR="00426A64" w14:paraId="626E21EB" w14:textId="77777777" w:rsidTr="483213D7">
        <w:tc>
          <w:tcPr>
            <w:tcW w:w="2263" w:type="dxa"/>
          </w:tcPr>
          <w:p w14:paraId="29683570" w14:textId="77777777" w:rsidR="00426A64"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Partners</w:t>
            </w:r>
          </w:p>
        </w:tc>
        <w:tc>
          <w:tcPr>
            <w:tcW w:w="6753" w:type="dxa"/>
          </w:tcPr>
          <w:p w14:paraId="1DD6CAA7" w14:textId="77777777" w:rsidR="00426A64" w:rsidRDefault="00426A64" w:rsidP="4972AE72">
            <w:pPr>
              <w:spacing w:after="200" w:line="276" w:lineRule="auto"/>
              <w:rPr>
                <w:rFonts w:asciiTheme="minorHAnsi" w:eastAsiaTheme="minorEastAsia" w:hAnsiTheme="minorHAnsi" w:cstheme="minorBidi"/>
                <w:sz w:val="22"/>
                <w:szCs w:val="22"/>
              </w:rPr>
            </w:pPr>
          </w:p>
          <w:p w14:paraId="54292EA6" w14:textId="2B4F306A" w:rsidR="00286DB1" w:rsidRDefault="64161F67"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Rockspur fords</w:t>
            </w:r>
          </w:p>
          <w:p w14:paraId="6414FEA7" w14:textId="1355DB8C" w:rsidR="64161F67" w:rsidRDefault="64161F67"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Swansea foundation </w:t>
            </w:r>
          </w:p>
          <w:p w14:paraId="4AEF892B"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5C9EBF72" w14:textId="77777777" w:rsidTr="483213D7">
        <w:tc>
          <w:tcPr>
            <w:tcW w:w="2263" w:type="dxa"/>
          </w:tcPr>
          <w:p w14:paraId="36181268" w14:textId="77777777" w:rsidR="00426A64"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Strategic Impacts (Government, Local Authority, NGB’s)</w:t>
            </w:r>
          </w:p>
        </w:tc>
        <w:tc>
          <w:tcPr>
            <w:tcW w:w="6753" w:type="dxa"/>
          </w:tcPr>
          <w:p w14:paraId="5923FF46" w14:textId="64943D5F" w:rsidR="00426A64" w:rsidRDefault="75DE8662"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Government &amp; Local Authority: Supports </w:t>
            </w:r>
            <w:r w:rsidRPr="4972AE72">
              <w:rPr>
                <w:rFonts w:asciiTheme="minorHAnsi" w:eastAsiaTheme="minorEastAsia" w:hAnsiTheme="minorHAnsi" w:cstheme="minorBidi"/>
                <w:i/>
                <w:iCs/>
                <w:sz w:val="22"/>
                <w:szCs w:val="22"/>
              </w:rPr>
              <w:t>Sport Wales</w:t>
            </w:r>
            <w:r w:rsidRPr="4972AE72">
              <w:rPr>
                <w:rFonts w:asciiTheme="minorHAnsi" w:eastAsiaTheme="minorEastAsia" w:hAnsiTheme="minorHAnsi" w:cstheme="minorBidi"/>
                <w:sz w:val="22"/>
                <w:szCs w:val="22"/>
              </w:rPr>
              <w:t xml:space="preserve"> and </w:t>
            </w:r>
            <w:r w:rsidRPr="4972AE72">
              <w:rPr>
                <w:rFonts w:asciiTheme="minorHAnsi" w:eastAsiaTheme="minorEastAsia" w:hAnsiTheme="minorHAnsi" w:cstheme="minorBidi"/>
                <w:i/>
                <w:iCs/>
                <w:sz w:val="22"/>
                <w:szCs w:val="22"/>
              </w:rPr>
              <w:t>UK Government’s School Sport and Activity Action Plan</w:t>
            </w:r>
            <w:r w:rsidRPr="4972AE72">
              <w:rPr>
                <w:rFonts w:asciiTheme="minorHAnsi" w:eastAsiaTheme="minorEastAsia" w:hAnsiTheme="minorHAnsi" w:cstheme="minorBidi"/>
                <w:sz w:val="22"/>
                <w:szCs w:val="22"/>
              </w:rPr>
              <w:t xml:space="preserve"> by promoting youth sport participation. </w:t>
            </w:r>
          </w:p>
          <w:p w14:paraId="5486F80C" w14:textId="1DCD02F1" w:rsidR="00426A64" w:rsidRDefault="75DE8662"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NGBs  Aligns with </w:t>
            </w:r>
            <w:r w:rsidRPr="4972AE72">
              <w:rPr>
                <w:rFonts w:asciiTheme="minorHAnsi" w:eastAsiaTheme="minorEastAsia" w:hAnsiTheme="minorHAnsi" w:cstheme="minorBidi"/>
                <w:i/>
                <w:iCs/>
                <w:sz w:val="22"/>
                <w:szCs w:val="22"/>
              </w:rPr>
              <w:t>FAW Grassroots Development Strategy</w:t>
            </w:r>
            <w:r w:rsidRPr="4972AE72">
              <w:rPr>
                <w:rFonts w:asciiTheme="minorHAnsi" w:eastAsiaTheme="minorEastAsia" w:hAnsiTheme="minorHAnsi" w:cstheme="minorBidi"/>
                <w:sz w:val="22"/>
                <w:szCs w:val="22"/>
              </w:rPr>
              <w:t xml:space="preserve"> to nurture young talent and inclusivity.</w:t>
            </w:r>
          </w:p>
          <w:p w14:paraId="58E6BD26" w14:textId="77777777" w:rsidR="00286DB1" w:rsidRDefault="00286DB1" w:rsidP="4972AE72">
            <w:pPr>
              <w:spacing w:after="200" w:line="276" w:lineRule="auto"/>
              <w:rPr>
                <w:rFonts w:asciiTheme="minorHAnsi" w:eastAsiaTheme="minorEastAsia" w:hAnsiTheme="minorHAnsi" w:cstheme="minorBidi"/>
                <w:sz w:val="22"/>
                <w:szCs w:val="22"/>
              </w:rPr>
            </w:pPr>
          </w:p>
          <w:p w14:paraId="26F33E03"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7F49D953" w14:textId="77777777" w:rsidTr="483213D7">
        <w:tc>
          <w:tcPr>
            <w:tcW w:w="2263" w:type="dxa"/>
          </w:tcPr>
          <w:p w14:paraId="512367C2" w14:textId="77777777" w:rsidR="00426A64" w:rsidRDefault="00286DB1"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 xml:space="preserve">Venue/ </w:t>
            </w:r>
            <w:r w:rsidR="00426A64" w:rsidRPr="4972AE72">
              <w:rPr>
                <w:rFonts w:asciiTheme="minorHAnsi" w:eastAsiaTheme="minorEastAsia" w:hAnsiTheme="minorHAnsi" w:cstheme="minorBidi"/>
                <w:b/>
                <w:bCs/>
                <w:sz w:val="22"/>
                <w:szCs w:val="22"/>
              </w:rPr>
              <w:t>Facility (Justify)</w:t>
            </w:r>
          </w:p>
        </w:tc>
        <w:tc>
          <w:tcPr>
            <w:tcW w:w="6753" w:type="dxa"/>
          </w:tcPr>
          <w:p w14:paraId="5650542B" w14:textId="77777777" w:rsidR="00426A64" w:rsidRDefault="00426A64" w:rsidP="4972AE72">
            <w:pPr>
              <w:spacing w:after="200" w:line="276" w:lineRule="auto"/>
              <w:rPr>
                <w:rFonts w:asciiTheme="minorHAnsi" w:eastAsiaTheme="minorEastAsia" w:hAnsiTheme="minorHAnsi" w:cstheme="minorBidi"/>
                <w:sz w:val="22"/>
                <w:szCs w:val="22"/>
              </w:rPr>
            </w:pPr>
          </w:p>
          <w:p w14:paraId="62B9D587" w14:textId="7CDED5F6" w:rsidR="00286DB1" w:rsidRDefault="37F8DE0A"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Venue will be Clwyd primary school this is chosen for its safe </w:t>
            </w:r>
            <w:r w:rsidR="26952FD8" w:rsidRPr="4972AE72">
              <w:rPr>
                <w:rFonts w:asciiTheme="minorHAnsi" w:eastAsiaTheme="minorEastAsia" w:hAnsiTheme="minorHAnsi" w:cstheme="minorBidi"/>
                <w:sz w:val="22"/>
                <w:szCs w:val="22"/>
              </w:rPr>
              <w:t>accessible</w:t>
            </w:r>
            <w:r w:rsidRPr="4972AE72">
              <w:rPr>
                <w:rFonts w:asciiTheme="minorHAnsi" w:eastAsiaTheme="minorEastAsia" w:hAnsiTheme="minorHAnsi" w:cstheme="minorBidi"/>
                <w:sz w:val="22"/>
                <w:szCs w:val="22"/>
              </w:rPr>
              <w:t xml:space="preserve"> environment, multiple pitches and it meets FAW standards al</w:t>
            </w:r>
            <w:r w:rsidR="09DE1933" w:rsidRPr="4972AE72">
              <w:rPr>
                <w:rFonts w:asciiTheme="minorHAnsi" w:eastAsiaTheme="minorEastAsia" w:hAnsiTheme="minorHAnsi" w:cstheme="minorBidi"/>
                <w:sz w:val="22"/>
                <w:szCs w:val="22"/>
              </w:rPr>
              <w:t>so offering facilities for spectators and families</w:t>
            </w:r>
            <w:r w:rsidR="7FA0CD28" w:rsidRPr="4972AE72">
              <w:rPr>
                <w:rFonts w:asciiTheme="minorHAnsi" w:eastAsiaTheme="minorEastAsia" w:hAnsiTheme="minorHAnsi" w:cstheme="minorBidi"/>
                <w:sz w:val="22"/>
                <w:szCs w:val="22"/>
              </w:rPr>
              <w:t>.</w:t>
            </w:r>
          </w:p>
          <w:p w14:paraId="0E418911" w14:textId="77777777" w:rsidR="00286DB1" w:rsidRDefault="00286DB1" w:rsidP="4972AE72">
            <w:pPr>
              <w:spacing w:after="200" w:line="276" w:lineRule="auto"/>
              <w:rPr>
                <w:rFonts w:asciiTheme="minorHAnsi" w:eastAsiaTheme="minorEastAsia" w:hAnsiTheme="minorHAnsi" w:cstheme="minorBidi"/>
                <w:sz w:val="22"/>
                <w:szCs w:val="22"/>
              </w:rPr>
            </w:pPr>
          </w:p>
          <w:p w14:paraId="03340FAC"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21DB6C85" w14:textId="77777777" w:rsidTr="483213D7">
        <w:trPr>
          <w:trHeight w:val="4785"/>
        </w:trPr>
        <w:tc>
          <w:tcPr>
            <w:tcW w:w="2263" w:type="dxa"/>
          </w:tcPr>
          <w:p w14:paraId="4F234CED" w14:textId="77777777" w:rsidR="00286DB1" w:rsidRDefault="00286DB1" w:rsidP="4972AE72">
            <w:pPr>
              <w:spacing w:after="200" w:line="276" w:lineRule="auto"/>
              <w:rPr>
                <w:rFonts w:asciiTheme="minorHAnsi" w:eastAsiaTheme="minorEastAsia" w:hAnsiTheme="minorHAnsi" w:cstheme="minorBidi"/>
                <w:b/>
                <w:bCs/>
                <w:sz w:val="22"/>
                <w:szCs w:val="22"/>
              </w:rPr>
            </w:pPr>
          </w:p>
          <w:p w14:paraId="184AEFC0" w14:textId="77777777" w:rsidR="00426A64"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Marketing Plan (Segmentation</w:t>
            </w:r>
            <w:r w:rsidR="00286DB1" w:rsidRPr="4972AE72">
              <w:rPr>
                <w:rFonts w:asciiTheme="minorHAnsi" w:eastAsiaTheme="minorEastAsia" w:hAnsiTheme="minorHAnsi" w:cstheme="minorBidi"/>
                <w:b/>
                <w:bCs/>
                <w:sz w:val="22"/>
                <w:szCs w:val="22"/>
              </w:rPr>
              <w:t>, Competition, Media, Sponsorship</w:t>
            </w:r>
            <w:r w:rsidRPr="4972AE72">
              <w:rPr>
                <w:rFonts w:asciiTheme="minorHAnsi" w:eastAsiaTheme="minorEastAsia" w:hAnsiTheme="minorHAnsi" w:cstheme="minorBidi"/>
                <w:b/>
                <w:bCs/>
                <w:sz w:val="22"/>
                <w:szCs w:val="22"/>
              </w:rPr>
              <w:t xml:space="preserve"> and Promotional Activities)</w:t>
            </w:r>
          </w:p>
        </w:tc>
        <w:tc>
          <w:tcPr>
            <w:tcW w:w="6753" w:type="dxa"/>
          </w:tcPr>
          <w:p w14:paraId="0DDC4F73" w14:textId="2A0650D0" w:rsidR="00426A64" w:rsidRDefault="73CA31FA"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 xml:space="preserve">Segmentation- Families with </w:t>
            </w:r>
            <w:proofErr w:type="spellStart"/>
            <w:r w:rsidRPr="4972AE72">
              <w:rPr>
                <w:rFonts w:asciiTheme="minorHAnsi" w:eastAsiaTheme="minorEastAsia" w:hAnsiTheme="minorHAnsi" w:cstheme="minorBidi"/>
                <w:sz w:val="22"/>
                <w:szCs w:val="22"/>
              </w:rPr>
              <w:t>chidlren</w:t>
            </w:r>
            <w:proofErr w:type="spellEnd"/>
            <w:r w:rsidRPr="4972AE72">
              <w:rPr>
                <w:rFonts w:asciiTheme="minorHAnsi" w:eastAsiaTheme="minorEastAsia" w:hAnsiTheme="minorHAnsi" w:cstheme="minorBidi"/>
                <w:sz w:val="22"/>
                <w:szCs w:val="22"/>
              </w:rPr>
              <w:t xml:space="preserve"> ages 6-11, local schools and clubs.</w:t>
            </w:r>
          </w:p>
          <w:p w14:paraId="700E9105" w14:textId="52130882" w:rsidR="73CA31FA" w:rsidRDefault="73CA31FA"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Competition- Other tournaments in south wales</w:t>
            </w:r>
          </w:p>
          <w:p w14:paraId="4406E26F" w14:textId="45DF65F7" w:rsidR="73CA31FA" w:rsidRDefault="73CA31FA"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Media- Social media, school newsletter and leaflets handed out</w:t>
            </w:r>
            <w:r w:rsidR="7EB05C2B" w:rsidRPr="4972AE72">
              <w:rPr>
                <w:rFonts w:asciiTheme="minorHAnsi" w:eastAsiaTheme="minorEastAsia" w:hAnsiTheme="minorHAnsi" w:cstheme="minorBidi"/>
                <w:sz w:val="22"/>
                <w:szCs w:val="22"/>
              </w:rPr>
              <w:t>.</w:t>
            </w:r>
          </w:p>
          <w:p w14:paraId="12094F8F" w14:textId="01091AC0" w:rsidR="7EB05C2B" w:rsidRDefault="7EB05C2B"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Sponsorships- Local businesses.,</w:t>
            </w:r>
          </w:p>
          <w:p w14:paraId="3F5A8A64" w14:textId="19ADAB94" w:rsidR="7EB05C2B" w:rsidRDefault="7EB05C2B"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Promotional activities- Early registration discounts, social media challenges, leaflets</w:t>
            </w:r>
            <w:r w:rsidR="648E54E5" w:rsidRPr="4972AE72">
              <w:rPr>
                <w:rFonts w:asciiTheme="minorHAnsi" w:eastAsiaTheme="minorEastAsia" w:hAnsiTheme="minorHAnsi" w:cstheme="minorBidi"/>
                <w:sz w:val="22"/>
                <w:szCs w:val="22"/>
              </w:rPr>
              <w:t xml:space="preserve"> handing out.</w:t>
            </w:r>
          </w:p>
          <w:p w14:paraId="57E0B92E" w14:textId="77777777" w:rsidR="00286DB1" w:rsidRDefault="00286DB1" w:rsidP="4972AE72">
            <w:pPr>
              <w:spacing w:after="200" w:line="276" w:lineRule="auto"/>
              <w:rPr>
                <w:rFonts w:asciiTheme="minorHAnsi" w:eastAsiaTheme="minorEastAsia" w:hAnsiTheme="minorHAnsi" w:cstheme="minorBidi"/>
                <w:sz w:val="22"/>
                <w:szCs w:val="22"/>
              </w:rPr>
            </w:pPr>
          </w:p>
          <w:p w14:paraId="632D01B6" w14:textId="77777777" w:rsidR="00286DB1" w:rsidRDefault="00286DB1" w:rsidP="4972AE72">
            <w:pPr>
              <w:spacing w:after="200" w:line="276" w:lineRule="auto"/>
              <w:rPr>
                <w:rFonts w:asciiTheme="minorHAnsi" w:eastAsiaTheme="minorEastAsia" w:hAnsiTheme="minorHAnsi" w:cstheme="minorBidi"/>
                <w:sz w:val="22"/>
                <w:szCs w:val="22"/>
              </w:rPr>
            </w:pPr>
          </w:p>
          <w:p w14:paraId="50A78174" w14:textId="77777777" w:rsidR="00286DB1" w:rsidRDefault="00286DB1" w:rsidP="4972AE72">
            <w:pPr>
              <w:spacing w:after="200" w:line="276" w:lineRule="auto"/>
              <w:rPr>
                <w:rFonts w:asciiTheme="minorHAnsi" w:eastAsiaTheme="minorEastAsia" w:hAnsiTheme="minorHAnsi" w:cstheme="minorBidi"/>
                <w:sz w:val="22"/>
                <w:szCs w:val="22"/>
              </w:rPr>
            </w:pPr>
          </w:p>
          <w:p w14:paraId="451E0CEB" w14:textId="77777777" w:rsidR="00286DB1" w:rsidRDefault="00286DB1" w:rsidP="4972AE72">
            <w:pPr>
              <w:spacing w:after="200" w:line="276" w:lineRule="auto"/>
              <w:rPr>
                <w:rFonts w:asciiTheme="minorHAnsi" w:eastAsiaTheme="minorEastAsia" w:hAnsiTheme="minorHAnsi" w:cstheme="minorBidi"/>
                <w:sz w:val="22"/>
                <w:szCs w:val="22"/>
              </w:rPr>
            </w:pPr>
          </w:p>
          <w:p w14:paraId="2CE25BAE" w14:textId="77777777" w:rsidR="00286DB1" w:rsidRDefault="00286DB1" w:rsidP="4972AE72">
            <w:pPr>
              <w:spacing w:after="200" w:line="276" w:lineRule="auto"/>
              <w:rPr>
                <w:rFonts w:asciiTheme="minorHAnsi" w:eastAsiaTheme="minorEastAsia" w:hAnsiTheme="minorHAnsi" w:cstheme="minorBidi"/>
                <w:sz w:val="22"/>
                <w:szCs w:val="22"/>
              </w:rPr>
            </w:pPr>
          </w:p>
          <w:p w14:paraId="02E3E08E" w14:textId="77777777" w:rsidR="00286DB1" w:rsidRDefault="00286DB1" w:rsidP="4972AE72">
            <w:pPr>
              <w:spacing w:after="200" w:line="276" w:lineRule="auto"/>
              <w:rPr>
                <w:rFonts w:asciiTheme="minorHAnsi" w:eastAsiaTheme="minorEastAsia" w:hAnsiTheme="minorHAnsi" w:cstheme="minorBidi"/>
                <w:sz w:val="22"/>
                <w:szCs w:val="22"/>
              </w:rPr>
            </w:pPr>
          </w:p>
          <w:p w14:paraId="7B2A5FDB" w14:textId="77777777" w:rsidR="00286DB1" w:rsidRDefault="00286DB1" w:rsidP="4972AE72">
            <w:pPr>
              <w:spacing w:after="200" w:line="276" w:lineRule="auto"/>
              <w:rPr>
                <w:rFonts w:asciiTheme="minorHAnsi" w:eastAsiaTheme="minorEastAsia" w:hAnsiTheme="minorHAnsi" w:cstheme="minorBidi"/>
                <w:sz w:val="22"/>
                <w:szCs w:val="22"/>
              </w:rPr>
            </w:pPr>
          </w:p>
          <w:p w14:paraId="23AC3E36"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56D6E65D" w14:textId="77777777" w:rsidTr="483213D7">
        <w:tc>
          <w:tcPr>
            <w:tcW w:w="2263" w:type="dxa"/>
          </w:tcPr>
          <w:p w14:paraId="79DEE80E" w14:textId="77777777" w:rsidR="00426A64" w:rsidRDefault="00426A64"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Staffing Requirements (Duties, Technical Certificates etc.)</w:t>
            </w:r>
          </w:p>
        </w:tc>
        <w:tc>
          <w:tcPr>
            <w:tcW w:w="6753" w:type="dxa"/>
          </w:tcPr>
          <w:p w14:paraId="777954B2" w14:textId="77777777" w:rsidR="00426A64" w:rsidRDefault="00426A64" w:rsidP="4972AE72">
            <w:pPr>
              <w:spacing w:after="200" w:line="276" w:lineRule="auto"/>
              <w:rPr>
                <w:rFonts w:asciiTheme="minorHAnsi" w:eastAsiaTheme="minorEastAsia" w:hAnsiTheme="minorHAnsi" w:cstheme="minorBidi"/>
                <w:sz w:val="22"/>
                <w:szCs w:val="22"/>
              </w:rPr>
            </w:pPr>
          </w:p>
          <w:p w14:paraId="7F12ACEB" w14:textId="2BEED7CA" w:rsidR="00286DB1" w:rsidRDefault="12871FE4"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Coaches: FAW Level 1 Certificate</w:t>
            </w:r>
          </w:p>
          <w:p w14:paraId="4852014D" w14:textId="4E30C083" w:rsidR="00286DB1" w:rsidRDefault="12871FE4"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Volunteers: Crowd management and hospitality</w:t>
            </w:r>
          </w:p>
          <w:p w14:paraId="7E54E140" w14:textId="081FB40D" w:rsidR="00286DB1" w:rsidRDefault="12871FE4"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Medical Staff: First aid certified</w:t>
            </w:r>
          </w:p>
          <w:p w14:paraId="38A6C110" w14:textId="620046E9" w:rsidR="00286DB1" w:rsidRDefault="12871FE4"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Event manager- overall coordination</w:t>
            </w:r>
          </w:p>
          <w:p w14:paraId="04B33B5C" w14:textId="15423F3D" w:rsidR="00286DB1" w:rsidRDefault="00286DB1" w:rsidP="4972AE72">
            <w:pPr>
              <w:spacing w:after="200" w:line="276" w:lineRule="auto"/>
              <w:rPr>
                <w:rFonts w:asciiTheme="minorHAnsi" w:eastAsiaTheme="minorEastAsia" w:hAnsiTheme="minorHAnsi" w:cstheme="minorBidi"/>
                <w:sz w:val="22"/>
                <w:szCs w:val="22"/>
              </w:rPr>
            </w:pPr>
          </w:p>
          <w:p w14:paraId="6AF8F44A" w14:textId="77777777" w:rsidR="00286DB1" w:rsidRDefault="00286DB1" w:rsidP="4972AE72">
            <w:pPr>
              <w:spacing w:after="200" w:line="276" w:lineRule="auto"/>
              <w:rPr>
                <w:rFonts w:asciiTheme="minorHAnsi" w:eastAsiaTheme="minorEastAsia" w:hAnsiTheme="minorHAnsi" w:cstheme="minorBidi"/>
                <w:sz w:val="22"/>
                <w:szCs w:val="22"/>
              </w:rPr>
            </w:pPr>
          </w:p>
          <w:p w14:paraId="6BC099BD"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426A64" w14:paraId="287085D8" w14:textId="77777777" w:rsidTr="483213D7">
        <w:tc>
          <w:tcPr>
            <w:tcW w:w="2263" w:type="dxa"/>
          </w:tcPr>
          <w:p w14:paraId="0D505D9F" w14:textId="77777777" w:rsidR="00747C82" w:rsidRDefault="00747C82" w:rsidP="4972AE72">
            <w:pPr>
              <w:spacing w:after="20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b/>
                <w:bCs/>
                <w:sz w:val="22"/>
                <w:szCs w:val="22"/>
              </w:rPr>
              <w:t>Equipment Required</w:t>
            </w:r>
          </w:p>
          <w:p w14:paraId="5F245C73" w14:textId="77777777" w:rsidR="00426A64" w:rsidRDefault="00426A64" w:rsidP="4972AE72">
            <w:pPr>
              <w:spacing w:after="200" w:line="276" w:lineRule="auto"/>
              <w:rPr>
                <w:rFonts w:asciiTheme="minorHAnsi" w:eastAsiaTheme="minorEastAsia" w:hAnsiTheme="minorHAnsi" w:cstheme="minorBidi"/>
                <w:b/>
                <w:bCs/>
                <w:sz w:val="22"/>
                <w:szCs w:val="22"/>
              </w:rPr>
            </w:pPr>
          </w:p>
        </w:tc>
        <w:tc>
          <w:tcPr>
            <w:tcW w:w="6753" w:type="dxa"/>
          </w:tcPr>
          <w:p w14:paraId="16C3594F" w14:textId="64A8CACE" w:rsidR="00286DB1" w:rsidRDefault="177BB613"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Footballs, bibs, cones, goals</w:t>
            </w:r>
          </w:p>
          <w:p w14:paraId="0093D592" w14:textId="28324EE8" w:rsidR="00286DB1" w:rsidRDefault="177BB613"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PA system for announcements</w:t>
            </w:r>
          </w:p>
          <w:p w14:paraId="27E03849" w14:textId="6A05D368" w:rsidR="00286DB1" w:rsidRDefault="177BB613"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First aid kits</w:t>
            </w:r>
          </w:p>
          <w:p w14:paraId="3C49DF40" w14:textId="1E8CCE91" w:rsidR="00286DB1" w:rsidRDefault="177BB613"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Cabins for refreshments and signage</w:t>
            </w:r>
          </w:p>
          <w:p w14:paraId="10FB90C1" w14:textId="5E6D6B22" w:rsidR="00286DB1" w:rsidRDefault="00286DB1" w:rsidP="4972AE72">
            <w:pPr>
              <w:spacing w:after="200" w:line="276" w:lineRule="auto"/>
              <w:rPr>
                <w:rFonts w:asciiTheme="minorHAnsi" w:eastAsiaTheme="minorEastAsia" w:hAnsiTheme="minorHAnsi" w:cstheme="minorBidi"/>
                <w:sz w:val="22"/>
                <w:szCs w:val="22"/>
              </w:rPr>
            </w:pPr>
          </w:p>
          <w:p w14:paraId="1DED01F3"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286DB1" w14:paraId="21366DBA" w14:textId="77777777" w:rsidTr="483213D7">
        <w:tc>
          <w:tcPr>
            <w:tcW w:w="2263" w:type="dxa"/>
          </w:tcPr>
          <w:p w14:paraId="7FCB7CA4" w14:textId="77777777" w:rsidR="00286DB1" w:rsidRDefault="00747C82"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Key Legislation</w:t>
            </w:r>
          </w:p>
        </w:tc>
        <w:tc>
          <w:tcPr>
            <w:tcW w:w="6753" w:type="dxa"/>
          </w:tcPr>
          <w:p w14:paraId="3C79A33A" w14:textId="77777777" w:rsidR="00286DB1" w:rsidRDefault="00286DB1" w:rsidP="4972AE72">
            <w:pPr>
              <w:spacing w:after="200" w:line="276" w:lineRule="auto"/>
              <w:rPr>
                <w:rFonts w:asciiTheme="minorHAnsi" w:eastAsiaTheme="minorEastAsia" w:hAnsiTheme="minorHAnsi" w:cstheme="minorBidi"/>
                <w:sz w:val="22"/>
                <w:szCs w:val="22"/>
              </w:rPr>
            </w:pPr>
          </w:p>
          <w:p w14:paraId="1517C8AD" w14:textId="276D2C59" w:rsidR="00286DB1" w:rsidRDefault="3C1F04CB"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Health and Safety at Work Act (1974)</w:t>
            </w:r>
          </w:p>
          <w:p w14:paraId="77EF69F3" w14:textId="098F0D14" w:rsidR="00286DB1" w:rsidRDefault="3C1F04CB"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Children Act (2004) – safeguarding responsibilities</w:t>
            </w:r>
          </w:p>
          <w:p w14:paraId="57CB70F6" w14:textId="78749A4C" w:rsidR="00286DB1" w:rsidRDefault="3C1F04CB"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Equality Act (2010) – inclusivity and non-discrimination</w:t>
            </w:r>
          </w:p>
          <w:p w14:paraId="7D0BD862" w14:textId="50F7A6BB" w:rsidR="00286DB1" w:rsidRDefault="3C1F04CB"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Data Protection Act (2018) – participant information handling</w:t>
            </w:r>
          </w:p>
          <w:p w14:paraId="2177C775" w14:textId="2AAF1916" w:rsidR="00286DB1" w:rsidRDefault="00286DB1" w:rsidP="4972AE72">
            <w:pPr>
              <w:spacing w:after="200" w:line="276" w:lineRule="auto"/>
              <w:rPr>
                <w:rFonts w:asciiTheme="minorHAnsi" w:eastAsiaTheme="minorEastAsia" w:hAnsiTheme="minorHAnsi" w:cstheme="minorBidi"/>
                <w:sz w:val="22"/>
                <w:szCs w:val="22"/>
              </w:rPr>
            </w:pPr>
          </w:p>
          <w:p w14:paraId="0B2B8FC0"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286DB1" w14:paraId="05A1F8D5" w14:textId="77777777" w:rsidTr="483213D7">
        <w:tc>
          <w:tcPr>
            <w:tcW w:w="2263" w:type="dxa"/>
          </w:tcPr>
          <w:p w14:paraId="401C3C28" w14:textId="77777777" w:rsidR="00286DB1" w:rsidRDefault="00747C82"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Health and Safety Risks</w:t>
            </w:r>
          </w:p>
        </w:tc>
        <w:tc>
          <w:tcPr>
            <w:tcW w:w="6753" w:type="dxa"/>
          </w:tcPr>
          <w:p w14:paraId="72608B8E" w14:textId="29B31C93" w:rsidR="00286DB1" w:rsidRDefault="74FD2B49"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Minor injuries (sprains, cuts) - On-site first aid</w:t>
            </w:r>
          </w:p>
          <w:p w14:paraId="280809C3" w14:textId="4C026A18" w:rsidR="00286DB1" w:rsidRDefault="74FD2B49"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Weather conditions -Contingency plan for indoor backup</w:t>
            </w:r>
          </w:p>
          <w:p w14:paraId="4ADB468E" w14:textId="55F9381E" w:rsidR="00286DB1" w:rsidRDefault="74FD2B49"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Crowd control - Barriers and volunteer marshals</w:t>
            </w:r>
          </w:p>
          <w:p w14:paraId="19D73820" w14:textId="282D1EFC" w:rsidR="00286DB1" w:rsidRDefault="74FD2B49"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Safeguarding - DBS-checked staff and clear child protection policy</w:t>
            </w:r>
          </w:p>
          <w:p w14:paraId="163C9E3B" w14:textId="5EE48343" w:rsidR="00286DB1" w:rsidRDefault="00286DB1" w:rsidP="4972AE72">
            <w:pPr>
              <w:spacing w:after="200" w:line="276" w:lineRule="auto"/>
              <w:rPr>
                <w:rFonts w:asciiTheme="minorHAnsi" w:eastAsiaTheme="minorEastAsia" w:hAnsiTheme="minorHAnsi" w:cstheme="minorBidi"/>
                <w:sz w:val="22"/>
                <w:szCs w:val="22"/>
              </w:rPr>
            </w:pPr>
          </w:p>
          <w:p w14:paraId="2E8EECCA" w14:textId="77777777" w:rsidR="00286DB1" w:rsidRDefault="00286DB1" w:rsidP="4972AE72">
            <w:pPr>
              <w:spacing w:after="200" w:line="276" w:lineRule="auto"/>
              <w:rPr>
                <w:rFonts w:asciiTheme="minorHAnsi" w:eastAsiaTheme="minorEastAsia" w:hAnsiTheme="minorHAnsi" w:cstheme="minorBidi"/>
                <w:sz w:val="22"/>
                <w:szCs w:val="22"/>
              </w:rPr>
            </w:pPr>
          </w:p>
          <w:p w14:paraId="3C1ED36E"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r w:rsidR="00286DB1" w14:paraId="51412610" w14:textId="77777777" w:rsidTr="483213D7">
        <w:tc>
          <w:tcPr>
            <w:tcW w:w="2263" w:type="dxa"/>
          </w:tcPr>
          <w:p w14:paraId="31D3BD00" w14:textId="77777777" w:rsidR="00286DB1" w:rsidRDefault="00747C82" w:rsidP="4972AE72">
            <w:pPr>
              <w:spacing w:after="200" w:line="276" w:lineRule="auto"/>
              <w:rPr>
                <w:rFonts w:asciiTheme="minorHAnsi" w:eastAsiaTheme="minorEastAsia" w:hAnsiTheme="minorHAnsi" w:cstheme="minorBidi"/>
                <w:b/>
                <w:bCs/>
                <w:sz w:val="22"/>
                <w:szCs w:val="22"/>
              </w:rPr>
            </w:pPr>
            <w:r w:rsidRPr="4972AE72">
              <w:rPr>
                <w:rFonts w:asciiTheme="minorHAnsi" w:eastAsiaTheme="minorEastAsia" w:hAnsiTheme="minorHAnsi" w:cstheme="minorBidi"/>
                <w:b/>
                <w:bCs/>
                <w:sz w:val="22"/>
                <w:szCs w:val="22"/>
              </w:rPr>
              <w:t xml:space="preserve">Economic and </w:t>
            </w:r>
            <w:r w:rsidR="00286DB1" w:rsidRPr="4972AE72">
              <w:rPr>
                <w:rFonts w:asciiTheme="minorHAnsi" w:eastAsiaTheme="minorEastAsia" w:hAnsiTheme="minorHAnsi" w:cstheme="minorBidi"/>
                <w:b/>
                <w:bCs/>
                <w:sz w:val="22"/>
                <w:szCs w:val="22"/>
              </w:rPr>
              <w:t>Operational Considerations</w:t>
            </w:r>
          </w:p>
        </w:tc>
        <w:tc>
          <w:tcPr>
            <w:tcW w:w="6753" w:type="dxa"/>
          </w:tcPr>
          <w:p w14:paraId="230676A1" w14:textId="77777777" w:rsidR="00286DB1" w:rsidRDefault="00286DB1" w:rsidP="4972AE72">
            <w:pPr>
              <w:spacing w:after="200" w:line="276" w:lineRule="auto"/>
              <w:rPr>
                <w:rFonts w:asciiTheme="minorHAnsi" w:eastAsiaTheme="minorEastAsia" w:hAnsiTheme="minorHAnsi" w:cstheme="minorBidi"/>
                <w:sz w:val="22"/>
                <w:szCs w:val="22"/>
              </w:rPr>
            </w:pPr>
          </w:p>
          <w:p w14:paraId="07CC3950" w14:textId="64FAA228" w:rsidR="00286DB1" w:rsidRDefault="5B301748"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Economic Impact: Boosts local economy through visitor spending.</w:t>
            </w:r>
          </w:p>
          <w:p w14:paraId="79A4678C" w14:textId="59187D62" w:rsidR="00286DB1" w:rsidRDefault="5B301748"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Operational Efficiency: Streamlined registration, digital scoring system and volunteer coordination ensure smooth delivery.</w:t>
            </w:r>
          </w:p>
          <w:p w14:paraId="2531E9EA" w14:textId="1DEAC509" w:rsidR="00286DB1" w:rsidRDefault="5B301748" w:rsidP="4972AE72">
            <w:pPr>
              <w:pStyle w:val="ListParagraph"/>
              <w:numPr>
                <w:ilvl w:val="0"/>
                <w:numId w:val="1"/>
              </w:numPr>
              <w:spacing w:before="240" w:after="240" w:line="276" w:lineRule="auto"/>
              <w:rPr>
                <w:rFonts w:asciiTheme="minorHAnsi" w:eastAsiaTheme="minorEastAsia" w:hAnsiTheme="minorHAnsi" w:cstheme="minorBidi"/>
                <w:sz w:val="22"/>
                <w:szCs w:val="22"/>
              </w:rPr>
            </w:pPr>
            <w:r w:rsidRPr="4972AE72">
              <w:rPr>
                <w:rFonts w:asciiTheme="minorHAnsi" w:eastAsiaTheme="minorEastAsia" w:hAnsiTheme="minorHAnsi" w:cstheme="minorBidi"/>
                <w:sz w:val="22"/>
                <w:szCs w:val="22"/>
              </w:rPr>
              <w:t>Sustainability: Reusable materials and recycling stations reduce environmental footprint.</w:t>
            </w:r>
          </w:p>
          <w:p w14:paraId="4A01B8DB" w14:textId="36586F11" w:rsidR="00286DB1" w:rsidRDefault="00286DB1" w:rsidP="4972AE72">
            <w:pPr>
              <w:spacing w:after="200" w:line="276" w:lineRule="auto"/>
              <w:rPr>
                <w:rFonts w:asciiTheme="minorHAnsi" w:eastAsiaTheme="minorEastAsia" w:hAnsiTheme="minorHAnsi" w:cstheme="minorBidi"/>
                <w:sz w:val="22"/>
                <w:szCs w:val="22"/>
              </w:rPr>
            </w:pPr>
          </w:p>
          <w:p w14:paraId="3F1D9681" w14:textId="77777777" w:rsidR="00286DB1" w:rsidRDefault="00286DB1" w:rsidP="4972AE72">
            <w:pPr>
              <w:spacing w:after="200" w:line="276" w:lineRule="auto"/>
              <w:rPr>
                <w:rFonts w:asciiTheme="minorHAnsi" w:eastAsiaTheme="minorEastAsia" w:hAnsiTheme="minorHAnsi" w:cstheme="minorBidi"/>
                <w:sz w:val="22"/>
                <w:szCs w:val="22"/>
              </w:rPr>
            </w:pPr>
          </w:p>
          <w:p w14:paraId="6D23B0BF" w14:textId="77777777" w:rsidR="00286DB1" w:rsidRDefault="00286DB1" w:rsidP="4972AE72">
            <w:pPr>
              <w:spacing w:after="200" w:line="276" w:lineRule="auto"/>
              <w:rPr>
                <w:rFonts w:asciiTheme="minorHAnsi" w:eastAsiaTheme="minorEastAsia" w:hAnsiTheme="minorHAnsi" w:cstheme="minorBidi"/>
                <w:sz w:val="22"/>
                <w:szCs w:val="22"/>
              </w:rPr>
            </w:pPr>
          </w:p>
          <w:p w14:paraId="0D408015" w14:textId="77777777" w:rsidR="00286DB1" w:rsidRDefault="00286DB1" w:rsidP="4972AE72">
            <w:pPr>
              <w:spacing w:after="200" w:line="276" w:lineRule="auto"/>
              <w:rPr>
                <w:rFonts w:asciiTheme="minorHAnsi" w:eastAsiaTheme="minorEastAsia" w:hAnsiTheme="minorHAnsi" w:cstheme="minorBidi"/>
                <w:sz w:val="22"/>
                <w:szCs w:val="22"/>
              </w:rPr>
            </w:pPr>
          </w:p>
          <w:p w14:paraId="7E7E604B" w14:textId="77777777" w:rsidR="00286DB1" w:rsidRPr="00426A64" w:rsidRDefault="00286DB1" w:rsidP="4972AE72">
            <w:pPr>
              <w:spacing w:after="200" w:line="276" w:lineRule="auto"/>
              <w:rPr>
                <w:rFonts w:asciiTheme="minorHAnsi" w:eastAsiaTheme="minorEastAsia" w:hAnsiTheme="minorHAnsi" w:cstheme="minorBidi"/>
                <w:sz w:val="22"/>
                <w:szCs w:val="22"/>
              </w:rPr>
            </w:pPr>
          </w:p>
        </w:tc>
      </w:tr>
    </w:tbl>
    <w:p w14:paraId="4B5E27BA" w14:textId="77777777" w:rsidR="0023752D" w:rsidRDefault="0023752D">
      <w:pPr>
        <w:spacing w:after="200" w:line="276" w:lineRule="auto"/>
        <w:rPr>
          <w:rFonts w:ascii="Arial" w:hAnsi="Arial" w:cs="Arial"/>
          <w:b/>
          <w:sz w:val="22"/>
          <w:szCs w:val="22"/>
        </w:rPr>
      </w:pPr>
    </w:p>
    <w:p w14:paraId="7626E455" w14:textId="77777777" w:rsidR="0023752D" w:rsidRDefault="006F3ADA" w:rsidP="00286DB1">
      <w:pPr>
        <w:jc w:val="both"/>
        <w:rPr>
          <w:rFonts w:ascii="Arial" w:hAnsi="Arial" w:cs="Arial"/>
          <w:sz w:val="22"/>
          <w:szCs w:val="22"/>
        </w:rPr>
      </w:pPr>
      <w:r>
        <w:rPr>
          <w:rFonts w:ascii="Arial" w:hAnsi="Arial" w:cs="Arial"/>
          <w:sz w:val="22"/>
          <w:szCs w:val="22"/>
        </w:rPr>
        <w:t xml:space="preserve"> </w:t>
      </w:r>
    </w:p>
    <w:p w14:paraId="4D1281F2" w14:textId="77777777" w:rsidR="00747C82" w:rsidRDefault="00747C82" w:rsidP="00286DB1">
      <w:pPr>
        <w:jc w:val="both"/>
        <w:rPr>
          <w:rFonts w:ascii="Arial" w:hAnsi="Arial" w:cs="Arial"/>
          <w:b/>
          <w:sz w:val="22"/>
          <w:szCs w:val="22"/>
        </w:rPr>
      </w:pPr>
    </w:p>
    <w:tbl>
      <w:tblPr>
        <w:tblStyle w:val="TableGrid"/>
        <w:tblW w:w="9496" w:type="dxa"/>
        <w:tblLook w:val="04A0" w:firstRow="1" w:lastRow="0" w:firstColumn="1" w:lastColumn="0" w:noHBand="0" w:noVBand="1"/>
      </w:tblPr>
      <w:tblGrid>
        <w:gridCol w:w="21253"/>
      </w:tblGrid>
      <w:tr w:rsidR="0023752D" w14:paraId="3D4099F1" w14:textId="77777777" w:rsidTr="483213D7">
        <w:trPr>
          <w:trHeight w:val="6171"/>
        </w:trPr>
        <w:tc>
          <w:tcPr>
            <w:tcW w:w="9496" w:type="dxa"/>
          </w:tcPr>
          <w:p w14:paraId="5A0FFE80" w14:textId="77777777" w:rsidR="0023752D" w:rsidRDefault="00286DB1" w:rsidP="0051575A">
            <w:pPr>
              <w:spacing w:after="200" w:line="276" w:lineRule="auto"/>
              <w:rPr>
                <w:rFonts w:ascii="Arial" w:hAnsi="Arial" w:cs="Arial"/>
                <w:b/>
                <w:bCs/>
                <w:sz w:val="22"/>
                <w:szCs w:val="22"/>
                <w:u w:val="single"/>
              </w:rPr>
            </w:pPr>
            <w:r w:rsidRPr="0DDDDB0C">
              <w:rPr>
                <w:rFonts w:ascii="Arial" w:hAnsi="Arial" w:cs="Arial"/>
                <w:b/>
                <w:bCs/>
                <w:sz w:val="22"/>
                <w:szCs w:val="22"/>
                <w:u w:val="single"/>
              </w:rPr>
              <w:t>Financial Statement / Profit and Loss Forecast Accounts (Insert from Excel)</w:t>
            </w:r>
            <w:r w:rsidR="009845FC" w:rsidRPr="0DDDDB0C">
              <w:rPr>
                <w:rFonts w:ascii="Arial" w:hAnsi="Arial" w:cs="Arial"/>
                <w:b/>
                <w:bCs/>
                <w:sz w:val="22"/>
                <w:szCs w:val="22"/>
                <w:u w:val="single"/>
              </w:rPr>
              <w:t xml:space="preserve"> </w:t>
            </w:r>
            <w:r w:rsidR="009845FC" w:rsidRPr="0DDDDB0C">
              <w:rPr>
                <w:rFonts w:ascii="Arial" w:hAnsi="Arial" w:cs="Arial"/>
                <w:sz w:val="20"/>
                <w:szCs w:val="20"/>
                <w:u w:val="single"/>
              </w:rPr>
              <w:t>(Adapt version on Moodle based on your event which considers Revenue, Expenditure, Anticipated Profit or Loss</w:t>
            </w:r>
          </w:p>
          <w:p w14:paraId="7B1C9ECC" w14:textId="47CC74F0" w:rsidR="0DDDDB0C" w:rsidRDefault="0DDDDB0C" w:rsidP="0DDDDB0C">
            <w:pPr>
              <w:spacing w:after="200" w:line="276" w:lineRule="auto"/>
              <w:rPr>
                <w:rFonts w:ascii="Arial" w:hAnsi="Arial" w:cs="Arial"/>
                <w:sz w:val="20"/>
                <w:szCs w:val="20"/>
                <w:u w:val="single"/>
              </w:rPr>
            </w:pPr>
          </w:p>
          <w:p w14:paraId="32A34952" w14:textId="4ADA01D4" w:rsidR="00286DB1" w:rsidRPr="00286DB1" w:rsidRDefault="53C04A70" w:rsidP="483213D7">
            <w:pPr>
              <w:spacing w:after="200" w:line="276" w:lineRule="auto"/>
            </w:pPr>
            <w:r>
              <w:rPr>
                <w:noProof/>
              </w:rPr>
              <w:drawing>
                <wp:inline distT="0" distB="0" distL="0" distR="0" wp14:anchorId="2E23D244" wp14:editId="44C03FE1">
                  <wp:extent cx="5858693" cy="5839640"/>
                  <wp:effectExtent l="0" t="0" r="0" b="0"/>
                  <wp:docPr id="10618905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90512" name="Picture 1061890512"/>
                          <pic:cNvPicPr/>
                        </pic:nvPicPr>
                        <pic:blipFill>
                          <a:blip r:embed="rId16">
                            <a:extLst>
                              <a:ext uri="{28A0092B-C50C-407E-A947-70E740481C1C}">
                                <a14:useLocalDpi xmlns:a14="http://schemas.microsoft.com/office/drawing/2010/main"/>
                              </a:ext>
                            </a:extLst>
                          </a:blip>
                          <a:stretch>
                            <a:fillRect/>
                          </a:stretch>
                        </pic:blipFill>
                        <pic:spPr>
                          <a:xfrm>
                            <a:off x="0" y="0"/>
                            <a:ext cx="5858693" cy="5839640"/>
                          </a:xfrm>
                          <a:prstGeom prst="rect">
                            <a:avLst/>
                          </a:prstGeom>
                        </pic:spPr>
                      </pic:pic>
                    </a:graphicData>
                  </a:graphic>
                </wp:inline>
              </w:drawing>
            </w:r>
          </w:p>
        </w:tc>
      </w:tr>
      <w:tr w:rsidR="00286DB1" w14:paraId="0E73E715" w14:textId="77777777" w:rsidTr="483213D7">
        <w:trPr>
          <w:trHeight w:val="6171"/>
        </w:trPr>
        <w:tc>
          <w:tcPr>
            <w:tcW w:w="9496" w:type="dxa"/>
          </w:tcPr>
          <w:p w14:paraId="725E9381" w14:textId="77777777" w:rsidR="00286DB1" w:rsidRDefault="00286DB1" w:rsidP="0051575A">
            <w:pPr>
              <w:spacing w:after="200" w:line="276" w:lineRule="auto"/>
              <w:rPr>
                <w:rFonts w:ascii="Arial" w:hAnsi="Arial" w:cs="Arial"/>
                <w:b/>
                <w:bCs/>
                <w:sz w:val="22"/>
                <w:szCs w:val="22"/>
                <w:u w:val="single"/>
              </w:rPr>
            </w:pPr>
            <w:r w:rsidRPr="0DDDDB0C">
              <w:rPr>
                <w:rFonts w:ascii="Arial" w:hAnsi="Arial" w:cs="Arial"/>
                <w:b/>
                <w:bCs/>
                <w:sz w:val="22"/>
                <w:szCs w:val="22"/>
                <w:u w:val="single"/>
              </w:rPr>
              <w:t>Gantt Chart (Insert from Excel)</w:t>
            </w:r>
          </w:p>
          <w:p w14:paraId="5564FCF0" w14:textId="57AE242E" w:rsidR="00286DB1" w:rsidRPr="00286DB1" w:rsidRDefault="00286DB1" w:rsidP="0DDDDB0C">
            <w:pPr>
              <w:spacing w:after="200" w:line="276" w:lineRule="auto"/>
              <w:rPr>
                <w:rFonts w:ascii="Arial" w:hAnsi="Arial" w:cs="Arial"/>
                <w:b/>
                <w:bCs/>
                <w:sz w:val="22"/>
                <w:szCs w:val="22"/>
                <w:u w:val="single"/>
              </w:rPr>
            </w:pPr>
          </w:p>
          <w:p w14:paraId="314DBDB7" w14:textId="490290F2" w:rsidR="00286DB1" w:rsidRPr="00286DB1" w:rsidRDefault="7F73D69B" w:rsidP="0051575A">
            <w:pPr>
              <w:spacing w:after="200" w:line="276" w:lineRule="auto"/>
            </w:pPr>
            <w:r>
              <w:rPr>
                <w:noProof/>
              </w:rPr>
              <w:drawing>
                <wp:inline distT="0" distB="0" distL="0" distR="0" wp14:anchorId="64E1BC0B" wp14:editId="50912232">
                  <wp:extent cx="13358533" cy="2876550"/>
                  <wp:effectExtent l="0" t="0" r="0" b="0"/>
                  <wp:docPr id="9121200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20076" name="Picture 912120076"/>
                          <pic:cNvPicPr/>
                        </pic:nvPicPr>
                        <pic:blipFill>
                          <a:blip r:embed="rId17">
                            <a:extLst>
                              <a:ext uri="{28A0092B-C50C-407E-A947-70E740481C1C}">
                                <a14:useLocalDpi xmlns:a14="http://schemas.microsoft.com/office/drawing/2010/main"/>
                              </a:ext>
                            </a:extLst>
                          </a:blip>
                          <a:srcRect l="809" t="20597" b="40000"/>
                          <a:stretch>
                            <a:fillRect/>
                          </a:stretch>
                        </pic:blipFill>
                        <pic:spPr>
                          <a:xfrm>
                            <a:off x="0" y="0"/>
                            <a:ext cx="13358533" cy="2876550"/>
                          </a:xfrm>
                          <a:prstGeom prst="rect">
                            <a:avLst/>
                          </a:prstGeom>
                        </pic:spPr>
                      </pic:pic>
                    </a:graphicData>
                  </a:graphic>
                </wp:inline>
              </w:drawing>
            </w:r>
          </w:p>
        </w:tc>
      </w:tr>
    </w:tbl>
    <w:p w14:paraId="0F74BCB1"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0C777E4A" w14:textId="77777777" w:rsidR="0023752D" w:rsidRDefault="0023752D">
      <w:pPr>
        <w:spacing w:after="200" w:line="276" w:lineRule="auto"/>
        <w:rPr>
          <w:rFonts w:ascii="Arial" w:hAnsi="Arial" w:cs="Arial"/>
          <w:b/>
          <w:sz w:val="22"/>
          <w:szCs w:val="22"/>
        </w:rPr>
      </w:pPr>
    </w:p>
    <w:p w14:paraId="5F3481E5" w14:textId="77777777" w:rsidR="006F3ADA" w:rsidRPr="00290BD5" w:rsidRDefault="006F3ADA" w:rsidP="006F3ADA">
      <w:pPr>
        <w:jc w:val="both"/>
        <w:rPr>
          <w:rFonts w:ascii="Arial" w:hAnsi="Arial" w:cs="Arial"/>
          <w:sz w:val="22"/>
          <w:szCs w:val="22"/>
        </w:rPr>
      </w:pPr>
      <w:proofErr w:type="spellStart"/>
      <w:r>
        <w:rPr>
          <w:rFonts w:ascii="Arial" w:hAnsi="Arial" w:cs="Arial"/>
          <w:sz w:val="22"/>
          <w:szCs w:val="22"/>
        </w:rPr>
        <w:t>Eventbrite</w:t>
      </w:r>
      <w:proofErr w:type="spellEnd"/>
      <w:r>
        <w:rPr>
          <w:rFonts w:ascii="Arial" w:hAnsi="Arial" w:cs="Arial"/>
          <w:sz w:val="22"/>
          <w:szCs w:val="22"/>
        </w:rPr>
        <w:t xml:space="preserve"> Page for your event (Screenshot from Website page</w:t>
      </w:r>
      <w:r w:rsidR="00747C82">
        <w:rPr>
          <w:rFonts w:ascii="Arial" w:hAnsi="Arial" w:cs="Arial"/>
          <w:sz w:val="22"/>
          <w:szCs w:val="22"/>
        </w:rPr>
        <w:t xml:space="preserve"> and insert into table below</w:t>
      </w:r>
      <w:r>
        <w:rPr>
          <w:rFonts w:ascii="Arial" w:hAnsi="Arial" w:cs="Arial"/>
          <w:sz w:val="22"/>
          <w:szCs w:val="22"/>
        </w:rPr>
        <w:t>)</w:t>
      </w:r>
    </w:p>
    <w:p w14:paraId="7C68240D" w14:textId="77777777" w:rsidR="006F3ADA" w:rsidRPr="00290BD5" w:rsidRDefault="006F3ADA" w:rsidP="006F3ADA">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14:paraId="12477644" w14:textId="77777777" w:rsidTr="0051575A">
        <w:trPr>
          <w:trHeight w:val="11309"/>
        </w:trPr>
        <w:tc>
          <w:tcPr>
            <w:tcW w:w="9511" w:type="dxa"/>
          </w:tcPr>
          <w:p w14:paraId="6C90CE6D" w14:textId="75C77343" w:rsidR="0023752D" w:rsidRDefault="63FC38B6" w:rsidP="61311681">
            <w:pPr>
              <w:spacing w:after="200" w:line="276" w:lineRule="auto"/>
            </w:pPr>
            <w:r>
              <w:rPr>
                <w:noProof/>
              </w:rPr>
              <w:drawing>
                <wp:inline distT="0" distB="0" distL="0" distR="0" wp14:anchorId="05497878" wp14:editId="31B799E7">
                  <wp:extent cx="5556326" cy="3882355"/>
                  <wp:effectExtent l="0" t="0" r="0" b="0"/>
                  <wp:docPr id="51374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4081" name="Picture 51374081"/>
                          <pic:cNvPicPr/>
                        </pic:nvPicPr>
                        <pic:blipFill>
                          <a:blip r:embed="rId18">
                            <a:extLst>
                              <a:ext uri="{28A0092B-C50C-407E-A947-70E740481C1C}">
                                <a14:useLocalDpi xmlns:a14="http://schemas.microsoft.com/office/drawing/2010/main"/>
                              </a:ext>
                            </a:extLst>
                          </a:blip>
                          <a:srcRect l="17447" t="17611" r="18739"/>
                          <a:stretch>
                            <a:fillRect/>
                          </a:stretch>
                        </pic:blipFill>
                        <pic:spPr>
                          <a:xfrm>
                            <a:off x="0" y="0"/>
                            <a:ext cx="5556326" cy="3882355"/>
                          </a:xfrm>
                          <a:prstGeom prst="rect">
                            <a:avLst/>
                          </a:prstGeom>
                        </pic:spPr>
                      </pic:pic>
                    </a:graphicData>
                  </a:graphic>
                </wp:inline>
              </w:drawing>
            </w:r>
          </w:p>
          <w:p w14:paraId="12AD1B36" w14:textId="49615034" w:rsidR="0023752D" w:rsidRDefault="0023752D" w:rsidP="61311681">
            <w:pPr>
              <w:spacing w:after="200" w:line="276" w:lineRule="auto"/>
            </w:pPr>
          </w:p>
          <w:p w14:paraId="423BFC36" w14:textId="73324F5F" w:rsidR="0023752D" w:rsidRDefault="3E7C7C0B" w:rsidP="0051575A">
            <w:pPr>
              <w:spacing w:after="200" w:line="276" w:lineRule="auto"/>
            </w:pPr>
            <w:r>
              <w:rPr>
                <w:noProof/>
              </w:rPr>
              <w:drawing>
                <wp:inline distT="0" distB="0" distL="0" distR="0" wp14:anchorId="6EFB8C98" wp14:editId="31980394">
                  <wp:extent cx="5556326" cy="3190925"/>
                  <wp:effectExtent l="0" t="0" r="0" b="0"/>
                  <wp:docPr id="93446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6624" name="Picture 93446624"/>
                          <pic:cNvPicPr/>
                        </pic:nvPicPr>
                        <pic:blipFill>
                          <a:blip r:embed="rId19">
                            <a:extLst>
                              <a:ext uri="{28A0092B-C50C-407E-A947-70E740481C1C}">
                                <a14:useLocalDpi xmlns:a14="http://schemas.microsoft.com/office/drawing/2010/main"/>
                              </a:ext>
                            </a:extLst>
                          </a:blip>
                          <a:srcRect l="15993" t="13432" r="11147" b="9253"/>
                          <a:stretch>
                            <a:fillRect/>
                          </a:stretch>
                        </pic:blipFill>
                        <pic:spPr>
                          <a:xfrm>
                            <a:off x="0" y="0"/>
                            <a:ext cx="5556326" cy="3190925"/>
                          </a:xfrm>
                          <a:prstGeom prst="rect">
                            <a:avLst/>
                          </a:prstGeom>
                        </pic:spPr>
                      </pic:pic>
                    </a:graphicData>
                  </a:graphic>
                </wp:inline>
              </w:drawing>
            </w:r>
          </w:p>
        </w:tc>
      </w:tr>
    </w:tbl>
    <w:p w14:paraId="5A90CF97"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0078B93D" w14:textId="77777777" w:rsidR="00BB2EFC" w:rsidRDefault="00BB2EFC">
      <w:pPr>
        <w:spacing w:after="200" w:line="276" w:lineRule="auto"/>
        <w:rPr>
          <w:rFonts w:ascii="Arial" w:hAnsi="Arial" w:cs="Arial"/>
          <w:b/>
          <w:sz w:val="22"/>
          <w:szCs w:val="22"/>
        </w:rPr>
      </w:pPr>
    </w:p>
    <w:p w14:paraId="3267036C" w14:textId="77777777" w:rsidR="00747C82" w:rsidRPr="00290BD5" w:rsidRDefault="00747C82" w:rsidP="00747C82">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 xml:space="preserve">key Audit of relevant questions, consider grouping questions to ask </w:t>
      </w:r>
      <w:r w:rsidR="00411193">
        <w:rPr>
          <w:rFonts w:ascii="Arial" w:hAnsi="Arial" w:cs="Arial"/>
          <w:sz w:val="22"/>
          <w:szCs w:val="22"/>
        </w:rPr>
        <w:t xml:space="preserve">into 3 categories - </w:t>
      </w:r>
      <w:r w:rsidR="005D762D">
        <w:rPr>
          <w:rFonts w:ascii="Arial" w:hAnsi="Arial" w:cs="Arial"/>
          <w:sz w:val="22"/>
          <w:szCs w:val="22"/>
        </w:rPr>
        <w:t xml:space="preserve">before, during and after the event. </w:t>
      </w:r>
      <w:r>
        <w:rPr>
          <w:rFonts w:ascii="Arial" w:hAnsi="Arial" w:cs="Arial"/>
          <w:sz w:val="22"/>
          <w:szCs w:val="22"/>
        </w:rPr>
        <w:t>(Screenshot from Website page and insert into table below)</w:t>
      </w:r>
    </w:p>
    <w:p w14:paraId="34FB0ACC" w14:textId="77777777"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14:paraId="4E7785FE" w14:textId="77777777" w:rsidTr="0051575A">
        <w:trPr>
          <w:trHeight w:val="11309"/>
        </w:trPr>
        <w:tc>
          <w:tcPr>
            <w:tcW w:w="9511" w:type="dxa"/>
          </w:tcPr>
          <w:p w14:paraId="2AA420E4" w14:textId="14A15990" w:rsidR="00BB2EFC" w:rsidRDefault="0030E79D" w:rsidP="61311681">
            <w:pPr>
              <w:spacing w:after="200" w:line="276" w:lineRule="auto"/>
            </w:pPr>
            <w:r>
              <w:rPr>
                <w:noProof/>
              </w:rPr>
              <w:drawing>
                <wp:inline distT="0" distB="0" distL="0" distR="0" wp14:anchorId="27C5791D" wp14:editId="2838E50A">
                  <wp:extent cx="4848237" cy="3344053"/>
                  <wp:effectExtent l="0" t="0" r="0" b="0"/>
                  <wp:docPr id="3750719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71937" name="Picture 375071937"/>
                          <pic:cNvPicPr/>
                        </pic:nvPicPr>
                        <pic:blipFill>
                          <a:blip r:embed="rId20">
                            <a:extLst>
                              <a:ext uri="{28A0092B-C50C-407E-A947-70E740481C1C}">
                                <a14:useLocalDpi xmlns:a14="http://schemas.microsoft.com/office/drawing/2010/main"/>
                              </a:ext>
                            </a:extLst>
                          </a:blip>
                          <a:srcRect l="31987" t="19701" r="5008"/>
                          <a:stretch>
                            <a:fillRect/>
                          </a:stretch>
                        </pic:blipFill>
                        <pic:spPr>
                          <a:xfrm>
                            <a:off x="0" y="0"/>
                            <a:ext cx="4848237" cy="3344053"/>
                          </a:xfrm>
                          <a:prstGeom prst="rect">
                            <a:avLst/>
                          </a:prstGeom>
                        </pic:spPr>
                      </pic:pic>
                    </a:graphicData>
                  </a:graphic>
                </wp:inline>
              </w:drawing>
            </w:r>
          </w:p>
          <w:p w14:paraId="2F6FC80E" w14:textId="5D9610BF" w:rsidR="00BB2EFC" w:rsidRDefault="0030E79D" w:rsidP="61311681">
            <w:pPr>
              <w:spacing w:after="200" w:line="276" w:lineRule="auto"/>
            </w:pPr>
            <w:r>
              <w:rPr>
                <w:noProof/>
              </w:rPr>
              <w:drawing>
                <wp:inline distT="0" distB="0" distL="0" distR="0" wp14:anchorId="2F0D86B3" wp14:editId="3E463DB8">
                  <wp:extent cx="5029276" cy="3162358"/>
                  <wp:effectExtent l="0" t="0" r="0" b="0"/>
                  <wp:docPr id="1553036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036340" name="Picture 1553036340"/>
                          <pic:cNvPicPr/>
                        </pic:nvPicPr>
                        <pic:blipFill>
                          <a:blip r:embed="rId21">
                            <a:extLst>
                              <a:ext uri="{28A0092B-C50C-407E-A947-70E740481C1C}">
                                <a14:useLocalDpi xmlns:a14="http://schemas.microsoft.com/office/drawing/2010/main"/>
                              </a:ext>
                            </a:extLst>
                          </a:blip>
                          <a:srcRect l="34733" t="18805" r="9208" b="298"/>
                          <a:stretch>
                            <a:fillRect/>
                          </a:stretch>
                        </pic:blipFill>
                        <pic:spPr>
                          <a:xfrm>
                            <a:off x="0" y="0"/>
                            <a:ext cx="5029276" cy="3162358"/>
                          </a:xfrm>
                          <a:prstGeom prst="rect">
                            <a:avLst/>
                          </a:prstGeom>
                        </pic:spPr>
                      </pic:pic>
                    </a:graphicData>
                  </a:graphic>
                </wp:inline>
              </w:drawing>
            </w:r>
          </w:p>
          <w:p w14:paraId="5BD22D0D" w14:textId="77BAC9C6" w:rsidR="00BB2EFC" w:rsidRDefault="17653BD1" w:rsidP="61311681">
            <w:pPr>
              <w:spacing w:after="200" w:line="276" w:lineRule="auto"/>
            </w:pPr>
            <w:r>
              <w:rPr>
                <w:noProof/>
              </w:rPr>
              <w:drawing>
                <wp:inline distT="0" distB="0" distL="0" distR="0" wp14:anchorId="6F1F5749" wp14:editId="53F4A968">
                  <wp:extent cx="5011055" cy="2476559"/>
                  <wp:effectExtent l="0" t="0" r="0" b="0"/>
                  <wp:docPr id="4597853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85353" name="Picture 459785353"/>
                          <pic:cNvPicPr/>
                        </pic:nvPicPr>
                        <pic:blipFill>
                          <a:blip r:embed="rId22">
                            <a:extLst>
                              <a:ext uri="{28A0092B-C50C-407E-A947-70E740481C1C}">
                                <a14:useLocalDpi xmlns:a14="http://schemas.microsoft.com/office/drawing/2010/main"/>
                              </a:ext>
                            </a:extLst>
                          </a:blip>
                          <a:srcRect l="34571" t="45671" r="9531" b="3283"/>
                          <a:stretch>
                            <a:fillRect/>
                          </a:stretch>
                        </pic:blipFill>
                        <pic:spPr>
                          <a:xfrm>
                            <a:off x="0" y="0"/>
                            <a:ext cx="5011055" cy="2476559"/>
                          </a:xfrm>
                          <a:prstGeom prst="rect">
                            <a:avLst/>
                          </a:prstGeom>
                        </pic:spPr>
                      </pic:pic>
                    </a:graphicData>
                  </a:graphic>
                </wp:inline>
              </w:drawing>
            </w:r>
          </w:p>
          <w:p w14:paraId="1DD9FACE" w14:textId="4793FEB7" w:rsidR="00BB2EFC" w:rsidRDefault="17653BD1" w:rsidP="0051575A">
            <w:pPr>
              <w:spacing w:after="200" w:line="276" w:lineRule="auto"/>
            </w:pPr>
            <w:r>
              <w:rPr>
                <w:noProof/>
              </w:rPr>
              <w:drawing>
                <wp:inline distT="0" distB="0" distL="0" distR="0" wp14:anchorId="1F9CA4A1" wp14:editId="6E7B0B3E">
                  <wp:extent cx="4772141" cy="2955658"/>
                  <wp:effectExtent l="0" t="0" r="0" b="0"/>
                  <wp:docPr id="172863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3236" name="Picture 172863236"/>
                          <pic:cNvPicPr/>
                        </pic:nvPicPr>
                        <pic:blipFill>
                          <a:blip r:embed="rId23">
                            <a:extLst>
                              <a:ext uri="{28A0092B-C50C-407E-A947-70E740481C1C}">
                                <a14:useLocalDpi xmlns:a14="http://schemas.microsoft.com/office/drawing/2010/main"/>
                              </a:ext>
                            </a:extLst>
                          </a:blip>
                          <a:srcRect l="33602" t="18208" r="16316" b="24477"/>
                          <a:stretch>
                            <a:fillRect/>
                          </a:stretch>
                        </pic:blipFill>
                        <pic:spPr>
                          <a:xfrm>
                            <a:off x="0" y="0"/>
                            <a:ext cx="4772141" cy="2955658"/>
                          </a:xfrm>
                          <a:prstGeom prst="rect">
                            <a:avLst/>
                          </a:prstGeom>
                        </pic:spPr>
                      </pic:pic>
                    </a:graphicData>
                  </a:graphic>
                </wp:inline>
              </w:drawing>
            </w:r>
          </w:p>
        </w:tc>
      </w:tr>
    </w:tbl>
    <w:p w14:paraId="5A5C389A"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1EF44D81" w14:textId="77777777" w:rsidR="00BB2EFC" w:rsidRDefault="00BB2EFC">
      <w:pPr>
        <w:spacing w:after="200" w:line="276" w:lineRule="auto"/>
        <w:rPr>
          <w:rFonts w:ascii="Arial" w:hAnsi="Arial" w:cs="Arial"/>
          <w:b/>
          <w:sz w:val="22"/>
          <w:szCs w:val="22"/>
        </w:rPr>
      </w:pPr>
    </w:p>
    <w:p w14:paraId="1D4E1460" w14:textId="77777777" w:rsidR="00D71D74" w:rsidRPr="00290BD5" w:rsidRDefault="00D71D74" w:rsidP="00D71D74">
      <w:pPr>
        <w:jc w:val="both"/>
        <w:rPr>
          <w:rFonts w:ascii="Arial" w:hAnsi="Arial" w:cs="Arial"/>
          <w:sz w:val="22"/>
          <w:szCs w:val="22"/>
        </w:rPr>
      </w:pPr>
      <w:r>
        <w:rPr>
          <w:rFonts w:ascii="Arial" w:hAnsi="Arial" w:cs="Arial"/>
          <w:sz w:val="22"/>
          <w:szCs w:val="22"/>
        </w:rPr>
        <w:t xml:space="preserve">Event </w:t>
      </w:r>
      <w:proofErr w:type="spellStart"/>
      <w:r>
        <w:rPr>
          <w:rFonts w:ascii="Arial" w:hAnsi="Arial" w:cs="Arial"/>
          <w:sz w:val="22"/>
          <w:szCs w:val="22"/>
        </w:rPr>
        <w:t>Floorplan</w:t>
      </w:r>
      <w:proofErr w:type="spellEnd"/>
      <w:r>
        <w:rPr>
          <w:rFonts w:ascii="Arial" w:hAnsi="Arial" w:cs="Arial"/>
          <w:sz w:val="22"/>
          <w:szCs w:val="22"/>
        </w:rPr>
        <w:t xml:space="preserve"> (Screenshot from PC or Picture Drag and Drop into table below)</w:t>
      </w:r>
    </w:p>
    <w:p w14:paraId="5770576D" w14:textId="77777777" w:rsidR="00D71D74" w:rsidRDefault="00D71D74" w:rsidP="00D71D74">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14:paraId="4E2BCDCD" w14:textId="77777777" w:rsidTr="0051575A">
        <w:trPr>
          <w:trHeight w:val="11309"/>
        </w:trPr>
        <w:tc>
          <w:tcPr>
            <w:tcW w:w="9511" w:type="dxa"/>
          </w:tcPr>
          <w:p w14:paraId="0BD6E56A" w14:textId="1853029C" w:rsidR="00D71D74" w:rsidRDefault="00D63020" w:rsidP="0051575A">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58245" behindDoc="0" locked="0" layoutInCell="1" allowOverlap="1" wp14:anchorId="4397C65B" wp14:editId="7F6D2BA6">
                  <wp:simplePos x="0" y="0"/>
                  <wp:positionH relativeFrom="column">
                    <wp:posOffset>-6350</wp:posOffset>
                  </wp:positionH>
                  <wp:positionV relativeFrom="paragraph">
                    <wp:posOffset>312420</wp:posOffset>
                  </wp:positionV>
                  <wp:extent cx="5731510" cy="4590415"/>
                  <wp:effectExtent l="0" t="0" r="0" b="0"/>
                  <wp:wrapTopAndBottom/>
                  <wp:docPr id="349220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20215" name="Picture 3492202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590415"/>
                          </a:xfrm>
                          <a:prstGeom prst="rect">
                            <a:avLst/>
                          </a:prstGeom>
                        </pic:spPr>
                      </pic:pic>
                    </a:graphicData>
                  </a:graphic>
                </wp:anchor>
              </w:drawing>
            </w:r>
          </w:p>
        </w:tc>
      </w:tr>
    </w:tbl>
    <w:p w14:paraId="01831774" w14:textId="77777777" w:rsidR="00D71D74" w:rsidRDefault="00D71D74">
      <w:pPr>
        <w:spacing w:after="200" w:line="276" w:lineRule="auto"/>
        <w:rPr>
          <w:rFonts w:ascii="Arial" w:hAnsi="Arial" w:cs="Arial"/>
          <w:sz w:val="22"/>
          <w:szCs w:val="22"/>
        </w:rPr>
      </w:pPr>
      <w:r>
        <w:rPr>
          <w:rFonts w:ascii="Arial" w:hAnsi="Arial" w:cs="Arial"/>
          <w:sz w:val="22"/>
          <w:szCs w:val="22"/>
        </w:rPr>
        <w:br w:type="page"/>
      </w:r>
    </w:p>
    <w:p w14:paraId="1D2778C9" w14:textId="77777777" w:rsidR="00D71D74" w:rsidRDefault="00D71D74" w:rsidP="006F3ADA">
      <w:pPr>
        <w:jc w:val="both"/>
        <w:rPr>
          <w:rFonts w:ascii="Arial" w:hAnsi="Arial" w:cs="Arial"/>
          <w:sz w:val="22"/>
          <w:szCs w:val="22"/>
        </w:rPr>
      </w:pPr>
    </w:p>
    <w:p w14:paraId="0E5180FA" w14:textId="77777777" w:rsidR="00D71D74" w:rsidRDefault="00D71D74" w:rsidP="006F3ADA">
      <w:pPr>
        <w:jc w:val="both"/>
        <w:rPr>
          <w:rFonts w:ascii="Arial" w:hAnsi="Arial" w:cs="Arial"/>
          <w:sz w:val="22"/>
          <w:szCs w:val="22"/>
        </w:rPr>
      </w:pPr>
    </w:p>
    <w:p w14:paraId="67CDC083" w14:textId="77777777" w:rsidR="006F3ADA" w:rsidRPr="00290BD5" w:rsidRDefault="006F3ADA" w:rsidP="006F3ADA">
      <w:pPr>
        <w:jc w:val="both"/>
        <w:rPr>
          <w:rFonts w:ascii="Arial" w:hAnsi="Arial" w:cs="Arial"/>
          <w:sz w:val="22"/>
          <w:szCs w:val="22"/>
        </w:rPr>
      </w:pPr>
      <w:r>
        <w:rPr>
          <w:rFonts w:ascii="Arial" w:hAnsi="Arial" w:cs="Arial"/>
          <w:sz w:val="22"/>
          <w:szCs w:val="22"/>
        </w:rPr>
        <w:t>Event Poster (Screenshot from PC</w:t>
      </w:r>
      <w:r w:rsidR="00747C82">
        <w:rPr>
          <w:rFonts w:ascii="Arial" w:hAnsi="Arial" w:cs="Arial"/>
          <w:sz w:val="22"/>
          <w:szCs w:val="22"/>
        </w:rPr>
        <w:t xml:space="preserve"> or Picture Drag and Drop into table below</w:t>
      </w:r>
      <w:r>
        <w:rPr>
          <w:rFonts w:ascii="Arial" w:hAnsi="Arial" w:cs="Arial"/>
          <w:sz w:val="22"/>
          <w:szCs w:val="22"/>
        </w:rPr>
        <w:t>)</w:t>
      </w:r>
    </w:p>
    <w:p w14:paraId="5B5F40EF" w14:textId="0F966240" w:rsidR="00BB2EFC" w:rsidRDefault="004B675C" w:rsidP="00BB2EFC">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58244" behindDoc="0" locked="0" layoutInCell="1" allowOverlap="1" wp14:anchorId="4DF8DF11" wp14:editId="23F565C0">
            <wp:simplePos x="0" y="0"/>
            <wp:positionH relativeFrom="column">
              <wp:posOffset>-235585</wp:posOffset>
            </wp:positionH>
            <wp:positionV relativeFrom="paragraph">
              <wp:posOffset>208280</wp:posOffset>
            </wp:positionV>
            <wp:extent cx="4762500" cy="6743065"/>
            <wp:effectExtent l="0" t="0" r="0" b="635"/>
            <wp:wrapTopAndBottom/>
            <wp:docPr id="10586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68721" name="Picture 105868721"/>
                    <pic:cNvPicPr/>
                  </pic:nvPicPr>
                  <pic:blipFill>
                    <a:blip r:embed="rId25">
                      <a:extLst>
                        <a:ext uri="{28A0092B-C50C-407E-A947-70E740481C1C}">
                          <a14:useLocalDpi xmlns:a14="http://schemas.microsoft.com/office/drawing/2010/main" val="0"/>
                        </a:ext>
                      </a:extLst>
                    </a:blip>
                    <a:stretch>
                      <a:fillRect/>
                    </a:stretch>
                  </pic:blipFill>
                  <pic:spPr>
                    <a:xfrm>
                      <a:off x="0" y="0"/>
                      <a:ext cx="4762500" cy="674306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9511" w:type="dxa"/>
        <w:tblLook w:val="04A0" w:firstRow="1" w:lastRow="0" w:firstColumn="1" w:lastColumn="0" w:noHBand="0" w:noVBand="1"/>
      </w:tblPr>
      <w:tblGrid>
        <w:gridCol w:w="9511"/>
      </w:tblGrid>
      <w:tr w:rsidR="00BB2EFC" w14:paraId="08C54325" w14:textId="77777777" w:rsidTr="0051575A">
        <w:trPr>
          <w:trHeight w:val="11309"/>
        </w:trPr>
        <w:tc>
          <w:tcPr>
            <w:tcW w:w="9511" w:type="dxa"/>
          </w:tcPr>
          <w:p w14:paraId="704B032A" w14:textId="6804D187" w:rsidR="00BB2EFC" w:rsidRDefault="00BB2EFC" w:rsidP="0051575A">
            <w:pPr>
              <w:spacing w:after="200" w:line="276" w:lineRule="auto"/>
              <w:rPr>
                <w:rFonts w:ascii="Arial" w:hAnsi="Arial" w:cs="Arial"/>
                <w:b/>
                <w:sz w:val="22"/>
                <w:szCs w:val="22"/>
              </w:rPr>
            </w:pPr>
          </w:p>
        </w:tc>
      </w:tr>
    </w:tbl>
    <w:p w14:paraId="12AD90AD"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2793F319" w14:textId="77777777" w:rsidR="00BB2EFC" w:rsidRDefault="00BB2EFC">
      <w:pPr>
        <w:spacing w:after="200" w:line="276" w:lineRule="auto"/>
        <w:rPr>
          <w:rFonts w:ascii="Arial" w:hAnsi="Arial" w:cs="Arial"/>
          <w:b/>
          <w:sz w:val="22"/>
          <w:szCs w:val="22"/>
        </w:rPr>
      </w:pPr>
    </w:p>
    <w:p w14:paraId="71E1CD09" w14:textId="77777777" w:rsidR="006F3ADA" w:rsidRDefault="006F3ADA" w:rsidP="006F3ADA">
      <w:pPr>
        <w:jc w:val="both"/>
        <w:rPr>
          <w:rFonts w:ascii="Arial" w:hAnsi="Arial" w:cs="Arial"/>
          <w:sz w:val="22"/>
          <w:szCs w:val="22"/>
        </w:rPr>
      </w:pPr>
      <w:r>
        <w:rPr>
          <w:rFonts w:ascii="Arial" w:hAnsi="Arial" w:cs="Arial"/>
          <w:sz w:val="22"/>
          <w:szCs w:val="22"/>
        </w:rPr>
        <w:t xml:space="preserve">Reference List and Bibliography </w:t>
      </w:r>
    </w:p>
    <w:p w14:paraId="7E83D2FE" w14:textId="77777777" w:rsidR="00BB2EFC" w:rsidRDefault="00BB2EFC" w:rsidP="00BB2EFC">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14:paraId="66F1C7ED" w14:textId="77777777" w:rsidTr="483213D7">
        <w:trPr>
          <w:trHeight w:val="11309"/>
        </w:trPr>
        <w:tc>
          <w:tcPr>
            <w:tcW w:w="9511" w:type="dxa"/>
          </w:tcPr>
          <w:p w14:paraId="1A1DDC81" w14:textId="791950A4"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ResearchGate. (2025). Talent Management in Elite Sports: Assessing and Selecting Talent in the NFL.</w:t>
            </w:r>
            <w:r w:rsidRPr="483213D7">
              <w:rPr>
                <w:rFonts w:ascii="Arial" w:hAnsi="Arial" w:cs="Arial"/>
                <w:sz w:val="22"/>
                <w:szCs w:val="22"/>
              </w:rPr>
              <w:t> </w:t>
            </w:r>
            <w:r w:rsidR="00BB2EFC">
              <w:br/>
            </w:r>
            <w:r w:rsidRPr="483213D7">
              <w:rPr>
                <w:rFonts w:ascii="Arial" w:hAnsi="Arial" w:cs="Arial"/>
                <w:sz w:val="22"/>
                <w:szCs w:val="22"/>
                <w:lang w:val="en-US"/>
              </w:rPr>
              <w:t>National Institutes of Health. (2022). The Need for Chief Diversity Officers in Professional Football.</w:t>
            </w:r>
            <w:r w:rsidRPr="483213D7">
              <w:rPr>
                <w:rFonts w:ascii="Arial" w:hAnsi="Arial" w:cs="Arial"/>
                <w:sz w:val="22"/>
                <w:szCs w:val="22"/>
              </w:rPr>
              <w:t> </w:t>
            </w:r>
            <w:r w:rsidR="00BB2EFC">
              <w:br/>
            </w:r>
            <w:r w:rsidRPr="483213D7">
              <w:rPr>
                <w:rFonts w:ascii="Arial" w:hAnsi="Arial" w:cs="Arial"/>
                <w:sz w:val="22"/>
                <w:szCs w:val="22"/>
                <w:lang w:val="en-US"/>
              </w:rPr>
              <w:t>Taylor &amp; Francis. (2023). Diversity and Inclusion Management in Sport Organizations.</w:t>
            </w:r>
            <w:r w:rsidRPr="483213D7">
              <w:rPr>
                <w:rFonts w:ascii="Arial" w:hAnsi="Arial" w:cs="Arial"/>
                <w:sz w:val="22"/>
                <w:szCs w:val="22"/>
              </w:rPr>
              <w:t> </w:t>
            </w:r>
            <w:r w:rsidR="00BB2EFC">
              <w:br/>
            </w:r>
            <w:r w:rsidRPr="483213D7">
              <w:rPr>
                <w:rFonts w:ascii="Arial" w:hAnsi="Arial" w:cs="Arial"/>
                <w:sz w:val="22"/>
                <w:szCs w:val="22"/>
                <w:lang w:val="en-US"/>
              </w:rPr>
              <w:t>Salford Repository. (2018). Human Resource Management in Professional Football.</w:t>
            </w:r>
            <w:r w:rsidRPr="483213D7">
              <w:rPr>
                <w:rFonts w:ascii="Arial" w:hAnsi="Arial" w:cs="Arial"/>
                <w:sz w:val="22"/>
                <w:szCs w:val="22"/>
              </w:rPr>
              <w:t> </w:t>
            </w:r>
            <w:r w:rsidR="00BB2EFC">
              <w:br/>
            </w:r>
            <w:r w:rsidRPr="483213D7">
              <w:rPr>
                <w:rFonts w:ascii="Arial" w:hAnsi="Arial" w:cs="Arial"/>
                <w:sz w:val="22"/>
                <w:szCs w:val="22"/>
                <w:lang w:val="en-US"/>
              </w:rPr>
              <w:t>Manchester Metropolitan University. (2021). Recruitment in Elite Football: A Network Approach.</w:t>
            </w:r>
            <w:r w:rsidRPr="483213D7">
              <w:rPr>
                <w:rFonts w:ascii="Arial" w:hAnsi="Arial" w:cs="Arial"/>
                <w:sz w:val="22"/>
                <w:szCs w:val="22"/>
              </w:rPr>
              <w:t> </w:t>
            </w:r>
          </w:p>
          <w:p w14:paraId="3546884B" w14:textId="77777777"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World Rugby. (2025). A Blueprint for Growth — Women's Rugby: Commercial Analysis.</w:t>
            </w:r>
            <w:r w:rsidRPr="483213D7">
              <w:rPr>
                <w:rFonts w:ascii="Arial" w:hAnsi="Arial" w:cs="Arial"/>
                <w:sz w:val="22"/>
                <w:szCs w:val="22"/>
              </w:rPr>
              <w:t> </w:t>
            </w:r>
          </w:p>
          <w:p w14:paraId="65B0DC40" w14:textId="77777777"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World Rugby. (2026). Women’s Rugby World Cup 2025 Legacy Report.</w:t>
            </w:r>
            <w:r w:rsidRPr="483213D7">
              <w:rPr>
                <w:rFonts w:ascii="Arial" w:hAnsi="Arial" w:cs="Arial"/>
                <w:sz w:val="22"/>
                <w:szCs w:val="22"/>
              </w:rPr>
              <w:t> </w:t>
            </w:r>
          </w:p>
          <w:p w14:paraId="43E113DC" w14:textId="77777777"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Pulselive. (2025). A Blueprint for Growth - Data Appendix: Fluid Fandom.</w:t>
            </w:r>
            <w:r w:rsidRPr="483213D7">
              <w:rPr>
                <w:rFonts w:ascii="Arial" w:hAnsi="Arial" w:cs="Arial"/>
                <w:sz w:val="22"/>
                <w:szCs w:val="22"/>
              </w:rPr>
              <w:t> </w:t>
            </w:r>
          </w:p>
          <w:p w14:paraId="34E67901" w14:textId="77777777"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Deloitte. (2025). Women’s Elite Sport Revenue Projections and Global Forecasts.</w:t>
            </w:r>
            <w:r w:rsidRPr="483213D7">
              <w:rPr>
                <w:rFonts w:ascii="Arial" w:hAnsi="Arial" w:cs="Arial"/>
                <w:sz w:val="22"/>
                <w:szCs w:val="22"/>
              </w:rPr>
              <w:t> </w:t>
            </w:r>
          </w:p>
          <w:p w14:paraId="3D0D9FC2" w14:textId="77777777" w:rsidR="00BB2EFC" w:rsidRDefault="4F998571" w:rsidP="483213D7">
            <w:pPr>
              <w:spacing w:after="200" w:line="276" w:lineRule="auto"/>
              <w:rPr>
                <w:rFonts w:ascii="Arial" w:hAnsi="Arial" w:cs="Arial"/>
                <w:sz w:val="22"/>
                <w:szCs w:val="22"/>
              </w:rPr>
            </w:pPr>
            <w:r w:rsidRPr="483213D7">
              <w:rPr>
                <w:rFonts w:ascii="Arial" w:hAnsi="Arial" w:cs="Arial"/>
                <w:sz w:val="22"/>
                <w:szCs w:val="22"/>
                <w:lang w:val="en-US"/>
              </w:rPr>
              <w:t>Women’s Sport Trust. (2026). The Visibility of Women's Sport: Annual Report.</w:t>
            </w:r>
            <w:r w:rsidRPr="483213D7">
              <w:rPr>
                <w:rFonts w:ascii="Arial" w:hAnsi="Arial" w:cs="Arial"/>
                <w:sz w:val="22"/>
                <w:szCs w:val="22"/>
              </w:rPr>
              <w:t> </w:t>
            </w:r>
          </w:p>
          <w:p w14:paraId="06695E99" w14:textId="635D9CCD" w:rsidR="00BB2EFC" w:rsidRDefault="4F998571" w:rsidP="483213D7">
            <w:pPr>
              <w:spacing w:beforeAutospacing="1" w:after="200" w:afterAutospacing="1" w:line="276" w:lineRule="auto"/>
              <w:rPr>
                <w:rFonts w:ascii="Arial" w:eastAsia="Arial" w:hAnsi="Arial" w:cs="Arial"/>
                <w:sz w:val="22"/>
                <w:szCs w:val="22"/>
              </w:rPr>
            </w:pPr>
            <w:r>
              <w:rPr>
                <w:noProof/>
              </w:rPr>
              <mc:AlternateContent>
                <mc:Choice Requires="wps">
                  <w:drawing>
                    <wp:inline distT="0" distB="0" distL="0" distR="0" wp14:anchorId="4C130935" wp14:editId="608FDD2A">
                      <wp:extent cx="5731510" cy="1270"/>
                      <wp:effectExtent l="0" t="31750" r="0" b="36830"/>
                      <wp:docPr id="88388320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r w:rsidRPr="483213D7">
              <w:rPr>
                <w:rFonts w:ascii="Arial" w:eastAsia="Arial" w:hAnsi="Arial" w:cs="Arial"/>
                <w:sz w:val="22"/>
                <w:szCs w:val="22"/>
              </w:rPr>
              <w:t xml:space="preserve">Bridgewater, S. (2010) </w:t>
            </w:r>
            <w:r w:rsidRPr="483213D7">
              <w:rPr>
                <w:rFonts w:ascii="Arial" w:eastAsia="Arial" w:hAnsi="Arial" w:cs="Arial"/>
                <w:i/>
                <w:iCs/>
                <w:sz w:val="22"/>
                <w:szCs w:val="22"/>
              </w:rPr>
              <w:t>Football Management</w:t>
            </w:r>
            <w:r w:rsidRPr="483213D7">
              <w:rPr>
                <w:rFonts w:ascii="Arial" w:eastAsia="Arial" w:hAnsi="Arial" w:cs="Arial"/>
                <w:sz w:val="22"/>
                <w:szCs w:val="22"/>
              </w:rPr>
              <w:t>. Basingstoke: Palgrave Macmillan.</w:t>
            </w:r>
          </w:p>
          <w:p w14:paraId="7779D5E9" w14:textId="77777777" w:rsidR="00BB2EFC" w:rsidRDefault="4F998571" w:rsidP="483213D7">
            <w:pPr>
              <w:spacing w:beforeAutospacing="1" w:after="200" w:afterAutospacing="1" w:line="276" w:lineRule="auto"/>
              <w:rPr>
                <w:rFonts w:ascii="Arial" w:eastAsia="Arial" w:hAnsi="Arial" w:cs="Arial"/>
                <w:sz w:val="22"/>
                <w:szCs w:val="22"/>
              </w:rPr>
            </w:pPr>
            <w:r w:rsidRPr="483213D7">
              <w:rPr>
                <w:rFonts w:ascii="Arial" w:eastAsia="Arial" w:hAnsi="Arial" w:cs="Arial"/>
                <w:sz w:val="22"/>
                <w:szCs w:val="22"/>
              </w:rPr>
              <w:t xml:space="preserve">Carter, N. (2006) </w:t>
            </w:r>
            <w:r w:rsidRPr="483213D7">
              <w:rPr>
                <w:rFonts w:ascii="Arial" w:eastAsia="Arial" w:hAnsi="Arial" w:cs="Arial"/>
                <w:i/>
                <w:iCs/>
                <w:sz w:val="22"/>
                <w:szCs w:val="22"/>
              </w:rPr>
              <w:t>The Football Manager: A History</w:t>
            </w:r>
            <w:r w:rsidRPr="483213D7">
              <w:rPr>
                <w:rFonts w:ascii="Arial" w:eastAsia="Arial" w:hAnsi="Arial" w:cs="Arial"/>
                <w:sz w:val="22"/>
                <w:szCs w:val="22"/>
              </w:rPr>
              <w:t>. London: Routledge.</w:t>
            </w:r>
          </w:p>
          <w:p w14:paraId="22425CE0" w14:textId="46ABE6C9" w:rsidR="00BB2EFC" w:rsidRDefault="00BB2EFC" w:rsidP="483213D7">
            <w:pPr>
              <w:spacing w:after="200" w:line="276" w:lineRule="auto"/>
              <w:rPr>
                <w:rFonts w:ascii="Arial" w:hAnsi="Arial" w:cs="Arial"/>
                <w:b/>
                <w:bCs/>
                <w:sz w:val="22"/>
                <w:szCs w:val="22"/>
              </w:rPr>
            </w:pPr>
          </w:p>
        </w:tc>
      </w:tr>
    </w:tbl>
    <w:p w14:paraId="648FC508" w14:textId="77777777" w:rsidR="008C27D5" w:rsidRDefault="00BB2EFC">
      <w:pPr>
        <w:spacing w:after="200" w:line="276" w:lineRule="auto"/>
        <w:rPr>
          <w:rFonts w:ascii="Arial" w:hAnsi="Arial" w:cs="Arial"/>
          <w:b/>
          <w:sz w:val="22"/>
          <w:szCs w:val="22"/>
        </w:rPr>
      </w:pPr>
      <w:r>
        <w:rPr>
          <w:rFonts w:ascii="Arial" w:hAnsi="Arial" w:cs="Arial"/>
          <w:b/>
          <w:sz w:val="22"/>
          <w:szCs w:val="22"/>
        </w:rPr>
        <w:br w:type="page"/>
      </w:r>
    </w:p>
    <w:p w14:paraId="7A86C05C" w14:textId="77777777" w:rsidR="008C27D5" w:rsidRDefault="008C27D5">
      <w:pPr>
        <w:spacing w:after="200" w:line="276" w:lineRule="auto"/>
        <w:rPr>
          <w:rFonts w:ascii="Arial" w:hAnsi="Arial" w:cs="Arial"/>
          <w:b/>
          <w:sz w:val="22"/>
          <w:szCs w:val="22"/>
        </w:rPr>
      </w:pPr>
    </w:p>
    <w:p w14:paraId="1E8E7E50" w14:textId="77777777" w:rsidR="008C27D5" w:rsidRDefault="008C27D5" w:rsidP="008C27D5">
      <w:pPr>
        <w:jc w:val="both"/>
        <w:rPr>
          <w:rFonts w:ascii="Arial" w:hAnsi="Arial" w:cs="Arial"/>
          <w:sz w:val="22"/>
          <w:szCs w:val="22"/>
        </w:rPr>
      </w:pPr>
      <w:r>
        <w:rPr>
          <w:rFonts w:ascii="Arial" w:hAnsi="Arial" w:cs="Arial"/>
          <w:sz w:val="22"/>
          <w:szCs w:val="22"/>
        </w:rPr>
        <w:t>Appendix (Add Screenshot evidence here of any online costings etc.)</w:t>
      </w:r>
    </w:p>
    <w:p w14:paraId="5B908453" w14:textId="77777777" w:rsidR="008C27D5" w:rsidRDefault="008C27D5" w:rsidP="008C27D5">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14:paraId="47579D1B" w14:textId="77777777" w:rsidTr="0051575A">
        <w:trPr>
          <w:trHeight w:val="11309"/>
        </w:trPr>
        <w:tc>
          <w:tcPr>
            <w:tcW w:w="9511" w:type="dxa"/>
          </w:tcPr>
          <w:p w14:paraId="52314602" w14:textId="77777777" w:rsidR="008C27D5" w:rsidRDefault="008C27D5" w:rsidP="0051575A">
            <w:pPr>
              <w:spacing w:after="200" w:line="276" w:lineRule="auto"/>
              <w:rPr>
                <w:rFonts w:ascii="Arial" w:hAnsi="Arial" w:cs="Arial"/>
                <w:b/>
                <w:sz w:val="22"/>
                <w:szCs w:val="22"/>
              </w:rPr>
            </w:pPr>
          </w:p>
        </w:tc>
      </w:tr>
    </w:tbl>
    <w:p w14:paraId="0733019C" w14:textId="77777777" w:rsidR="008C27D5" w:rsidRDefault="008C27D5">
      <w:pPr>
        <w:spacing w:after="200" w:line="276" w:lineRule="auto"/>
        <w:rPr>
          <w:rFonts w:ascii="Arial" w:hAnsi="Arial" w:cs="Arial"/>
          <w:b/>
          <w:sz w:val="22"/>
          <w:szCs w:val="22"/>
        </w:rPr>
      </w:pPr>
      <w:r>
        <w:rPr>
          <w:rFonts w:ascii="Arial" w:hAnsi="Arial" w:cs="Arial"/>
          <w:b/>
          <w:sz w:val="22"/>
          <w:szCs w:val="22"/>
        </w:rPr>
        <w:br w:type="page"/>
      </w:r>
    </w:p>
    <w:p w14:paraId="4AD16742" w14:textId="77777777" w:rsidR="008C27D5" w:rsidRDefault="008C27D5">
      <w:pPr>
        <w:spacing w:after="200" w:line="276" w:lineRule="auto"/>
        <w:rPr>
          <w:rFonts w:ascii="Arial" w:hAnsi="Arial" w:cs="Arial"/>
          <w:b/>
          <w:sz w:val="22"/>
          <w:szCs w:val="22"/>
        </w:rPr>
      </w:pPr>
    </w:p>
    <w:p w14:paraId="5E73218C" w14:textId="77777777" w:rsidR="008C27D5" w:rsidRDefault="008C27D5" w:rsidP="008C27D5">
      <w:pPr>
        <w:jc w:val="both"/>
        <w:rPr>
          <w:rFonts w:ascii="Arial" w:hAnsi="Arial" w:cs="Arial"/>
          <w:sz w:val="22"/>
          <w:szCs w:val="22"/>
        </w:rPr>
      </w:pPr>
      <w:r>
        <w:rPr>
          <w:rFonts w:ascii="Arial" w:hAnsi="Arial" w:cs="Arial"/>
          <w:sz w:val="22"/>
          <w:szCs w:val="22"/>
        </w:rPr>
        <w:t>Appendix (Add Screenshot evidence here of any online costings etc.)</w:t>
      </w:r>
    </w:p>
    <w:p w14:paraId="01DAD825" w14:textId="77777777" w:rsidR="008C27D5" w:rsidRDefault="008C27D5" w:rsidP="008C27D5">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14:paraId="56A8EC04" w14:textId="77777777" w:rsidTr="483213D7">
        <w:trPr>
          <w:trHeight w:val="11309"/>
        </w:trPr>
        <w:tc>
          <w:tcPr>
            <w:tcW w:w="9511" w:type="dxa"/>
          </w:tcPr>
          <w:p w14:paraId="1D001EA7" w14:textId="1DA267DC" w:rsidR="008C27D5" w:rsidRDefault="38C6E66C" w:rsidP="483213D7">
            <w:pPr>
              <w:spacing w:after="200" w:line="276" w:lineRule="auto"/>
              <w:rPr>
                <w:rFonts w:ascii="Arial" w:eastAsia="Arial" w:hAnsi="Arial" w:cs="Arial"/>
                <w:sz w:val="22"/>
                <w:szCs w:val="22"/>
              </w:rPr>
            </w:pPr>
            <w:hyperlink r:id="rId26">
              <w:r w:rsidRPr="483213D7">
                <w:rPr>
                  <w:rStyle w:val="Hyperlink"/>
                  <w:rFonts w:ascii="Arial" w:eastAsia="Arial" w:hAnsi="Arial" w:cs="Arial"/>
                  <w:sz w:val="22"/>
                  <w:szCs w:val="22"/>
                </w:rPr>
                <w:t>Affordable Food Van Hire | Get Mobile Food Truck Quotes &amp; Prices Today</w:t>
              </w:r>
            </w:hyperlink>
          </w:p>
          <w:p w14:paraId="726306BD" w14:textId="4EAD53D5" w:rsidR="008C27D5" w:rsidRDefault="38C6E66C" w:rsidP="483213D7">
            <w:pPr>
              <w:spacing w:after="200" w:line="276" w:lineRule="auto"/>
              <w:rPr>
                <w:rFonts w:ascii="Arial" w:eastAsia="Arial" w:hAnsi="Arial" w:cs="Arial"/>
                <w:sz w:val="22"/>
                <w:szCs w:val="22"/>
              </w:rPr>
            </w:pPr>
            <w:hyperlink r:id="rId27">
              <w:r w:rsidRPr="483213D7">
                <w:rPr>
                  <w:rStyle w:val="Hyperlink"/>
                  <w:rFonts w:ascii="Arial" w:eastAsia="Arial" w:hAnsi="Arial" w:cs="Arial"/>
                  <w:sz w:val="22"/>
                  <w:szCs w:val="22"/>
                </w:rPr>
                <w:t>Hire Professional Face Painters for Your Event | Book Now!</w:t>
              </w:r>
            </w:hyperlink>
          </w:p>
          <w:p w14:paraId="43A2C694" w14:textId="197FD518" w:rsidR="008C27D5" w:rsidRDefault="008C27D5" w:rsidP="483213D7">
            <w:pPr>
              <w:spacing w:after="200" w:line="276" w:lineRule="auto"/>
              <w:rPr>
                <w:rFonts w:ascii="Arial" w:eastAsia="Arial" w:hAnsi="Arial" w:cs="Arial"/>
                <w:sz w:val="22"/>
                <w:szCs w:val="22"/>
              </w:rPr>
            </w:pPr>
          </w:p>
        </w:tc>
      </w:tr>
    </w:tbl>
    <w:p w14:paraId="2973348A" w14:textId="77777777" w:rsidR="008C27D5" w:rsidRDefault="008C27D5">
      <w:pPr>
        <w:spacing w:after="200" w:line="276" w:lineRule="auto"/>
        <w:rPr>
          <w:rFonts w:ascii="Arial" w:hAnsi="Arial" w:cs="Arial"/>
          <w:b/>
          <w:sz w:val="22"/>
          <w:szCs w:val="22"/>
        </w:rPr>
      </w:pPr>
      <w:r>
        <w:rPr>
          <w:rFonts w:ascii="Arial" w:hAnsi="Arial" w:cs="Arial"/>
          <w:b/>
          <w:sz w:val="22"/>
          <w:szCs w:val="22"/>
        </w:rPr>
        <w:br w:type="page"/>
      </w:r>
    </w:p>
    <w:p w14:paraId="43B358DD" w14:textId="77777777" w:rsidR="008C27D5" w:rsidRDefault="008C27D5">
      <w:pPr>
        <w:spacing w:after="200" w:line="276" w:lineRule="auto"/>
        <w:rPr>
          <w:rFonts w:ascii="Arial" w:hAnsi="Arial" w:cs="Arial"/>
          <w:b/>
          <w:sz w:val="22"/>
          <w:szCs w:val="22"/>
        </w:rPr>
      </w:pPr>
    </w:p>
    <w:p w14:paraId="5265021B" w14:textId="77777777" w:rsidR="00BB2EFC" w:rsidRDefault="00BB2EFC">
      <w:pPr>
        <w:spacing w:after="200" w:line="276" w:lineRule="auto"/>
        <w:rPr>
          <w:rFonts w:ascii="Arial" w:hAnsi="Arial" w:cs="Arial"/>
          <w:b/>
          <w:sz w:val="22"/>
          <w:szCs w:val="22"/>
        </w:rPr>
      </w:pPr>
    </w:p>
    <w:p w14:paraId="080EAE43" w14:textId="77777777" w:rsidR="00BB2EFC" w:rsidRDefault="00BB2EFC">
      <w:pPr>
        <w:spacing w:after="200" w:line="276" w:lineRule="auto"/>
        <w:rPr>
          <w:rFonts w:ascii="Arial" w:hAnsi="Arial" w:cs="Arial"/>
          <w:b/>
          <w:sz w:val="22"/>
          <w:szCs w:val="22"/>
        </w:rPr>
      </w:pPr>
    </w:p>
    <w:p w14:paraId="363FFBC2" w14:textId="77777777" w:rsidR="00BB2EFC" w:rsidRDefault="006E04C9">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8241"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4FAA1CE3" w14:textId="77777777" w:rsidR="00BB2EFC" w:rsidRDefault="00BB2EFC">
      <w:pPr>
        <w:spacing w:after="200" w:line="276" w:lineRule="auto"/>
        <w:rPr>
          <w:rFonts w:ascii="Arial" w:hAnsi="Arial" w:cs="Arial"/>
          <w:b/>
          <w:sz w:val="22"/>
          <w:szCs w:val="22"/>
        </w:rPr>
      </w:pPr>
    </w:p>
    <w:p w14:paraId="4C232162" w14:textId="77777777" w:rsidR="00BB2EFC" w:rsidRDefault="00BB2EFC">
      <w:pPr>
        <w:spacing w:after="200" w:line="276" w:lineRule="auto"/>
        <w:rPr>
          <w:rFonts w:ascii="Arial" w:hAnsi="Arial" w:cs="Arial"/>
          <w:b/>
          <w:sz w:val="22"/>
          <w:szCs w:val="22"/>
        </w:rPr>
      </w:pPr>
    </w:p>
    <w:p w14:paraId="7AC47C2C" w14:textId="77777777" w:rsidR="00BB2EFC" w:rsidRDefault="00BB2EFC">
      <w:pPr>
        <w:spacing w:after="200" w:line="276" w:lineRule="auto"/>
        <w:rPr>
          <w:rFonts w:ascii="Arial" w:hAnsi="Arial" w:cs="Arial"/>
          <w:b/>
          <w:sz w:val="22"/>
          <w:szCs w:val="22"/>
        </w:rPr>
      </w:pPr>
    </w:p>
    <w:p w14:paraId="5EDCA070" w14:textId="77777777" w:rsidR="00290BD5" w:rsidRDefault="00290BD5">
      <w:pPr>
        <w:spacing w:after="200" w:line="276" w:lineRule="auto"/>
        <w:rPr>
          <w:rFonts w:ascii="Arial" w:hAnsi="Arial" w:cs="Arial"/>
          <w:b/>
          <w:sz w:val="22"/>
          <w:szCs w:val="22"/>
        </w:rPr>
      </w:pPr>
    </w:p>
    <w:p w14:paraId="5103DDA6" w14:textId="77777777" w:rsidR="0023752D" w:rsidRDefault="0023752D">
      <w:pPr>
        <w:spacing w:after="200" w:line="276" w:lineRule="auto"/>
        <w:rPr>
          <w:rFonts w:ascii="Arial" w:hAnsi="Arial" w:cs="Arial"/>
          <w:b/>
          <w:sz w:val="22"/>
          <w:szCs w:val="22"/>
        </w:rPr>
      </w:pPr>
    </w:p>
    <w:p w14:paraId="1C5B17E7" w14:textId="77777777" w:rsidR="0023752D" w:rsidRDefault="0023752D">
      <w:pPr>
        <w:spacing w:after="200" w:line="276" w:lineRule="auto"/>
        <w:rPr>
          <w:rFonts w:ascii="Arial" w:hAnsi="Arial" w:cs="Arial"/>
          <w:b/>
          <w:sz w:val="22"/>
          <w:szCs w:val="22"/>
        </w:rPr>
      </w:pPr>
    </w:p>
    <w:p w14:paraId="6DB0B04A" w14:textId="77777777" w:rsidR="00290BD5" w:rsidRDefault="00290BD5" w:rsidP="00290BD5">
      <w:pPr>
        <w:jc w:val="both"/>
        <w:rPr>
          <w:rFonts w:ascii="Arial" w:hAnsi="Arial" w:cs="Arial"/>
          <w:b/>
          <w:sz w:val="22"/>
          <w:szCs w:val="22"/>
        </w:rPr>
      </w:pPr>
    </w:p>
    <w:p w14:paraId="2E67E9A4" w14:textId="77777777" w:rsidR="00290BD5" w:rsidRDefault="00290BD5" w:rsidP="00290BD5">
      <w:pPr>
        <w:jc w:val="both"/>
        <w:rPr>
          <w:rFonts w:ascii="Arial" w:hAnsi="Arial" w:cs="Arial"/>
          <w:b/>
          <w:sz w:val="22"/>
          <w:szCs w:val="22"/>
        </w:rPr>
      </w:pPr>
    </w:p>
    <w:p w14:paraId="637AFBA3" w14:textId="77777777" w:rsidR="00AB6B41" w:rsidRDefault="00AB6B41" w:rsidP="00290BD5">
      <w:pPr>
        <w:jc w:val="both"/>
        <w:rPr>
          <w:rFonts w:ascii="Arial" w:hAnsi="Arial" w:cs="Arial"/>
          <w:b/>
          <w:sz w:val="22"/>
          <w:szCs w:val="22"/>
        </w:rPr>
      </w:pPr>
    </w:p>
    <w:p w14:paraId="00148BDD" w14:textId="77777777" w:rsidR="00AB6B41" w:rsidRDefault="00AB6B41" w:rsidP="00290BD5">
      <w:pPr>
        <w:jc w:val="both"/>
        <w:rPr>
          <w:rFonts w:ascii="Arial" w:hAnsi="Arial" w:cs="Arial"/>
          <w:b/>
          <w:sz w:val="22"/>
          <w:szCs w:val="22"/>
        </w:rPr>
      </w:pPr>
    </w:p>
    <w:p w14:paraId="2F464320" w14:textId="77777777" w:rsidR="00AB6B41" w:rsidRDefault="00AB6B41" w:rsidP="00290BD5">
      <w:pPr>
        <w:jc w:val="both"/>
        <w:rPr>
          <w:rFonts w:ascii="Arial" w:hAnsi="Arial" w:cs="Arial"/>
          <w:b/>
          <w:sz w:val="22"/>
          <w:szCs w:val="22"/>
        </w:rPr>
      </w:pPr>
    </w:p>
    <w:p w14:paraId="3589F20D" w14:textId="77777777" w:rsidR="00AB6B41" w:rsidRDefault="00AB6B41" w:rsidP="00290BD5">
      <w:pPr>
        <w:jc w:val="both"/>
        <w:rPr>
          <w:rFonts w:ascii="Arial" w:hAnsi="Arial" w:cs="Arial"/>
          <w:b/>
          <w:sz w:val="22"/>
          <w:szCs w:val="22"/>
        </w:rPr>
      </w:pPr>
    </w:p>
    <w:p w14:paraId="0817B285" w14:textId="77777777" w:rsidR="00AB6B41" w:rsidRDefault="00AB6B41" w:rsidP="00290BD5">
      <w:pPr>
        <w:jc w:val="both"/>
        <w:rPr>
          <w:rFonts w:ascii="Arial" w:hAnsi="Arial" w:cs="Arial"/>
          <w:b/>
          <w:sz w:val="22"/>
          <w:szCs w:val="22"/>
        </w:rPr>
      </w:pPr>
    </w:p>
    <w:p w14:paraId="10284AF9" w14:textId="77777777" w:rsidR="00AB6B41" w:rsidRDefault="00AB6B41" w:rsidP="00290BD5">
      <w:pPr>
        <w:jc w:val="both"/>
        <w:rPr>
          <w:rFonts w:ascii="Arial" w:hAnsi="Arial" w:cs="Arial"/>
          <w:b/>
          <w:sz w:val="22"/>
          <w:szCs w:val="22"/>
        </w:rPr>
      </w:pPr>
    </w:p>
    <w:p w14:paraId="74D0DDD6" w14:textId="77777777" w:rsidR="00AB6B41" w:rsidRDefault="00AB6B41" w:rsidP="00290BD5">
      <w:pPr>
        <w:jc w:val="both"/>
        <w:rPr>
          <w:rFonts w:ascii="Arial" w:hAnsi="Arial" w:cs="Arial"/>
          <w:b/>
          <w:sz w:val="22"/>
          <w:szCs w:val="22"/>
        </w:rPr>
      </w:pPr>
    </w:p>
    <w:p w14:paraId="0BDB6177" w14:textId="77777777" w:rsidR="00AB6B41" w:rsidRDefault="00AB6B41" w:rsidP="00290BD5">
      <w:pPr>
        <w:jc w:val="both"/>
        <w:rPr>
          <w:rFonts w:ascii="Arial" w:hAnsi="Arial" w:cs="Arial"/>
          <w:b/>
          <w:sz w:val="22"/>
          <w:szCs w:val="22"/>
        </w:rPr>
      </w:pPr>
    </w:p>
    <w:p w14:paraId="7A36DC7B" w14:textId="77777777" w:rsidR="00AB6B41" w:rsidRDefault="00AB6B41" w:rsidP="00290BD5">
      <w:pPr>
        <w:jc w:val="both"/>
        <w:rPr>
          <w:rFonts w:ascii="Arial" w:hAnsi="Arial" w:cs="Arial"/>
          <w:b/>
          <w:sz w:val="22"/>
          <w:szCs w:val="22"/>
        </w:rPr>
      </w:pPr>
    </w:p>
    <w:p w14:paraId="25B55B1D" w14:textId="77777777" w:rsidR="00AB6B41" w:rsidRDefault="00AB6B41" w:rsidP="00290BD5">
      <w:pPr>
        <w:jc w:val="both"/>
        <w:rPr>
          <w:rFonts w:ascii="Arial" w:hAnsi="Arial" w:cs="Arial"/>
          <w:b/>
          <w:sz w:val="22"/>
          <w:szCs w:val="22"/>
        </w:rPr>
      </w:pPr>
    </w:p>
    <w:p w14:paraId="397527E6" w14:textId="77777777" w:rsidR="00AB6B41" w:rsidRDefault="00AB6B41" w:rsidP="00290BD5">
      <w:pPr>
        <w:jc w:val="both"/>
        <w:rPr>
          <w:rFonts w:ascii="Arial" w:hAnsi="Arial" w:cs="Arial"/>
          <w:b/>
          <w:sz w:val="22"/>
          <w:szCs w:val="22"/>
        </w:rPr>
      </w:pPr>
    </w:p>
    <w:p w14:paraId="5E887D84" w14:textId="77777777" w:rsidR="00AB6B41" w:rsidRDefault="00AB6B41" w:rsidP="00290BD5">
      <w:pPr>
        <w:jc w:val="both"/>
        <w:rPr>
          <w:rFonts w:ascii="Arial" w:hAnsi="Arial" w:cs="Arial"/>
          <w:b/>
          <w:sz w:val="22"/>
          <w:szCs w:val="22"/>
        </w:rPr>
      </w:pPr>
    </w:p>
    <w:p w14:paraId="35441E6D" w14:textId="77777777" w:rsidR="00AB6B41" w:rsidRDefault="00AB6B41" w:rsidP="00290BD5">
      <w:pPr>
        <w:jc w:val="both"/>
        <w:rPr>
          <w:rFonts w:ascii="Arial" w:hAnsi="Arial" w:cs="Arial"/>
          <w:b/>
          <w:sz w:val="22"/>
          <w:szCs w:val="22"/>
        </w:rPr>
      </w:pPr>
    </w:p>
    <w:p w14:paraId="114FFD8A" w14:textId="77777777" w:rsidR="00AB6B41" w:rsidRDefault="00AB6B41" w:rsidP="00290BD5">
      <w:pPr>
        <w:jc w:val="both"/>
        <w:rPr>
          <w:rFonts w:ascii="Arial" w:hAnsi="Arial" w:cs="Arial"/>
          <w:b/>
          <w:sz w:val="22"/>
          <w:szCs w:val="22"/>
        </w:rPr>
      </w:pPr>
    </w:p>
    <w:p w14:paraId="44BE449D" w14:textId="77777777" w:rsidR="00AB6B41" w:rsidRDefault="00AB6B41" w:rsidP="00290BD5">
      <w:pPr>
        <w:jc w:val="both"/>
        <w:rPr>
          <w:rFonts w:ascii="Arial" w:hAnsi="Arial" w:cs="Arial"/>
          <w:b/>
          <w:sz w:val="22"/>
          <w:szCs w:val="22"/>
        </w:rPr>
      </w:pPr>
    </w:p>
    <w:p w14:paraId="525B1EB0" w14:textId="77777777" w:rsidR="00AB6B41" w:rsidRDefault="006E04C9"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14:paraId="17C99ACF" w14:textId="77777777" w:rsidR="00AB6B41" w:rsidRPr="00AB6B41" w:rsidRDefault="00A031D0">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_x0000_s1027" style="position:absolute;left:0;text-align:left;margin-left:98.95pt;margin-top:1.1pt;width:297.75pt;height:54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14:paraId="0CB5361C" w14:textId="77777777" w:rsidR="00AB6B41" w:rsidRDefault="00AB6B41" w:rsidP="00290BD5">
      <w:pPr>
        <w:jc w:val="both"/>
        <w:rPr>
          <w:rFonts w:ascii="Arial" w:hAnsi="Arial" w:cs="Arial"/>
          <w:b/>
          <w:sz w:val="22"/>
          <w:szCs w:val="22"/>
        </w:rPr>
      </w:pPr>
    </w:p>
    <w:p w14:paraId="1EE9806E" w14:textId="77777777" w:rsidR="00AB6B41" w:rsidRDefault="00AB6B41" w:rsidP="00290BD5">
      <w:pPr>
        <w:jc w:val="both"/>
        <w:rPr>
          <w:rFonts w:ascii="Arial" w:hAnsi="Arial" w:cs="Arial"/>
          <w:b/>
          <w:sz w:val="22"/>
          <w:szCs w:val="22"/>
        </w:rPr>
      </w:pPr>
    </w:p>
    <w:p w14:paraId="7EF0AE89" w14:textId="77777777" w:rsidR="00AB6B41" w:rsidRDefault="00AB6B41" w:rsidP="00290BD5">
      <w:pPr>
        <w:jc w:val="both"/>
        <w:rPr>
          <w:rFonts w:ascii="Arial" w:hAnsi="Arial" w:cs="Arial"/>
          <w:b/>
          <w:sz w:val="22"/>
          <w:szCs w:val="22"/>
        </w:rPr>
      </w:pPr>
    </w:p>
    <w:p w14:paraId="7264AEE9" w14:textId="77777777" w:rsidR="00AB6B41" w:rsidRDefault="00AB6B41" w:rsidP="00290BD5">
      <w:pPr>
        <w:jc w:val="both"/>
        <w:rPr>
          <w:rFonts w:ascii="Arial" w:hAnsi="Arial" w:cs="Arial"/>
          <w:b/>
          <w:sz w:val="22"/>
          <w:szCs w:val="22"/>
        </w:rPr>
      </w:pPr>
    </w:p>
    <w:p w14:paraId="1B970547" w14:textId="77777777" w:rsidR="00AB6B41" w:rsidRDefault="00AB6B41" w:rsidP="00290BD5">
      <w:pPr>
        <w:jc w:val="both"/>
        <w:rPr>
          <w:rFonts w:ascii="Arial" w:hAnsi="Arial" w:cs="Arial"/>
          <w:b/>
          <w:sz w:val="22"/>
          <w:szCs w:val="22"/>
        </w:rPr>
      </w:pPr>
    </w:p>
    <w:p w14:paraId="0BB2262D" w14:textId="77777777" w:rsidR="00AB6B41" w:rsidRDefault="00AB6B41" w:rsidP="00290BD5">
      <w:pPr>
        <w:jc w:val="both"/>
        <w:rPr>
          <w:rFonts w:ascii="Arial" w:hAnsi="Arial" w:cs="Arial"/>
          <w:b/>
          <w:sz w:val="22"/>
          <w:szCs w:val="22"/>
        </w:rPr>
      </w:pPr>
    </w:p>
    <w:p w14:paraId="4C6F345C"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F3618" w14:textId="77777777" w:rsidR="002A40A3" w:rsidRDefault="002A40A3" w:rsidP="00290BD5">
      <w:r>
        <w:separator/>
      </w:r>
    </w:p>
  </w:endnote>
  <w:endnote w:type="continuationSeparator" w:id="0">
    <w:p w14:paraId="39DBC1CD" w14:textId="77777777" w:rsidR="002A40A3" w:rsidRDefault="002A40A3"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Content>
      <w:sdt>
        <w:sdtPr>
          <w:rPr>
            <w:rFonts w:ascii="Arial" w:hAnsi="Arial" w:cs="Arial"/>
            <w:sz w:val="20"/>
            <w:szCs w:val="20"/>
          </w:rPr>
          <w:id w:val="-1669238322"/>
          <w:docPartObj>
            <w:docPartGallery w:val="Page Numbers (Top of Page)"/>
            <w:docPartUnique/>
          </w:docPartObj>
        </w:sdtPr>
        <w:sdtContent>
          <w:p w14:paraId="7BEF60B9" w14:textId="77777777" w:rsidR="00C028CC" w:rsidRDefault="00C028CC" w:rsidP="00AB6B41">
            <w:pPr>
              <w:pStyle w:val="Footer"/>
              <w:rPr>
                <w:rFonts w:ascii="Arial" w:hAnsi="Arial" w:cs="Arial"/>
                <w:sz w:val="20"/>
                <w:szCs w:val="20"/>
              </w:rPr>
            </w:pPr>
          </w:p>
          <w:p w14:paraId="295E9F68"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14:paraId="2E16188C" w14:textId="77777777" w:rsidR="00590E4C" w:rsidRDefault="0059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46B52" w14:textId="77777777" w:rsidR="002A40A3" w:rsidRDefault="002A40A3" w:rsidP="00290BD5">
      <w:r>
        <w:separator/>
      </w:r>
    </w:p>
  </w:footnote>
  <w:footnote w:type="continuationSeparator" w:id="0">
    <w:p w14:paraId="5C66BFEE" w14:textId="77777777" w:rsidR="002A40A3" w:rsidRDefault="002A40A3"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1F594" w14:textId="77777777" w:rsidR="00290BD5" w:rsidRDefault="00290BD5">
    <w:pPr>
      <w:pStyle w:val="Header"/>
    </w:pPr>
    <w:r>
      <w:rPr>
        <w:rFonts w:ascii="Arial" w:hAnsi="Arial" w:cs="Arial"/>
        <w:noProof/>
        <w:sz w:val="22"/>
        <w:szCs w:val="22"/>
      </w:rPr>
      <w:drawing>
        <wp:anchor distT="0" distB="0" distL="114300" distR="114300" simplePos="0" relativeHeight="251658240"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ABCC3" w14:textId="77777777" w:rsidR="00AB6B41" w:rsidRDefault="00AB6B41">
    <w:pPr>
      <w:pStyle w:val="Header"/>
    </w:pPr>
    <w:r>
      <w:rPr>
        <w:rFonts w:ascii="Arial" w:hAnsi="Arial" w:cs="Arial"/>
        <w:noProof/>
        <w:sz w:val="22"/>
        <w:szCs w:val="22"/>
      </w:rPr>
      <w:drawing>
        <wp:anchor distT="0" distB="0" distL="114300" distR="114300" simplePos="0" relativeHeight="251658241"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CD719" w14:textId="77777777" w:rsidR="00682E7D" w:rsidRDefault="00AB6B41">
    <w:pPr>
      <w:pStyle w:val="Header"/>
    </w:pPr>
    <w:r>
      <w:rPr>
        <w:rFonts w:ascii="Arial" w:hAnsi="Arial" w:cs="Arial"/>
        <w:noProof/>
        <w:sz w:val="22"/>
        <w:szCs w:val="22"/>
      </w:rPr>
      <w:drawing>
        <wp:anchor distT="0" distB="0" distL="114300" distR="114300" simplePos="0" relativeHeight="251658242"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DAA2"/>
    <w:multiLevelType w:val="hybridMultilevel"/>
    <w:tmpl w:val="FFFFFFFF"/>
    <w:lvl w:ilvl="0" w:tplc="89FC3336">
      <w:start w:val="1"/>
      <w:numFmt w:val="bullet"/>
      <w:lvlText w:val=""/>
      <w:lvlJc w:val="left"/>
      <w:pPr>
        <w:ind w:left="720" w:hanging="360"/>
      </w:pPr>
      <w:rPr>
        <w:rFonts w:ascii="Symbol" w:hAnsi="Symbol" w:hint="default"/>
      </w:rPr>
    </w:lvl>
    <w:lvl w:ilvl="1" w:tplc="0D90BBB8">
      <w:start w:val="1"/>
      <w:numFmt w:val="bullet"/>
      <w:lvlText w:val="o"/>
      <w:lvlJc w:val="left"/>
      <w:pPr>
        <w:ind w:left="1440" w:hanging="360"/>
      </w:pPr>
      <w:rPr>
        <w:rFonts w:ascii="Courier New" w:hAnsi="Courier New" w:hint="default"/>
      </w:rPr>
    </w:lvl>
    <w:lvl w:ilvl="2" w:tplc="FB64EF24">
      <w:start w:val="1"/>
      <w:numFmt w:val="bullet"/>
      <w:lvlText w:val=""/>
      <w:lvlJc w:val="left"/>
      <w:pPr>
        <w:ind w:left="2160" w:hanging="360"/>
      </w:pPr>
      <w:rPr>
        <w:rFonts w:ascii="Wingdings" w:hAnsi="Wingdings" w:hint="default"/>
      </w:rPr>
    </w:lvl>
    <w:lvl w:ilvl="3" w:tplc="E3BA1DA6">
      <w:start w:val="1"/>
      <w:numFmt w:val="bullet"/>
      <w:lvlText w:val=""/>
      <w:lvlJc w:val="left"/>
      <w:pPr>
        <w:ind w:left="2880" w:hanging="360"/>
      </w:pPr>
      <w:rPr>
        <w:rFonts w:ascii="Symbol" w:hAnsi="Symbol" w:hint="default"/>
      </w:rPr>
    </w:lvl>
    <w:lvl w:ilvl="4" w:tplc="B498DB66">
      <w:start w:val="1"/>
      <w:numFmt w:val="bullet"/>
      <w:lvlText w:val="o"/>
      <w:lvlJc w:val="left"/>
      <w:pPr>
        <w:ind w:left="3600" w:hanging="360"/>
      </w:pPr>
      <w:rPr>
        <w:rFonts w:ascii="Courier New" w:hAnsi="Courier New" w:hint="default"/>
      </w:rPr>
    </w:lvl>
    <w:lvl w:ilvl="5" w:tplc="6B8A0EC0">
      <w:start w:val="1"/>
      <w:numFmt w:val="bullet"/>
      <w:lvlText w:val=""/>
      <w:lvlJc w:val="left"/>
      <w:pPr>
        <w:ind w:left="4320" w:hanging="360"/>
      </w:pPr>
      <w:rPr>
        <w:rFonts w:ascii="Wingdings" w:hAnsi="Wingdings" w:hint="default"/>
      </w:rPr>
    </w:lvl>
    <w:lvl w:ilvl="6" w:tplc="18F00A52">
      <w:start w:val="1"/>
      <w:numFmt w:val="bullet"/>
      <w:lvlText w:val=""/>
      <w:lvlJc w:val="left"/>
      <w:pPr>
        <w:ind w:left="5040" w:hanging="360"/>
      </w:pPr>
      <w:rPr>
        <w:rFonts w:ascii="Symbol" w:hAnsi="Symbol" w:hint="default"/>
      </w:rPr>
    </w:lvl>
    <w:lvl w:ilvl="7" w:tplc="42A65612">
      <w:start w:val="1"/>
      <w:numFmt w:val="bullet"/>
      <w:lvlText w:val="o"/>
      <w:lvlJc w:val="left"/>
      <w:pPr>
        <w:ind w:left="5760" w:hanging="360"/>
      </w:pPr>
      <w:rPr>
        <w:rFonts w:ascii="Courier New" w:hAnsi="Courier New" w:hint="default"/>
      </w:rPr>
    </w:lvl>
    <w:lvl w:ilvl="8" w:tplc="65BAEC86">
      <w:start w:val="1"/>
      <w:numFmt w:val="bullet"/>
      <w:lvlText w:val=""/>
      <w:lvlJc w:val="left"/>
      <w:pPr>
        <w:ind w:left="6480" w:hanging="360"/>
      </w:pPr>
      <w:rPr>
        <w:rFonts w:ascii="Wingdings" w:hAnsi="Wingdings" w:hint="default"/>
      </w:rPr>
    </w:lvl>
  </w:abstractNum>
  <w:abstractNum w:abstractNumId="1"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 w15:restartNumberingAfterBreak="0">
    <w:nsid w:val="183B35B7"/>
    <w:multiLevelType w:val="singleLevel"/>
    <w:tmpl w:val="D95C17A4"/>
    <w:lvl w:ilvl="0">
      <w:start w:val="19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2F253E4B"/>
    <w:multiLevelType w:val="hybridMultilevel"/>
    <w:tmpl w:val="FFFFFFFF"/>
    <w:lvl w:ilvl="0" w:tplc="724C6348">
      <w:start w:val="1"/>
      <w:numFmt w:val="bullet"/>
      <w:lvlText w:val=""/>
      <w:lvlJc w:val="left"/>
      <w:pPr>
        <w:ind w:left="720" w:hanging="360"/>
      </w:pPr>
      <w:rPr>
        <w:rFonts w:ascii="Symbol" w:hAnsi="Symbol" w:hint="default"/>
      </w:rPr>
    </w:lvl>
    <w:lvl w:ilvl="1" w:tplc="489013A4">
      <w:start w:val="1"/>
      <w:numFmt w:val="bullet"/>
      <w:lvlText w:val="o"/>
      <w:lvlJc w:val="left"/>
      <w:pPr>
        <w:ind w:left="1440" w:hanging="360"/>
      </w:pPr>
      <w:rPr>
        <w:rFonts w:ascii="Courier New" w:hAnsi="Courier New" w:hint="default"/>
      </w:rPr>
    </w:lvl>
    <w:lvl w:ilvl="2" w:tplc="EE98C4C8">
      <w:start w:val="1"/>
      <w:numFmt w:val="bullet"/>
      <w:lvlText w:val=""/>
      <w:lvlJc w:val="left"/>
      <w:pPr>
        <w:ind w:left="2160" w:hanging="360"/>
      </w:pPr>
      <w:rPr>
        <w:rFonts w:ascii="Wingdings" w:hAnsi="Wingdings" w:hint="default"/>
      </w:rPr>
    </w:lvl>
    <w:lvl w:ilvl="3" w:tplc="CD9203C2">
      <w:start w:val="1"/>
      <w:numFmt w:val="bullet"/>
      <w:lvlText w:val=""/>
      <w:lvlJc w:val="left"/>
      <w:pPr>
        <w:ind w:left="2880" w:hanging="360"/>
      </w:pPr>
      <w:rPr>
        <w:rFonts w:ascii="Symbol" w:hAnsi="Symbol" w:hint="default"/>
      </w:rPr>
    </w:lvl>
    <w:lvl w:ilvl="4" w:tplc="A8C2B722">
      <w:start w:val="1"/>
      <w:numFmt w:val="bullet"/>
      <w:lvlText w:val="o"/>
      <w:lvlJc w:val="left"/>
      <w:pPr>
        <w:ind w:left="3600" w:hanging="360"/>
      </w:pPr>
      <w:rPr>
        <w:rFonts w:ascii="Courier New" w:hAnsi="Courier New" w:hint="default"/>
      </w:rPr>
    </w:lvl>
    <w:lvl w:ilvl="5" w:tplc="3572A04A">
      <w:start w:val="1"/>
      <w:numFmt w:val="bullet"/>
      <w:lvlText w:val=""/>
      <w:lvlJc w:val="left"/>
      <w:pPr>
        <w:ind w:left="4320" w:hanging="360"/>
      </w:pPr>
      <w:rPr>
        <w:rFonts w:ascii="Wingdings" w:hAnsi="Wingdings" w:hint="default"/>
      </w:rPr>
    </w:lvl>
    <w:lvl w:ilvl="6" w:tplc="E878E08C">
      <w:start w:val="1"/>
      <w:numFmt w:val="bullet"/>
      <w:lvlText w:val=""/>
      <w:lvlJc w:val="left"/>
      <w:pPr>
        <w:ind w:left="5040" w:hanging="360"/>
      </w:pPr>
      <w:rPr>
        <w:rFonts w:ascii="Symbol" w:hAnsi="Symbol" w:hint="default"/>
      </w:rPr>
    </w:lvl>
    <w:lvl w:ilvl="7" w:tplc="1E480938">
      <w:start w:val="1"/>
      <w:numFmt w:val="bullet"/>
      <w:lvlText w:val="o"/>
      <w:lvlJc w:val="left"/>
      <w:pPr>
        <w:ind w:left="5760" w:hanging="360"/>
      </w:pPr>
      <w:rPr>
        <w:rFonts w:ascii="Courier New" w:hAnsi="Courier New" w:hint="default"/>
      </w:rPr>
    </w:lvl>
    <w:lvl w:ilvl="8" w:tplc="097070FC">
      <w:start w:val="1"/>
      <w:numFmt w:val="bullet"/>
      <w:lvlText w:val=""/>
      <w:lvlJc w:val="left"/>
      <w:pPr>
        <w:ind w:left="6480" w:hanging="360"/>
      </w:pPr>
      <w:rPr>
        <w:rFonts w:ascii="Wingdings" w:hAnsi="Wingdings" w:hint="default"/>
      </w:rPr>
    </w:lvl>
  </w:abstractNum>
  <w:abstractNum w:abstractNumId="4" w15:restartNumberingAfterBreak="0">
    <w:nsid w:val="60C005A8"/>
    <w:multiLevelType w:val="hybridMultilevel"/>
    <w:tmpl w:val="FFFFFFFF"/>
    <w:lvl w:ilvl="0" w:tplc="08A61AAC">
      <w:start w:val="1"/>
      <w:numFmt w:val="bullet"/>
      <w:lvlText w:val=""/>
      <w:lvlJc w:val="left"/>
      <w:pPr>
        <w:ind w:left="720" w:hanging="360"/>
      </w:pPr>
      <w:rPr>
        <w:rFonts w:ascii="Symbol" w:hAnsi="Symbol" w:hint="default"/>
      </w:rPr>
    </w:lvl>
    <w:lvl w:ilvl="1" w:tplc="943A13E4">
      <w:start w:val="1"/>
      <w:numFmt w:val="bullet"/>
      <w:lvlText w:val="o"/>
      <w:lvlJc w:val="left"/>
      <w:pPr>
        <w:ind w:left="1440" w:hanging="360"/>
      </w:pPr>
      <w:rPr>
        <w:rFonts w:ascii="Courier New" w:hAnsi="Courier New" w:hint="default"/>
      </w:rPr>
    </w:lvl>
    <w:lvl w:ilvl="2" w:tplc="5DECA01A">
      <w:start w:val="1"/>
      <w:numFmt w:val="bullet"/>
      <w:lvlText w:val=""/>
      <w:lvlJc w:val="left"/>
      <w:pPr>
        <w:ind w:left="2160" w:hanging="360"/>
      </w:pPr>
      <w:rPr>
        <w:rFonts w:ascii="Wingdings" w:hAnsi="Wingdings" w:hint="default"/>
      </w:rPr>
    </w:lvl>
    <w:lvl w:ilvl="3" w:tplc="8BEE97F0">
      <w:start w:val="1"/>
      <w:numFmt w:val="bullet"/>
      <w:lvlText w:val=""/>
      <w:lvlJc w:val="left"/>
      <w:pPr>
        <w:ind w:left="2880" w:hanging="360"/>
      </w:pPr>
      <w:rPr>
        <w:rFonts w:ascii="Symbol" w:hAnsi="Symbol" w:hint="default"/>
      </w:rPr>
    </w:lvl>
    <w:lvl w:ilvl="4" w:tplc="5176867C">
      <w:start w:val="1"/>
      <w:numFmt w:val="bullet"/>
      <w:lvlText w:val="o"/>
      <w:lvlJc w:val="left"/>
      <w:pPr>
        <w:ind w:left="3600" w:hanging="360"/>
      </w:pPr>
      <w:rPr>
        <w:rFonts w:ascii="Courier New" w:hAnsi="Courier New" w:hint="default"/>
      </w:rPr>
    </w:lvl>
    <w:lvl w:ilvl="5" w:tplc="BCFCA16A">
      <w:start w:val="1"/>
      <w:numFmt w:val="bullet"/>
      <w:lvlText w:val=""/>
      <w:lvlJc w:val="left"/>
      <w:pPr>
        <w:ind w:left="4320" w:hanging="360"/>
      </w:pPr>
      <w:rPr>
        <w:rFonts w:ascii="Wingdings" w:hAnsi="Wingdings" w:hint="default"/>
      </w:rPr>
    </w:lvl>
    <w:lvl w:ilvl="6" w:tplc="10D4E220">
      <w:start w:val="1"/>
      <w:numFmt w:val="bullet"/>
      <w:lvlText w:val=""/>
      <w:lvlJc w:val="left"/>
      <w:pPr>
        <w:ind w:left="5040" w:hanging="360"/>
      </w:pPr>
      <w:rPr>
        <w:rFonts w:ascii="Symbol" w:hAnsi="Symbol" w:hint="default"/>
      </w:rPr>
    </w:lvl>
    <w:lvl w:ilvl="7" w:tplc="8126138C">
      <w:start w:val="1"/>
      <w:numFmt w:val="bullet"/>
      <w:lvlText w:val="o"/>
      <w:lvlJc w:val="left"/>
      <w:pPr>
        <w:ind w:left="5760" w:hanging="360"/>
      </w:pPr>
      <w:rPr>
        <w:rFonts w:ascii="Courier New" w:hAnsi="Courier New" w:hint="default"/>
      </w:rPr>
    </w:lvl>
    <w:lvl w:ilvl="8" w:tplc="32A08BA4">
      <w:start w:val="1"/>
      <w:numFmt w:val="bullet"/>
      <w:lvlText w:val=""/>
      <w:lvlJc w:val="left"/>
      <w:pPr>
        <w:ind w:left="6480" w:hanging="360"/>
      </w:pPr>
      <w:rPr>
        <w:rFonts w:ascii="Wingdings" w:hAnsi="Wingdings" w:hint="default"/>
      </w:rPr>
    </w:lvl>
  </w:abstractNum>
  <w:num w:numId="1" w16cid:durableId="616261001">
    <w:abstractNumId w:val="0"/>
  </w:num>
  <w:num w:numId="2" w16cid:durableId="1714891482">
    <w:abstractNumId w:val="4"/>
  </w:num>
  <w:num w:numId="3" w16cid:durableId="746223686">
    <w:abstractNumId w:val="3"/>
  </w:num>
  <w:num w:numId="4" w16cid:durableId="1581058636">
    <w:abstractNumId w:val="1"/>
  </w:num>
  <w:num w:numId="5" w16cid:durableId="167184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009C9"/>
    <w:rsid w:val="00036065"/>
    <w:rsid w:val="00047F78"/>
    <w:rsid w:val="00091F76"/>
    <w:rsid w:val="00097A61"/>
    <w:rsid w:val="000A60EE"/>
    <w:rsid w:val="000B582C"/>
    <w:rsid w:val="000D4E56"/>
    <w:rsid w:val="000F0FB8"/>
    <w:rsid w:val="00140B13"/>
    <w:rsid w:val="001500C2"/>
    <w:rsid w:val="0015588A"/>
    <w:rsid w:val="00156F06"/>
    <w:rsid w:val="001C1740"/>
    <w:rsid w:val="001C6805"/>
    <w:rsid w:val="001D1817"/>
    <w:rsid w:val="001D1D75"/>
    <w:rsid w:val="001D5701"/>
    <w:rsid w:val="001F620A"/>
    <w:rsid w:val="0023752D"/>
    <w:rsid w:val="00251A02"/>
    <w:rsid w:val="00270462"/>
    <w:rsid w:val="00281A7A"/>
    <w:rsid w:val="00286DB1"/>
    <w:rsid w:val="00290BD5"/>
    <w:rsid w:val="002A40A3"/>
    <w:rsid w:val="002D276D"/>
    <w:rsid w:val="002D27ED"/>
    <w:rsid w:val="0030E79D"/>
    <w:rsid w:val="00310DB6"/>
    <w:rsid w:val="00344C0D"/>
    <w:rsid w:val="0034774A"/>
    <w:rsid w:val="00351FEA"/>
    <w:rsid w:val="003A39E1"/>
    <w:rsid w:val="003C6AB0"/>
    <w:rsid w:val="003E3409"/>
    <w:rsid w:val="003E778E"/>
    <w:rsid w:val="00411193"/>
    <w:rsid w:val="00426A64"/>
    <w:rsid w:val="00431B1F"/>
    <w:rsid w:val="00443DFE"/>
    <w:rsid w:val="00483EA7"/>
    <w:rsid w:val="00491A9E"/>
    <w:rsid w:val="004A7962"/>
    <w:rsid w:val="004B675C"/>
    <w:rsid w:val="004C0198"/>
    <w:rsid w:val="004C2AAF"/>
    <w:rsid w:val="004C55D0"/>
    <w:rsid w:val="004D0EF4"/>
    <w:rsid w:val="0051575A"/>
    <w:rsid w:val="0055350A"/>
    <w:rsid w:val="00560B44"/>
    <w:rsid w:val="00567033"/>
    <w:rsid w:val="00590E4C"/>
    <w:rsid w:val="005A483C"/>
    <w:rsid w:val="005A5D17"/>
    <w:rsid w:val="005D762D"/>
    <w:rsid w:val="005E08BA"/>
    <w:rsid w:val="006149E7"/>
    <w:rsid w:val="00640B45"/>
    <w:rsid w:val="00673FD9"/>
    <w:rsid w:val="00682E7D"/>
    <w:rsid w:val="006A54B1"/>
    <w:rsid w:val="006D3A6A"/>
    <w:rsid w:val="006E04C9"/>
    <w:rsid w:val="006F3ADA"/>
    <w:rsid w:val="007328DA"/>
    <w:rsid w:val="00747C82"/>
    <w:rsid w:val="007532DB"/>
    <w:rsid w:val="00754794"/>
    <w:rsid w:val="0075601A"/>
    <w:rsid w:val="007653FA"/>
    <w:rsid w:val="00773341"/>
    <w:rsid w:val="007A64A9"/>
    <w:rsid w:val="007C4427"/>
    <w:rsid w:val="007D2A42"/>
    <w:rsid w:val="008B521D"/>
    <w:rsid w:val="008C1F2B"/>
    <w:rsid w:val="008C27D5"/>
    <w:rsid w:val="00912101"/>
    <w:rsid w:val="009340EC"/>
    <w:rsid w:val="00966ADA"/>
    <w:rsid w:val="00971CEA"/>
    <w:rsid w:val="009845FC"/>
    <w:rsid w:val="009A697E"/>
    <w:rsid w:val="009B2E20"/>
    <w:rsid w:val="009B43CC"/>
    <w:rsid w:val="009E2AC1"/>
    <w:rsid w:val="009F19F7"/>
    <w:rsid w:val="009F79E6"/>
    <w:rsid w:val="00A031D0"/>
    <w:rsid w:val="00A25E77"/>
    <w:rsid w:val="00A6047A"/>
    <w:rsid w:val="00A63E4B"/>
    <w:rsid w:val="00AB6B41"/>
    <w:rsid w:val="00AC47F7"/>
    <w:rsid w:val="00AD641E"/>
    <w:rsid w:val="00AD6907"/>
    <w:rsid w:val="00B12FC7"/>
    <w:rsid w:val="00B21D82"/>
    <w:rsid w:val="00B23125"/>
    <w:rsid w:val="00B52A01"/>
    <w:rsid w:val="00B533F0"/>
    <w:rsid w:val="00B54EF1"/>
    <w:rsid w:val="00BB2EFC"/>
    <w:rsid w:val="00BB520D"/>
    <w:rsid w:val="00C028CC"/>
    <w:rsid w:val="00C04DC9"/>
    <w:rsid w:val="00C123F0"/>
    <w:rsid w:val="00C34B15"/>
    <w:rsid w:val="00C5017E"/>
    <w:rsid w:val="00C5566F"/>
    <w:rsid w:val="00C7408F"/>
    <w:rsid w:val="00C7753A"/>
    <w:rsid w:val="00C96CE7"/>
    <w:rsid w:val="00C97DCB"/>
    <w:rsid w:val="00D53027"/>
    <w:rsid w:val="00D63020"/>
    <w:rsid w:val="00D71D74"/>
    <w:rsid w:val="00D72982"/>
    <w:rsid w:val="00D84BDB"/>
    <w:rsid w:val="00D90A5E"/>
    <w:rsid w:val="00E245BE"/>
    <w:rsid w:val="00E6239E"/>
    <w:rsid w:val="00EE4A3C"/>
    <w:rsid w:val="00F67F98"/>
    <w:rsid w:val="018000A4"/>
    <w:rsid w:val="042F778F"/>
    <w:rsid w:val="052361F7"/>
    <w:rsid w:val="0727CC6A"/>
    <w:rsid w:val="077BEE1F"/>
    <w:rsid w:val="09B96767"/>
    <w:rsid w:val="09DE1933"/>
    <w:rsid w:val="0CC144E8"/>
    <w:rsid w:val="0DDDDB0C"/>
    <w:rsid w:val="0E0005C9"/>
    <w:rsid w:val="0FE00BE1"/>
    <w:rsid w:val="11654048"/>
    <w:rsid w:val="11DCE279"/>
    <w:rsid w:val="12871FE4"/>
    <w:rsid w:val="12992E2C"/>
    <w:rsid w:val="12EABBC3"/>
    <w:rsid w:val="17653BD1"/>
    <w:rsid w:val="177BB613"/>
    <w:rsid w:val="19DB987E"/>
    <w:rsid w:val="1BCD78F2"/>
    <w:rsid w:val="1E2DA8B4"/>
    <w:rsid w:val="20AE4009"/>
    <w:rsid w:val="22BC4876"/>
    <w:rsid w:val="23A6F03A"/>
    <w:rsid w:val="24F1F04F"/>
    <w:rsid w:val="25A38B5A"/>
    <w:rsid w:val="26952FD8"/>
    <w:rsid w:val="2828E06E"/>
    <w:rsid w:val="28E4964A"/>
    <w:rsid w:val="2C16B6FE"/>
    <w:rsid w:val="2CC1CA18"/>
    <w:rsid w:val="33AA0B7B"/>
    <w:rsid w:val="33C63A29"/>
    <w:rsid w:val="33E7AB9B"/>
    <w:rsid w:val="37F8DE0A"/>
    <w:rsid w:val="38C6E66C"/>
    <w:rsid w:val="39644ACC"/>
    <w:rsid w:val="3968C740"/>
    <w:rsid w:val="3AFB4548"/>
    <w:rsid w:val="3B88D444"/>
    <w:rsid w:val="3C1F04CB"/>
    <w:rsid w:val="3C2656EA"/>
    <w:rsid w:val="3D5867BD"/>
    <w:rsid w:val="3E7C7C0B"/>
    <w:rsid w:val="3F4D4AB7"/>
    <w:rsid w:val="40D699AA"/>
    <w:rsid w:val="4543F5D1"/>
    <w:rsid w:val="46CAE5FE"/>
    <w:rsid w:val="483213D7"/>
    <w:rsid w:val="491ABDD3"/>
    <w:rsid w:val="4972AE72"/>
    <w:rsid w:val="4AFAA1B9"/>
    <w:rsid w:val="4BAB4814"/>
    <w:rsid w:val="4BF65535"/>
    <w:rsid w:val="4CD84765"/>
    <w:rsid w:val="4F998571"/>
    <w:rsid w:val="4FDE9813"/>
    <w:rsid w:val="5093A4BA"/>
    <w:rsid w:val="50994772"/>
    <w:rsid w:val="51314C19"/>
    <w:rsid w:val="5211D252"/>
    <w:rsid w:val="53176859"/>
    <w:rsid w:val="53C04A70"/>
    <w:rsid w:val="57262116"/>
    <w:rsid w:val="5766F97F"/>
    <w:rsid w:val="585763B4"/>
    <w:rsid w:val="591542D2"/>
    <w:rsid w:val="592C9B87"/>
    <w:rsid w:val="59D805E8"/>
    <w:rsid w:val="5B301748"/>
    <w:rsid w:val="60A7D0FB"/>
    <w:rsid w:val="60D0053F"/>
    <w:rsid w:val="61311681"/>
    <w:rsid w:val="624DA892"/>
    <w:rsid w:val="63FC38B6"/>
    <w:rsid w:val="64161F67"/>
    <w:rsid w:val="648E54E5"/>
    <w:rsid w:val="64F46D99"/>
    <w:rsid w:val="66CA2026"/>
    <w:rsid w:val="66FF57DF"/>
    <w:rsid w:val="6A1A4758"/>
    <w:rsid w:val="6B7445F8"/>
    <w:rsid w:val="6C784042"/>
    <w:rsid w:val="6DD023AF"/>
    <w:rsid w:val="6F2735C3"/>
    <w:rsid w:val="70F0BBC9"/>
    <w:rsid w:val="73CA31FA"/>
    <w:rsid w:val="74D933C9"/>
    <w:rsid w:val="74FD2B49"/>
    <w:rsid w:val="75633A7D"/>
    <w:rsid w:val="75DE8662"/>
    <w:rsid w:val="78938A02"/>
    <w:rsid w:val="792422BB"/>
    <w:rsid w:val="7D8CE5F2"/>
    <w:rsid w:val="7EB05C2B"/>
    <w:rsid w:val="7F73D69B"/>
    <w:rsid w:val="7FA0CD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C011C"/>
  <w15:docId w15:val="{56C6345A-67FA-4B8B-BD2A-D9453E44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4"/>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4"/>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4"/>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4"/>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4"/>
      </w:numPr>
      <w:spacing w:before="240" w:after="60"/>
      <w:outlineLvl w:val="6"/>
    </w:pPr>
    <w:rPr>
      <w:lang w:eastAsia="en-US"/>
    </w:rPr>
  </w:style>
  <w:style w:type="paragraph" w:styleId="Heading8">
    <w:name w:val="heading 8"/>
    <w:basedOn w:val="Normal"/>
    <w:next w:val="Normal"/>
    <w:link w:val="Heading8Char"/>
    <w:qFormat/>
    <w:rsid w:val="00C34B15"/>
    <w:pPr>
      <w:numPr>
        <w:ilvl w:val="7"/>
        <w:numId w:val="4"/>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4"/>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customStyle="1" w:styleId="p1">
    <w:name w:val="p1"/>
    <w:basedOn w:val="Normal"/>
    <w:rsid w:val="00C123F0"/>
    <w:pPr>
      <w:spacing w:before="100" w:beforeAutospacing="1" w:after="100" w:afterAutospacing="1"/>
    </w:pPr>
    <w:rPr>
      <w:rFonts w:ascii="Times New Roman" w:eastAsiaTheme="minorEastAsia" w:hAnsi="Times New Roman"/>
    </w:rPr>
  </w:style>
  <w:style w:type="character" w:customStyle="1" w:styleId="s2">
    <w:name w:val="s2"/>
    <w:basedOn w:val="DefaultParagraphFont"/>
    <w:rsid w:val="00C123F0"/>
  </w:style>
  <w:style w:type="character" w:customStyle="1" w:styleId="s1">
    <w:name w:val="s1"/>
    <w:basedOn w:val="DefaultParagraphFont"/>
    <w:rsid w:val="00C123F0"/>
  </w:style>
  <w:style w:type="paragraph" w:customStyle="1" w:styleId="p2">
    <w:name w:val="p2"/>
    <w:basedOn w:val="Normal"/>
    <w:rsid w:val="00C123F0"/>
    <w:pPr>
      <w:spacing w:before="100" w:beforeAutospacing="1" w:after="100" w:afterAutospacing="1"/>
    </w:pPr>
    <w:rPr>
      <w:rFonts w:ascii="Times New Roman" w:eastAsiaTheme="minorEastAsia" w:hAnsi="Times New Roman"/>
    </w:rPr>
  </w:style>
  <w:style w:type="character" w:customStyle="1" w:styleId="s3">
    <w:name w:val="s3"/>
    <w:basedOn w:val="DefaultParagraphFont"/>
    <w:rsid w:val="00C123F0"/>
  </w:style>
  <w:style w:type="paragraph" w:customStyle="1" w:styleId="p4">
    <w:name w:val="p4"/>
    <w:basedOn w:val="Normal"/>
    <w:rsid w:val="00C123F0"/>
    <w:pPr>
      <w:spacing w:before="100" w:beforeAutospacing="1" w:after="100" w:afterAutospacing="1"/>
    </w:pPr>
    <w:rPr>
      <w:rFonts w:ascii="Times New Roman" w:eastAsiaTheme="minorEastAsia" w:hAnsi="Times New Roman"/>
    </w:rPr>
  </w:style>
  <w:style w:type="paragraph" w:styleId="ListParagraph">
    <w:name w:val="List Paragraph"/>
    <w:basedOn w:val="Normal"/>
    <w:uiPriority w:val="34"/>
    <w:qFormat/>
    <w:rsid w:val="4972A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addtoevent.co.uk/listings/food-vans/?ate_adgroup=1143493886852822&amp;ate_campaign=590271820&amp;form=open&amp;msclkid=2feb888bd3e519d8b8e2e28b166216e3&amp;utm_source=bing&amp;utm_medium=cpc&amp;utm_campaign=Performance%20Max%20-%20Food%20Vans&amp;utm_term=www.addtoevent.co.uk&amp;utm_content=Asset%20Group%201%20-%20food%20vans"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jpe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4.jpe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hyperlink" Target="https://www.addtoevent.co.uk/listings/face-painters?ate_adgroup=1139094690508770&amp;ate_campaign=376128962&amp;form=open&amp;msclkid=2c667bfc1db41145b4d211fcd811181c&amp;utm_source=bing&amp;utm_medium=cpc&amp;utm_campaign=Face%20Painters,%20Body%20Art%20%26%20Glitter%20Bars%7COrganisers%7CBMM&amp;utm_term=%2Bface%20%2Bpainting%20%2Bnear%20%2Bme&amp;utm_content=face%20painting%20near%20me"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Sports%20Industry%20Research%20Project%20Proposal%20Template%20(14).dotx</Template>
  <TotalTime>0</TotalTime>
  <Pages>1</Pages>
  <Words>2133</Words>
  <Characters>12160</Characters>
  <Application>Microsoft Office Word</Application>
  <DocSecurity>4</DocSecurity>
  <Lines>101</Lines>
  <Paragraphs>28</Paragraphs>
  <ScaleCrop>false</ScaleCrop>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Kenzi Vickers (2501019)</dc:creator>
  <cp:keywords/>
  <cp:lastModifiedBy>Kenzi Vickers (2501019)</cp:lastModifiedBy>
  <cp:revision>24</cp:revision>
  <cp:lastPrinted>2015-02-09T16:35:00Z</cp:lastPrinted>
  <dcterms:created xsi:type="dcterms:W3CDTF">2026-05-01T08:16:00Z</dcterms:created>
  <dcterms:modified xsi:type="dcterms:W3CDTF">2026-05-10T17:52:00Z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