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Times New Roman" w:hAnsi="Times New Roman" w:eastAsia="宋体" w:cs="Times New Roman"/>
          <w:sz w:val="24"/>
          <w:szCs w:val="24"/>
          <w:lang w:val="en-US" w:eastAsia="zh-CN" w:bidi="ar-SA"/>
        </w:rPr>
        <w:id w:val="147458396"/>
        <w15:color w:val="DBDBDB"/>
        <w:docPartObj>
          <w:docPartGallery w:val="Table of Contents"/>
          <w:docPartUnique/>
        </w:docPartObj>
      </w:sdtPr>
      <w:sdtEndPr>
        <w:rPr>
          <w:rFonts w:ascii="Arial" w:hAnsi="Arial" w:cs="Arial" w:eastAsiaTheme="minorEastAsia"/>
          <w:b/>
          <w:sz w:val="22"/>
          <w:szCs w:val="24"/>
          <w:lang w:val="uz-Cyrl-UZ"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sz w:val="24"/>
              <w:szCs w:val="24"/>
              <w:lang w:val="en-US" w:eastAsia="zh-CN" w:bidi="ar-SA"/>
            </w:rPr>
            <w:t>Table of content</w:t>
          </w:r>
        </w:p>
        <w:p>
          <w:pPr>
            <w:pStyle w:val="20"/>
            <w:tabs>
              <w:tab w:val="right" w:leader="dot" w:pos="9029"/>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TOC \o "1-2" \h \u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_Toc32349 </w:instrText>
          </w:r>
          <w:r>
            <w:rPr>
              <w:rFonts w:hint="default" w:ascii="Times New Roman" w:hAnsi="Times New Roman" w:cs="Times New Roman"/>
              <w:b/>
              <w:sz w:val="24"/>
              <w:szCs w:val="24"/>
            </w:rPr>
            <w:fldChar w:fldCharType="separate"/>
          </w:r>
          <w:r>
            <w:rPr>
              <w:rFonts w:hint="default" w:ascii="Times New Roman" w:hAnsi="Times New Roman" w:eastAsia="Arial" w:cs="Times New Roman"/>
              <w:b/>
              <w:sz w:val="24"/>
              <w:szCs w:val="24"/>
            </w:rPr>
            <w:t xml:space="preserve">1. </w:t>
          </w:r>
          <w:r>
            <w:rPr>
              <w:rFonts w:hint="default" w:ascii="Times New Roman" w:hAnsi="Times New Roman" w:cs="Times New Roman"/>
              <w:b/>
              <w:sz w:val="24"/>
              <w:szCs w:val="24"/>
            </w:rPr>
            <w:t>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_Toc32349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20"/>
            <w:tabs>
              <w:tab w:val="right" w:leader="dot" w:pos="9029"/>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_Toc30879 </w:instrText>
          </w:r>
          <w:r>
            <w:rPr>
              <w:rFonts w:hint="default" w:ascii="Times New Roman" w:hAnsi="Times New Roman" w:cs="Times New Roman"/>
              <w:b/>
              <w:sz w:val="24"/>
              <w:szCs w:val="24"/>
            </w:rPr>
            <w:fldChar w:fldCharType="separate"/>
          </w:r>
          <w:r>
            <w:rPr>
              <w:rFonts w:hint="default" w:ascii="Times New Roman" w:hAnsi="Times New Roman" w:eastAsia="Arial" w:cs="Times New Roman"/>
              <w:b/>
              <w:sz w:val="24"/>
              <w:szCs w:val="24"/>
            </w:rPr>
            <w:t xml:space="preserve">2. </w:t>
          </w:r>
          <w:r>
            <w:rPr>
              <w:rFonts w:hint="default" w:ascii="Times New Roman" w:hAnsi="Times New Roman" w:cs="Times New Roman"/>
              <w:b/>
              <w:sz w:val="24"/>
              <w:szCs w:val="24"/>
            </w:rPr>
            <w:t>Theoretical Framework</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_Toc30879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20"/>
            <w:tabs>
              <w:tab w:val="right" w:leader="dot" w:pos="9029"/>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_Toc22100 </w:instrText>
          </w:r>
          <w:r>
            <w:rPr>
              <w:rFonts w:hint="default" w:ascii="Times New Roman" w:hAnsi="Times New Roman" w:cs="Times New Roman"/>
              <w:b/>
              <w:sz w:val="24"/>
              <w:szCs w:val="24"/>
            </w:rPr>
            <w:fldChar w:fldCharType="separate"/>
          </w:r>
          <w:r>
            <w:rPr>
              <w:rFonts w:hint="default" w:ascii="Times New Roman" w:hAnsi="Times New Roman" w:eastAsia="Arial" w:cs="Times New Roman"/>
              <w:b/>
              <w:sz w:val="24"/>
              <w:szCs w:val="24"/>
            </w:rPr>
            <w:t xml:space="preserve">3. </w:t>
          </w:r>
          <w:r>
            <w:rPr>
              <w:rFonts w:hint="default" w:ascii="Times New Roman" w:hAnsi="Times New Roman" w:cs="Times New Roman"/>
              <w:b/>
              <w:sz w:val="24"/>
              <w:szCs w:val="24"/>
            </w:rPr>
            <w:t>Empirical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_Toc22100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21"/>
            <w:tabs>
              <w:tab w:val="right" w:leader="dot" w:pos="9029"/>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_Toc4280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 Customers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tabs>
              <w:tab w:val="right" w:leader="dot" w:pos="9029"/>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 Society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tabs>
              <w:tab w:val="right" w:leader="dot" w:pos="9029"/>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_Toc27207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 Employees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tabs>
              <w:tab w:val="right" w:leader="dot" w:pos="9029"/>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_Toc19764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tabs>
              <w:tab w:val="right" w:leader="dot" w:pos="9029"/>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_Toc8399 </w:instrText>
          </w:r>
          <w:r>
            <w:rPr>
              <w:rFonts w:hint="default" w:ascii="Times New Roman" w:hAnsi="Times New Roman" w:cs="Times New Roman"/>
              <w:b/>
              <w:sz w:val="24"/>
              <w:szCs w:val="24"/>
            </w:rPr>
            <w:fldChar w:fldCharType="separate"/>
          </w:r>
          <w:r>
            <w:rPr>
              <w:rFonts w:hint="default" w:ascii="Times New Roman" w:hAnsi="Times New Roman" w:eastAsia="Arial" w:cs="Times New Roman"/>
              <w:b/>
              <w:sz w:val="24"/>
              <w:szCs w:val="24"/>
            </w:rPr>
            <w:t xml:space="preserve">4. </w:t>
          </w:r>
          <w:r>
            <w:rPr>
              <w:rFonts w:hint="default" w:ascii="Times New Roman" w:hAnsi="Times New Roman" w:cs="Times New Roman"/>
              <w:b/>
              <w:sz w:val="24"/>
              <w:szCs w:val="24"/>
            </w:rPr>
            <w:t>Conclusion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_Toc8399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7</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20"/>
            <w:tabs>
              <w:tab w:val="right" w:leader="dot" w:pos="9029"/>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_Toc25872 </w:instrText>
          </w:r>
          <w:r>
            <w:rPr>
              <w:rFonts w:hint="default" w:ascii="Times New Roman" w:hAnsi="Times New Roman" w:cs="Times New Roman"/>
              <w:b/>
              <w:sz w:val="24"/>
              <w:szCs w:val="24"/>
            </w:rPr>
            <w:fldChar w:fldCharType="separate"/>
          </w:r>
          <w:r>
            <w:rPr>
              <w:rFonts w:hint="default" w:ascii="Times New Roman" w:hAnsi="Times New Roman" w:eastAsia="Arial" w:cs="Times New Roman"/>
              <w:b/>
              <w:sz w:val="24"/>
              <w:szCs w:val="24"/>
            </w:rPr>
            <w:t xml:space="preserve">5. </w:t>
          </w:r>
          <w:r>
            <w:rPr>
              <w:rFonts w:hint="default" w:ascii="Times New Roman" w:hAnsi="Times New Roman" w:cs="Times New Roman"/>
              <w:b/>
              <w:sz w:val="24"/>
              <w:szCs w:val="24"/>
            </w:rPr>
            <w:t>Reference</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_Toc25872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spacing w:line="360" w:lineRule="auto"/>
            <w:rPr>
              <w:b/>
              <w:sz w:val="36"/>
              <w:szCs w:val="24"/>
            </w:rPr>
          </w:pPr>
          <w:r>
            <w:rPr>
              <w:rFonts w:hint="default" w:ascii="Times New Roman" w:hAnsi="Times New Roman" w:cs="Times New Roman"/>
              <w:b/>
              <w:sz w:val="24"/>
              <w:szCs w:val="24"/>
            </w:rPr>
            <w:fldChar w:fldCharType="end"/>
          </w:r>
        </w:p>
      </w:sdtContent>
    </w:sdt>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rPr>
          <w:b/>
          <w:sz w:val="36"/>
          <w:szCs w:val="24"/>
        </w:rPr>
      </w:pPr>
    </w:p>
    <w:p>
      <w:pPr>
        <w:spacing w:line="360" w:lineRule="auto"/>
        <w:jc w:val="center"/>
        <w:rPr>
          <w:b/>
          <w:sz w:val="48"/>
          <w:szCs w:val="24"/>
        </w:rPr>
      </w:pPr>
    </w:p>
    <w:p>
      <w:pPr>
        <w:spacing w:line="360" w:lineRule="auto"/>
        <w:jc w:val="left"/>
        <w:rPr>
          <w:b/>
          <w:sz w:val="40"/>
          <w:szCs w:val="24"/>
        </w:rPr>
      </w:pPr>
    </w:p>
    <w:p>
      <w:pPr>
        <w:widowControl/>
        <w:spacing w:line="360" w:lineRule="auto"/>
        <w:jc w:val="left"/>
        <w:rPr>
          <w:b/>
          <w:sz w:val="36"/>
          <w:szCs w:val="24"/>
        </w:rPr>
      </w:pPr>
      <w:r>
        <w:rPr>
          <w:b/>
          <w:sz w:val="36"/>
          <w:szCs w:val="24"/>
        </w:rPr>
        <w:br w:type="page"/>
      </w:r>
    </w:p>
    <w:p>
      <w:pPr>
        <w:pStyle w:val="12"/>
        <w:numPr>
          <w:ilvl w:val="0"/>
          <w:numId w:val="1"/>
        </w:numPr>
        <w:bidi w:val="0"/>
        <w:outlineLvl w:val="0"/>
        <w:rPr>
          <w:rFonts w:hint="default" w:ascii="Times New Roman" w:hAnsi="Times New Roman" w:cs="Times New Roman"/>
          <w:sz w:val="24"/>
          <w:szCs w:val="24"/>
        </w:rPr>
      </w:pPr>
      <w:bookmarkStart w:id="0" w:name="_Toc32349"/>
      <w:r>
        <w:rPr>
          <w:rFonts w:hint="default" w:ascii="Times New Roman" w:hAnsi="Times New Roman" w:cs="Times New Roman"/>
          <w:sz w:val="24"/>
          <w:szCs w:val="24"/>
        </w:rPr>
        <w:t>Introducti</w:t>
      </w:r>
      <w:bookmarkStart w:id="13" w:name="_GoBack"/>
      <w:bookmarkEnd w:id="13"/>
      <w:r>
        <w:rPr>
          <w:rFonts w:hint="default" w:ascii="Times New Roman" w:hAnsi="Times New Roman" w:cs="Times New Roman"/>
          <w:sz w:val="24"/>
          <w:szCs w:val="24"/>
        </w:rPr>
        <w:t>on</w:t>
      </w:r>
      <w:bookmarkEnd w:id="0"/>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 et al. (2019) found that it’s more difficult for branded coffee stores to engage consumers through promoting its material quality, store location, atmosphere, service due to the high homogenization and standardization of coffee market. Thus, companies try to find other strategies to cultivate customer loyalty and corporate social responsibility (CSR) become a common approach to utilize (Cha et al., 2016). Many scholars emphasize the  important role of CSR activities as Starbucks’ developing strategy (Argenti, 2004; Botero et al., 2011; Kang and Namkung, 2018). The strength of this strategy make Starbucks not only to establish sustainable relationships with consumers but also enhance its competitiveness in the industry (Harnrungchalotorn and Phayonlerd, 2015).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Research showed the forms and fields of Starbucks CSR actions were comprehensive from its employee benefits and business-related practices to some social issues, such as taking voice on gun control debate and support for LGBTQ rights (Abitol at al., 2018). Therefore, this report summarized different CSR activities of Starbucks in detail through various aspects of stakeholders included society, employees, suppliers and customers. The structure of report will begin with theoretical review, and followed by empirical analysis, and conclusion part will be given as the summary of Starbucks CSR activities. </w:t>
      </w:r>
    </w:p>
    <w:p>
      <w:pPr>
        <w:pStyle w:val="3"/>
        <w:spacing w:line="360" w:lineRule="auto"/>
        <w:rPr>
          <w:rFonts w:hint="default" w:ascii="Times New Roman" w:hAnsi="Times New Roman" w:cs="Times New Roman"/>
          <w:sz w:val="24"/>
          <w:szCs w:val="24"/>
        </w:rPr>
      </w:pPr>
    </w:p>
    <w:p>
      <w:pPr>
        <w:pStyle w:val="12"/>
        <w:numPr>
          <w:ilvl w:val="0"/>
          <w:numId w:val="1"/>
        </w:numPr>
        <w:bidi w:val="0"/>
        <w:outlineLvl w:val="0"/>
        <w:rPr>
          <w:rFonts w:hint="default" w:ascii="Times New Roman" w:hAnsi="Times New Roman" w:cs="Times New Roman"/>
          <w:sz w:val="24"/>
          <w:szCs w:val="24"/>
        </w:rPr>
      </w:pPr>
      <w:bookmarkStart w:id="1" w:name="_Toc30879"/>
      <w:r>
        <w:rPr>
          <w:rFonts w:hint="default" w:ascii="Times New Roman" w:hAnsi="Times New Roman" w:cs="Times New Roman"/>
          <w:sz w:val="24"/>
          <w:szCs w:val="24"/>
        </w:rPr>
        <w:t>Theoretical Framework</w:t>
      </w:r>
      <w:bookmarkEnd w:id="1"/>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Brown and Dacin’s definition (1997), CSR refers to the actions and activities of corporates in regard to its societal obligations, especially for the large corporations.  Elkington (1997) proposed the triple bottom line (TBL) thinking for analyzing CSR and suggested that corporations should not only pay attention on financial benefits but also assist to this society and environment in order to develop business sustainably. TBL offers a model to evaluate company success and organization performance through social, environmental and economic sides (Goel, 2010). The economic aspect of TBL refers to company’s power on the economic environment. Social factors means firms should conduct fair and unharmful operations to the employees and community. The last factor of TBL, environmental line, proposes that company business activities should not damage the environmental resources for the future of mankind. The following empirical analysis will detaily explained the CSR activities of Starbucks based on TBL framework.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Previous studies consider the marketing function of CSR to gain customer loyalty as it can differentiate brand from other competitors (Maignan et al., 2005; Martínez and Del Bosque, 2013; Chung et al., 2015). Especially for service industry, scholars suggest that CSR can improve consumer trust (Choi and La, 2013), strengthen customer loyalty (Li et al., 2019), enhance customer satisfaction (Sun and Price, 2016), increase purchasing intention (Huang et al., 2014), staff attitude (Glavas and Kelley, 2014), and organizational legitimacy (Randrianasolo, 2018). On the other side, there was other scholars to criticize CSR as its deterioration to brand value that the CSR practices was limited to philanthropic expenses (Prasad &amp; Holzinger. 2013). Ewing and Schrage (2004) point the main idea behind CSR is to guide corporates to consider the needs of stakeholders and interact with them.  According to Freeman (2010), stakeholder refers to any individual or teams who can influence or be influenced by the company operations, which includes employees, suppliers, community, shareholders, customers, local government, NGOs and investors. For corporates, different needs of stakeholders can be influential for the practices of CSR which has aroused many scholars’ attention (</w:t>
      </w:r>
      <w:bookmarkStart w:id="2" w:name="OLE_LINK38"/>
      <w:bookmarkStart w:id="3" w:name="OLE_LINK39"/>
      <w:bookmarkStart w:id="4" w:name="OLE_LINK36"/>
      <w:bookmarkStart w:id="5" w:name="OLE_LINK37"/>
      <w:r>
        <w:rPr>
          <w:rFonts w:hint="default" w:ascii="Times New Roman" w:hAnsi="Times New Roman" w:cs="Times New Roman"/>
          <w:sz w:val="24"/>
          <w:szCs w:val="24"/>
        </w:rPr>
        <w:t>Freeman</w:t>
      </w:r>
      <w:bookmarkEnd w:id="2"/>
      <w:bookmarkEnd w:id="3"/>
      <w:r>
        <w:rPr>
          <w:rFonts w:hint="default" w:ascii="Times New Roman" w:hAnsi="Times New Roman" w:cs="Times New Roman"/>
          <w:sz w:val="24"/>
          <w:szCs w:val="24"/>
        </w:rPr>
        <w:t xml:space="preserve">, </w:t>
      </w:r>
      <w:bookmarkEnd w:id="4"/>
      <w:bookmarkEnd w:id="5"/>
      <w:r>
        <w:rPr>
          <w:rFonts w:hint="default" w:ascii="Times New Roman" w:hAnsi="Times New Roman" w:cs="Times New Roman"/>
          <w:sz w:val="24"/>
          <w:szCs w:val="24"/>
        </w:rPr>
        <w:t xml:space="preserve">2010; Carroll, 1991).Albus and Ro (2013) consider that consumers have begun to wish companys to play the role of good citizen, not just take attention on profit. However, customer power did not influence company’s action as compulsive restraints and even many customers do not care about the CSR (Öberseder et al., 2011). NGO takes the role of pushing and forcing firms to consider their business strategy as the ethical defender and moral compass (IFCNR Special Report, 2002). Therefore, the structure of empirical analysis is based on CSR activities of Starbucks through the view of different stakeholder groups, namely society, employees, suppliers, and customers. </w:t>
      </w:r>
    </w:p>
    <w:p>
      <w:pPr>
        <w:pStyle w:val="3"/>
        <w:spacing w:line="360" w:lineRule="auto"/>
        <w:rPr>
          <w:rFonts w:hint="default" w:ascii="Times New Roman" w:hAnsi="Times New Roman" w:cs="Times New Roman"/>
          <w:sz w:val="24"/>
          <w:szCs w:val="24"/>
        </w:rPr>
      </w:pPr>
    </w:p>
    <w:p>
      <w:pPr>
        <w:pStyle w:val="12"/>
        <w:numPr>
          <w:ilvl w:val="0"/>
          <w:numId w:val="1"/>
        </w:numPr>
        <w:bidi w:val="0"/>
        <w:outlineLvl w:val="0"/>
        <w:rPr>
          <w:rFonts w:hint="default" w:ascii="Times New Roman" w:hAnsi="Times New Roman" w:cs="Times New Roman"/>
          <w:sz w:val="24"/>
          <w:szCs w:val="24"/>
        </w:rPr>
      </w:pPr>
      <w:bookmarkStart w:id="6" w:name="_Toc22100"/>
      <w:r>
        <w:rPr>
          <w:rFonts w:hint="default" w:ascii="Times New Roman" w:hAnsi="Times New Roman" w:cs="Times New Roman"/>
          <w:sz w:val="24"/>
          <w:szCs w:val="24"/>
        </w:rPr>
        <w:t>Empirical Analysis</w:t>
      </w:r>
      <w:bookmarkEnd w:id="6"/>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Starbucks made a commitment to its CSR actions and firstly published its CSR report in 2001 (Starbucks, 2013). The vision of Starbucks is quite simple that is to produce sustainable coffee and served sustainably (Starbucks, 2018). In order to create new method of coffee production, which is sustainable, clear and good for this planet, Starbucks established a global supporting network and personal relationships (Abitol at al., 2018). The study of Argenti (2004) found the first cooperation between Starbucks and NGOs was in 1996 and this relationship between Starbucks and NGOs elaborate the changing NGO viewpoint and the scope of company responses to NGOs. In the section of CSR activities to suppliers will analyze the pushing power of NGOs to Starbucks CSR process. The structure will begin with the CSR activities to customer and then to the whole society, followed by the employees and suppliers.</w:t>
      </w:r>
    </w:p>
    <w:p>
      <w:pPr>
        <w:pStyle w:val="3"/>
        <w:spacing w:line="360" w:lineRule="auto"/>
        <w:rPr>
          <w:rFonts w:hint="default" w:ascii="Times New Roman" w:hAnsi="Times New Roman" w:cs="Times New Roman"/>
          <w:sz w:val="24"/>
          <w:szCs w:val="24"/>
        </w:rPr>
      </w:pPr>
    </w:p>
    <w:p>
      <w:pPr>
        <w:pStyle w:val="10"/>
        <w:numPr>
          <w:ilvl w:val="1"/>
          <w:numId w:val="1"/>
        </w:numPr>
        <w:bidi w:val="0"/>
        <w:outlineLvl w:val="1"/>
        <w:rPr>
          <w:rFonts w:hint="default" w:ascii="Times New Roman" w:hAnsi="Times New Roman" w:cs="Times New Roman"/>
          <w:sz w:val="24"/>
          <w:szCs w:val="24"/>
        </w:rPr>
      </w:pPr>
      <w:bookmarkStart w:id="7" w:name="_Toc4280"/>
      <w:r>
        <w:rPr>
          <w:rFonts w:hint="default" w:ascii="Times New Roman" w:hAnsi="Times New Roman" w:cs="Times New Roman"/>
          <w:sz w:val="24"/>
          <w:szCs w:val="24"/>
        </w:rPr>
        <w:t>Customers</w:t>
      </w:r>
      <w:bookmarkEnd w:id="7"/>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Due to global plastic issue, Starbucks launched a variety of strategies to reduce the use of disposable beverage cups, such as customers can get a ten cent discount if they bring own reusable cup for the drinking since 1985 (Overton, 2016). This strategy increase the ratio of using reusable cups for hot drinks from 2.2% to 5.8% in the UK market (Starbucks, 2018). For other market included U.S., EMEA and Canada, Starbucks saved over 42 million disposable cups because of 1.3% customer choosing to bring their own personal cups (Starbucks, 2018). The strategy of increasing reusable cups is not only for cultivating user habits, but it also invest on developing technology of totally compostable and recyclable cup through the campaign of  NextGen Cup Challenge (Starbucks, 2018). Moreover, Whitten (2018) stated that the huge amount of using plastic straws (nearly one billion) should be the concern of Starbucks as the cold drinking account for more than a half of the total beverages sales. For this issue, Starbucks launched two strategies: new design of cup with a strawless lid and offer straws with other materials like compostable plastic and paper. Starbucks is good at thinking about solutions from the perspective of customers (such as offering discounts), so that its CSR can also get consumer support  as they do not reduce service or product quality and then potential conflicts between company and stakeholders may not occur.</w:t>
      </w:r>
    </w:p>
    <w:p>
      <w:pPr>
        <w:pStyle w:val="3"/>
        <w:spacing w:line="360" w:lineRule="auto"/>
        <w:rPr>
          <w:rFonts w:hint="default" w:ascii="Times New Roman" w:hAnsi="Times New Roman" w:cs="Times New Roman"/>
          <w:sz w:val="24"/>
          <w:szCs w:val="24"/>
        </w:rPr>
      </w:pPr>
    </w:p>
    <w:p>
      <w:pPr>
        <w:pStyle w:val="10"/>
        <w:numPr>
          <w:ilvl w:val="1"/>
          <w:numId w:val="1"/>
        </w:numPr>
        <w:bidi w:val="0"/>
        <w:outlineLvl w:val="1"/>
        <w:rPr>
          <w:rFonts w:hint="default" w:ascii="Times New Roman" w:hAnsi="Times New Roman" w:cs="Times New Roman"/>
          <w:sz w:val="24"/>
          <w:szCs w:val="24"/>
        </w:rPr>
      </w:pPr>
      <w:bookmarkStart w:id="8" w:name="_Toc31793"/>
      <w:r>
        <w:rPr>
          <w:rFonts w:hint="default" w:ascii="Times New Roman" w:hAnsi="Times New Roman" w:cs="Times New Roman"/>
          <w:sz w:val="24"/>
          <w:szCs w:val="24"/>
        </w:rPr>
        <w:t>Society</w:t>
      </w:r>
      <w:bookmarkEnd w:id="8"/>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Starbucks not only care about its own business related practices, but it also pay attention to the society issues like energy shortage, hunger problems, community service and education. Firstly, Starbucks spent more than $140 million for replacing its energy to renewable one that support 100% of more than 9,000 stores in the U.S., UK and Canada, and there are more than three-quarters of Starbucks commercial activities are supplied by renewables energy (Starbucks, 2018). As a global company, Starbucks took a good example for other MNEs to use green power and reduce the environmental effect to the world. Moreover, Starbucks is the member of Rainforest Alliance, a environment-protection organization, which aims to defend biodiversity through landscape management and it regenerates degraded land, protects rivers and conserves forests (Linton, 2005).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For the hungry issue, Starbucks builds relationship with Feeding America to create donation program called FoodShare through donating unsold and fresh products to the local food banks valued (Starbucks, 2018). Until September in 2019, donated products have fed more than 20 million people through FoodShare program (Ko, 2019). In addition to the product costs, Williams (2016) proposed the extra costs for this program, such as transportation spending from its retail store to the food bank and the labour costs of extra working. Furthermore, for the young people, Starbucks has the education program with $1.3 million for all scholarships supported by Starbucks Foundation (Starbucks, 2018). Community service is also one of the traditional events of Starbucks that encourage each retail store to attend community service (Starbucks, 2017). Reggie Borges, as the spokesperson of company, has mentioned the importance of community engagement and stated the CSR profile of Starbucks largely depends on employee input (Casey, 2017). Foodshare program, College Achievement Plan and veteran employment program were created in response to the employee interests (Abitol at al., 2018). It can also show the careness of Starbucks to their staffs and will be discussed in next part.  </w:t>
      </w:r>
    </w:p>
    <w:p>
      <w:pPr>
        <w:pStyle w:val="3"/>
        <w:spacing w:line="360" w:lineRule="auto"/>
        <w:rPr>
          <w:rFonts w:hint="default" w:ascii="Times New Roman" w:hAnsi="Times New Roman" w:cs="Times New Roman"/>
          <w:sz w:val="24"/>
          <w:szCs w:val="24"/>
        </w:rPr>
      </w:pPr>
    </w:p>
    <w:p>
      <w:pPr>
        <w:pStyle w:val="10"/>
        <w:numPr>
          <w:ilvl w:val="1"/>
          <w:numId w:val="1"/>
        </w:numPr>
        <w:bidi w:val="0"/>
        <w:outlineLvl w:val="1"/>
        <w:rPr>
          <w:rFonts w:hint="default" w:ascii="Times New Roman" w:hAnsi="Times New Roman" w:cs="Times New Roman"/>
          <w:sz w:val="24"/>
          <w:szCs w:val="24"/>
        </w:rPr>
      </w:pPr>
      <w:bookmarkStart w:id="9" w:name="_Toc27207"/>
      <w:r>
        <w:rPr>
          <w:rFonts w:hint="default" w:ascii="Times New Roman" w:hAnsi="Times New Roman" w:cs="Times New Roman"/>
          <w:sz w:val="24"/>
          <w:szCs w:val="24"/>
        </w:rPr>
        <w:t>Employees</w:t>
      </w:r>
      <w:bookmarkEnd w:id="9"/>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Starbucks shows their CSR for the each step of hiring employees included recruitment conditions, salary setting and post-employment training. For the staff recruitment, Starbucks try to break all the discrimination and prejudice, even to help these people who may meet barriers for jobs such as released prisoner, refugees,  veterans, military spouses and opportunity youth. For the opportunity youth program, Starbucks has more than 71,145 employees who are out of work and not in school young persons aged from 16 to 24 (Starbucks, 2018). For the salary, Starbucks did a leading position on the minimum wage that the salary of all the employees is over the federal minimum wage that achieved legal responsibility according to Carroll’s pyramid (1991) and Starbucks suggested to increase the minimum payment level (Lobosco, 2014). Additionally, job equity is the key considerations for employees that should not be impacted by gender, nationality, or colour. Starbucks achieved the vision of breaking gender inequity that 100% employees can have wage consistency for woman and man, and for various races in U.S. (Starbucks, 2018). They also took action in promoting pay equity and pushing other companies to achieve it through joining the Employers for Pay Equity consortium (Gurchiek, 2019).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Starbucks introduced a public relation program called Race Together due to intensive racial issue in America (Logan, 2016). The campaign utilize the open forums for employees to share experiences about race attempt to encourage staffs and customer to communicate (Starbucks, 2014). As a result, there were over 2,000 staffs took part in this forums and shared their personal experiences (Starbucks, 2015). Howard Schultz, the CEO of Starbucks, pointed that company has the responsibility to take action on social problems in their ability which is not about the bottom line (Abitol at al., 2018). He also mentioned that Starbucks was trying to help begin a conversation and contribute their power rather than did nothing as they also know it is difficult and impossible to fix centuries of racial issues about inequality (Candea, 2015).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Besides the cooperation with NGOs, Starbucks also collaborate with Arizona State University (ASU) to provide online bachelor’s degree program for their partners and Starbucks covered full tuition for them with 200 degrees (Starbucks, 2018). To date of 2018 CSR report, there are over 2,400 graudates and 12,000 enrolled students (Starbucks, 2018). For the future career path of these graduates, they are free to do anything they want and there is no restrictions to stay in Starbucks. The benefits of institutional cooperation bring to Starbucks is clear that can streamlines staff’s educational help to university with providing related fields of study. However, Washington (2018) criticized the difficulty of this program such as the evaluation of institution quality that may not necessarily generate a positive result for students like the impaired of education quality for collaborating with proprietary institution. For the case of Starbucks partnership with ASU, barriers occured when the employers pick one particular university although ASU provides plenty of online courses in different study area. The results show that many Starbucks employees are not able to apply this online course due to various barriers such as test score doorsill, ability requirements, and GPA of high school (Washington, 2018). According to the data of Higher Education General Information Survey (2016), the rejection rate of Starbucks employees applying ASU online course was 20%. Commentator suggests Starbucks can expand its range of education program that can meet the academic needs of a wider range of employees, and find more institutions for these staffs without any education experience (Washington, 2018). </w:t>
      </w:r>
    </w:p>
    <w:p>
      <w:pPr>
        <w:pStyle w:val="3"/>
        <w:spacing w:line="360" w:lineRule="auto"/>
        <w:rPr>
          <w:rFonts w:hint="default" w:ascii="Times New Roman" w:hAnsi="Times New Roman" w:cs="Times New Roman"/>
          <w:b/>
          <w:sz w:val="24"/>
          <w:szCs w:val="24"/>
        </w:rPr>
      </w:pPr>
    </w:p>
    <w:p>
      <w:pPr>
        <w:pStyle w:val="10"/>
        <w:numPr>
          <w:ilvl w:val="1"/>
          <w:numId w:val="1"/>
        </w:numPr>
        <w:bidi w:val="0"/>
        <w:outlineLvl w:val="1"/>
        <w:rPr>
          <w:rFonts w:hint="default" w:ascii="Times New Roman" w:hAnsi="Times New Roman" w:cs="Times New Roman"/>
          <w:sz w:val="24"/>
          <w:szCs w:val="24"/>
        </w:rPr>
      </w:pPr>
      <w:bookmarkStart w:id="10" w:name="_Toc19764"/>
      <w:r>
        <w:rPr>
          <w:rFonts w:hint="default" w:ascii="Times New Roman" w:hAnsi="Times New Roman" w:cs="Times New Roman"/>
          <w:sz w:val="24"/>
          <w:szCs w:val="24"/>
        </w:rPr>
        <w:t>Suppliers</w:t>
      </w:r>
      <w:bookmarkEnd w:id="10"/>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coffee production was always controversial as the production place mainly from the poorest rural areas that exists a lot of labour issues like child labour (Valkila et al., 2010). For this reason, NGOs push more pressure on coffee companies to improve the industry environment as their social responsibility, especially for the farmers (Botero et al., 2011). Global Exchange was one of these NGOs and firstly focus attention on Starbucks in 2000 and criticized the raw material of Starbucks was not Fair Trade Coffee, and then held a series of strike event to promote customers not buying Starbucks (Argenti, 2004). According to Jaffee (2014), fair trade product refers to the commodity that produce under safe working condition and bring better prices to small farmers. By facing the pressure from NGOs, Starbucks dealt well that purchased Fair Trade labeled coffee in 2001 that still statisfied its quality requirements, and substantially raise the yearly purchasing amount (Kolk, 2005). </w:t>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b/>
          <w:sz w:val="24"/>
          <w:szCs w:val="24"/>
        </w:rPr>
      </w:pPr>
      <w:r>
        <w:rPr>
          <w:rFonts w:hint="default" w:ascii="Times New Roman" w:hAnsi="Times New Roman" w:cs="Times New Roman"/>
          <w:sz w:val="24"/>
          <w:szCs w:val="24"/>
        </w:rPr>
        <w:t xml:space="preserve">Moreover, Starbucks launched C.A.F.E. program (Coffee and Farmer Equity) to ensure the raw materials were produced ethically which achieved the ethical responsibilities by Carroll’s CSR pyramid (1991). Since 2014, 99% Starbucks coffee was from C.A.F.E. (Starbucks, 2015) while it only account for 68% in 2008 (TCC, 2009). Besides coffee, Starbucks also qualify the tea as ethically produced by Ethical Tea Partnership (Starbucks, 2018). Moreover, Starbucks invested in cultivating climate-resilient varieties of coffee tree to farmers in order to ensure their profitability, and offered financial support, agronomy training, and income-generating activities to coffee farmers in order to diversify income methods (Starbucks, 2018). From 2015 to 2018, farmers in poor area has received the donation from Starbucks with more than 31 million coffee trees and 52,240 coffee farmers were taught by Starbucks expert agronomists. </w:t>
      </w:r>
    </w:p>
    <w:p>
      <w:pPr>
        <w:pStyle w:val="3"/>
        <w:spacing w:line="360" w:lineRule="auto"/>
        <w:rPr>
          <w:rFonts w:hint="default" w:ascii="Times New Roman" w:hAnsi="Times New Roman" w:cs="Times New Roman"/>
          <w:b/>
          <w:sz w:val="24"/>
          <w:szCs w:val="24"/>
        </w:rPr>
      </w:pPr>
    </w:p>
    <w:p>
      <w:pPr>
        <w:pStyle w:val="3"/>
        <w:spacing w:line="360" w:lineRule="auto"/>
        <w:rPr>
          <w:rFonts w:hint="default" w:ascii="Times New Roman" w:hAnsi="Times New Roman" w:cs="Times New Roman"/>
          <w:b/>
          <w:sz w:val="24"/>
          <w:szCs w:val="24"/>
        </w:rPr>
      </w:pPr>
    </w:p>
    <w:p>
      <w:pPr>
        <w:pStyle w:val="12"/>
        <w:numPr>
          <w:ilvl w:val="0"/>
          <w:numId w:val="1"/>
        </w:numPr>
        <w:bidi w:val="0"/>
        <w:outlineLvl w:val="0"/>
        <w:rPr>
          <w:rFonts w:hint="default" w:ascii="Times New Roman" w:hAnsi="Times New Roman" w:cs="Times New Roman"/>
          <w:sz w:val="24"/>
          <w:szCs w:val="24"/>
        </w:rPr>
      </w:pPr>
      <w:bookmarkStart w:id="11" w:name="_Toc8399"/>
      <w:r>
        <w:rPr>
          <w:rFonts w:hint="default" w:ascii="Times New Roman" w:hAnsi="Times New Roman" w:cs="Times New Roman"/>
          <w:sz w:val="24"/>
          <w:szCs w:val="24"/>
        </w:rPr>
        <w:t>Conclusion</w:t>
      </w:r>
      <w:bookmarkEnd w:id="11"/>
      <w:r>
        <w:rPr>
          <w:rFonts w:hint="default" w:ascii="Times New Roman" w:hAnsi="Times New Roman" w:cs="Times New Roman"/>
          <w:sz w:val="24"/>
          <w:szCs w:val="24"/>
        </w:rPr>
        <w:t xml:space="preserve"> </w:t>
      </w:r>
    </w:p>
    <w:p>
      <w:pPr>
        <w:pStyle w:val="3"/>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Marketers hold the view of CSR activities are playing the role of competitive advantage for improve customer perceived brand image and business performance (Kim and Kim, 2004). Sometimes company’s CSR practices are forced by the pressure of NGOs such as the strike event fo Global Exchange discussed above. Starbucks started to purchase Fair Trade Coffee through managing their own farmers and offering financial support in order to keep the company principle of using high-quality raw materials.The daily operation of Starbucks was the target of media, consumer, and NGOs although it has done a lot for social responsibility and received numerous accolades. When discussing the CSR approaches launched by Starbucks, the main action is directly linked to the supply chain included actions to upstream suppliers of coffee beans and downstream of store staffs. This report summarized various types of CSR practices from concerning different needs of stakeholders included customers, society, suppliers and employees. Given above analysis of Starbucks CSR activities, it can be viewed as achieving philanthropic responsibilities that refers to use its business power to improve a better society and as a good corporate citizen according to the theory of the pyramid of CSR (Carroll, 1991). In conclusion, the successful factor of Starbucks is to face the challenges from every stakeholders and launch strategies under a clear vision of developing sustainably. </w:t>
      </w:r>
    </w:p>
    <w:p>
      <w:pPr>
        <w:pStyle w:val="3"/>
        <w:tabs>
          <w:tab w:val="left" w:pos="3640"/>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 </w:t>
      </w:r>
      <w:r>
        <w:rPr>
          <w:rFonts w:hint="default" w:ascii="Times New Roman" w:hAnsi="Times New Roman" w:cs="Times New Roman"/>
          <w:sz w:val="24"/>
          <w:szCs w:val="24"/>
        </w:rPr>
        <w:tab/>
      </w: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3"/>
        <w:spacing w:line="360" w:lineRule="auto"/>
        <w:rPr>
          <w:rFonts w:hint="default" w:ascii="Times New Roman" w:hAnsi="Times New Roman" w:cs="Times New Roman"/>
          <w:sz w:val="24"/>
          <w:szCs w:val="24"/>
        </w:rPr>
      </w:pPr>
    </w:p>
    <w:p>
      <w:pPr>
        <w:pStyle w:val="12"/>
        <w:numPr>
          <w:ilvl w:val="0"/>
          <w:numId w:val="1"/>
        </w:numPr>
        <w:bidi w:val="0"/>
        <w:outlineLvl w:val="0"/>
        <w:rPr>
          <w:rFonts w:hint="default" w:ascii="Times New Roman" w:hAnsi="Times New Roman" w:cs="Times New Roman"/>
          <w:sz w:val="24"/>
          <w:szCs w:val="24"/>
        </w:rPr>
      </w:pPr>
      <w:bookmarkStart w:id="12" w:name="_Toc25872"/>
      <w:r>
        <w:rPr>
          <w:rFonts w:hint="default" w:ascii="Times New Roman" w:hAnsi="Times New Roman" w:cs="Times New Roman"/>
          <w:sz w:val="24"/>
          <w:szCs w:val="24"/>
        </w:rPr>
        <w:t>Reference</w:t>
      </w:r>
      <w:bookmarkEnd w:id="12"/>
      <w:r>
        <w:rPr>
          <w:rFonts w:hint="default" w:ascii="Times New Roman" w:hAnsi="Times New Roman" w:cs="Times New Roman"/>
          <w:sz w:val="24"/>
          <w:szCs w:val="24"/>
        </w:rPr>
        <w:t xml:space="preserve"> </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Abitol, A., Lee, N., Seltzer, T., &amp; Lee, S. (2018). RaceTogether: Starbucks’ attempt to discuss race in America and its impact on company reputation and employees. </w:t>
      </w:r>
      <w:r>
        <w:rPr>
          <w:rFonts w:hint="default" w:ascii="Times New Roman" w:hAnsi="Times New Roman" w:cs="Times New Roman"/>
          <w:i/>
          <w:iCs/>
          <w:color w:val="222222"/>
          <w:sz w:val="24"/>
          <w:szCs w:val="24"/>
          <w:shd w:val="clear" w:color="auto" w:fill="FFFFFF"/>
          <w:lang w:val="en-US"/>
        </w:rPr>
        <w:t>Public Relations Journal,</w:t>
      </w:r>
      <w:r>
        <w:rPr>
          <w:rFonts w:hint="default" w:ascii="Times New Roman" w:hAnsi="Times New Roman" w:cs="Times New Roman"/>
          <w:color w:val="222222"/>
          <w:sz w:val="24"/>
          <w:szCs w:val="24"/>
          <w:shd w:val="clear" w:color="auto" w:fill="FFFFFF"/>
          <w:lang w:val="en-US"/>
        </w:rPr>
        <w:t xml:space="preserve"> 12(1), 1-28.</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Abitol, A., Lee, N., Seltzer, T., &amp; Lee, S. (2018). RaceTogether: Starbucks’ attempt to discuss race in America and its impact on company reputation and employees. </w:t>
      </w:r>
      <w:r>
        <w:rPr>
          <w:rFonts w:hint="default" w:ascii="Times New Roman" w:hAnsi="Times New Roman" w:cs="Times New Roman"/>
          <w:i/>
          <w:iCs/>
          <w:color w:val="222222"/>
          <w:sz w:val="24"/>
          <w:szCs w:val="24"/>
          <w:shd w:val="clear" w:color="auto" w:fill="FFFFFF"/>
          <w:lang w:val="en-US"/>
        </w:rPr>
        <w:t>Public Relations Journal</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12</w:t>
      </w:r>
      <w:r>
        <w:rPr>
          <w:rFonts w:hint="default" w:ascii="Times New Roman" w:hAnsi="Times New Roman" w:cs="Times New Roman"/>
          <w:color w:val="222222"/>
          <w:sz w:val="24"/>
          <w:szCs w:val="24"/>
          <w:shd w:val="clear" w:color="auto" w:fill="FFFFFF"/>
          <w:lang w:val="en-US"/>
        </w:rPr>
        <w:t>(1), 1-28.</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Albus, H., &amp; Ro, H. (2017). Corporate social responsibility: The effect of green practices in a service recovery. Journal of Hospitality &amp; Tourism Research, 41(1), 41-65.</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Alhaddi, H. (2015). Triple bottom line and sustainability: A literature review. </w:t>
      </w:r>
      <w:r>
        <w:rPr>
          <w:rFonts w:hint="default" w:ascii="Times New Roman" w:hAnsi="Times New Roman" w:cs="Times New Roman"/>
          <w:i/>
          <w:iCs/>
          <w:color w:val="222222"/>
          <w:sz w:val="24"/>
          <w:szCs w:val="24"/>
          <w:shd w:val="clear" w:color="auto" w:fill="FFFFFF"/>
          <w:lang w:val="en-US"/>
        </w:rPr>
        <w:t>Business and Management Studies</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1</w:t>
      </w:r>
      <w:r>
        <w:rPr>
          <w:rFonts w:hint="default" w:ascii="Times New Roman" w:hAnsi="Times New Roman" w:cs="Times New Roman"/>
          <w:color w:val="222222"/>
          <w:sz w:val="24"/>
          <w:szCs w:val="24"/>
          <w:shd w:val="clear" w:color="auto" w:fill="FFFFFF"/>
          <w:lang w:val="en-US"/>
        </w:rPr>
        <w:t>(2), 6-10.</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Argenti, P. A. (2004). Collaborating with activists: How Starbucks works with NGOs. </w:t>
      </w:r>
      <w:r>
        <w:rPr>
          <w:rFonts w:hint="default" w:ascii="Times New Roman" w:hAnsi="Times New Roman" w:cs="Times New Roman"/>
          <w:i/>
          <w:iCs/>
          <w:color w:val="222222"/>
          <w:sz w:val="24"/>
          <w:szCs w:val="24"/>
          <w:shd w:val="clear" w:color="auto" w:fill="FFFFFF"/>
          <w:lang w:val="en-US"/>
        </w:rPr>
        <w:t>California management review</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47</w:t>
      </w:r>
      <w:r>
        <w:rPr>
          <w:rFonts w:hint="default" w:ascii="Times New Roman" w:hAnsi="Times New Roman" w:cs="Times New Roman"/>
          <w:color w:val="222222"/>
          <w:sz w:val="24"/>
          <w:szCs w:val="24"/>
          <w:shd w:val="clear" w:color="auto" w:fill="FFFFFF"/>
          <w:lang w:val="en-US"/>
        </w:rPr>
        <w:t>(1), 91-116.</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Botero, M. E., Díaz, A. M. A., Cadavid, C. M., &amp; Muhss, M. (2011). CSR practices in the coffee industry: A preliminary review of Kraft Foods, Nestlé and Starbucks. </w:t>
      </w:r>
      <w:r>
        <w:rPr>
          <w:rFonts w:hint="default" w:ascii="Times New Roman" w:hAnsi="Times New Roman" w:cs="Times New Roman"/>
          <w:i/>
          <w:iCs/>
          <w:color w:val="222222"/>
          <w:sz w:val="24"/>
          <w:szCs w:val="24"/>
          <w:shd w:val="clear" w:color="auto" w:fill="FFFFFF"/>
          <w:lang w:val="en-US"/>
        </w:rPr>
        <w:t>Revista de Negocios Internacionales</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4</w:t>
      </w:r>
      <w:r>
        <w:rPr>
          <w:rFonts w:hint="default" w:ascii="Times New Roman" w:hAnsi="Times New Roman" w:cs="Times New Roman"/>
          <w:color w:val="222222"/>
          <w:sz w:val="24"/>
          <w:szCs w:val="24"/>
          <w:shd w:val="clear" w:color="auto" w:fill="FFFFFF"/>
          <w:lang w:val="en-US"/>
        </w:rPr>
        <w:t>(2), 30-44.</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Brown, T. J., &amp; Dacin, P. A. (1997). The company and the product: Corporate associations and consumer product responses. </w:t>
      </w:r>
      <w:r>
        <w:rPr>
          <w:rFonts w:hint="default" w:ascii="Times New Roman" w:hAnsi="Times New Roman" w:cs="Times New Roman"/>
          <w:i/>
          <w:iCs/>
          <w:color w:val="222222"/>
          <w:sz w:val="24"/>
          <w:szCs w:val="24"/>
          <w:shd w:val="clear" w:color="auto" w:fill="FFFFFF"/>
          <w:lang w:val="en-US"/>
        </w:rPr>
        <w:t>Journal of marketing</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61</w:t>
      </w:r>
      <w:r>
        <w:rPr>
          <w:rFonts w:hint="default" w:ascii="Times New Roman" w:hAnsi="Times New Roman" w:cs="Times New Roman"/>
          <w:color w:val="222222"/>
          <w:sz w:val="24"/>
          <w:szCs w:val="24"/>
          <w:shd w:val="clear" w:color="auto" w:fill="FFFFFF"/>
          <w:lang w:val="en-US"/>
        </w:rPr>
        <w:t>(1), 68-84.</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Candea, B. (2015). Starbucks CEO defends 'Race Together' campaign on race relations. ABC News. Retrieved from http://abcnews.go.com/Business/starbucks-ceo- defends-race-campaign-race-relations/story?id=29738830.</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Carroll, A. B. (1991). The pyramid of corporate social responsibility: Toward the moral management of organizational stakeholders. </w:t>
      </w:r>
      <w:r>
        <w:rPr>
          <w:rFonts w:hint="default" w:ascii="Times New Roman" w:hAnsi="Times New Roman" w:cs="Times New Roman"/>
          <w:i/>
          <w:iCs/>
          <w:color w:val="222222"/>
          <w:sz w:val="24"/>
          <w:szCs w:val="24"/>
          <w:shd w:val="clear" w:color="auto" w:fill="FFFFFF"/>
          <w:lang w:val="en-US"/>
        </w:rPr>
        <w:t>Business horizons</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34</w:t>
      </w:r>
      <w:r>
        <w:rPr>
          <w:rFonts w:hint="default" w:ascii="Times New Roman" w:hAnsi="Times New Roman" w:cs="Times New Roman"/>
          <w:color w:val="222222"/>
          <w:sz w:val="24"/>
          <w:szCs w:val="24"/>
          <w:shd w:val="clear" w:color="auto" w:fill="FFFFFF"/>
          <w:lang w:val="en-US"/>
        </w:rPr>
        <w:t>(4), 39-48.</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Casey, T. (2017). </w:t>
      </w:r>
      <w:r>
        <w:rPr>
          <w:rFonts w:hint="default" w:ascii="Times New Roman" w:hAnsi="Times New Roman" w:cs="Times New Roman"/>
          <w:i/>
          <w:iCs/>
          <w:color w:val="222222"/>
          <w:sz w:val="24"/>
          <w:szCs w:val="24"/>
          <w:shd w:val="clear" w:color="auto" w:fill="FFFFFF"/>
          <w:lang w:val="en-US"/>
        </w:rPr>
        <w:t>Hire more veterans: Starbucks did and never looked back</w:t>
      </w:r>
      <w:r>
        <w:rPr>
          <w:rFonts w:hint="default" w:ascii="Times New Roman" w:hAnsi="Times New Roman" w:cs="Times New Roman"/>
          <w:color w:val="222222"/>
          <w:sz w:val="24"/>
          <w:szCs w:val="24"/>
          <w:shd w:val="clear" w:color="auto" w:fill="FFFFFF"/>
          <w:lang w:val="en-US"/>
        </w:rPr>
        <w:t>. TriplePundit. http://www.triplepundit.com/2017/03/hire-veterans-starbucks-never- looked-back/.</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Cha, M. K., Yi, Y., &amp; Bagozzi, R. P. (2016). Effects of customer participation in corporate social responsibility (CSR) programs on the CSR-brand fit and brand loyalty. </w:t>
      </w:r>
      <w:r>
        <w:rPr>
          <w:rFonts w:hint="default" w:ascii="Times New Roman" w:hAnsi="Times New Roman" w:cs="Times New Roman"/>
          <w:i/>
          <w:iCs/>
          <w:color w:val="222222"/>
          <w:sz w:val="24"/>
          <w:szCs w:val="24"/>
          <w:shd w:val="clear" w:color="auto" w:fill="FFFFFF"/>
          <w:lang w:val="en-US"/>
        </w:rPr>
        <w:t>Cornell Hospitality Quarterly</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57</w:t>
      </w:r>
      <w:r>
        <w:rPr>
          <w:rFonts w:hint="default" w:ascii="Times New Roman" w:hAnsi="Times New Roman" w:cs="Times New Roman"/>
          <w:color w:val="222222"/>
          <w:sz w:val="24"/>
          <w:szCs w:val="24"/>
          <w:shd w:val="clear" w:color="auto" w:fill="FFFFFF"/>
          <w:lang w:val="en-US"/>
        </w:rPr>
        <w:t>(3), 235-249.</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Choi, B., &amp; La, S. (2013). The impact of corporate social responsibility (CSR) and customer trust on the restoration of loyalty after service failure and recovery. </w:t>
      </w:r>
      <w:r>
        <w:rPr>
          <w:rFonts w:hint="default" w:ascii="Times New Roman" w:hAnsi="Times New Roman" w:cs="Times New Roman"/>
          <w:i/>
          <w:iCs/>
          <w:color w:val="222222"/>
          <w:sz w:val="24"/>
          <w:szCs w:val="24"/>
          <w:shd w:val="clear" w:color="auto" w:fill="FFFFFF"/>
          <w:lang w:val="en-US"/>
        </w:rPr>
        <w:t>Journal of Services Marketing</w:t>
      </w:r>
      <w:r>
        <w:rPr>
          <w:rFonts w:hint="default" w:ascii="Times New Roman" w:hAnsi="Times New Roman" w:cs="Times New Roman"/>
          <w:color w:val="222222"/>
          <w:sz w:val="24"/>
          <w:szCs w:val="24"/>
          <w:shd w:val="clear" w:color="auto" w:fill="FFFFFF"/>
          <w:lang w:val="en-US"/>
        </w:rPr>
        <w:t>.</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Chung, K. H., Yu, J. E., Choi, M. G., &amp; Shin, J. I. (2015). The effects of CSR on customer satisfaction and loyalty in China: the moderating role of corporate image. </w:t>
      </w:r>
      <w:r>
        <w:rPr>
          <w:rFonts w:hint="default" w:ascii="Times New Roman" w:hAnsi="Times New Roman" w:cs="Times New Roman"/>
          <w:i/>
          <w:iCs/>
          <w:color w:val="222222"/>
          <w:sz w:val="24"/>
          <w:szCs w:val="24"/>
          <w:shd w:val="clear" w:color="auto" w:fill="FFFFFF"/>
          <w:lang w:val="en-US"/>
        </w:rPr>
        <w:t>Journal of Economics, Business and Management</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3</w:t>
      </w:r>
      <w:r>
        <w:rPr>
          <w:rFonts w:hint="default" w:ascii="Times New Roman" w:hAnsi="Times New Roman" w:cs="Times New Roman"/>
          <w:color w:val="222222"/>
          <w:sz w:val="24"/>
          <w:szCs w:val="24"/>
          <w:shd w:val="clear" w:color="auto" w:fill="FFFFFF"/>
          <w:lang w:val="en-US"/>
        </w:rPr>
        <w:t>(5), 542-547.</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Elkington, J. (1997). Cannibals with forks – Triple bottom line of 21st century business. Stoney Creek, CT: </w:t>
      </w:r>
      <w:r>
        <w:rPr>
          <w:rFonts w:hint="default" w:ascii="Times New Roman" w:hAnsi="Times New Roman" w:cs="Times New Roman"/>
          <w:i/>
          <w:iCs/>
          <w:color w:val="222222"/>
          <w:sz w:val="24"/>
          <w:szCs w:val="24"/>
          <w:shd w:val="clear" w:color="auto" w:fill="FFFFFF"/>
          <w:lang w:val="en-US"/>
        </w:rPr>
        <w:t>New Society Publishers.</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Enquist, B., &amp; Haglund, L. (2011). Starbucks with Corporate Social Responsibility (CSR). </w:t>
      </w:r>
      <w:r>
        <w:rPr>
          <w:rFonts w:hint="default" w:ascii="Times New Roman" w:hAnsi="Times New Roman" w:cs="Times New Roman"/>
          <w:i/>
          <w:iCs/>
          <w:color w:val="222222"/>
          <w:sz w:val="24"/>
          <w:szCs w:val="24"/>
          <w:shd w:val="clear" w:color="auto" w:fill="FFFFFF"/>
          <w:lang w:val="en-US"/>
        </w:rPr>
        <w:t>How Starbucks succeeds in a business world with CSR. Faculty Board of Economic Sciences, Communication and IT. Karlstads Universitet. </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Freeman, R. E. (2010). </w:t>
      </w:r>
      <w:r>
        <w:rPr>
          <w:rFonts w:hint="default" w:ascii="Times New Roman" w:hAnsi="Times New Roman" w:cs="Times New Roman"/>
          <w:i/>
          <w:iCs/>
          <w:color w:val="222222"/>
          <w:sz w:val="24"/>
          <w:szCs w:val="24"/>
          <w:shd w:val="clear" w:color="auto" w:fill="FFFFFF"/>
          <w:lang w:val="en-US"/>
        </w:rPr>
        <w:t>Strategic management: A stakeholder approach</w:t>
      </w:r>
      <w:r>
        <w:rPr>
          <w:rFonts w:hint="default" w:ascii="Times New Roman" w:hAnsi="Times New Roman" w:cs="Times New Roman"/>
          <w:color w:val="222222"/>
          <w:sz w:val="24"/>
          <w:szCs w:val="24"/>
          <w:shd w:val="clear" w:color="auto" w:fill="FFFFFF"/>
          <w:lang w:val="en-US"/>
        </w:rPr>
        <w:t>. Cambridge university press.</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Glavas, A., &amp; Kelley, K. (2014). The effects of perceived corporate social responsibility on employee attitudes. </w:t>
      </w:r>
      <w:r>
        <w:rPr>
          <w:rFonts w:hint="default" w:ascii="Times New Roman" w:hAnsi="Times New Roman" w:cs="Times New Roman"/>
          <w:i/>
          <w:iCs/>
          <w:color w:val="222222"/>
          <w:sz w:val="24"/>
          <w:szCs w:val="24"/>
          <w:shd w:val="clear" w:color="auto" w:fill="FFFFFF"/>
          <w:lang w:val="en-US"/>
        </w:rPr>
        <w:t>Business Ethics Quarterly</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24</w:t>
      </w:r>
      <w:r>
        <w:rPr>
          <w:rFonts w:hint="default" w:ascii="Times New Roman" w:hAnsi="Times New Roman" w:cs="Times New Roman"/>
          <w:color w:val="222222"/>
          <w:sz w:val="24"/>
          <w:szCs w:val="24"/>
          <w:shd w:val="clear" w:color="auto" w:fill="FFFFFF"/>
          <w:lang w:val="en-US"/>
        </w:rPr>
        <w:t>(2), 165-202.</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Goel, P. (2010). Triple Bottom Line Reporting: An Analytical Approach for Corporate Sustainability. </w:t>
      </w:r>
      <w:r>
        <w:rPr>
          <w:rFonts w:hint="default" w:ascii="Times New Roman" w:hAnsi="Times New Roman" w:cs="Times New Roman"/>
          <w:i/>
          <w:iCs/>
          <w:color w:val="222222"/>
          <w:sz w:val="24"/>
          <w:szCs w:val="24"/>
          <w:shd w:val="clear" w:color="auto" w:fill="FFFFFF"/>
          <w:lang w:val="en-US"/>
        </w:rPr>
        <w:t>Journal of Finance, Accounting &amp; Management</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1</w:t>
      </w:r>
      <w:r>
        <w:rPr>
          <w:rFonts w:hint="default" w:ascii="Times New Roman" w:hAnsi="Times New Roman" w:cs="Times New Roman"/>
          <w:color w:val="222222"/>
          <w:sz w:val="24"/>
          <w:szCs w:val="24"/>
          <w:shd w:val="clear" w:color="auto" w:fill="FFFFFF"/>
          <w:lang w:val="en-US"/>
        </w:rPr>
        <w:t>(1).</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Gurchiek, K. (2019). </w:t>
      </w:r>
      <w:r>
        <w:rPr>
          <w:rFonts w:hint="default" w:ascii="Times New Roman" w:hAnsi="Times New Roman" w:cs="Times New Roman"/>
          <w:i/>
          <w:iCs/>
          <w:color w:val="222222"/>
          <w:sz w:val="24"/>
          <w:szCs w:val="24"/>
          <w:shd w:val="clear" w:color="auto" w:fill="FFFFFF"/>
          <w:lang w:val="en-US"/>
        </w:rPr>
        <w:t>“Employers Join Consortium to Close Gender Wage Gap”</w:t>
      </w:r>
      <w:r>
        <w:rPr>
          <w:rFonts w:hint="default" w:ascii="Times New Roman" w:hAnsi="Times New Roman" w:cs="Times New Roman"/>
          <w:color w:val="222222"/>
          <w:sz w:val="24"/>
          <w:szCs w:val="24"/>
          <w:shd w:val="clear" w:color="auto" w:fill="FFFFFF"/>
          <w:lang w:val="en-US"/>
        </w:rPr>
        <w:t xml:space="preserve"> .SHRM.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"https://www.shrm.org/resourcesandtools/hr-topics/behavioral-competencies/global-and-cultural-effectiveness/pages/employers-join-consortium-to-close-gender-wage-gap.aspx"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https://www.shrm.org/resourcesandtools/hr-topics/behavioral-competencies/global-and-cultural-effectiveness/pages/employers-join-consortium-to-close-gender-wage-gap.aspx</w:t>
      </w:r>
      <w:r>
        <w:rPr>
          <w:rFonts w:hint="default" w:ascii="Times New Roman" w:hAnsi="Times New Roman" w:cs="Times New Roman"/>
          <w:color w:val="1155CC"/>
          <w:sz w:val="24"/>
          <w:szCs w:val="24"/>
          <w:u w:val="single"/>
          <w:shd w:val="clear" w:color="auto" w:fill="FFFFFF"/>
          <w:lang w:val="en-US"/>
        </w:rPr>
        <w:fldChar w:fldCharType="end"/>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Harnrungchalotorn, S., &amp; Phayonlerd, Y. (2015). </w:t>
      </w:r>
      <w:r>
        <w:rPr>
          <w:rFonts w:hint="default" w:ascii="Times New Roman" w:hAnsi="Times New Roman" w:cs="Times New Roman"/>
          <w:i/>
          <w:iCs/>
          <w:color w:val="222222"/>
          <w:sz w:val="24"/>
          <w:szCs w:val="24"/>
          <w:shd w:val="clear" w:color="auto" w:fill="FFFFFF"/>
          <w:lang w:val="en-US"/>
        </w:rPr>
        <w:t xml:space="preserve">Starbucks with corporate social responsibility: How Starbucks succeeds in a business world with CSR </w:t>
      </w:r>
      <w:r>
        <w:rPr>
          <w:rFonts w:hint="default" w:ascii="Times New Roman" w:hAnsi="Times New Roman" w:cs="Times New Roman"/>
          <w:color w:val="222222"/>
          <w:sz w:val="24"/>
          <w:szCs w:val="24"/>
          <w:shd w:val="clear" w:color="auto" w:fill="FFFFFF"/>
          <w:lang w:val="en-US"/>
        </w:rPr>
        <w:t>(Master’s thesis). Karlstads Universitet, Krlstads, Sweden. Retrieved from http://www.diva-portal.org/smash/get/diva2:353800/fulltext02</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Huang, C. C., Yen, S. W., Liu, C. Y., &amp; Huang, P. C. (2014). The relationship among corporate social responsibility, service quality, corporate image and purchase intention. </w:t>
      </w:r>
      <w:r>
        <w:rPr>
          <w:rFonts w:hint="default" w:ascii="Times New Roman" w:hAnsi="Times New Roman" w:cs="Times New Roman"/>
          <w:i/>
          <w:iCs/>
          <w:color w:val="222222"/>
          <w:sz w:val="24"/>
          <w:szCs w:val="24"/>
          <w:shd w:val="clear" w:color="auto" w:fill="FFFFFF"/>
          <w:lang w:val="en-US"/>
        </w:rPr>
        <w:t>International Journal of Organizational Innovation (Online)</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6</w:t>
      </w:r>
      <w:r>
        <w:rPr>
          <w:rFonts w:hint="default" w:ascii="Times New Roman" w:hAnsi="Times New Roman" w:cs="Times New Roman"/>
          <w:color w:val="222222"/>
          <w:sz w:val="24"/>
          <w:szCs w:val="24"/>
          <w:shd w:val="clear" w:color="auto" w:fill="FFFFFF"/>
          <w:lang w:val="en-US"/>
        </w:rPr>
        <w:t>(3), 68.</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International Foundation for the Conservation of Natural Resources Fisheries Committee (2002), “IFCNR Special Report: How NGOs Became So Powerful,” February 20, 2002.</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International Foundation for the Conservation of Natural Resources Fisheries Committee (2002). “</w:t>
      </w:r>
      <w:r>
        <w:rPr>
          <w:rFonts w:hint="default" w:ascii="Times New Roman" w:hAnsi="Times New Roman" w:cs="Times New Roman"/>
          <w:i/>
          <w:iCs/>
          <w:color w:val="222222"/>
          <w:sz w:val="24"/>
          <w:szCs w:val="24"/>
          <w:shd w:val="clear" w:color="auto" w:fill="FFFFFF"/>
          <w:lang w:val="en-US"/>
        </w:rPr>
        <w:t>IFCNR Special Report: How NGOs Became So Powerful</w:t>
      </w:r>
      <w:r>
        <w:rPr>
          <w:rFonts w:hint="default" w:ascii="Times New Roman" w:hAnsi="Times New Roman" w:cs="Times New Roman"/>
          <w:color w:val="222222"/>
          <w:sz w:val="24"/>
          <w:szCs w:val="24"/>
          <w:shd w:val="clear" w:color="auto" w:fill="FFFFFF"/>
          <w:lang w:val="en-US"/>
        </w:rPr>
        <w:t>,” February 20, 2002.</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Jaffee, D. (2014). </w:t>
      </w:r>
      <w:r>
        <w:rPr>
          <w:rFonts w:hint="default" w:ascii="Times New Roman" w:hAnsi="Times New Roman" w:cs="Times New Roman"/>
          <w:i/>
          <w:iCs/>
          <w:color w:val="222222"/>
          <w:sz w:val="24"/>
          <w:szCs w:val="24"/>
          <w:shd w:val="clear" w:color="auto" w:fill="FFFFFF"/>
          <w:lang w:val="en-US"/>
        </w:rPr>
        <w:t>Brewing justice: Fair trade coffee, sustainability, and survival</w:t>
      </w:r>
      <w:r>
        <w:rPr>
          <w:rFonts w:hint="default" w:ascii="Times New Roman" w:hAnsi="Times New Roman" w:cs="Times New Roman"/>
          <w:color w:val="222222"/>
          <w:sz w:val="24"/>
          <w:szCs w:val="24"/>
          <w:shd w:val="clear" w:color="auto" w:fill="FFFFFF"/>
          <w:lang w:val="en-US"/>
        </w:rPr>
        <w:t>. Univ of California Press.</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Kang, J. W., &amp; Namkung, Y. (2018). The effect of corporate social responsibility on brand equity and the moderating role of ethical consumerism: The case of Starbucks. </w:t>
      </w:r>
      <w:r>
        <w:rPr>
          <w:rFonts w:hint="default" w:ascii="Times New Roman" w:hAnsi="Times New Roman" w:cs="Times New Roman"/>
          <w:i/>
          <w:iCs/>
          <w:color w:val="222222"/>
          <w:sz w:val="24"/>
          <w:szCs w:val="24"/>
          <w:shd w:val="clear" w:color="auto" w:fill="FFFFFF"/>
          <w:lang w:val="en-US"/>
        </w:rPr>
        <w:t>Journal of Hospitality &amp; Tourism Research</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42</w:t>
      </w:r>
      <w:r>
        <w:rPr>
          <w:rFonts w:hint="default" w:ascii="Times New Roman" w:hAnsi="Times New Roman" w:cs="Times New Roman"/>
          <w:color w:val="222222"/>
          <w:sz w:val="24"/>
          <w:szCs w:val="24"/>
          <w:shd w:val="clear" w:color="auto" w:fill="FFFFFF"/>
          <w:lang w:val="en-US"/>
        </w:rPr>
        <w:t>(7), 1130-1151.</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Kim, W. G., &amp; Kim, H. B. (2004). Measuring customer-based restaurant brand equity. </w:t>
      </w:r>
      <w:r>
        <w:rPr>
          <w:rFonts w:hint="default" w:ascii="Times New Roman" w:hAnsi="Times New Roman" w:cs="Times New Roman"/>
          <w:i/>
          <w:iCs/>
          <w:color w:val="222222"/>
          <w:sz w:val="24"/>
          <w:szCs w:val="24"/>
          <w:shd w:val="clear" w:color="auto" w:fill="FFFFFF"/>
          <w:lang w:val="en-US"/>
        </w:rPr>
        <w:t>Cornell hotel and restaurant administration Quarterly</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45</w:t>
      </w:r>
      <w:r>
        <w:rPr>
          <w:rFonts w:hint="default" w:ascii="Times New Roman" w:hAnsi="Times New Roman" w:cs="Times New Roman"/>
          <w:color w:val="222222"/>
          <w:sz w:val="24"/>
          <w:szCs w:val="24"/>
          <w:shd w:val="clear" w:color="auto" w:fill="FFFFFF"/>
          <w:lang w:val="en-US"/>
        </w:rPr>
        <w:t>(2), 115-131.</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Ko, M. (2019). “20 million people fed through Starbucks FoodShare program”.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"https://stories.starbucks.com/stories/2019/20-million-people-fed-through-starbucks-foodshare-program/"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https://stories.starbucks.com/stories/2019/20-million-people-fed-through-starbucks-foodshare-program/</w:t>
      </w:r>
      <w:r>
        <w:rPr>
          <w:rFonts w:hint="default" w:ascii="Times New Roman" w:hAnsi="Times New Roman" w:cs="Times New Roman"/>
          <w:color w:val="1155CC"/>
          <w:sz w:val="24"/>
          <w:szCs w:val="24"/>
          <w:u w:val="single"/>
          <w:shd w:val="clear" w:color="auto" w:fill="FFFFFF"/>
          <w:lang w:val="en-US"/>
        </w:rPr>
        <w:fldChar w:fldCharType="end"/>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Kolk, A. (2005). Corporate Social Responsibility in the Coffee Sector:: The Dynamics of MNC Responses and Code Development. </w:t>
      </w:r>
      <w:r>
        <w:rPr>
          <w:rFonts w:hint="default" w:ascii="Times New Roman" w:hAnsi="Times New Roman" w:cs="Times New Roman"/>
          <w:i/>
          <w:iCs/>
          <w:color w:val="222222"/>
          <w:sz w:val="24"/>
          <w:szCs w:val="24"/>
          <w:shd w:val="clear" w:color="auto" w:fill="FFFFFF"/>
          <w:lang w:val="en-US"/>
        </w:rPr>
        <w:t>European Management Journal</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23</w:t>
      </w:r>
      <w:r>
        <w:rPr>
          <w:rFonts w:hint="default" w:ascii="Times New Roman" w:hAnsi="Times New Roman" w:cs="Times New Roman"/>
          <w:color w:val="222222"/>
          <w:sz w:val="24"/>
          <w:szCs w:val="24"/>
          <w:shd w:val="clear" w:color="auto" w:fill="FFFFFF"/>
          <w:lang w:val="en-US"/>
        </w:rPr>
        <w:t>(2), 228-236.</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Li, Y., Liu, B., &amp; Huan, T. C. T. (2019). Renewal or not? Consumer response to a renewed corporate social responsibility strategy: Evidence from the coffee shop industry. </w:t>
      </w:r>
      <w:r>
        <w:rPr>
          <w:rFonts w:hint="default" w:ascii="Times New Roman" w:hAnsi="Times New Roman" w:cs="Times New Roman"/>
          <w:i/>
          <w:iCs/>
          <w:color w:val="222222"/>
          <w:sz w:val="24"/>
          <w:szCs w:val="24"/>
          <w:shd w:val="clear" w:color="auto" w:fill="FFFFFF"/>
          <w:lang w:val="en-US"/>
        </w:rPr>
        <w:t>Tourism Management</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72</w:t>
      </w:r>
      <w:r>
        <w:rPr>
          <w:rFonts w:hint="default" w:ascii="Times New Roman" w:hAnsi="Times New Roman" w:cs="Times New Roman"/>
          <w:color w:val="222222"/>
          <w:sz w:val="24"/>
          <w:szCs w:val="24"/>
          <w:shd w:val="clear" w:color="auto" w:fill="FFFFFF"/>
          <w:lang w:val="en-US"/>
        </w:rPr>
        <w:t>, 170-179.</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Linton, A. (2005). Partnering for sustainability: business–NGO alliances in the coffee industry. </w:t>
      </w:r>
      <w:r>
        <w:rPr>
          <w:rFonts w:hint="default" w:ascii="Times New Roman" w:hAnsi="Times New Roman" w:cs="Times New Roman"/>
          <w:i/>
          <w:iCs/>
          <w:color w:val="222222"/>
          <w:sz w:val="24"/>
          <w:szCs w:val="24"/>
          <w:shd w:val="clear" w:color="auto" w:fill="FFFFFF"/>
          <w:lang w:val="en-US"/>
        </w:rPr>
        <w:t>Development in Practice</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15</w:t>
      </w:r>
      <w:r>
        <w:rPr>
          <w:rFonts w:hint="default" w:ascii="Times New Roman" w:hAnsi="Times New Roman" w:cs="Times New Roman"/>
          <w:color w:val="222222"/>
          <w:sz w:val="24"/>
          <w:szCs w:val="24"/>
          <w:shd w:val="clear" w:color="auto" w:fill="FFFFFF"/>
          <w:lang w:val="en-US"/>
        </w:rPr>
        <w:t>(3-4), 600-614.</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Lobosco, Katie. (2014, March 20). “</w:t>
      </w:r>
      <w:r>
        <w:rPr>
          <w:rFonts w:hint="default" w:ascii="Times New Roman" w:hAnsi="Times New Roman" w:cs="Times New Roman"/>
          <w:i/>
          <w:iCs/>
          <w:color w:val="222222"/>
          <w:sz w:val="24"/>
          <w:szCs w:val="24"/>
          <w:shd w:val="clear" w:color="auto" w:fill="FFFFFF"/>
          <w:lang w:val="en-US"/>
        </w:rPr>
        <w:t>Starbucks CEO backs minimum wage raise”</w:t>
      </w:r>
      <w:r>
        <w:rPr>
          <w:rFonts w:hint="default" w:ascii="Times New Roman" w:hAnsi="Times New Roman" w:cs="Times New Roman"/>
          <w:color w:val="222222"/>
          <w:sz w:val="24"/>
          <w:szCs w:val="24"/>
          <w:shd w:val="clear" w:color="auto" w:fill="FFFFFF"/>
          <w:lang w:val="en-US"/>
        </w:rPr>
        <w:t>. CNN Money. Retrieved from http://money.cnn.com/2014/03/19/news/companies/schultz-minimum- wage/index.html</w:t>
      </w:r>
      <w:r>
        <w:rPr>
          <w:rFonts w:hint="default" w:ascii="Times New Roman" w:hAnsi="Times New Roman" w:cs="Times New Roman"/>
          <w:color w:val="222222"/>
          <w:sz w:val="24"/>
          <w:szCs w:val="24"/>
          <w:shd w:val="clear" w:color="auto" w:fill="FFFFFF"/>
          <w:lang w:val="en-US"/>
        </w:rPr>
        <w:tab/>
      </w:r>
      <w:r>
        <w:rPr>
          <w:rFonts w:hint="default" w:ascii="Times New Roman" w:hAnsi="Times New Roman" w:cs="Times New Roman"/>
          <w:color w:val="222222"/>
          <w:sz w:val="24"/>
          <w:szCs w:val="24"/>
          <w:shd w:val="clear" w:color="auto" w:fill="FFFFFF"/>
          <w:lang w:val="en-US"/>
        </w:rPr>
        <w:tab/>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Logan, N. (2016). The Starbucks Race Together Initiative: Analyzing a public relations campaign with critical race theory. </w:t>
      </w:r>
      <w:r>
        <w:rPr>
          <w:rFonts w:hint="default" w:ascii="Times New Roman" w:hAnsi="Times New Roman" w:cs="Times New Roman"/>
          <w:i/>
          <w:iCs/>
          <w:color w:val="222222"/>
          <w:sz w:val="24"/>
          <w:szCs w:val="24"/>
          <w:shd w:val="clear" w:color="auto" w:fill="FFFFFF"/>
          <w:lang w:val="en-US"/>
        </w:rPr>
        <w:t>Public Relations Inquiry</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5</w:t>
      </w:r>
      <w:r>
        <w:rPr>
          <w:rFonts w:hint="default" w:ascii="Times New Roman" w:hAnsi="Times New Roman" w:cs="Times New Roman"/>
          <w:color w:val="222222"/>
          <w:sz w:val="24"/>
          <w:szCs w:val="24"/>
          <w:shd w:val="clear" w:color="auto" w:fill="FFFFFF"/>
          <w:lang w:val="en-US"/>
        </w:rPr>
        <w:t>(1), 93-113.</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Luttinger, N., &amp; Dicum, G. (2006). </w:t>
      </w:r>
      <w:r>
        <w:rPr>
          <w:rFonts w:hint="default" w:ascii="Times New Roman" w:hAnsi="Times New Roman" w:cs="Times New Roman"/>
          <w:i/>
          <w:iCs/>
          <w:color w:val="222222"/>
          <w:sz w:val="24"/>
          <w:szCs w:val="24"/>
          <w:shd w:val="clear" w:color="auto" w:fill="FFFFFF"/>
          <w:lang w:val="en-US"/>
        </w:rPr>
        <w:t>The coffee book: Anatomy of an industry from crop to the last drop</w:t>
      </w:r>
      <w:r>
        <w:rPr>
          <w:rFonts w:hint="default" w:ascii="Times New Roman" w:hAnsi="Times New Roman" w:cs="Times New Roman"/>
          <w:color w:val="222222"/>
          <w:sz w:val="24"/>
          <w:szCs w:val="24"/>
          <w:shd w:val="clear" w:color="auto" w:fill="FFFFFF"/>
          <w:lang w:val="en-US"/>
        </w:rPr>
        <w:t>. The New Press.</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Maignan, I., Ferrell, O. C., &amp; Ferrell, L. (2005). A stakeholder model for implementing social responsibility in marketing. </w:t>
      </w:r>
      <w:r>
        <w:rPr>
          <w:rFonts w:hint="default" w:ascii="Times New Roman" w:hAnsi="Times New Roman" w:cs="Times New Roman"/>
          <w:i/>
          <w:iCs/>
          <w:color w:val="222222"/>
          <w:sz w:val="24"/>
          <w:szCs w:val="24"/>
          <w:shd w:val="clear" w:color="auto" w:fill="FFFFFF"/>
          <w:lang w:val="en-US"/>
        </w:rPr>
        <w:t>European journal of marketing</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39</w:t>
      </w:r>
      <w:r>
        <w:rPr>
          <w:rFonts w:hint="default" w:ascii="Times New Roman" w:hAnsi="Times New Roman" w:cs="Times New Roman"/>
          <w:color w:val="222222"/>
          <w:sz w:val="24"/>
          <w:szCs w:val="24"/>
          <w:shd w:val="clear" w:color="auto" w:fill="FFFFFF"/>
          <w:lang w:val="en-US"/>
        </w:rPr>
        <w:t>(9-10), 956-977.</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Martínez, P., &amp; Del Bosque, I. R. (2013). CSR and customer loyalty: The roles of trust, customer identification with the company and satisfaction. </w:t>
      </w:r>
      <w:r>
        <w:rPr>
          <w:rFonts w:hint="default" w:ascii="Times New Roman" w:hAnsi="Times New Roman" w:cs="Times New Roman"/>
          <w:i/>
          <w:iCs/>
          <w:color w:val="222222"/>
          <w:sz w:val="24"/>
          <w:szCs w:val="24"/>
          <w:shd w:val="clear" w:color="auto" w:fill="FFFFFF"/>
          <w:lang w:val="en-US"/>
        </w:rPr>
        <w:t>International Journal of Hospitality Management</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35</w:t>
      </w:r>
      <w:r>
        <w:rPr>
          <w:rFonts w:hint="default" w:ascii="Times New Roman" w:hAnsi="Times New Roman" w:cs="Times New Roman"/>
          <w:color w:val="222222"/>
          <w:sz w:val="24"/>
          <w:szCs w:val="24"/>
          <w:shd w:val="clear" w:color="auto" w:fill="FFFFFF"/>
          <w:lang w:val="en-US"/>
        </w:rPr>
        <w:t>, 89-99.</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Öberseder, M., Schlegelmilch, B. B., &amp; Gruber, V. (2011). “Why don’t consumers care about CSR?”: A qualitative study exploring the role of CSR in consumption decisions. </w:t>
      </w:r>
      <w:r>
        <w:rPr>
          <w:rFonts w:hint="default" w:ascii="Times New Roman" w:hAnsi="Times New Roman" w:cs="Times New Roman"/>
          <w:i/>
          <w:iCs/>
          <w:color w:val="222222"/>
          <w:sz w:val="24"/>
          <w:szCs w:val="24"/>
          <w:shd w:val="clear" w:color="auto" w:fill="FFFFFF"/>
          <w:lang w:val="en-US"/>
        </w:rPr>
        <w:t>Journal of Business Ethics</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104</w:t>
      </w:r>
      <w:r>
        <w:rPr>
          <w:rFonts w:hint="default" w:ascii="Times New Roman" w:hAnsi="Times New Roman" w:cs="Times New Roman"/>
          <w:color w:val="222222"/>
          <w:sz w:val="24"/>
          <w:szCs w:val="24"/>
          <w:shd w:val="clear" w:color="auto" w:fill="FFFFFF"/>
          <w:lang w:val="en-US"/>
        </w:rPr>
        <w:t>(4), 449-460.</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Overton, M. (2016, Sep 8). </w:t>
      </w:r>
      <w:r>
        <w:rPr>
          <w:rFonts w:hint="default" w:ascii="Times New Roman" w:hAnsi="Times New Roman" w:cs="Times New Roman"/>
          <w:i/>
          <w:iCs/>
          <w:color w:val="222222"/>
          <w:sz w:val="24"/>
          <w:szCs w:val="24"/>
          <w:shd w:val="clear" w:color="auto" w:fill="FFFFFF"/>
          <w:lang w:val="en-US"/>
        </w:rPr>
        <w:t>7 tricks for saving money at Starbucks</w:t>
      </w:r>
      <w:r>
        <w:rPr>
          <w:rFonts w:hint="default" w:ascii="Times New Roman" w:hAnsi="Times New Roman" w:cs="Times New Roman"/>
          <w:color w:val="222222"/>
          <w:sz w:val="24"/>
          <w:szCs w:val="24"/>
          <w:shd w:val="clear" w:color="auto" w:fill="FFFFFF"/>
          <w:lang w:val="en-US"/>
        </w:rPr>
        <w:t xml:space="preserve">. Business Insider.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"https://www.businessinsider.com/7-hacks-for-saving-money-at-starbucks-2016-8"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https://www.businessinsider.com/7-hacks-for-saving-money-at-starbucks-2016-8</w:t>
      </w:r>
      <w:r>
        <w:rPr>
          <w:rFonts w:hint="default" w:ascii="Times New Roman" w:hAnsi="Times New Roman" w:cs="Times New Roman"/>
          <w:color w:val="1155CC"/>
          <w:sz w:val="24"/>
          <w:szCs w:val="24"/>
          <w:u w:val="single"/>
          <w:shd w:val="clear" w:color="auto" w:fill="FFFFFF"/>
          <w:lang w:val="en-US"/>
        </w:rPr>
        <w:fldChar w:fldCharType="end"/>
      </w:r>
      <w:r>
        <w:rPr>
          <w:rFonts w:hint="default" w:ascii="Times New Roman" w:hAnsi="Times New Roman" w:cs="Times New Roman"/>
          <w:color w:val="222222"/>
          <w:sz w:val="24"/>
          <w:szCs w:val="24"/>
          <w:shd w:val="clear" w:color="auto" w:fill="FFFFFF"/>
          <w:lang w:val="en-US"/>
        </w:rPr>
        <w:t> </w:t>
      </w:r>
    </w:p>
    <w:p>
      <w:pPr>
        <w:widowControl/>
        <w:spacing w:line="360" w:lineRule="auto"/>
        <w:ind w:left="425" w:hanging="424" w:hangingChars="177"/>
        <w:jc w:val="left"/>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color w:val="222222"/>
          <w:sz w:val="24"/>
          <w:szCs w:val="24"/>
          <w:shd w:val="clear" w:color="auto" w:fill="FFFFFF"/>
          <w:lang w:val="en-US"/>
        </w:rPr>
        <w:t>Prasad, A., &amp; Holzinger, I. (2013). Seeing through smoke and mirrors: A critical analysis of marketing CSR. </w:t>
      </w:r>
      <w:r>
        <w:rPr>
          <w:rFonts w:hint="default" w:ascii="Times New Roman" w:hAnsi="Times New Roman" w:eastAsia="Times New Roman" w:cs="Times New Roman"/>
          <w:i/>
          <w:iCs/>
          <w:color w:val="222222"/>
          <w:sz w:val="24"/>
          <w:szCs w:val="24"/>
          <w:shd w:val="clear" w:color="auto" w:fill="FFFFFF"/>
          <w:lang w:val="en-US"/>
        </w:rPr>
        <w:t>Journal of Business Research</w:t>
      </w:r>
      <w:r>
        <w:rPr>
          <w:rFonts w:hint="default" w:ascii="Times New Roman" w:hAnsi="Times New Roman" w:eastAsia="Times New Roman" w:cs="Times New Roman"/>
          <w:color w:val="222222"/>
          <w:sz w:val="24"/>
          <w:szCs w:val="24"/>
          <w:shd w:val="clear" w:color="auto" w:fill="FFFFFF"/>
          <w:lang w:val="en-US"/>
        </w:rPr>
        <w:t>, </w:t>
      </w:r>
      <w:r>
        <w:rPr>
          <w:rFonts w:hint="default" w:ascii="Times New Roman" w:hAnsi="Times New Roman" w:eastAsia="Times New Roman" w:cs="Times New Roman"/>
          <w:i/>
          <w:iCs/>
          <w:color w:val="222222"/>
          <w:sz w:val="24"/>
          <w:szCs w:val="24"/>
          <w:shd w:val="clear" w:color="auto" w:fill="FFFFFF"/>
          <w:lang w:val="en-US"/>
        </w:rPr>
        <w:t>66</w:t>
      </w:r>
      <w:r>
        <w:rPr>
          <w:rFonts w:hint="default" w:ascii="Times New Roman" w:hAnsi="Times New Roman" w:eastAsia="Times New Roman" w:cs="Times New Roman"/>
          <w:color w:val="222222"/>
          <w:sz w:val="24"/>
          <w:szCs w:val="24"/>
          <w:shd w:val="clear" w:color="auto" w:fill="FFFFFF"/>
          <w:lang w:val="en-US"/>
        </w:rPr>
        <w:t>(10), 1915-1921.</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Randrianasolo, A. A. (2018). Organizational legitimacy, corporate social responsibility, and bottom of the pyramid consumers. </w:t>
      </w:r>
      <w:r>
        <w:rPr>
          <w:rFonts w:hint="default" w:ascii="Times New Roman" w:hAnsi="Times New Roman" w:cs="Times New Roman"/>
          <w:i/>
          <w:iCs/>
          <w:color w:val="222222"/>
          <w:sz w:val="24"/>
          <w:szCs w:val="24"/>
          <w:shd w:val="clear" w:color="auto" w:fill="FFFFFF"/>
          <w:lang w:val="en-US"/>
        </w:rPr>
        <w:t>Journal of International Consumer Marketing</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30</w:t>
      </w:r>
      <w:r>
        <w:rPr>
          <w:rFonts w:hint="default" w:ascii="Times New Roman" w:hAnsi="Times New Roman" w:cs="Times New Roman"/>
          <w:color w:val="222222"/>
          <w:sz w:val="24"/>
          <w:szCs w:val="24"/>
          <w:shd w:val="clear" w:color="auto" w:fill="FFFFFF"/>
          <w:lang w:val="en-US"/>
        </w:rPr>
        <w:t>(3), 206-218.</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Starbucks. (2013). Global Responsibility Report. Retrieved from http://www.starbucks.com/responsibility/global-report </w:t>
      </w:r>
      <w:r>
        <w:rPr>
          <w:rFonts w:hint="default" w:ascii="Times New Roman" w:hAnsi="Times New Roman" w:cs="Times New Roman"/>
          <w:color w:val="222222"/>
          <w:sz w:val="24"/>
          <w:szCs w:val="24"/>
          <w:shd w:val="clear" w:color="auto" w:fill="FFFFFF"/>
          <w:lang w:val="en-US"/>
        </w:rPr>
        <w:tab/>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Starbucks. (2015, March 13). Discussing race relations in America at Starbucks [Press release]. Retrieved from https://news.starbucks.com/news/discussing-race-relations-in-america-at- starbucks.</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Starbucks. (2017). Global Responsibility Report. Retrieved from http://www.starbucks.com/responsibility/global-report </w:t>
      </w:r>
      <w:r>
        <w:rPr>
          <w:rFonts w:hint="default" w:ascii="Times New Roman" w:hAnsi="Times New Roman" w:cs="Times New Roman"/>
          <w:color w:val="222222"/>
          <w:sz w:val="24"/>
          <w:szCs w:val="24"/>
          <w:shd w:val="clear" w:color="auto" w:fill="FFFFFF"/>
          <w:lang w:val="en-US"/>
        </w:rPr>
        <w:tab/>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Starbucks. (2018). Global Responsibility Report. Retrieved from http://www.starbucks.com/responsibility/global-report </w:t>
      </w:r>
      <w:r>
        <w:rPr>
          <w:rFonts w:hint="default" w:ascii="Times New Roman" w:hAnsi="Times New Roman" w:cs="Times New Roman"/>
          <w:color w:val="222222"/>
          <w:sz w:val="24"/>
          <w:szCs w:val="24"/>
          <w:shd w:val="clear" w:color="auto" w:fill="FFFFFF"/>
          <w:lang w:val="en-US"/>
        </w:rPr>
        <w:tab/>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Starbucks (2014, December 17). A conversation with Starbucks partners about race in America. Retrieved from https://news.starbucks.com/news/schultz-begins-a-conversation-with- starbucks-partners-about-racial-issues. </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Sun, W., &amp; Price, J. M. (2016). The impact of environmental uncertainty on increasing customer satisfaction through corporate social responsibility. </w:t>
      </w:r>
      <w:r>
        <w:rPr>
          <w:rFonts w:hint="default" w:ascii="Times New Roman" w:hAnsi="Times New Roman" w:cs="Times New Roman"/>
          <w:i/>
          <w:iCs/>
          <w:color w:val="222222"/>
          <w:sz w:val="24"/>
          <w:szCs w:val="24"/>
          <w:shd w:val="clear" w:color="auto" w:fill="FFFFFF"/>
          <w:lang w:val="en-US"/>
        </w:rPr>
        <w:t>European Journal of Marketing</w:t>
      </w:r>
      <w:r>
        <w:rPr>
          <w:rFonts w:hint="default" w:ascii="Times New Roman" w:hAnsi="Times New Roman" w:cs="Times New Roman"/>
          <w:color w:val="222222"/>
          <w:sz w:val="24"/>
          <w:szCs w:val="24"/>
          <w:shd w:val="clear" w:color="auto" w:fill="FFFFFF"/>
          <w:lang w:val="en-US"/>
        </w:rPr>
        <w:t>.</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U.S. Department of Education, National Center for Education Statistics, “Fall Enrollment Survey” (IPEDS-EF:86-99) and “Institutional Characteristics Survey” (IPEDS-IC:86-99); IPEDS Spring 2001 through Spring 2016, Fall Enrollment component; and IPEDS Fall 2000 through Fall 2015, Institutional Characteristics component.</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Valkila, J., Haaparanta, P., &amp; Niemi, N. (2010). Empowering coffee traders? The coffee value chain from Nicaraguan fair trade farmers to Finnish consumers. </w:t>
      </w:r>
      <w:r>
        <w:rPr>
          <w:rFonts w:hint="default" w:ascii="Times New Roman" w:hAnsi="Times New Roman" w:cs="Times New Roman"/>
          <w:i/>
          <w:iCs/>
          <w:color w:val="222222"/>
          <w:sz w:val="24"/>
          <w:szCs w:val="24"/>
          <w:shd w:val="clear" w:color="auto" w:fill="FFFFFF"/>
          <w:lang w:val="en-US"/>
        </w:rPr>
        <w:t>Journal of business ethics</w:t>
      </w:r>
      <w:r>
        <w:rPr>
          <w:rFonts w:hint="default" w:ascii="Times New Roman" w:hAnsi="Times New Roman" w:cs="Times New Roman"/>
          <w:color w:val="222222"/>
          <w:sz w:val="24"/>
          <w:szCs w:val="24"/>
          <w:shd w:val="clear" w:color="auto" w:fill="FFFFFF"/>
          <w:lang w:val="en-US"/>
        </w:rPr>
        <w:t xml:space="preserve">, </w:t>
      </w:r>
      <w:r>
        <w:rPr>
          <w:rFonts w:hint="default" w:ascii="Times New Roman" w:hAnsi="Times New Roman" w:cs="Times New Roman"/>
          <w:i/>
          <w:iCs/>
          <w:color w:val="222222"/>
          <w:sz w:val="24"/>
          <w:szCs w:val="24"/>
          <w:shd w:val="clear" w:color="auto" w:fill="FFFFFF"/>
          <w:lang w:val="en-US"/>
        </w:rPr>
        <w:t>97</w:t>
      </w:r>
      <w:r>
        <w:rPr>
          <w:rFonts w:hint="default" w:ascii="Times New Roman" w:hAnsi="Times New Roman" w:cs="Times New Roman"/>
          <w:color w:val="222222"/>
          <w:sz w:val="24"/>
          <w:szCs w:val="24"/>
          <w:shd w:val="clear" w:color="auto" w:fill="FFFFFF"/>
          <w:lang w:val="en-US"/>
        </w:rPr>
        <w:t>(2), 257-270.</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Washington, K. (2018). “</w:t>
      </w:r>
      <w:r>
        <w:rPr>
          <w:rFonts w:hint="default" w:ascii="Times New Roman" w:hAnsi="Times New Roman" w:cs="Times New Roman"/>
          <w:i/>
          <w:iCs/>
          <w:color w:val="222222"/>
          <w:sz w:val="24"/>
          <w:szCs w:val="24"/>
          <w:shd w:val="clear" w:color="auto" w:fill="FFFFFF"/>
          <w:lang w:val="en-US"/>
        </w:rPr>
        <w:t>Starbucks, Walmart, and Amazon Offer “Free” College—but Read the Fine Print</w:t>
      </w:r>
      <w:r>
        <w:rPr>
          <w:rFonts w:hint="default" w:ascii="Times New Roman" w:hAnsi="Times New Roman" w:cs="Times New Roman"/>
          <w:color w:val="222222"/>
          <w:sz w:val="24"/>
          <w:szCs w:val="24"/>
          <w:shd w:val="clear" w:color="auto" w:fill="FFFFFF"/>
          <w:lang w:val="en-US"/>
        </w:rPr>
        <w:t xml:space="preserve">”. The Century Foundation.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"https://tcf.org/content/commentary/starbucks-walmart-amazon-offer-free-college-read-fine-print/"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https://tcf.org/content/commentary/starbucks-walmart-amazon-offer-free-college-read-fine-print/</w:t>
      </w:r>
      <w:r>
        <w:rPr>
          <w:rFonts w:hint="default" w:ascii="Times New Roman" w:hAnsi="Times New Roman" w:cs="Times New Roman"/>
          <w:color w:val="1155CC"/>
          <w:sz w:val="24"/>
          <w:szCs w:val="24"/>
          <w:u w:val="single"/>
          <w:shd w:val="clear" w:color="auto" w:fill="FFFFFF"/>
          <w:lang w:val="en-US"/>
        </w:rPr>
        <w:fldChar w:fldCharType="end"/>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Whitten, S. (2018) </w:t>
      </w:r>
      <w:r>
        <w:rPr>
          <w:rFonts w:hint="default" w:ascii="Times New Roman" w:hAnsi="Times New Roman" w:cs="Times New Roman"/>
          <w:i/>
          <w:iCs/>
          <w:color w:val="222222"/>
          <w:sz w:val="24"/>
          <w:szCs w:val="24"/>
          <w:shd w:val="clear" w:color="auto" w:fill="FFFFFF"/>
          <w:lang w:val="en-US"/>
        </w:rPr>
        <w:t>Starbucks to ditch single-use plastic straws by 2020</w:t>
      </w:r>
      <w:r>
        <w:rPr>
          <w:rFonts w:hint="default" w:ascii="Times New Roman" w:hAnsi="Times New Roman" w:cs="Times New Roman"/>
          <w:color w:val="222222"/>
          <w:sz w:val="24"/>
          <w:szCs w:val="24"/>
          <w:shd w:val="clear" w:color="auto" w:fill="FFFFFF"/>
          <w:lang w:val="en-US"/>
        </w:rPr>
        <w:t xml:space="preserve">. CNBC.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"https://www.cnbc.com/2018/07/06/starbucks-to-ditch-single-use-plastic-straws-by-2020.html"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https://www.cnbc.com/2018/07/06/starbucks-to-ditch-single-use-plastic-straws-by-2020.html</w:t>
      </w:r>
      <w:r>
        <w:rPr>
          <w:rFonts w:hint="default" w:ascii="Times New Roman" w:hAnsi="Times New Roman" w:cs="Times New Roman"/>
          <w:color w:val="1155CC"/>
          <w:sz w:val="24"/>
          <w:szCs w:val="24"/>
          <w:u w:val="single"/>
          <w:shd w:val="clear" w:color="auto" w:fill="FFFFFF"/>
          <w:lang w:val="en-US"/>
        </w:rPr>
        <w:fldChar w:fldCharType="end"/>
      </w:r>
      <w:r>
        <w:rPr>
          <w:rFonts w:hint="default" w:ascii="Times New Roman" w:hAnsi="Times New Roman" w:cs="Times New Roman"/>
          <w:color w:val="222222"/>
          <w:sz w:val="24"/>
          <w:szCs w:val="24"/>
          <w:shd w:val="clear" w:color="auto" w:fill="FFFFFF"/>
          <w:lang w:val="en-US"/>
        </w:rPr>
        <w:t> </w:t>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Wiener-Bronner, W. (2018) “Starbucks is eliminating plastic straws from all stores” , CNN Business,  Retrieved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"https://money.cnn.com/2018/07/09/news/companies/starbucks-plastic-straws/index.html" </w:instrText>
      </w:r>
      <w:r>
        <w:rPr>
          <w:rFonts w:hint="default" w:ascii="Times New Roman" w:hAnsi="Times New Roman" w:cs="Times New Roman"/>
          <w:sz w:val="24"/>
          <w:szCs w:val="24"/>
        </w:rPr>
        <w:fldChar w:fldCharType="separate"/>
      </w:r>
      <w:r>
        <w:rPr>
          <w:rFonts w:hint="default" w:ascii="Times New Roman" w:hAnsi="Times New Roman" w:cs="Times New Roman"/>
          <w:color w:val="1155CC"/>
          <w:sz w:val="24"/>
          <w:szCs w:val="24"/>
          <w:u w:val="single"/>
          <w:shd w:val="clear" w:color="auto" w:fill="FFFFFF"/>
          <w:lang w:val="en-US"/>
        </w:rPr>
        <w:t>https://money.cnn.com/2018/07/09/news/companies/starbucks-plastic-straws/index.html</w:t>
      </w:r>
      <w:r>
        <w:rPr>
          <w:rFonts w:hint="default" w:ascii="Times New Roman" w:hAnsi="Times New Roman" w:cs="Times New Roman"/>
          <w:color w:val="1155CC"/>
          <w:sz w:val="24"/>
          <w:szCs w:val="24"/>
          <w:u w:val="single"/>
          <w:shd w:val="clear" w:color="auto" w:fill="FFFFFF"/>
          <w:lang w:val="en-US"/>
        </w:rPr>
        <w:fldChar w:fldCharType="end"/>
      </w:r>
    </w:p>
    <w:p>
      <w:pPr>
        <w:widowControl/>
        <w:spacing w:line="360" w:lineRule="auto"/>
        <w:ind w:left="420" w:leftChars="-1" w:hanging="422" w:hangingChars="176"/>
        <w:jc w:val="left"/>
        <w:rPr>
          <w:rFonts w:hint="default" w:ascii="Times New Roman" w:hAnsi="Times New Roman" w:cs="Times New Roman"/>
          <w:sz w:val="24"/>
          <w:szCs w:val="24"/>
          <w:lang w:val="en-US"/>
        </w:rPr>
      </w:pPr>
      <w:r>
        <w:rPr>
          <w:rFonts w:hint="default" w:ascii="Times New Roman" w:hAnsi="Times New Roman" w:cs="Times New Roman"/>
          <w:color w:val="222222"/>
          <w:sz w:val="24"/>
          <w:szCs w:val="24"/>
          <w:shd w:val="clear" w:color="auto" w:fill="FFFFFF"/>
          <w:lang w:val="en-US"/>
        </w:rPr>
        <w:t xml:space="preserve">Williams, G. (2016). </w:t>
      </w:r>
      <w:r>
        <w:rPr>
          <w:rFonts w:hint="default" w:ascii="Times New Roman" w:hAnsi="Times New Roman" w:cs="Times New Roman"/>
          <w:i/>
          <w:iCs/>
          <w:color w:val="222222"/>
          <w:sz w:val="24"/>
          <w:szCs w:val="24"/>
          <w:shd w:val="clear" w:color="auto" w:fill="FFFFFF"/>
          <w:lang w:val="en-US"/>
        </w:rPr>
        <w:t>Starbucks Finally Starts To Donate All Of Its Unsold Food. But Donating Isn't As Easy As It Seems</w:t>
      </w:r>
      <w:r>
        <w:rPr>
          <w:rFonts w:hint="default" w:ascii="Times New Roman" w:hAnsi="Times New Roman" w:cs="Times New Roman"/>
          <w:color w:val="222222"/>
          <w:sz w:val="24"/>
          <w:szCs w:val="24"/>
          <w:shd w:val="clear" w:color="auto" w:fill="FFFFFF"/>
          <w:lang w:val="en-US"/>
        </w:rPr>
        <w:t>. Forbes</w:t>
      </w:r>
    </w:p>
    <w:p>
      <w:pPr>
        <w:widowControl/>
        <w:spacing w:line="360" w:lineRule="auto"/>
        <w:ind w:left="350" w:leftChars="-1" w:hanging="352" w:hangingChars="176"/>
        <w:jc w:val="left"/>
        <w:rPr>
          <w:rFonts w:ascii="Times" w:hAnsi="Times" w:eastAsia="Times New Roman" w:cs="Times New Roman"/>
          <w:sz w:val="20"/>
          <w:szCs w:val="20"/>
          <w:lang w:val="en-US"/>
        </w:rPr>
      </w:pPr>
    </w:p>
    <w:p>
      <w:pPr>
        <w:pStyle w:val="3"/>
        <w:spacing w:line="360" w:lineRule="auto"/>
        <w:rPr>
          <w:sz w:val="24"/>
          <w:szCs w:val="24"/>
        </w:rPr>
      </w:pPr>
    </w:p>
    <w:sectPr>
      <w:footerReference r:id="rId3" w:type="default"/>
      <w:footerReference r:id="rId4" w:type="even"/>
      <w:pgSz w:w="11909" w:h="16834"/>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Times">
    <w:altName w:val="Times New Roman"/>
    <w:panose1 w:val="02000500000000000000"/>
    <w:charset w:val="00"/>
    <w:family w:val="auto"/>
    <w:pitch w:val="default"/>
    <w:sig w:usb0="00000000" w:usb1="0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framePr w:wrap="around" w:vAnchor="text" w:hAnchor="margin" w:xAlign="right" w:y="1"/>
      <w:rPr>
        <w:rStyle w:val="15"/>
      </w:rPr>
    </w:pPr>
    <w:r>
      <w:rPr>
        <w:rStyle w:val="15"/>
      </w:rPr>
      <w:fldChar w:fldCharType="begin"/>
    </w:r>
    <w:r>
      <w:rPr>
        <w:rStyle w:val="15"/>
      </w:rPr>
      <w:instrText xml:space="preserve">PAGE  </w:instrText>
    </w:r>
    <w:r>
      <w:rPr>
        <w:rStyle w:val="15"/>
      </w:rPr>
      <w:fldChar w:fldCharType="separate"/>
    </w:r>
    <w:r>
      <w:rPr>
        <w:rStyle w:val="15"/>
      </w:rPr>
      <w:t>1</w:t>
    </w:r>
    <w:r>
      <w:rPr>
        <w:rStyle w:val="15"/>
      </w:rPr>
      <w:fldChar w:fldCharType="end"/>
    </w:r>
  </w:p>
  <w:p>
    <w:pPr>
      <w:pStyle w:val="9"/>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framePr w:wrap="around" w:vAnchor="text" w:hAnchor="margin" w:xAlign="right" w:y="1"/>
      <w:rPr>
        <w:rStyle w:val="15"/>
      </w:rPr>
    </w:pPr>
    <w:r>
      <w:rPr>
        <w:rStyle w:val="15"/>
      </w:rPr>
      <w:fldChar w:fldCharType="begin"/>
    </w:r>
    <w:r>
      <w:rPr>
        <w:rStyle w:val="15"/>
      </w:rPr>
      <w:instrText xml:space="preserve">PAGE  </w:instrText>
    </w:r>
    <w:r>
      <w:rPr>
        <w:rStyle w:val="15"/>
      </w:rPr>
      <w:fldChar w:fldCharType="end"/>
    </w:r>
  </w:p>
  <w:p>
    <w:pPr>
      <w:pStyle w:val="9"/>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891B20"/>
    <w:multiLevelType w:val="multilevel"/>
    <w:tmpl w:val="3F891B20"/>
    <w:lvl w:ilvl="0" w:tentative="0">
      <w:start w:val="1"/>
      <w:numFmt w:val="decimal"/>
      <w:lvlText w:val="%1."/>
      <w:lvlJc w:val="right"/>
      <w:pPr>
        <w:ind w:left="283" w:hanging="141"/>
      </w:pPr>
      <w:rPr>
        <w:rFonts w:ascii="Arial" w:hAnsi="Arial" w:eastAsia="Arial" w:cs="Arial"/>
        <w:b/>
        <w:u w:val="none"/>
      </w:rPr>
    </w:lvl>
    <w:lvl w:ilvl="1" w:tentative="0">
      <w:start w:val="1"/>
      <w:numFmt w:val="decimal"/>
      <w:lvlText w:val="%1.%2."/>
      <w:lvlJc w:val="right"/>
      <w:pPr>
        <w:ind w:left="708" w:hanging="425"/>
      </w:pPr>
      <w:rPr>
        <w:u w:val="none"/>
      </w:rPr>
    </w:lvl>
    <w:lvl w:ilvl="2" w:tentative="0">
      <w:start w:val="1"/>
      <w:numFmt w:val="decimal"/>
      <w:lvlText w:val="%1.%2.%3."/>
      <w:lvlJc w:val="right"/>
      <w:pPr>
        <w:ind w:left="2160" w:hanging="360"/>
      </w:pPr>
      <w:rPr>
        <w:u w:val="none"/>
      </w:rPr>
    </w:lvl>
    <w:lvl w:ilvl="3" w:tentative="0">
      <w:start w:val="1"/>
      <w:numFmt w:val="decimal"/>
      <w:lvlText w:val="%1.%2.%3.%4."/>
      <w:lvlJc w:val="right"/>
      <w:pPr>
        <w:ind w:left="2880" w:hanging="360"/>
      </w:pPr>
      <w:rPr>
        <w:u w:val="none"/>
      </w:rPr>
    </w:lvl>
    <w:lvl w:ilvl="4" w:tentative="0">
      <w:start w:val="1"/>
      <w:numFmt w:val="decimal"/>
      <w:lvlText w:val="%1.%2.%3.%4.%5."/>
      <w:lvlJc w:val="right"/>
      <w:pPr>
        <w:ind w:left="3600" w:hanging="360"/>
      </w:pPr>
      <w:rPr>
        <w:u w:val="none"/>
      </w:rPr>
    </w:lvl>
    <w:lvl w:ilvl="5" w:tentative="0">
      <w:start w:val="1"/>
      <w:numFmt w:val="decimal"/>
      <w:lvlText w:val="%1.%2.%3.%4.%5.%6."/>
      <w:lvlJc w:val="right"/>
      <w:pPr>
        <w:ind w:left="4320" w:hanging="360"/>
      </w:pPr>
      <w:rPr>
        <w:u w:val="none"/>
      </w:rPr>
    </w:lvl>
    <w:lvl w:ilvl="6" w:tentative="0">
      <w:start w:val="1"/>
      <w:numFmt w:val="decimal"/>
      <w:lvlText w:val="%1.%2.%3.%4.%5.%6.%7."/>
      <w:lvlJc w:val="right"/>
      <w:pPr>
        <w:ind w:left="5040" w:hanging="360"/>
      </w:pPr>
      <w:rPr>
        <w:u w:val="none"/>
      </w:rPr>
    </w:lvl>
    <w:lvl w:ilvl="7" w:tentative="0">
      <w:start w:val="1"/>
      <w:numFmt w:val="decimal"/>
      <w:lvlText w:val="%1.%2.%3.%4.%5.%6.%7.%8."/>
      <w:lvlJc w:val="right"/>
      <w:pPr>
        <w:ind w:left="5760" w:hanging="360"/>
      </w:pPr>
      <w:rPr>
        <w:u w:val="none"/>
      </w:rPr>
    </w:lvl>
    <w:lvl w:ilvl="8" w:tentative="0">
      <w:start w:val="1"/>
      <w:numFmt w:val="decimal"/>
      <w:lvlText w:val="%1.%2.%3.%4.%5.%6.%7.%8.%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
  <w:rsids>
    <w:rsidRoot w:val="0019531E"/>
    <w:rsid w:val="00047F13"/>
    <w:rsid w:val="000D4D23"/>
    <w:rsid w:val="0019531E"/>
    <w:rsid w:val="00227EC5"/>
    <w:rsid w:val="003D469F"/>
    <w:rsid w:val="005821C3"/>
    <w:rsid w:val="00615D3F"/>
    <w:rsid w:val="00717F02"/>
    <w:rsid w:val="0073459A"/>
    <w:rsid w:val="00785DDD"/>
    <w:rsid w:val="00817A1C"/>
    <w:rsid w:val="009B311C"/>
    <w:rsid w:val="00AE33AC"/>
    <w:rsid w:val="00B8588E"/>
    <w:rsid w:val="00E179A7"/>
    <w:rsid w:val="00E65983"/>
    <w:rsid w:val="00FC5741"/>
    <w:rsid w:val="631A2499"/>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Theme="minorEastAsia" w:cs="Arial"/>
      </w:rPr>
    </w:r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76" w:lineRule="auto"/>
      <w:jc w:val="both"/>
    </w:pPr>
    <w:rPr>
      <w:rFonts w:ascii="Arial" w:hAnsi="Arial" w:cs="Arial" w:eastAsiaTheme="minorEastAsia"/>
      <w:sz w:val="22"/>
      <w:szCs w:val="22"/>
      <w:lang w:val="uz-Cyrl-UZ" w:eastAsia="zh-CN" w:bidi="ar-SA"/>
    </w:rPr>
  </w:style>
  <w:style w:type="paragraph" w:styleId="2">
    <w:name w:val="heading 1"/>
    <w:basedOn w:val="3"/>
    <w:next w:val="3"/>
    <w:uiPriority w:val="0"/>
    <w:pPr>
      <w:keepNext/>
      <w:keepLines/>
      <w:spacing w:before="400" w:after="120"/>
      <w:outlineLvl w:val="0"/>
    </w:pPr>
    <w:rPr>
      <w:sz w:val="40"/>
      <w:szCs w:val="40"/>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14">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customStyle="1" w:styleId="3">
    <w:name w:val="normal"/>
    <w:uiPriority w:val="0"/>
    <w:pPr>
      <w:spacing w:line="276" w:lineRule="auto"/>
    </w:pPr>
    <w:rPr>
      <w:rFonts w:ascii="Arial" w:hAnsi="Arial" w:cs="Arial" w:eastAsiaTheme="minorEastAsia"/>
      <w:sz w:val="22"/>
      <w:szCs w:val="22"/>
      <w:lang w:val="uz-Cyrl-UZ" w:eastAsia="zh-CN" w:bidi="ar-SA"/>
    </w:rPr>
  </w:style>
  <w:style w:type="paragraph" w:styleId="9">
    <w:name w:val="footer"/>
    <w:basedOn w:val="1"/>
    <w:link w:val="18"/>
    <w:unhideWhenUsed/>
    <w:qFormat/>
    <w:uiPriority w:val="99"/>
    <w:pPr>
      <w:tabs>
        <w:tab w:val="center" w:pos="4153"/>
        <w:tab w:val="right" w:pos="8306"/>
      </w:tabs>
      <w:snapToGrid w:val="0"/>
      <w:spacing w:line="240" w:lineRule="auto"/>
      <w:jc w:val="left"/>
    </w:pPr>
    <w:rPr>
      <w:sz w:val="18"/>
      <w:szCs w:val="18"/>
    </w:rPr>
  </w:style>
  <w:style w:type="paragraph" w:styleId="10">
    <w:name w:val="Subtitle"/>
    <w:basedOn w:val="3"/>
    <w:next w:val="3"/>
    <w:uiPriority w:val="0"/>
    <w:pPr>
      <w:keepNext/>
      <w:keepLines/>
      <w:spacing w:after="320"/>
    </w:pPr>
    <w:rPr>
      <w:rFonts w:eastAsia="Arial"/>
      <w:color w:val="666666"/>
      <w:sz w:val="30"/>
      <w:szCs w:val="30"/>
    </w:rPr>
  </w:style>
  <w:style w:type="paragraph" w:styleId="11">
    <w:name w:val="Normal (Web)"/>
    <w:basedOn w:val="1"/>
    <w:semiHidden/>
    <w:unhideWhenUsed/>
    <w:qFormat/>
    <w:uiPriority w:val="99"/>
    <w:pPr>
      <w:widowControl/>
      <w:spacing w:before="100" w:beforeAutospacing="1" w:after="100" w:afterAutospacing="1" w:line="240" w:lineRule="auto"/>
      <w:jc w:val="left"/>
    </w:pPr>
    <w:rPr>
      <w:rFonts w:ascii="Times" w:hAnsi="Times" w:cs="Times New Roman"/>
      <w:sz w:val="20"/>
      <w:szCs w:val="20"/>
      <w:lang w:val="en-US"/>
    </w:rPr>
  </w:style>
  <w:style w:type="paragraph" w:styleId="12">
    <w:name w:val="Title"/>
    <w:basedOn w:val="3"/>
    <w:next w:val="3"/>
    <w:uiPriority w:val="0"/>
    <w:pPr>
      <w:keepNext/>
      <w:keepLines/>
      <w:spacing w:after="60"/>
    </w:pPr>
    <w:rPr>
      <w:sz w:val="52"/>
      <w:szCs w:val="52"/>
    </w:rPr>
  </w:style>
  <w:style w:type="character" w:styleId="15">
    <w:name w:val="page number"/>
    <w:basedOn w:val="14"/>
    <w:semiHidden/>
    <w:unhideWhenUsed/>
    <w:qFormat/>
    <w:uiPriority w:val="99"/>
  </w:style>
  <w:style w:type="character" w:styleId="16">
    <w:name w:val="Hyperlink"/>
    <w:basedOn w:val="14"/>
    <w:semiHidden/>
    <w:unhideWhenUsed/>
    <w:qFormat/>
    <w:uiPriority w:val="99"/>
    <w:rPr>
      <w:color w:val="0000FF"/>
      <w:u w:val="single"/>
    </w:rPr>
  </w:style>
  <w:style w:type="table" w:customStyle="1" w:styleId="17">
    <w:name w:val="Table Normal"/>
    <w:uiPriority w:val="0"/>
    <w:tblPr>
      <w:tblCellMar>
        <w:top w:w="0" w:type="dxa"/>
        <w:left w:w="0" w:type="dxa"/>
        <w:bottom w:w="0" w:type="dxa"/>
        <w:right w:w="0" w:type="dxa"/>
      </w:tblCellMar>
    </w:tblPr>
  </w:style>
  <w:style w:type="character" w:customStyle="1" w:styleId="18">
    <w:name w:val="页脚字符"/>
    <w:basedOn w:val="14"/>
    <w:link w:val="9"/>
    <w:qFormat/>
    <w:uiPriority w:val="99"/>
    <w:rPr>
      <w:sz w:val="18"/>
      <w:szCs w:val="18"/>
    </w:rPr>
  </w:style>
  <w:style w:type="character" w:customStyle="1" w:styleId="19">
    <w:name w:val="apple-tab-span"/>
    <w:basedOn w:val="14"/>
    <w:qFormat/>
    <w:uiPriority w:val="0"/>
  </w:style>
  <w:style w:type="paragraph" w:customStyle="1" w:styleId="20">
    <w:name w:val="WPSOffice手动目录 1"/>
    <w:uiPriority w:val="0"/>
    <w:pPr>
      <w:ind w:leftChars="0"/>
    </w:pPr>
    <w:rPr>
      <w:sz w:val="20"/>
      <w:szCs w:val="20"/>
    </w:rPr>
  </w:style>
  <w:style w:type="paragraph" w:customStyle="1" w:styleId="2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F877C1F-B020-B14E-A2B5-6B1CD9E9CFA8}">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3925</Words>
  <Characters>22376</Characters>
  <Lines>186</Lines>
  <Paragraphs>52</Paragraphs>
  <TotalTime>2</TotalTime>
  <ScaleCrop>false</ScaleCrop>
  <LinksUpToDate>false</LinksUpToDate>
  <CharactersWithSpaces>26249</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2020-02-28T16:42:00Z</dcterms:created>
  <dc:creator>Lenovo</dc:creator>
  <cp:lastModifiedBy>Jung</cp:lastModifiedBy>
  <dcterms:modified xsi:type="dcterms:W3CDTF">2020-03-02T14:23:08Z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