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932053" w14:textId="320F5033" w:rsidR="000E204A" w:rsidRDefault="000E204A" w:rsidP="00E02B40">
      <w:pPr>
        <w:ind w:left="2160"/>
        <w:rPr>
          <w:rFonts w:asciiTheme="minorBidi" w:hAnsiTheme="minorBidi"/>
          <w:sz w:val="28"/>
          <w:szCs w:val="28"/>
        </w:rPr>
      </w:pPr>
      <w:r w:rsidRPr="00F555AC">
        <w:rPr>
          <w:rFonts w:asciiTheme="minorBidi" w:hAnsiTheme="minorBidi"/>
          <w:noProof/>
          <w:sz w:val="28"/>
          <w:szCs w:val="28"/>
        </w:rPr>
        <w:drawing>
          <wp:inline distT="0" distB="0" distL="0" distR="0" wp14:anchorId="5FC7114E" wp14:editId="72EFBD8B">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6D4C1286" w14:textId="77777777" w:rsidR="000E204A" w:rsidRDefault="000E204A" w:rsidP="000E204A">
      <w:pPr>
        <w:rPr>
          <w:rFonts w:asciiTheme="minorBidi" w:hAnsiTheme="minorBidi"/>
          <w:sz w:val="28"/>
          <w:szCs w:val="28"/>
        </w:rPr>
      </w:pPr>
    </w:p>
    <w:p w14:paraId="1A6FA0FC" w14:textId="77777777" w:rsidR="000E204A" w:rsidRDefault="000E204A" w:rsidP="000E204A">
      <w:pPr>
        <w:rPr>
          <w:rFonts w:asciiTheme="minorBidi" w:hAnsiTheme="minorBidi"/>
          <w:sz w:val="28"/>
          <w:szCs w:val="28"/>
        </w:rPr>
      </w:pPr>
    </w:p>
    <w:p w14:paraId="477F923A" w14:textId="24DF79C1" w:rsidR="000E204A" w:rsidRPr="00F0040B" w:rsidRDefault="000E204A" w:rsidP="00F0040B">
      <w:pPr>
        <w:pStyle w:val="Heading1"/>
      </w:pPr>
      <w:r>
        <w:rPr>
          <w:sz w:val="28"/>
          <w:szCs w:val="28"/>
        </w:rPr>
        <w:tab/>
      </w:r>
      <w:r>
        <w:rPr>
          <w:sz w:val="28"/>
          <w:szCs w:val="28"/>
        </w:rPr>
        <w:tab/>
      </w:r>
      <w:r>
        <w:rPr>
          <w:sz w:val="28"/>
          <w:szCs w:val="28"/>
        </w:rPr>
        <w:tab/>
      </w:r>
      <w:r w:rsidRPr="004A1E69">
        <w:t xml:space="preserve">    </w:t>
      </w:r>
      <w:bookmarkStart w:id="0" w:name="_Toc224390792"/>
      <w:r w:rsidRPr="00F0040B">
        <w:t>Assignment 1</w:t>
      </w:r>
      <w:bookmarkEnd w:id="0"/>
      <w:r w:rsidRPr="00F0040B">
        <w:t xml:space="preserve"> </w:t>
      </w:r>
    </w:p>
    <w:p w14:paraId="46BF3DD4" w14:textId="77777777" w:rsidR="00AA7EF1" w:rsidRPr="004A1E69" w:rsidRDefault="00AA7EF1" w:rsidP="000E204A">
      <w:pPr>
        <w:rPr>
          <w:rFonts w:asciiTheme="minorBidi" w:hAnsiTheme="minorBidi"/>
          <w:sz w:val="28"/>
          <w:szCs w:val="28"/>
        </w:rPr>
      </w:pPr>
    </w:p>
    <w:p w14:paraId="599987A2" w14:textId="77777777" w:rsidR="00AA7EF1" w:rsidRPr="004A1E69" w:rsidRDefault="00AA7EF1" w:rsidP="000E204A">
      <w:pPr>
        <w:rPr>
          <w:rFonts w:asciiTheme="minorBidi" w:hAnsiTheme="minorBidi"/>
          <w:sz w:val="28"/>
          <w:szCs w:val="28"/>
        </w:rPr>
      </w:pPr>
    </w:p>
    <w:p w14:paraId="04199B22" w14:textId="31B3CBAD" w:rsidR="000E204A" w:rsidRPr="004A1E69" w:rsidRDefault="00BF23AB" w:rsidP="000E204A">
      <w:pPr>
        <w:rPr>
          <w:rFonts w:asciiTheme="minorBidi" w:hAnsiTheme="minorBidi"/>
          <w:b/>
          <w:bCs/>
          <w:color w:val="0F4761" w:themeColor="accent1" w:themeShade="BF"/>
          <w:sz w:val="28"/>
          <w:szCs w:val="28"/>
        </w:rPr>
      </w:pPr>
      <w:r w:rsidRPr="004A1E69">
        <w:rPr>
          <w:rFonts w:asciiTheme="minorBidi" w:hAnsiTheme="minorBidi"/>
          <w:b/>
          <w:bCs/>
          <w:color w:val="0F4761" w:themeColor="accent1" w:themeShade="BF"/>
          <w:sz w:val="28"/>
          <w:szCs w:val="28"/>
        </w:rPr>
        <w:t>Submited by:</w:t>
      </w:r>
    </w:p>
    <w:p w14:paraId="65611595" w14:textId="3A456645" w:rsidR="000E204A" w:rsidRPr="004A1E69" w:rsidRDefault="000E204A" w:rsidP="000E204A">
      <w:pPr>
        <w:rPr>
          <w:rFonts w:asciiTheme="minorBidi" w:hAnsiTheme="minorBidi"/>
          <w:sz w:val="28"/>
          <w:szCs w:val="28"/>
        </w:rPr>
      </w:pPr>
      <w:r w:rsidRPr="004A1E69">
        <w:rPr>
          <w:rFonts w:asciiTheme="minorBidi" w:hAnsiTheme="minorBidi"/>
          <w:sz w:val="28"/>
          <w:szCs w:val="28"/>
        </w:rPr>
        <w:t>Cristina de Souza Teixeira</w:t>
      </w:r>
    </w:p>
    <w:p w14:paraId="5885D1BD" w14:textId="77777777" w:rsidR="000E204A" w:rsidRDefault="000E204A" w:rsidP="000E204A">
      <w:pPr>
        <w:rPr>
          <w:rFonts w:asciiTheme="minorBidi" w:hAnsiTheme="minorBidi"/>
          <w:sz w:val="28"/>
          <w:szCs w:val="28"/>
        </w:rPr>
      </w:pPr>
      <w:r w:rsidRPr="00135478">
        <w:rPr>
          <w:rFonts w:asciiTheme="minorBidi" w:hAnsiTheme="minorBidi"/>
          <w:sz w:val="28"/>
          <w:szCs w:val="28"/>
        </w:rPr>
        <w:t>Student ID: 2335130</w:t>
      </w:r>
    </w:p>
    <w:p w14:paraId="3116A460" w14:textId="77777777" w:rsidR="00865649" w:rsidRDefault="00865649" w:rsidP="000E204A">
      <w:pPr>
        <w:rPr>
          <w:rFonts w:asciiTheme="minorBidi" w:hAnsiTheme="minorBidi"/>
          <w:sz w:val="28"/>
          <w:szCs w:val="28"/>
        </w:rPr>
      </w:pPr>
    </w:p>
    <w:p w14:paraId="1DB5C3CF" w14:textId="61062DCD" w:rsidR="00865649" w:rsidRPr="00015C69" w:rsidRDefault="00865649" w:rsidP="000E204A">
      <w:pPr>
        <w:rPr>
          <w:rFonts w:asciiTheme="minorBidi" w:hAnsiTheme="minorBidi"/>
          <w:b/>
          <w:bCs/>
          <w:color w:val="0F4761" w:themeColor="accent1" w:themeShade="BF"/>
          <w:sz w:val="28"/>
          <w:szCs w:val="28"/>
        </w:rPr>
      </w:pPr>
      <w:r w:rsidRPr="00015C69">
        <w:rPr>
          <w:rFonts w:asciiTheme="minorBidi" w:hAnsiTheme="minorBidi"/>
          <w:b/>
          <w:bCs/>
          <w:color w:val="0F4761" w:themeColor="accent1" w:themeShade="BF"/>
          <w:sz w:val="28"/>
          <w:szCs w:val="28"/>
        </w:rPr>
        <w:t>Module Information:</w:t>
      </w:r>
    </w:p>
    <w:p w14:paraId="3B33BCDD" w14:textId="4D84DC17" w:rsidR="007715D0" w:rsidRPr="00135478" w:rsidRDefault="007715D0" w:rsidP="000E204A">
      <w:pPr>
        <w:rPr>
          <w:rFonts w:asciiTheme="minorBidi" w:hAnsiTheme="minorBidi"/>
          <w:sz w:val="28"/>
          <w:szCs w:val="28"/>
        </w:rPr>
      </w:pPr>
      <w:r>
        <w:rPr>
          <w:rFonts w:asciiTheme="minorBidi" w:hAnsiTheme="minorBidi"/>
          <w:sz w:val="28"/>
          <w:szCs w:val="28"/>
        </w:rPr>
        <w:t>Module: Organizational Culture</w:t>
      </w:r>
    </w:p>
    <w:p w14:paraId="06AE1AA6" w14:textId="77777777" w:rsidR="00835A23" w:rsidRDefault="000E204A" w:rsidP="000E204A">
      <w:pPr>
        <w:rPr>
          <w:rFonts w:asciiTheme="minorBidi" w:hAnsiTheme="minorBidi"/>
          <w:sz w:val="28"/>
          <w:szCs w:val="28"/>
        </w:rPr>
      </w:pPr>
      <w:r>
        <w:rPr>
          <w:rFonts w:asciiTheme="minorBidi" w:hAnsiTheme="minorBidi"/>
          <w:sz w:val="28"/>
          <w:szCs w:val="28"/>
        </w:rPr>
        <w:t>Module code</w:t>
      </w:r>
      <w:r w:rsidR="00835A23">
        <w:rPr>
          <w:rFonts w:asciiTheme="minorBidi" w:hAnsiTheme="minorBidi"/>
          <w:sz w:val="28"/>
          <w:szCs w:val="28"/>
        </w:rPr>
        <w:t xml:space="preserve">: </w:t>
      </w:r>
      <w:r w:rsidR="00835A23" w:rsidRPr="00835A23">
        <w:rPr>
          <w:rFonts w:asciiTheme="minorBidi" w:hAnsiTheme="minorBidi"/>
          <w:sz w:val="28"/>
          <w:szCs w:val="28"/>
        </w:rPr>
        <w:t>LCLM 5005</w:t>
      </w:r>
    </w:p>
    <w:p w14:paraId="20CC2CFC" w14:textId="68D2EFE8" w:rsidR="000E204A" w:rsidRDefault="00835A23" w:rsidP="000E204A">
      <w:pPr>
        <w:rPr>
          <w:rFonts w:asciiTheme="minorBidi" w:hAnsiTheme="minorBidi"/>
          <w:sz w:val="28"/>
          <w:szCs w:val="28"/>
        </w:rPr>
      </w:pPr>
      <w:r>
        <w:rPr>
          <w:rFonts w:asciiTheme="minorBidi" w:hAnsiTheme="minorBidi"/>
          <w:sz w:val="28"/>
          <w:szCs w:val="28"/>
        </w:rPr>
        <w:t>Module le</w:t>
      </w:r>
      <w:r w:rsidR="00C96D2C">
        <w:rPr>
          <w:rFonts w:asciiTheme="minorBidi" w:hAnsiTheme="minorBidi"/>
          <w:sz w:val="28"/>
          <w:szCs w:val="28"/>
        </w:rPr>
        <w:t>cture</w:t>
      </w:r>
      <w:r>
        <w:rPr>
          <w:rFonts w:asciiTheme="minorBidi" w:hAnsiTheme="minorBidi"/>
          <w:sz w:val="28"/>
          <w:szCs w:val="28"/>
        </w:rPr>
        <w:t>:</w:t>
      </w:r>
      <w:r w:rsidR="00C96D2C">
        <w:rPr>
          <w:rFonts w:asciiTheme="minorBidi" w:hAnsiTheme="minorBidi"/>
          <w:sz w:val="28"/>
          <w:szCs w:val="28"/>
        </w:rPr>
        <w:t xml:space="preserve"> </w:t>
      </w:r>
      <w:r w:rsidR="00C96D2C" w:rsidRPr="00C96D2C">
        <w:rPr>
          <w:rFonts w:asciiTheme="minorBidi" w:hAnsiTheme="minorBidi"/>
          <w:sz w:val="28"/>
          <w:szCs w:val="28"/>
        </w:rPr>
        <w:t xml:space="preserve">Rameses Manalang </w:t>
      </w:r>
      <w:r w:rsidR="000E204A">
        <w:rPr>
          <w:rFonts w:asciiTheme="minorBidi" w:hAnsiTheme="minorBidi"/>
          <w:sz w:val="28"/>
          <w:szCs w:val="28"/>
        </w:rPr>
        <w:t xml:space="preserve">   </w:t>
      </w:r>
    </w:p>
    <w:p w14:paraId="53E6738C" w14:textId="4F0BD162" w:rsidR="000E204A" w:rsidRPr="00135478" w:rsidRDefault="000E204A" w:rsidP="000E204A">
      <w:pPr>
        <w:rPr>
          <w:rFonts w:asciiTheme="minorBidi" w:hAnsiTheme="minorBidi"/>
          <w:b/>
          <w:bCs/>
          <w:sz w:val="28"/>
          <w:szCs w:val="28"/>
        </w:rPr>
      </w:pPr>
    </w:p>
    <w:p w14:paraId="4AEB9DF2" w14:textId="77777777" w:rsidR="000E204A" w:rsidRDefault="000E204A" w:rsidP="000E204A">
      <w:pPr>
        <w:rPr>
          <w:rFonts w:asciiTheme="minorBidi" w:hAnsiTheme="minorBidi"/>
          <w:sz w:val="28"/>
          <w:szCs w:val="28"/>
        </w:rPr>
      </w:pPr>
    </w:p>
    <w:p w14:paraId="4C172FD2" w14:textId="77777777" w:rsidR="000E204A" w:rsidRDefault="000E204A" w:rsidP="000E204A">
      <w:pPr>
        <w:rPr>
          <w:rFonts w:asciiTheme="minorBidi" w:hAnsiTheme="minorBidi"/>
          <w:sz w:val="28"/>
          <w:szCs w:val="28"/>
        </w:rPr>
      </w:pPr>
    </w:p>
    <w:p w14:paraId="30925C23" w14:textId="77777777" w:rsidR="000E204A" w:rsidRDefault="000E204A" w:rsidP="000E204A">
      <w:pPr>
        <w:rPr>
          <w:rFonts w:asciiTheme="minorBidi" w:hAnsiTheme="minorBidi"/>
          <w:sz w:val="28"/>
          <w:szCs w:val="28"/>
        </w:rPr>
      </w:pPr>
    </w:p>
    <w:p w14:paraId="79E5842D" w14:textId="77777777" w:rsidR="000E204A" w:rsidRDefault="000E204A" w:rsidP="000E204A">
      <w:pPr>
        <w:rPr>
          <w:rFonts w:asciiTheme="minorBidi" w:hAnsiTheme="minorBidi"/>
          <w:sz w:val="28"/>
          <w:szCs w:val="28"/>
        </w:rPr>
      </w:pPr>
    </w:p>
    <w:p w14:paraId="750CADE7" w14:textId="77777777" w:rsidR="000E204A" w:rsidRDefault="000E204A" w:rsidP="000E204A">
      <w:pPr>
        <w:rPr>
          <w:rFonts w:asciiTheme="minorBidi" w:hAnsiTheme="minorBidi"/>
          <w:sz w:val="28"/>
          <w:szCs w:val="28"/>
        </w:rPr>
      </w:pPr>
    </w:p>
    <w:p w14:paraId="027864FE" w14:textId="40FAD71A" w:rsidR="000E204A" w:rsidRDefault="000E204A" w:rsidP="000E204A">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Submitted on: </w:t>
      </w:r>
      <w:r w:rsidR="00205CBE">
        <w:rPr>
          <w:rFonts w:asciiTheme="minorBidi" w:hAnsiTheme="minorBidi"/>
          <w:sz w:val="28"/>
          <w:szCs w:val="28"/>
        </w:rPr>
        <w:t>17/03/2026</w:t>
      </w:r>
    </w:p>
    <w:p w14:paraId="29EF2E66" w14:textId="77777777" w:rsidR="000B26EF" w:rsidRDefault="000B26EF"/>
    <w:sdt>
      <w:sdtPr>
        <w:rPr>
          <w:rFonts w:asciiTheme="minorHAnsi" w:eastAsiaTheme="minorHAnsi" w:hAnsiTheme="minorHAnsi" w:cstheme="minorBidi"/>
          <w:color w:val="auto"/>
          <w:sz w:val="22"/>
          <w:szCs w:val="22"/>
          <w:lang w:val="en-GB"/>
        </w:rPr>
        <w:id w:val="1475863402"/>
        <w:docPartObj>
          <w:docPartGallery w:val="Table of Contents"/>
          <w:docPartUnique/>
        </w:docPartObj>
      </w:sdtPr>
      <w:sdtEndPr>
        <w:rPr>
          <w:b/>
          <w:bCs/>
          <w:noProof/>
        </w:rPr>
      </w:sdtEndPr>
      <w:sdtContent>
        <w:p w14:paraId="25683627" w14:textId="0ECEBB7F" w:rsidR="00AD2968" w:rsidRDefault="00AD2968">
          <w:pPr>
            <w:pStyle w:val="TOCHeading"/>
          </w:pPr>
          <w:r>
            <w:t>Contents</w:t>
          </w:r>
        </w:p>
        <w:p w14:paraId="4EC843F8" w14:textId="5E5F0454" w:rsidR="00910481" w:rsidRDefault="00AD2968">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4390792" w:history="1">
            <w:r w:rsidR="00910481" w:rsidRPr="00655D02">
              <w:rPr>
                <w:rStyle w:val="Hyperlink"/>
                <w:noProof/>
              </w:rPr>
              <w:t>Assignment 1</w:t>
            </w:r>
            <w:r w:rsidR="00910481">
              <w:rPr>
                <w:noProof/>
                <w:webHidden/>
              </w:rPr>
              <w:tab/>
            </w:r>
            <w:r w:rsidR="00910481">
              <w:rPr>
                <w:noProof/>
                <w:webHidden/>
              </w:rPr>
              <w:fldChar w:fldCharType="begin"/>
            </w:r>
            <w:r w:rsidR="00910481">
              <w:rPr>
                <w:noProof/>
                <w:webHidden/>
              </w:rPr>
              <w:instrText xml:space="preserve"> PAGEREF _Toc224390792 \h </w:instrText>
            </w:r>
            <w:r w:rsidR="00910481">
              <w:rPr>
                <w:noProof/>
                <w:webHidden/>
              </w:rPr>
            </w:r>
            <w:r w:rsidR="00910481">
              <w:rPr>
                <w:noProof/>
                <w:webHidden/>
              </w:rPr>
              <w:fldChar w:fldCharType="separate"/>
            </w:r>
            <w:r w:rsidR="00910481">
              <w:rPr>
                <w:noProof/>
                <w:webHidden/>
              </w:rPr>
              <w:t>1</w:t>
            </w:r>
            <w:r w:rsidR="00910481">
              <w:rPr>
                <w:noProof/>
                <w:webHidden/>
              </w:rPr>
              <w:fldChar w:fldCharType="end"/>
            </w:r>
          </w:hyperlink>
        </w:p>
        <w:p w14:paraId="73E450E4" w14:textId="785A7CA1"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793" w:history="1">
            <w:r w:rsidRPr="00655D02">
              <w:rPr>
                <w:rStyle w:val="Hyperlink"/>
                <w:noProof/>
              </w:rPr>
              <w:t>Organisational Culture and Its Impact on Structure, Decision-Making, and Performance: A Case Study of Tesco PLC</w:t>
            </w:r>
            <w:r>
              <w:rPr>
                <w:noProof/>
                <w:webHidden/>
              </w:rPr>
              <w:tab/>
            </w:r>
            <w:r>
              <w:rPr>
                <w:noProof/>
                <w:webHidden/>
              </w:rPr>
              <w:fldChar w:fldCharType="begin"/>
            </w:r>
            <w:r>
              <w:rPr>
                <w:noProof/>
                <w:webHidden/>
              </w:rPr>
              <w:instrText xml:space="preserve"> PAGEREF _Toc224390793 \h </w:instrText>
            </w:r>
            <w:r>
              <w:rPr>
                <w:noProof/>
                <w:webHidden/>
              </w:rPr>
            </w:r>
            <w:r>
              <w:rPr>
                <w:noProof/>
                <w:webHidden/>
              </w:rPr>
              <w:fldChar w:fldCharType="separate"/>
            </w:r>
            <w:r>
              <w:rPr>
                <w:noProof/>
                <w:webHidden/>
              </w:rPr>
              <w:t>3</w:t>
            </w:r>
            <w:r>
              <w:rPr>
                <w:noProof/>
                <w:webHidden/>
              </w:rPr>
              <w:fldChar w:fldCharType="end"/>
            </w:r>
          </w:hyperlink>
        </w:p>
        <w:p w14:paraId="190025D4" w14:textId="474C7E77"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794" w:history="1">
            <w:r w:rsidRPr="00655D02">
              <w:rPr>
                <w:rStyle w:val="Hyperlink"/>
                <w:noProof/>
              </w:rPr>
              <w:t>Introduction</w:t>
            </w:r>
            <w:r>
              <w:rPr>
                <w:noProof/>
                <w:webHidden/>
              </w:rPr>
              <w:tab/>
            </w:r>
            <w:r>
              <w:rPr>
                <w:noProof/>
                <w:webHidden/>
              </w:rPr>
              <w:fldChar w:fldCharType="begin"/>
            </w:r>
            <w:r>
              <w:rPr>
                <w:noProof/>
                <w:webHidden/>
              </w:rPr>
              <w:instrText xml:space="preserve"> PAGEREF _Toc224390794 \h </w:instrText>
            </w:r>
            <w:r>
              <w:rPr>
                <w:noProof/>
                <w:webHidden/>
              </w:rPr>
            </w:r>
            <w:r>
              <w:rPr>
                <w:noProof/>
                <w:webHidden/>
              </w:rPr>
              <w:fldChar w:fldCharType="separate"/>
            </w:r>
            <w:r>
              <w:rPr>
                <w:noProof/>
                <w:webHidden/>
              </w:rPr>
              <w:t>3</w:t>
            </w:r>
            <w:r>
              <w:rPr>
                <w:noProof/>
                <w:webHidden/>
              </w:rPr>
              <w:fldChar w:fldCharType="end"/>
            </w:r>
          </w:hyperlink>
        </w:p>
        <w:p w14:paraId="35B7F82E" w14:textId="7B970A70"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795" w:history="1">
            <w:r w:rsidRPr="00655D02">
              <w:rPr>
                <w:rStyle w:val="Hyperlink"/>
                <w:noProof/>
              </w:rPr>
              <w:t>The Influence of Organisational Culture on Structure and Decision-Making</w:t>
            </w:r>
            <w:r>
              <w:rPr>
                <w:noProof/>
                <w:webHidden/>
              </w:rPr>
              <w:tab/>
            </w:r>
            <w:r>
              <w:rPr>
                <w:noProof/>
                <w:webHidden/>
              </w:rPr>
              <w:fldChar w:fldCharType="begin"/>
            </w:r>
            <w:r>
              <w:rPr>
                <w:noProof/>
                <w:webHidden/>
              </w:rPr>
              <w:instrText xml:space="preserve"> PAGEREF _Toc224390795 \h </w:instrText>
            </w:r>
            <w:r>
              <w:rPr>
                <w:noProof/>
                <w:webHidden/>
              </w:rPr>
            </w:r>
            <w:r>
              <w:rPr>
                <w:noProof/>
                <w:webHidden/>
              </w:rPr>
              <w:fldChar w:fldCharType="separate"/>
            </w:r>
            <w:r>
              <w:rPr>
                <w:noProof/>
                <w:webHidden/>
              </w:rPr>
              <w:t>4</w:t>
            </w:r>
            <w:r>
              <w:rPr>
                <w:noProof/>
                <w:webHidden/>
              </w:rPr>
              <w:fldChar w:fldCharType="end"/>
            </w:r>
          </w:hyperlink>
        </w:p>
        <w:p w14:paraId="6DB8BF18" w14:textId="613C6EEC"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796" w:history="1">
            <w:r w:rsidRPr="00655D02">
              <w:rPr>
                <w:rStyle w:val="Hyperlink"/>
                <w:noProof/>
              </w:rPr>
              <w:t>Cultural Influence on Decision-Making</w:t>
            </w:r>
            <w:r>
              <w:rPr>
                <w:noProof/>
                <w:webHidden/>
              </w:rPr>
              <w:tab/>
            </w:r>
            <w:r>
              <w:rPr>
                <w:noProof/>
                <w:webHidden/>
              </w:rPr>
              <w:fldChar w:fldCharType="begin"/>
            </w:r>
            <w:r>
              <w:rPr>
                <w:noProof/>
                <w:webHidden/>
              </w:rPr>
              <w:instrText xml:space="preserve"> PAGEREF _Toc224390796 \h </w:instrText>
            </w:r>
            <w:r>
              <w:rPr>
                <w:noProof/>
                <w:webHidden/>
              </w:rPr>
            </w:r>
            <w:r>
              <w:rPr>
                <w:noProof/>
                <w:webHidden/>
              </w:rPr>
              <w:fldChar w:fldCharType="separate"/>
            </w:r>
            <w:r>
              <w:rPr>
                <w:noProof/>
                <w:webHidden/>
              </w:rPr>
              <w:t>5</w:t>
            </w:r>
            <w:r>
              <w:rPr>
                <w:noProof/>
                <w:webHidden/>
              </w:rPr>
              <w:fldChar w:fldCharType="end"/>
            </w:r>
          </w:hyperlink>
        </w:p>
        <w:p w14:paraId="6387F95F" w14:textId="2F1C882D"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797" w:history="1">
            <w:r w:rsidRPr="00655D02">
              <w:rPr>
                <w:rStyle w:val="Hyperlink"/>
                <w:noProof/>
              </w:rPr>
              <w:t>Theoretical Analysis of Tesco's Organisational Culture</w:t>
            </w:r>
            <w:r>
              <w:rPr>
                <w:noProof/>
                <w:webHidden/>
              </w:rPr>
              <w:tab/>
            </w:r>
            <w:r>
              <w:rPr>
                <w:noProof/>
                <w:webHidden/>
              </w:rPr>
              <w:fldChar w:fldCharType="begin"/>
            </w:r>
            <w:r>
              <w:rPr>
                <w:noProof/>
                <w:webHidden/>
              </w:rPr>
              <w:instrText xml:space="preserve"> PAGEREF _Toc224390797 \h </w:instrText>
            </w:r>
            <w:r>
              <w:rPr>
                <w:noProof/>
                <w:webHidden/>
              </w:rPr>
            </w:r>
            <w:r>
              <w:rPr>
                <w:noProof/>
                <w:webHidden/>
              </w:rPr>
              <w:fldChar w:fldCharType="separate"/>
            </w:r>
            <w:r>
              <w:rPr>
                <w:noProof/>
                <w:webHidden/>
              </w:rPr>
              <w:t>5</w:t>
            </w:r>
            <w:r>
              <w:rPr>
                <w:noProof/>
                <w:webHidden/>
              </w:rPr>
              <w:fldChar w:fldCharType="end"/>
            </w:r>
          </w:hyperlink>
        </w:p>
        <w:p w14:paraId="7276A2E0" w14:textId="5ADF792B"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798" w:history="1">
            <w:r w:rsidRPr="00655D02">
              <w:rPr>
                <w:rStyle w:val="Hyperlink"/>
                <w:noProof/>
              </w:rPr>
              <w:t>Schein's Model of Organisational Culture</w:t>
            </w:r>
            <w:r>
              <w:rPr>
                <w:noProof/>
                <w:webHidden/>
              </w:rPr>
              <w:tab/>
            </w:r>
            <w:r>
              <w:rPr>
                <w:noProof/>
                <w:webHidden/>
              </w:rPr>
              <w:fldChar w:fldCharType="begin"/>
            </w:r>
            <w:r>
              <w:rPr>
                <w:noProof/>
                <w:webHidden/>
              </w:rPr>
              <w:instrText xml:space="preserve"> PAGEREF _Toc224390798 \h </w:instrText>
            </w:r>
            <w:r>
              <w:rPr>
                <w:noProof/>
                <w:webHidden/>
              </w:rPr>
            </w:r>
            <w:r>
              <w:rPr>
                <w:noProof/>
                <w:webHidden/>
              </w:rPr>
              <w:fldChar w:fldCharType="separate"/>
            </w:r>
            <w:r>
              <w:rPr>
                <w:noProof/>
                <w:webHidden/>
              </w:rPr>
              <w:t>5</w:t>
            </w:r>
            <w:r>
              <w:rPr>
                <w:noProof/>
                <w:webHidden/>
              </w:rPr>
              <w:fldChar w:fldCharType="end"/>
            </w:r>
          </w:hyperlink>
        </w:p>
        <w:p w14:paraId="4C5364C2" w14:textId="6A6CC7C7"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799" w:history="1">
            <w:r w:rsidRPr="00655D02">
              <w:rPr>
                <w:rStyle w:val="Hyperlink"/>
                <w:noProof/>
              </w:rPr>
              <w:t>Hofstede's Cultural Dimensions</w:t>
            </w:r>
            <w:r>
              <w:rPr>
                <w:noProof/>
                <w:webHidden/>
              </w:rPr>
              <w:tab/>
            </w:r>
            <w:r>
              <w:rPr>
                <w:noProof/>
                <w:webHidden/>
              </w:rPr>
              <w:fldChar w:fldCharType="begin"/>
            </w:r>
            <w:r>
              <w:rPr>
                <w:noProof/>
                <w:webHidden/>
              </w:rPr>
              <w:instrText xml:space="preserve"> PAGEREF _Toc224390799 \h </w:instrText>
            </w:r>
            <w:r>
              <w:rPr>
                <w:noProof/>
                <w:webHidden/>
              </w:rPr>
            </w:r>
            <w:r>
              <w:rPr>
                <w:noProof/>
                <w:webHidden/>
              </w:rPr>
              <w:fldChar w:fldCharType="separate"/>
            </w:r>
            <w:r>
              <w:rPr>
                <w:noProof/>
                <w:webHidden/>
              </w:rPr>
              <w:t>6</w:t>
            </w:r>
            <w:r>
              <w:rPr>
                <w:noProof/>
                <w:webHidden/>
              </w:rPr>
              <w:fldChar w:fldCharType="end"/>
            </w:r>
          </w:hyperlink>
        </w:p>
        <w:p w14:paraId="364D4A35" w14:textId="2C33228D"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0" w:history="1">
            <w:r w:rsidRPr="00655D02">
              <w:rPr>
                <w:rStyle w:val="Hyperlink"/>
                <w:noProof/>
              </w:rPr>
              <w:t>Handy's Cultural Types</w:t>
            </w:r>
            <w:r>
              <w:rPr>
                <w:noProof/>
                <w:webHidden/>
              </w:rPr>
              <w:tab/>
            </w:r>
            <w:r>
              <w:rPr>
                <w:noProof/>
                <w:webHidden/>
              </w:rPr>
              <w:fldChar w:fldCharType="begin"/>
            </w:r>
            <w:r>
              <w:rPr>
                <w:noProof/>
                <w:webHidden/>
              </w:rPr>
              <w:instrText xml:space="preserve"> PAGEREF _Toc224390800 \h </w:instrText>
            </w:r>
            <w:r>
              <w:rPr>
                <w:noProof/>
                <w:webHidden/>
              </w:rPr>
            </w:r>
            <w:r>
              <w:rPr>
                <w:noProof/>
                <w:webHidden/>
              </w:rPr>
              <w:fldChar w:fldCharType="separate"/>
            </w:r>
            <w:r>
              <w:rPr>
                <w:noProof/>
                <w:webHidden/>
              </w:rPr>
              <w:t>7</w:t>
            </w:r>
            <w:r>
              <w:rPr>
                <w:noProof/>
                <w:webHidden/>
              </w:rPr>
              <w:fldChar w:fldCharType="end"/>
            </w:r>
          </w:hyperlink>
        </w:p>
        <w:p w14:paraId="4E24A407" w14:textId="529BA77C"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801" w:history="1">
            <w:r w:rsidRPr="00655D02">
              <w:rPr>
                <w:rStyle w:val="Hyperlink"/>
                <w:noProof/>
              </w:rPr>
              <w:t>Leveraging Culture for External Environmental Adaptation</w:t>
            </w:r>
            <w:r>
              <w:rPr>
                <w:noProof/>
                <w:webHidden/>
              </w:rPr>
              <w:tab/>
            </w:r>
            <w:r>
              <w:rPr>
                <w:noProof/>
                <w:webHidden/>
              </w:rPr>
              <w:fldChar w:fldCharType="begin"/>
            </w:r>
            <w:r>
              <w:rPr>
                <w:noProof/>
                <w:webHidden/>
              </w:rPr>
              <w:instrText xml:space="preserve"> PAGEREF _Toc224390801 \h </w:instrText>
            </w:r>
            <w:r>
              <w:rPr>
                <w:noProof/>
                <w:webHidden/>
              </w:rPr>
            </w:r>
            <w:r>
              <w:rPr>
                <w:noProof/>
                <w:webHidden/>
              </w:rPr>
              <w:fldChar w:fldCharType="separate"/>
            </w:r>
            <w:r>
              <w:rPr>
                <w:noProof/>
                <w:webHidden/>
              </w:rPr>
              <w:t>8</w:t>
            </w:r>
            <w:r>
              <w:rPr>
                <w:noProof/>
                <w:webHidden/>
              </w:rPr>
              <w:fldChar w:fldCharType="end"/>
            </w:r>
          </w:hyperlink>
        </w:p>
        <w:p w14:paraId="6EB57309" w14:textId="02040D65"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2" w:history="1">
            <w:r w:rsidRPr="00655D02">
              <w:rPr>
                <w:rStyle w:val="Hyperlink"/>
                <w:noProof/>
              </w:rPr>
              <w:t>Responding to Digital Transformation</w:t>
            </w:r>
            <w:r>
              <w:rPr>
                <w:noProof/>
                <w:webHidden/>
              </w:rPr>
              <w:tab/>
            </w:r>
            <w:r>
              <w:rPr>
                <w:noProof/>
                <w:webHidden/>
              </w:rPr>
              <w:fldChar w:fldCharType="begin"/>
            </w:r>
            <w:r>
              <w:rPr>
                <w:noProof/>
                <w:webHidden/>
              </w:rPr>
              <w:instrText xml:space="preserve"> PAGEREF _Toc224390802 \h </w:instrText>
            </w:r>
            <w:r>
              <w:rPr>
                <w:noProof/>
                <w:webHidden/>
              </w:rPr>
            </w:r>
            <w:r>
              <w:rPr>
                <w:noProof/>
                <w:webHidden/>
              </w:rPr>
              <w:fldChar w:fldCharType="separate"/>
            </w:r>
            <w:r>
              <w:rPr>
                <w:noProof/>
                <w:webHidden/>
              </w:rPr>
              <w:t>8</w:t>
            </w:r>
            <w:r>
              <w:rPr>
                <w:noProof/>
                <w:webHidden/>
              </w:rPr>
              <w:fldChar w:fldCharType="end"/>
            </w:r>
          </w:hyperlink>
        </w:p>
        <w:p w14:paraId="420B1FF3" w14:textId="5D5923AC"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3" w:history="1">
            <w:r w:rsidRPr="00655D02">
              <w:rPr>
                <w:rStyle w:val="Hyperlink"/>
                <w:noProof/>
              </w:rPr>
              <w:t>Adapting to Competitive Pressures</w:t>
            </w:r>
            <w:r>
              <w:rPr>
                <w:noProof/>
                <w:webHidden/>
              </w:rPr>
              <w:tab/>
            </w:r>
            <w:r>
              <w:rPr>
                <w:noProof/>
                <w:webHidden/>
              </w:rPr>
              <w:fldChar w:fldCharType="begin"/>
            </w:r>
            <w:r>
              <w:rPr>
                <w:noProof/>
                <w:webHidden/>
              </w:rPr>
              <w:instrText xml:space="preserve"> PAGEREF _Toc224390803 \h </w:instrText>
            </w:r>
            <w:r>
              <w:rPr>
                <w:noProof/>
                <w:webHidden/>
              </w:rPr>
            </w:r>
            <w:r>
              <w:rPr>
                <w:noProof/>
                <w:webHidden/>
              </w:rPr>
              <w:fldChar w:fldCharType="separate"/>
            </w:r>
            <w:r>
              <w:rPr>
                <w:noProof/>
                <w:webHidden/>
              </w:rPr>
              <w:t>8</w:t>
            </w:r>
            <w:r>
              <w:rPr>
                <w:noProof/>
                <w:webHidden/>
              </w:rPr>
              <w:fldChar w:fldCharType="end"/>
            </w:r>
          </w:hyperlink>
        </w:p>
        <w:p w14:paraId="3FD57489" w14:textId="6B6714CE"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4" w:history="1">
            <w:r w:rsidRPr="00655D02">
              <w:rPr>
                <w:rStyle w:val="Hyperlink"/>
                <w:noProof/>
              </w:rPr>
              <w:t>Sustainability and Social Responsibility</w:t>
            </w:r>
            <w:r>
              <w:rPr>
                <w:noProof/>
                <w:webHidden/>
              </w:rPr>
              <w:tab/>
            </w:r>
            <w:r>
              <w:rPr>
                <w:noProof/>
                <w:webHidden/>
              </w:rPr>
              <w:fldChar w:fldCharType="begin"/>
            </w:r>
            <w:r>
              <w:rPr>
                <w:noProof/>
                <w:webHidden/>
              </w:rPr>
              <w:instrText xml:space="preserve"> PAGEREF _Toc224390804 \h </w:instrText>
            </w:r>
            <w:r>
              <w:rPr>
                <w:noProof/>
                <w:webHidden/>
              </w:rPr>
            </w:r>
            <w:r>
              <w:rPr>
                <w:noProof/>
                <w:webHidden/>
              </w:rPr>
              <w:fldChar w:fldCharType="separate"/>
            </w:r>
            <w:r>
              <w:rPr>
                <w:noProof/>
                <w:webHidden/>
              </w:rPr>
              <w:t>9</w:t>
            </w:r>
            <w:r>
              <w:rPr>
                <w:noProof/>
                <w:webHidden/>
              </w:rPr>
              <w:fldChar w:fldCharType="end"/>
            </w:r>
          </w:hyperlink>
        </w:p>
        <w:p w14:paraId="7AE47BA4" w14:textId="52EE34DE"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805" w:history="1">
            <w:r w:rsidRPr="00655D02">
              <w:rPr>
                <w:rStyle w:val="Hyperlink"/>
                <w:noProof/>
              </w:rPr>
              <w:t>Organisational Culture: Barrier or Enabler?</w:t>
            </w:r>
            <w:r>
              <w:rPr>
                <w:noProof/>
                <w:webHidden/>
              </w:rPr>
              <w:tab/>
            </w:r>
            <w:r>
              <w:rPr>
                <w:noProof/>
                <w:webHidden/>
              </w:rPr>
              <w:fldChar w:fldCharType="begin"/>
            </w:r>
            <w:r>
              <w:rPr>
                <w:noProof/>
                <w:webHidden/>
              </w:rPr>
              <w:instrText xml:space="preserve"> PAGEREF _Toc224390805 \h </w:instrText>
            </w:r>
            <w:r>
              <w:rPr>
                <w:noProof/>
                <w:webHidden/>
              </w:rPr>
            </w:r>
            <w:r>
              <w:rPr>
                <w:noProof/>
                <w:webHidden/>
              </w:rPr>
              <w:fldChar w:fldCharType="separate"/>
            </w:r>
            <w:r>
              <w:rPr>
                <w:noProof/>
                <w:webHidden/>
              </w:rPr>
              <w:t>9</w:t>
            </w:r>
            <w:r>
              <w:rPr>
                <w:noProof/>
                <w:webHidden/>
              </w:rPr>
              <w:fldChar w:fldCharType="end"/>
            </w:r>
          </w:hyperlink>
        </w:p>
        <w:p w14:paraId="2A68348C" w14:textId="19773ECF"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6" w:history="1">
            <w:r w:rsidRPr="00655D02">
              <w:rPr>
                <w:rStyle w:val="Hyperlink"/>
                <w:noProof/>
              </w:rPr>
              <w:t>Cultural Enablers</w:t>
            </w:r>
            <w:r>
              <w:rPr>
                <w:noProof/>
                <w:webHidden/>
              </w:rPr>
              <w:tab/>
            </w:r>
            <w:r>
              <w:rPr>
                <w:noProof/>
                <w:webHidden/>
              </w:rPr>
              <w:fldChar w:fldCharType="begin"/>
            </w:r>
            <w:r>
              <w:rPr>
                <w:noProof/>
                <w:webHidden/>
              </w:rPr>
              <w:instrText xml:space="preserve"> PAGEREF _Toc224390806 \h </w:instrText>
            </w:r>
            <w:r>
              <w:rPr>
                <w:noProof/>
                <w:webHidden/>
              </w:rPr>
            </w:r>
            <w:r>
              <w:rPr>
                <w:noProof/>
                <w:webHidden/>
              </w:rPr>
              <w:fldChar w:fldCharType="separate"/>
            </w:r>
            <w:r>
              <w:rPr>
                <w:noProof/>
                <w:webHidden/>
              </w:rPr>
              <w:t>9</w:t>
            </w:r>
            <w:r>
              <w:rPr>
                <w:noProof/>
                <w:webHidden/>
              </w:rPr>
              <w:fldChar w:fldCharType="end"/>
            </w:r>
          </w:hyperlink>
        </w:p>
        <w:p w14:paraId="7AB49CF9" w14:textId="4164FD05"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7" w:history="1">
            <w:r w:rsidRPr="00655D02">
              <w:rPr>
                <w:rStyle w:val="Hyperlink"/>
                <w:noProof/>
              </w:rPr>
              <w:t>Cultural Barriers</w:t>
            </w:r>
            <w:r>
              <w:rPr>
                <w:noProof/>
                <w:webHidden/>
              </w:rPr>
              <w:tab/>
            </w:r>
            <w:r>
              <w:rPr>
                <w:noProof/>
                <w:webHidden/>
              </w:rPr>
              <w:fldChar w:fldCharType="begin"/>
            </w:r>
            <w:r>
              <w:rPr>
                <w:noProof/>
                <w:webHidden/>
              </w:rPr>
              <w:instrText xml:space="preserve"> PAGEREF _Toc224390807 \h </w:instrText>
            </w:r>
            <w:r>
              <w:rPr>
                <w:noProof/>
                <w:webHidden/>
              </w:rPr>
            </w:r>
            <w:r>
              <w:rPr>
                <w:noProof/>
                <w:webHidden/>
              </w:rPr>
              <w:fldChar w:fldCharType="separate"/>
            </w:r>
            <w:r>
              <w:rPr>
                <w:noProof/>
                <w:webHidden/>
              </w:rPr>
              <w:t>10</w:t>
            </w:r>
            <w:r>
              <w:rPr>
                <w:noProof/>
                <w:webHidden/>
              </w:rPr>
              <w:fldChar w:fldCharType="end"/>
            </w:r>
          </w:hyperlink>
        </w:p>
        <w:p w14:paraId="7DF6EC8C" w14:textId="1C7BC8BE"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08" w:history="1">
            <w:r w:rsidRPr="00655D02">
              <w:rPr>
                <w:rStyle w:val="Hyperlink"/>
                <w:noProof/>
              </w:rPr>
              <w:t>Assessment</w:t>
            </w:r>
            <w:r>
              <w:rPr>
                <w:noProof/>
                <w:webHidden/>
              </w:rPr>
              <w:tab/>
            </w:r>
            <w:r>
              <w:rPr>
                <w:noProof/>
                <w:webHidden/>
              </w:rPr>
              <w:fldChar w:fldCharType="begin"/>
            </w:r>
            <w:r>
              <w:rPr>
                <w:noProof/>
                <w:webHidden/>
              </w:rPr>
              <w:instrText xml:space="preserve"> PAGEREF _Toc224390808 \h </w:instrText>
            </w:r>
            <w:r>
              <w:rPr>
                <w:noProof/>
                <w:webHidden/>
              </w:rPr>
            </w:r>
            <w:r>
              <w:rPr>
                <w:noProof/>
                <w:webHidden/>
              </w:rPr>
              <w:fldChar w:fldCharType="separate"/>
            </w:r>
            <w:r>
              <w:rPr>
                <w:noProof/>
                <w:webHidden/>
              </w:rPr>
              <w:t>10</w:t>
            </w:r>
            <w:r>
              <w:rPr>
                <w:noProof/>
                <w:webHidden/>
              </w:rPr>
              <w:fldChar w:fldCharType="end"/>
            </w:r>
          </w:hyperlink>
        </w:p>
        <w:p w14:paraId="04DDACE0" w14:textId="0F3B2FBE"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809" w:history="1">
            <w:r w:rsidRPr="00655D02">
              <w:rPr>
                <w:rStyle w:val="Hyperlink"/>
                <w:noProof/>
              </w:rPr>
              <w:t>Impact on Performance and Recommendations</w:t>
            </w:r>
            <w:r>
              <w:rPr>
                <w:noProof/>
                <w:webHidden/>
              </w:rPr>
              <w:tab/>
            </w:r>
            <w:r>
              <w:rPr>
                <w:noProof/>
                <w:webHidden/>
              </w:rPr>
              <w:fldChar w:fldCharType="begin"/>
            </w:r>
            <w:r>
              <w:rPr>
                <w:noProof/>
                <w:webHidden/>
              </w:rPr>
              <w:instrText xml:space="preserve"> PAGEREF _Toc224390809 \h </w:instrText>
            </w:r>
            <w:r>
              <w:rPr>
                <w:noProof/>
                <w:webHidden/>
              </w:rPr>
            </w:r>
            <w:r>
              <w:rPr>
                <w:noProof/>
                <w:webHidden/>
              </w:rPr>
              <w:fldChar w:fldCharType="separate"/>
            </w:r>
            <w:r>
              <w:rPr>
                <w:noProof/>
                <w:webHidden/>
              </w:rPr>
              <w:t>11</w:t>
            </w:r>
            <w:r>
              <w:rPr>
                <w:noProof/>
                <w:webHidden/>
              </w:rPr>
              <w:fldChar w:fldCharType="end"/>
            </w:r>
          </w:hyperlink>
        </w:p>
        <w:p w14:paraId="473DC426" w14:textId="4DDEE223"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10" w:history="1">
            <w:r w:rsidRPr="00655D02">
              <w:rPr>
                <w:rStyle w:val="Hyperlink"/>
                <w:noProof/>
              </w:rPr>
              <w:t>Impact on Performance</w:t>
            </w:r>
            <w:r>
              <w:rPr>
                <w:noProof/>
                <w:webHidden/>
              </w:rPr>
              <w:tab/>
            </w:r>
            <w:r>
              <w:rPr>
                <w:noProof/>
                <w:webHidden/>
              </w:rPr>
              <w:fldChar w:fldCharType="begin"/>
            </w:r>
            <w:r>
              <w:rPr>
                <w:noProof/>
                <w:webHidden/>
              </w:rPr>
              <w:instrText xml:space="preserve"> PAGEREF _Toc224390810 \h </w:instrText>
            </w:r>
            <w:r>
              <w:rPr>
                <w:noProof/>
                <w:webHidden/>
              </w:rPr>
            </w:r>
            <w:r>
              <w:rPr>
                <w:noProof/>
                <w:webHidden/>
              </w:rPr>
              <w:fldChar w:fldCharType="separate"/>
            </w:r>
            <w:r>
              <w:rPr>
                <w:noProof/>
                <w:webHidden/>
              </w:rPr>
              <w:t>11</w:t>
            </w:r>
            <w:r>
              <w:rPr>
                <w:noProof/>
                <w:webHidden/>
              </w:rPr>
              <w:fldChar w:fldCharType="end"/>
            </w:r>
          </w:hyperlink>
        </w:p>
        <w:p w14:paraId="279AB72E" w14:textId="6FE1BA76" w:rsidR="00910481" w:rsidRDefault="00910481">
          <w:pPr>
            <w:pStyle w:val="TOC2"/>
            <w:tabs>
              <w:tab w:val="right" w:leader="dot" w:pos="9016"/>
            </w:tabs>
            <w:rPr>
              <w:rFonts w:eastAsiaTheme="minorEastAsia"/>
              <w:noProof/>
              <w:kern w:val="2"/>
              <w:sz w:val="24"/>
              <w:szCs w:val="24"/>
              <w:lang w:eastAsia="en-GB"/>
              <w14:ligatures w14:val="standardContextual"/>
            </w:rPr>
          </w:pPr>
          <w:hyperlink w:anchor="_Toc224390811" w:history="1">
            <w:r w:rsidRPr="00655D02">
              <w:rPr>
                <w:rStyle w:val="Hyperlink"/>
                <w:noProof/>
              </w:rPr>
              <w:t>Evidence-Based Recommendations</w:t>
            </w:r>
            <w:r>
              <w:rPr>
                <w:noProof/>
                <w:webHidden/>
              </w:rPr>
              <w:tab/>
            </w:r>
            <w:r>
              <w:rPr>
                <w:noProof/>
                <w:webHidden/>
              </w:rPr>
              <w:fldChar w:fldCharType="begin"/>
            </w:r>
            <w:r>
              <w:rPr>
                <w:noProof/>
                <w:webHidden/>
              </w:rPr>
              <w:instrText xml:space="preserve"> PAGEREF _Toc224390811 \h </w:instrText>
            </w:r>
            <w:r>
              <w:rPr>
                <w:noProof/>
                <w:webHidden/>
              </w:rPr>
            </w:r>
            <w:r>
              <w:rPr>
                <w:noProof/>
                <w:webHidden/>
              </w:rPr>
              <w:fldChar w:fldCharType="separate"/>
            </w:r>
            <w:r>
              <w:rPr>
                <w:noProof/>
                <w:webHidden/>
              </w:rPr>
              <w:t>11</w:t>
            </w:r>
            <w:r>
              <w:rPr>
                <w:noProof/>
                <w:webHidden/>
              </w:rPr>
              <w:fldChar w:fldCharType="end"/>
            </w:r>
          </w:hyperlink>
        </w:p>
        <w:p w14:paraId="75721D39" w14:textId="45F035FA"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812" w:history="1">
            <w:r w:rsidRPr="00655D02">
              <w:rPr>
                <w:rStyle w:val="Hyperlink"/>
                <w:noProof/>
              </w:rPr>
              <w:t>Conclusion</w:t>
            </w:r>
            <w:r>
              <w:rPr>
                <w:noProof/>
                <w:webHidden/>
              </w:rPr>
              <w:tab/>
            </w:r>
            <w:r>
              <w:rPr>
                <w:noProof/>
                <w:webHidden/>
              </w:rPr>
              <w:fldChar w:fldCharType="begin"/>
            </w:r>
            <w:r>
              <w:rPr>
                <w:noProof/>
                <w:webHidden/>
              </w:rPr>
              <w:instrText xml:space="preserve"> PAGEREF _Toc224390812 \h </w:instrText>
            </w:r>
            <w:r>
              <w:rPr>
                <w:noProof/>
                <w:webHidden/>
              </w:rPr>
            </w:r>
            <w:r>
              <w:rPr>
                <w:noProof/>
                <w:webHidden/>
              </w:rPr>
              <w:fldChar w:fldCharType="separate"/>
            </w:r>
            <w:r>
              <w:rPr>
                <w:noProof/>
                <w:webHidden/>
              </w:rPr>
              <w:t>13</w:t>
            </w:r>
            <w:r>
              <w:rPr>
                <w:noProof/>
                <w:webHidden/>
              </w:rPr>
              <w:fldChar w:fldCharType="end"/>
            </w:r>
          </w:hyperlink>
        </w:p>
        <w:p w14:paraId="35D818C8" w14:textId="4215DA66" w:rsidR="00910481" w:rsidRDefault="00910481">
          <w:pPr>
            <w:pStyle w:val="TOC1"/>
            <w:tabs>
              <w:tab w:val="right" w:leader="dot" w:pos="9016"/>
            </w:tabs>
            <w:rPr>
              <w:rFonts w:eastAsiaTheme="minorEastAsia"/>
              <w:noProof/>
              <w:kern w:val="2"/>
              <w:sz w:val="24"/>
              <w:szCs w:val="24"/>
              <w:lang w:eastAsia="en-GB"/>
              <w14:ligatures w14:val="standardContextual"/>
            </w:rPr>
          </w:pPr>
          <w:hyperlink w:anchor="_Toc224390813" w:history="1">
            <w:r w:rsidRPr="00655D02">
              <w:rPr>
                <w:rStyle w:val="Hyperlink"/>
                <w:noProof/>
              </w:rPr>
              <w:t>References</w:t>
            </w:r>
            <w:r>
              <w:rPr>
                <w:noProof/>
                <w:webHidden/>
              </w:rPr>
              <w:tab/>
            </w:r>
            <w:r>
              <w:rPr>
                <w:noProof/>
                <w:webHidden/>
              </w:rPr>
              <w:fldChar w:fldCharType="begin"/>
            </w:r>
            <w:r>
              <w:rPr>
                <w:noProof/>
                <w:webHidden/>
              </w:rPr>
              <w:instrText xml:space="preserve"> PAGEREF _Toc224390813 \h </w:instrText>
            </w:r>
            <w:r>
              <w:rPr>
                <w:noProof/>
                <w:webHidden/>
              </w:rPr>
            </w:r>
            <w:r>
              <w:rPr>
                <w:noProof/>
                <w:webHidden/>
              </w:rPr>
              <w:fldChar w:fldCharType="separate"/>
            </w:r>
            <w:r>
              <w:rPr>
                <w:noProof/>
                <w:webHidden/>
              </w:rPr>
              <w:t>14</w:t>
            </w:r>
            <w:r>
              <w:rPr>
                <w:noProof/>
                <w:webHidden/>
              </w:rPr>
              <w:fldChar w:fldCharType="end"/>
            </w:r>
          </w:hyperlink>
        </w:p>
        <w:p w14:paraId="29F23E53" w14:textId="3E3B7AE9" w:rsidR="00AD2968" w:rsidRDefault="00AD2968">
          <w:r>
            <w:rPr>
              <w:b/>
              <w:bCs/>
              <w:noProof/>
            </w:rPr>
            <w:fldChar w:fldCharType="end"/>
          </w:r>
        </w:p>
      </w:sdtContent>
    </w:sdt>
    <w:p w14:paraId="719CC43F" w14:textId="77777777" w:rsidR="000B26EF" w:rsidRDefault="000B26EF">
      <w:r>
        <w:br w:type="page"/>
      </w:r>
    </w:p>
    <w:p w14:paraId="1DD7B6E9" w14:textId="003B2212" w:rsidR="00484DFD" w:rsidRPr="004B1629" w:rsidRDefault="00480D11" w:rsidP="00AC32FD">
      <w:pPr>
        <w:pStyle w:val="Heading1"/>
        <w:spacing w:line="360" w:lineRule="auto"/>
        <w:jc w:val="both"/>
      </w:pPr>
      <w:bookmarkStart w:id="1" w:name="_Toc224390793"/>
      <w:r w:rsidRPr="004B1629">
        <w:lastRenderedPageBreak/>
        <w:t>Organisational Culture and Its Impact on</w:t>
      </w:r>
      <w:r>
        <w:t xml:space="preserve"> </w:t>
      </w:r>
      <w:r w:rsidR="00484DFD" w:rsidRPr="004B1629">
        <w:t>Structure, Decision-Making, and Performance: A Case Study of Tesco PLC</w:t>
      </w:r>
      <w:bookmarkEnd w:id="1"/>
    </w:p>
    <w:p w14:paraId="7790BDC4" w14:textId="77777777" w:rsidR="00484DFD" w:rsidRPr="004B1629" w:rsidRDefault="00484DFD" w:rsidP="00AC32FD">
      <w:pPr>
        <w:spacing w:line="360" w:lineRule="auto"/>
        <w:jc w:val="both"/>
        <w:rPr>
          <w:rFonts w:ascii="Arial" w:hAnsi="Arial" w:cs="Arial"/>
          <w:sz w:val="24"/>
          <w:szCs w:val="24"/>
        </w:rPr>
      </w:pPr>
    </w:p>
    <w:p w14:paraId="091504AC" w14:textId="287F6174"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This report examines the organisational culture of Tesco PLC, one of the largest retailers in the United Kingdom, and analyses how this culture influences the company's structure, decision-making processes, and overall performance. Using established theoretical frameworks including Schein's Model of Organisational Culture, Hofstede's Cultural Dimensions, and Handy's Cultural Types, this study identifies Tesco's prevailing culture as a hybrid of task and role cultures with clan characteristics. The report evaluates how Tesco leverages its culture to adapt to external environmental changes, assesses whether this culture acts as a barrier or enabler, and provides evidence-based recommendations for improvement. The analysis reveals that while Tesco's culture has historically enabled efficiency and customer focus, recent challenges require cultural evolution to maintain competitive advantage in a rapidly changing retail landscape.</w:t>
      </w:r>
    </w:p>
    <w:p w14:paraId="0660DF21" w14:textId="77777777" w:rsidR="00484DFD" w:rsidRPr="004B1629" w:rsidRDefault="00484DFD" w:rsidP="00AC32FD">
      <w:pPr>
        <w:spacing w:line="360" w:lineRule="auto"/>
        <w:jc w:val="both"/>
        <w:rPr>
          <w:rFonts w:ascii="Arial" w:hAnsi="Arial" w:cs="Arial"/>
          <w:sz w:val="24"/>
          <w:szCs w:val="24"/>
        </w:rPr>
      </w:pPr>
    </w:p>
    <w:p w14:paraId="776B56D1" w14:textId="1359E529" w:rsidR="00484DFD" w:rsidRPr="004B1629" w:rsidRDefault="00484DFD" w:rsidP="00AC32FD">
      <w:pPr>
        <w:pStyle w:val="Heading1"/>
        <w:spacing w:line="360" w:lineRule="auto"/>
        <w:jc w:val="both"/>
        <w:rPr>
          <w:rFonts w:ascii="Arial" w:hAnsi="Arial" w:cs="Arial"/>
          <w:sz w:val="24"/>
          <w:szCs w:val="24"/>
        </w:rPr>
      </w:pPr>
      <w:bookmarkStart w:id="2" w:name="_Toc224390794"/>
      <w:r w:rsidRPr="004B1629">
        <w:t>Introduction</w:t>
      </w:r>
      <w:bookmarkEnd w:id="2"/>
    </w:p>
    <w:p w14:paraId="38D18289" w14:textId="70F90B4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Organisational culture represents "how things are done around here" and encompasses the shared values, beliefs, and attitudes that significantly affect organisational processes including decision-making, structure design, group behaviour, and employee motivation. In an era of increasing globalisation, understanding and managing organisational culture becomes essential for coordinating diverse groups of people into a coherent, effective workforce</w:t>
      </w:r>
      <w:r w:rsidR="00B7588E" w:rsidRPr="004B1629">
        <w:rPr>
          <w:rFonts w:ascii="Arial" w:hAnsi="Arial" w:cs="Arial"/>
          <w:sz w:val="24"/>
          <w:szCs w:val="24"/>
        </w:rPr>
        <w:t xml:space="preserve"> (Mullins and Christy, 2016)</w:t>
      </w:r>
      <w:r w:rsidRPr="004B1629">
        <w:rPr>
          <w:rFonts w:ascii="Arial" w:hAnsi="Arial" w:cs="Arial"/>
          <w:sz w:val="24"/>
          <w:szCs w:val="24"/>
        </w:rPr>
        <w:t>.</w:t>
      </w:r>
    </w:p>
    <w:p w14:paraId="2E5DACCC" w14:textId="350D7809"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 xml:space="preserve">Tesco PLC serves as an excellent case study for examining organisational culture due to its scale, historical significance, and recent transformations. With over 330,000 colleagues and serving millions of customers weekly across thousands of stores, </w:t>
      </w:r>
      <w:r w:rsidRPr="004B1629">
        <w:rPr>
          <w:rFonts w:ascii="Arial" w:hAnsi="Arial" w:cs="Arial"/>
          <w:sz w:val="24"/>
          <w:szCs w:val="24"/>
        </w:rPr>
        <w:lastRenderedPageBreak/>
        <w:t>Tesco's culture directly impacts a substantial portion of the UK workforce and consumer base. The company's famous motto "Every Little Helps" encapsulates its cultural approach to customer service and operational efficiency</w:t>
      </w:r>
      <w:r w:rsidR="00A949C3" w:rsidRPr="004B1629">
        <w:rPr>
          <w:rFonts w:ascii="Arial" w:hAnsi="Arial" w:cs="Arial"/>
          <w:sz w:val="24"/>
          <w:szCs w:val="24"/>
        </w:rPr>
        <w:t xml:space="preserve"> (Tesco PLC, 2024)</w:t>
      </w:r>
      <w:r w:rsidRPr="004B1629">
        <w:rPr>
          <w:rFonts w:ascii="Arial" w:hAnsi="Arial" w:cs="Arial"/>
          <w:sz w:val="24"/>
          <w:szCs w:val="24"/>
        </w:rPr>
        <w:t>.</w:t>
      </w:r>
    </w:p>
    <w:p w14:paraId="3C207D11" w14:textId="77777777" w:rsidR="008F37B5"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This report evaluates how Tesco's organisational culture influences its structure and decision-making processes, identifies the prevailing culture using relevant theoretical frameworks, analyses cultural adaptation to external environments, assesses whether culture acts as a barrier or enabler, and evaluates the impact on overall performance with recommendations for improvement.</w:t>
      </w:r>
    </w:p>
    <w:p w14:paraId="33646DAD" w14:textId="77777777" w:rsidR="00786181" w:rsidRDefault="00786181" w:rsidP="00AC32FD">
      <w:pPr>
        <w:pStyle w:val="Heading1"/>
        <w:spacing w:line="360" w:lineRule="auto"/>
      </w:pPr>
    </w:p>
    <w:p w14:paraId="436EE6A8" w14:textId="1440AA31" w:rsidR="00124ED9" w:rsidRPr="00124ED9" w:rsidRDefault="00484DFD" w:rsidP="00AC32FD">
      <w:pPr>
        <w:pStyle w:val="Heading1"/>
        <w:spacing w:line="360" w:lineRule="auto"/>
        <w:jc w:val="both"/>
      </w:pPr>
      <w:bookmarkStart w:id="3" w:name="_Toc224390795"/>
      <w:r w:rsidRPr="004B1629">
        <w:t>The Influence of Organisational Culture on Structure and Decision-Making</w:t>
      </w:r>
      <w:bookmarkEnd w:id="3"/>
    </w:p>
    <w:p w14:paraId="4E460E7F"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 operates a decentralised, tall hierarchical organisational structure that reflects its cultural values of accountability, customer focus, and operational efficiency (Vaia, 2022). The structure consists of three main levels: the Board of Directors and executive committee at the top, five key committees (audit, corporate responsibility, nominations, remuneration, and disclosure) at the mediate level, and regional and store management at the base level (Tesco PLC, 2023).</w:t>
      </w:r>
    </w:p>
    <w:p w14:paraId="4F563112" w14:textId="18F78A22"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This hierarchical structure facilitates clear career progression paths, allowing employees to gain experience and advance through the organisation. However, it also creates potential limitations in flexibility, as decisions often require approval from senior tiers, which can slow down the decision-making process. The structure supports Tesco's large-scale operations while maintaining accountability across its extensive network of stores</w:t>
      </w:r>
      <w:r w:rsidR="0024008D" w:rsidRPr="004B1629">
        <w:rPr>
          <w:rFonts w:ascii="Arial" w:hAnsi="Arial" w:cs="Arial"/>
          <w:sz w:val="24"/>
          <w:szCs w:val="24"/>
        </w:rPr>
        <w:t xml:space="preserve"> (UniWriter, 2025)</w:t>
      </w:r>
      <w:r w:rsidRPr="004B1629">
        <w:rPr>
          <w:rFonts w:ascii="Arial" w:hAnsi="Arial" w:cs="Arial"/>
          <w:sz w:val="24"/>
          <w:szCs w:val="24"/>
        </w:rPr>
        <w:t>.</w:t>
      </w:r>
    </w:p>
    <w:p w14:paraId="38A563B8" w14:textId="77777777" w:rsidR="00484DFD" w:rsidRPr="004B1629" w:rsidRDefault="00484DFD" w:rsidP="00AC32FD">
      <w:pPr>
        <w:spacing w:line="360" w:lineRule="auto"/>
        <w:jc w:val="both"/>
        <w:rPr>
          <w:rFonts w:ascii="Arial" w:hAnsi="Arial" w:cs="Arial"/>
          <w:sz w:val="24"/>
          <w:szCs w:val="24"/>
        </w:rPr>
      </w:pPr>
    </w:p>
    <w:p w14:paraId="3BEF5E10" w14:textId="47C3FC52" w:rsidR="00484DFD" w:rsidRPr="004B1629" w:rsidRDefault="00484DFD" w:rsidP="00AC32FD">
      <w:pPr>
        <w:pStyle w:val="Heading1"/>
        <w:spacing w:line="360" w:lineRule="auto"/>
        <w:jc w:val="both"/>
      </w:pPr>
      <w:bookmarkStart w:id="4" w:name="_Toc224390796"/>
      <w:r w:rsidRPr="004B1629">
        <w:lastRenderedPageBreak/>
        <w:t>Cultural Influence on Decision-Making</w:t>
      </w:r>
      <w:bookmarkEnd w:id="4"/>
    </w:p>
    <w:p w14:paraId="6D9C66CF" w14:textId="55C87458"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Tesco's culture significantly influences its decision-making processes through several mechanisms. The company employs a democratic leadership style, also known as participative leadership, where employee voices are heard during decision-making</w:t>
      </w:r>
      <w:r w:rsidR="000367CE" w:rsidRPr="004B1629">
        <w:rPr>
          <w:rFonts w:ascii="Arial" w:hAnsi="Arial" w:cs="Arial"/>
          <w:sz w:val="24"/>
          <w:szCs w:val="24"/>
        </w:rPr>
        <w:t xml:space="preserve">. </w:t>
      </w:r>
      <w:r w:rsidRPr="004B1629">
        <w:rPr>
          <w:rFonts w:ascii="Arial" w:hAnsi="Arial" w:cs="Arial"/>
          <w:sz w:val="24"/>
          <w:szCs w:val="24"/>
        </w:rPr>
        <w:t>This approach manifests in decentralised decision-making, where store managers and department heads possess significant autonomy in operational decisions. This recognises that frontline employees often possess the most accurate insights into customer preferences and operational challenges</w:t>
      </w:r>
      <w:r w:rsidR="000367CE" w:rsidRPr="004B1629">
        <w:rPr>
          <w:rFonts w:ascii="Arial" w:hAnsi="Arial" w:cs="Arial"/>
          <w:sz w:val="24"/>
          <w:szCs w:val="24"/>
        </w:rPr>
        <w:t xml:space="preserve"> (Quarterdeck, 2025)</w:t>
      </w:r>
      <w:r w:rsidRPr="004B1629">
        <w:rPr>
          <w:rFonts w:ascii="Arial" w:hAnsi="Arial" w:cs="Arial"/>
          <w:sz w:val="24"/>
          <w:szCs w:val="24"/>
        </w:rPr>
        <w:t>.</w:t>
      </w:r>
    </w:p>
    <w:p w14:paraId="212C2809" w14:textId="78829D28"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cultural emphasis on "management by walking around" ensures that leaders spend time in stores, speak directly with customers, and observe operational realities. This practice grounds strategic decisions in customer needs rather than abstract financial metrics</w:t>
      </w:r>
      <w:r w:rsidR="002D5E6D" w:rsidRPr="004B1629">
        <w:rPr>
          <w:rFonts w:ascii="Arial" w:hAnsi="Arial" w:cs="Arial"/>
          <w:sz w:val="24"/>
          <w:szCs w:val="24"/>
        </w:rPr>
        <w:t>.</w:t>
      </w:r>
      <w:r w:rsidRPr="004B1629">
        <w:rPr>
          <w:rFonts w:ascii="Arial" w:hAnsi="Arial" w:cs="Arial"/>
          <w:sz w:val="24"/>
          <w:szCs w:val="24"/>
        </w:rPr>
        <w:t xml:space="preserve"> Regular consultation sessions, employee surveys, and feedback mechanisms ensure that strategic decisions incorporate diverse perspectives from across the organisation</w:t>
      </w:r>
      <w:r w:rsidR="002D5E6D" w:rsidRPr="004B1629">
        <w:rPr>
          <w:rFonts w:ascii="Arial" w:hAnsi="Arial" w:cs="Arial"/>
          <w:sz w:val="24"/>
          <w:szCs w:val="24"/>
        </w:rPr>
        <w:t xml:space="preserve"> (Quarterdeck, 2025)</w:t>
      </w:r>
      <w:r w:rsidRPr="004B1629">
        <w:rPr>
          <w:rFonts w:ascii="Arial" w:hAnsi="Arial" w:cs="Arial"/>
          <w:sz w:val="24"/>
          <w:szCs w:val="24"/>
        </w:rPr>
        <w:t>.</w:t>
      </w:r>
    </w:p>
    <w:p w14:paraId="5153CAA5" w14:textId="471D198A"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However, the hierarchical structure can create tensions with the democratic cultural aspirations. While Tesco promotes participative decision-making, the reality of a tall organisational structure means that critical strategic decisions remain centralised at the board level. This creates a hybrid approach where operational decisions are decentralised while strategic decisions remain centralised, reflecting a pragmatic balance between cultural ideals and operational necessities.</w:t>
      </w:r>
    </w:p>
    <w:p w14:paraId="16920179" w14:textId="77777777" w:rsidR="00484DFD" w:rsidRPr="004B1629" w:rsidRDefault="00484DFD" w:rsidP="00AC32FD">
      <w:pPr>
        <w:spacing w:line="360" w:lineRule="auto"/>
        <w:jc w:val="both"/>
        <w:rPr>
          <w:rFonts w:ascii="Arial" w:hAnsi="Arial" w:cs="Arial"/>
          <w:sz w:val="24"/>
          <w:szCs w:val="24"/>
        </w:rPr>
      </w:pPr>
    </w:p>
    <w:p w14:paraId="7A4F3726" w14:textId="7711FC13" w:rsidR="00484DFD" w:rsidRPr="004B1629" w:rsidRDefault="00484DFD" w:rsidP="00AC32FD">
      <w:pPr>
        <w:pStyle w:val="Heading1"/>
        <w:spacing w:line="360" w:lineRule="auto"/>
        <w:jc w:val="both"/>
      </w:pPr>
      <w:bookmarkStart w:id="5" w:name="_Toc224390797"/>
      <w:r w:rsidRPr="004B1629">
        <w:t>Theoretical Analysis of Tesco's Organisational Culture</w:t>
      </w:r>
      <w:bookmarkEnd w:id="5"/>
    </w:p>
    <w:p w14:paraId="2E678C6A" w14:textId="300F1B30" w:rsidR="00484DFD" w:rsidRPr="004B1629" w:rsidRDefault="00484DFD" w:rsidP="00AC32FD">
      <w:pPr>
        <w:pStyle w:val="Heading2"/>
        <w:spacing w:line="360" w:lineRule="auto"/>
        <w:jc w:val="both"/>
        <w:rPr>
          <w:rFonts w:ascii="Arial" w:hAnsi="Arial" w:cs="Arial"/>
          <w:sz w:val="24"/>
          <w:szCs w:val="24"/>
        </w:rPr>
      </w:pPr>
      <w:bookmarkStart w:id="6" w:name="_Toc224390798"/>
      <w:r w:rsidRPr="004B1629">
        <w:t>Schein's Model of Organisational Culture</w:t>
      </w:r>
      <w:bookmarkEnd w:id="6"/>
    </w:p>
    <w:p w14:paraId="0C9FF114" w14:textId="030D7EDF"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Edgar Schein's model identifies three levels of organisational culture: artefacts, espoused values, and basic underlying assumptions. At Tesco, these levels manifest as follows:</w:t>
      </w:r>
    </w:p>
    <w:p w14:paraId="12C16294" w14:textId="31F8221F"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Artefacts</w:t>
      </w:r>
      <w:r w:rsidR="006D2088" w:rsidRPr="004B1629">
        <w:rPr>
          <w:rFonts w:ascii="Arial" w:hAnsi="Arial" w:cs="Arial"/>
          <w:sz w:val="24"/>
          <w:szCs w:val="24"/>
        </w:rPr>
        <w:t>,</w:t>
      </w:r>
      <w:r w:rsidRPr="004B1629">
        <w:rPr>
          <w:rFonts w:ascii="Arial" w:hAnsi="Arial" w:cs="Arial"/>
          <w:sz w:val="24"/>
          <w:szCs w:val="24"/>
        </w:rPr>
        <w:t xml:space="preserve"> include the visible elements such as the company's branding, store layouts, uniform policies, and the "Every Little Helps" slogan. The recent controversy regarding </w:t>
      </w:r>
      <w:r w:rsidRPr="004B1629">
        <w:rPr>
          <w:rFonts w:ascii="Arial" w:hAnsi="Arial" w:cs="Arial"/>
          <w:sz w:val="24"/>
          <w:szCs w:val="24"/>
        </w:rPr>
        <w:lastRenderedPageBreak/>
        <w:t>the ending of the Christmas dress-up tradition illustrates how artefacts can become points of cultural tension when changed without adequate consultation (CliffsNotes, 2024).</w:t>
      </w:r>
    </w:p>
    <w:p w14:paraId="7D93ABF7" w14:textId="67C04DEF" w:rsidR="00831928"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Espoused Values at Tesco include treating everyone how they want to be treated, being there for customers and colleagues, doing the right thing, and using scale for good. These values are explicitly communicated through the Tesco Academy, induction programmes, and corporate communications</w:t>
      </w:r>
      <w:r w:rsidR="00F90CA5" w:rsidRPr="004B1629">
        <w:rPr>
          <w:rFonts w:ascii="Arial" w:hAnsi="Arial" w:cs="Arial"/>
          <w:sz w:val="24"/>
          <w:szCs w:val="24"/>
        </w:rPr>
        <w:t xml:space="preserve"> (Tesco PLC, 2024)</w:t>
      </w:r>
      <w:r w:rsidRPr="004B1629">
        <w:rPr>
          <w:rFonts w:ascii="Arial" w:hAnsi="Arial" w:cs="Arial"/>
          <w:sz w:val="24"/>
          <w:szCs w:val="24"/>
        </w:rPr>
        <w:t>.</w:t>
      </w:r>
    </w:p>
    <w:p w14:paraId="3CE6248D" w14:textId="69231365"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Basic Underlying Assumptions represent the unconscious, taken-for-granted beliefs that drive behaviour. At Tesco, these include assumptions about the importance of cost control, the value of customer data (evidenced by the Clubcard scheme with over 21 million active UK households), and the belief that efficiency and customer service can coexist (Tesco PLC, 2024).</w:t>
      </w:r>
    </w:p>
    <w:p w14:paraId="6414F9DB" w14:textId="77777777" w:rsidR="00484DFD" w:rsidRPr="004B1629" w:rsidRDefault="00484DFD" w:rsidP="00AC32FD">
      <w:pPr>
        <w:spacing w:line="360" w:lineRule="auto"/>
        <w:jc w:val="both"/>
        <w:rPr>
          <w:rFonts w:ascii="Arial" w:hAnsi="Arial" w:cs="Arial"/>
          <w:sz w:val="24"/>
          <w:szCs w:val="24"/>
        </w:rPr>
      </w:pPr>
    </w:p>
    <w:p w14:paraId="1B952162" w14:textId="6B554A99" w:rsidR="00484DFD" w:rsidRPr="004B1629" w:rsidRDefault="00484DFD" w:rsidP="00AC32FD">
      <w:pPr>
        <w:pStyle w:val="Heading2"/>
        <w:spacing w:line="360" w:lineRule="auto"/>
        <w:jc w:val="both"/>
        <w:rPr>
          <w:rFonts w:ascii="Arial" w:hAnsi="Arial" w:cs="Arial"/>
          <w:sz w:val="24"/>
          <w:szCs w:val="24"/>
        </w:rPr>
      </w:pPr>
      <w:bookmarkStart w:id="7" w:name="_Toc224390799"/>
      <w:r w:rsidRPr="004B1629">
        <w:t>Hofstede's Cultural Dimensions</w:t>
      </w:r>
      <w:bookmarkEnd w:id="7"/>
    </w:p>
    <w:p w14:paraId="64C6F555" w14:textId="65D561AD"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Applying Hofstede's framework to Tesco reveals several important cultural dimensions:</w:t>
      </w:r>
    </w:p>
    <w:p w14:paraId="117E151A" w14:textId="24E0F4A9"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Power Distance: Tesco demonstrates moderate power distance. While the hierarchical structure suggests higher power distance, the democratic leadership style and employee empowerment initiatives reduce this. The company focuses on equal distribution of power where possible, though multinational operations require designation-based power distribution for organisational discipline (Dissertation Homework, 2024).</w:t>
      </w:r>
    </w:p>
    <w:p w14:paraId="61DCB4B3" w14:textId="3DCC18E6"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Individualism vs. Collectivism: Tesco leans toward collectivism, emphasising teamwork, shared values, and group identity. The "Every Little Helps" philosophy promotes collective effort toward common goals. However, performance management systems recognise individual contributions, creating a balance between collective and individual recognition.</w:t>
      </w:r>
    </w:p>
    <w:p w14:paraId="22F66580" w14:textId="77777777" w:rsidR="009550B6" w:rsidRDefault="00484DFD" w:rsidP="00AC32FD">
      <w:pPr>
        <w:spacing w:line="360" w:lineRule="auto"/>
        <w:jc w:val="both"/>
        <w:rPr>
          <w:rFonts w:ascii="Arial" w:hAnsi="Arial" w:cs="Arial"/>
          <w:sz w:val="24"/>
          <w:szCs w:val="24"/>
        </w:rPr>
      </w:pPr>
      <w:r w:rsidRPr="004B1629">
        <w:rPr>
          <w:rFonts w:ascii="Arial" w:hAnsi="Arial" w:cs="Arial"/>
          <w:sz w:val="24"/>
          <w:szCs w:val="24"/>
        </w:rPr>
        <w:t xml:space="preserve">Masculinity vs. Femininity: Tesco's culture shows feminine characteristics through its emphasis on work-life balance, employee welfare, and relationship-building. The company's commitment to diversity and inclusion, with strict policies against </w:t>
      </w:r>
      <w:r w:rsidRPr="004B1629">
        <w:rPr>
          <w:rFonts w:ascii="Arial" w:hAnsi="Arial" w:cs="Arial"/>
          <w:sz w:val="24"/>
          <w:szCs w:val="24"/>
        </w:rPr>
        <w:lastRenderedPageBreak/>
        <w:t>discrimination based on gender, caste, creed, or religion, supports this dimension (Quarterdeck, 2025).</w:t>
      </w:r>
    </w:p>
    <w:p w14:paraId="657FB617" w14:textId="38CE2105"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Uncertainty Avoidance: Tesco demonstrates moderate uncertainty avoidance. The company's structured approach to business planning, use of key performance indicators (KPIs), and risk management frameworks suggest a preference for predictability. However, the "fail fast" approach to innovation and willingness to experiment with new technologies indicate tolerance for calculated uncertainty (CIPD, 2024).</w:t>
      </w:r>
    </w:p>
    <w:p w14:paraId="6F79907B" w14:textId="30A9CFC0"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Long-term Orientation: Tesco shows strong long-term orientation through its sustainability commitments, including becoming a circular business by 2030 and achieving net-zero in operations by 2035. The Tesco Academy investment in employee development also reflects long-term thinking (Tesco PLC, 2024).</w:t>
      </w:r>
    </w:p>
    <w:p w14:paraId="25A8AFC1" w14:textId="77777777" w:rsidR="00484DFD" w:rsidRPr="004B1629" w:rsidRDefault="00484DFD" w:rsidP="00AC32FD">
      <w:pPr>
        <w:spacing w:line="360" w:lineRule="auto"/>
        <w:jc w:val="both"/>
        <w:rPr>
          <w:rFonts w:ascii="Arial" w:hAnsi="Arial" w:cs="Arial"/>
          <w:sz w:val="24"/>
          <w:szCs w:val="24"/>
        </w:rPr>
      </w:pPr>
    </w:p>
    <w:p w14:paraId="5310560F" w14:textId="1E96DED6" w:rsidR="00484DFD" w:rsidRPr="004B1629" w:rsidRDefault="00484DFD" w:rsidP="00AC32FD">
      <w:pPr>
        <w:pStyle w:val="Heading2"/>
        <w:spacing w:line="360" w:lineRule="auto"/>
        <w:jc w:val="both"/>
        <w:rPr>
          <w:rFonts w:ascii="Arial" w:hAnsi="Arial" w:cs="Arial"/>
          <w:sz w:val="24"/>
          <w:szCs w:val="24"/>
        </w:rPr>
      </w:pPr>
      <w:bookmarkStart w:id="8" w:name="_Toc224390800"/>
      <w:r w:rsidRPr="004B1629">
        <w:t>Handy's Cultural Types</w:t>
      </w:r>
      <w:bookmarkEnd w:id="8"/>
    </w:p>
    <w:p w14:paraId="2227DAB1" w14:textId="720A4F1E"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 xml:space="preserve">Charles Handy identifies four cultural types: power, role, task, and person cultures. Tesco exhibits characteristics primarily of a </w:t>
      </w:r>
      <w:r w:rsidR="00653277" w:rsidRPr="004B1629">
        <w:rPr>
          <w:rFonts w:ascii="Arial" w:hAnsi="Arial" w:cs="Arial"/>
          <w:sz w:val="24"/>
          <w:szCs w:val="24"/>
        </w:rPr>
        <w:t>“</w:t>
      </w:r>
      <w:r w:rsidRPr="004B1629">
        <w:rPr>
          <w:rFonts w:ascii="Arial" w:hAnsi="Arial" w:cs="Arial"/>
          <w:sz w:val="24"/>
          <w:szCs w:val="24"/>
        </w:rPr>
        <w:t>role culture</w:t>
      </w:r>
      <w:r w:rsidR="00653277" w:rsidRPr="004B1629">
        <w:rPr>
          <w:rFonts w:ascii="Arial" w:hAnsi="Arial" w:cs="Arial"/>
          <w:sz w:val="24"/>
          <w:szCs w:val="24"/>
        </w:rPr>
        <w:t>”</w:t>
      </w:r>
      <w:r w:rsidRPr="004B1629">
        <w:rPr>
          <w:rFonts w:ascii="Arial" w:hAnsi="Arial" w:cs="Arial"/>
          <w:sz w:val="24"/>
          <w:szCs w:val="24"/>
        </w:rPr>
        <w:t xml:space="preserve"> with elements of </w:t>
      </w:r>
      <w:r w:rsidR="00653277" w:rsidRPr="004B1629">
        <w:rPr>
          <w:rFonts w:ascii="Arial" w:hAnsi="Arial" w:cs="Arial"/>
          <w:sz w:val="24"/>
          <w:szCs w:val="24"/>
        </w:rPr>
        <w:t>“</w:t>
      </w:r>
      <w:r w:rsidRPr="004B1629">
        <w:rPr>
          <w:rFonts w:ascii="Arial" w:hAnsi="Arial" w:cs="Arial"/>
          <w:sz w:val="24"/>
          <w:szCs w:val="24"/>
        </w:rPr>
        <w:t>task culture</w:t>
      </w:r>
      <w:r w:rsidR="00653277" w:rsidRPr="004B1629">
        <w:rPr>
          <w:rFonts w:ascii="Arial" w:hAnsi="Arial" w:cs="Arial"/>
          <w:sz w:val="24"/>
          <w:szCs w:val="24"/>
        </w:rPr>
        <w:t>”</w:t>
      </w:r>
      <w:r w:rsidRPr="004B1629">
        <w:rPr>
          <w:rFonts w:ascii="Arial" w:hAnsi="Arial" w:cs="Arial"/>
          <w:sz w:val="24"/>
          <w:szCs w:val="24"/>
        </w:rPr>
        <w:t>:</w:t>
      </w:r>
    </w:p>
    <w:p w14:paraId="2E5BC01F" w14:textId="0A11A86F"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Role Culture: Tesco's hierarchical structure, clear job descriptions, and emphasis on procedures and rules align with role culture characteristics. The company relies on formal structures and authority, with employees understanding their positions within the chain of command. This supports efficiency and consistency across numerous locations.</w:t>
      </w:r>
    </w:p>
    <w:p w14:paraId="69E7B2F2" w14:textId="76258733"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Task Culture: The emphasis on project-based work, team problem-solving, and the "thousand laboratories" approach to innovation (where store managers experiment with localised solutions) reflects task culture elements. This is particularly evident in Tesco's response to competitive pressures and digital transformation initiatives.</w:t>
      </w:r>
    </w:p>
    <w:p w14:paraId="78C8DF47"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combination of role and task cultures enables Tesco to maintain operational efficiency while remaining responsive to market changes. However, this hybrid approach can create tension between the need for standardisation and the desire for innovation.</w:t>
      </w:r>
    </w:p>
    <w:p w14:paraId="633B0284" w14:textId="77777777" w:rsidR="00B05BD6" w:rsidRPr="004B1629" w:rsidRDefault="00B05BD6" w:rsidP="00AC32FD">
      <w:pPr>
        <w:spacing w:line="360" w:lineRule="auto"/>
        <w:jc w:val="both"/>
        <w:rPr>
          <w:rFonts w:ascii="Arial" w:hAnsi="Arial" w:cs="Arial"/>
          <w:sz w:val="24"/>
          <w:szCs w:val="24"/>
        </w:rPr>
      </w:pPr>
    </w:p>
    <w:p w14:paraId="35906F0C" w14:textId="3E646194" w:rsidR="00484DFD" w:rsidRPr="004B1629" w:rsidRDefault="00484DFD" w:rsidP="00AC32FD">
      <w:pPr>
        <w:pStyle w:val="Heading1"/>
        <w:spacing w:line="360" w:lineRule="auto"/>
        <w:rPr>
          <w:rFonts w:ascii="Arial" w:hAnsi="Arial" w:cs="Arial"/>
          <w:sz w:val="24"/>
          <w:szCs w:val="24"/>
        </w:rPr>
      </w:pPr>
      <w:bookmarkStart w:id="9" w:name="_Toc224390801"/>
      <w:r w:rsidRPr="004B1629">
        <w:t>Leveraging</w:t>
      </w:r>
      <w:r w:rsidR="00846702">
        <w:t xml:space="preserve"> </w:t>
      </w:r>
      <w:r w:rsidRPr="004B1629">
        <w:t>Culture for External Environmental Adaptation</w:t>
      </w:r>
      <w:bookmarkEnd w:id="9"/>
    </w:p>
    <w:p w14:paraId="195FD980" w14:textId="1BC95F61" w:rsidR="00484DFD" w:rsidRPr="004B1629" w:rsidRDefault="00484DFD" w:rsidP="00AC32FD">
      <w:pPr>
        <w:pStyle w:val="Heading2"/>
        <w:spacing w:line="360" w:lineRule="auto"/>
        <w:jc w:val="both"/>
        <w:rPr>
          <w:rFonts w:ascii="Arial" w:hAnsi="Arial" w:cs="Arial"/>
          <w:sz w:val="24"/>
          <w:szCs w:val="24"/>
        </w:rPr>
      </w:pPr>
      <w:bookmarkStart w:id="10" w:name="_Toc224390802"/>
      <w:r w:rsidRPr="004B1629">
        <w:t>Responding to Digital Transformation</w:t>
      </w:r>
      <w:bookmarkEnd w:id="10"/>
    </w:p>
    <w:p w14:paraId="0D27C810"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 has leveraged its organisational culture to adapt to the digital revolution in retail. The company's culture of customer-centricity drove significant investment in online shopping platforms and Click &amp; Collect services. Under CEO Ken Murphy, Tesco has introduced a more technology-focused approach while maintaining its democratic foundations, positioning the company as a leader in digital retail (Quarterdeck, 2025).</w:t>
      </w:r>
    </w:p>
    <w:p w14:paraId="1B0F5463"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cultural value of "using our scale for good" has been applied to digital innovation, using Tesco's vast customer data (through the Clubcard scheme) to personalise offers and improve customer experience. This demonstrates how cultural values can be reinterpreted to address new environmental challenges.</w:t>
      </w:r>
    </w:p>
    <w:p w14:paraId="36250AF8" w14:textId="77777777" w:rsidR="00484DFD" w:rsidRPr="004B1629" w:rsidRDefault="00484DFD" w:rsidP="00AC32FD">
      <w:pPr>
        <w:spacing w:line="360" w:lineRule="auto"/>
        <w:jc w:val="both"/>
        <w:rPr>
          <w:rFonts w:ascii="Arial" w:hAnsi="Arial" w:cs="Arial"/>
          <w:sz w:val="24"/>
          <w:szCs w:val="24"/>
        </w:rPr>
      </w:pPr>
    </w:p>
    <w:p w14:paraId="3913E135" w14:textId="3310DABA" w:rsidR="00484DFD" w:rsidRPr="004B1629" w:rsidRDefault="00484DFD" w:rsidP="00AC32FD">
      <w:pPr>
        <w:pStyle w:val="Heading2"/>
        <w:spacing w:line="360" w:lineRule="auto"/>
        <w:jc w:val="both"/>
        <w:rPr>
          <w:rFonts w:ascii="Arial" w:hAnsi="Arial" w:cs="Arial"/>
          <w:sz w:val="24"/>
          <w:szCs w:val="24"/>
        </w:rPr>
      </w:pPr>
      <w:bookmarkStart w:id="11" w:name="_Toc224390803"/>
      <w:r w:rsidRPr="004B1629">
        <w:t>Adapting to Competitive Pressures</w:t>
      </w:r>
      <w:bookmarkEnd w:id="11"/>
    </w:p>
    <w:p w14:paraId="60E0FBC6" w14:textId="7E27447C"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rise of discount retailers like Aldi and Lidl has forced Tesco to adapt its culture. The Aldi Price Match guarantee represents a cultural shift toward acknowledging price sensitivity while maintaining service quality. This required cultural flexibility to move away from the traditional assumption that Tesco's brand loyalty alone would retain customers.</w:t>
      </w:r>
    </w:p>
    <w:p w14:paraId="3227C2B5"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company's response to the 2014 accounting scandal also demonstrates cultural adaptation. Tesco implemented ethical guardrails, transparency mechanisms, and values alignment processes that strengthened the overall leadership framework and restored stakeholder confidence (Quarterdeck, 2025).</w:t>
      </w:r>
    </w:p>
    <w:p w14:paraId="3A65632F" w14:textId="77777777" w:rsidR="00484DFD" w:rsidRPr="004B1629" w:rsidRDefault="00484DFD" w:rsidP="00AC32FD">
      <w:pPr>
        <w:spacing w:line="360" w:lineRule="auto"/>
        <w:jc w:val="both"/>
        <w:rPr>
          <w:rFonts w:ascii="Arial" w:hAnsi="Arial" w:cs="Arial"/>
          <w:sz w:val="24"/>
          <w:szCs w:val="24"/>
        </w:rPr>
      </w:pPr>
    </w:p>
    <w:p w14:paraId="75FEF129" w14:textId="608B2505" w:rsidR="00484DFD" w:rsidRPr="004B1629" w:rsidRDefault="00484DFD" w:rsidP="00AC32FD">
      <w:pPr>
        <w:pStyle w:val="Heading2"/>
        <w:spacing w:line="360" w:lineRule="auto"/>
        <w:jc w:val="both"/>
        <w:rPr>
          <w:rFonts w:ascii="Arial" w:hAnsi="Arial" w:cs="Arial"/>
          <w:sz w:val="24"/>
          <w:szCs w:val="24"/>
        </w:rPr>
      </w:pPr>
      <w:bookmarkStart w:id="12" w:name="_Toc224390804"/>
      <w:r w:rsidRPr="004B1629">
        <w:lastRenderedPageBreak/>
        <w:t>Sustainability and Social Responsibility</w:t>
      </w:r>
      <w:bookmarkEnd w:id="12"/>
    </w:p>
    <w:p w14:paraId="28033C16" w14:textId="2AD53D15"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External pressure regarding environmental sustainability has been addressed through cultural alignment. Tesco's core value of "doing the right thing" has been operationalised through the removal of billions of pieces of plastic from operations since 2019 and partnerships with food redistribution charities like FareShare, which donated 30 million meals in 2023/24 (Tesco PLC, 2024). These actions demonstrate how espoused values can be leveraged to respond to external stakeholder expectations.</w:t>
      </w:r>
    </w:p>
    <w:p w14:paraId="1F24DA28" w14:textId="77777777" w:rsidR="00484DFD" w:rsidRPr="004B1629" w:rsidRDefault="00484DFD" w:rsidP="00AC32FD">
      <w:pPr>
        <w:spacing w:line="360" w:lineRule="auto"/>
        <w:jc w:val="both"/>
        <w:rPr>
          <w:rFonts w:ascii="Arial" w:hAnsi="Arial" w:cs="Arial"/>
          <w:sz w:val="24"/>
          <w:szCs w:val="24"/>
        </w:rPr>
      </w:pPr>
    </w:p>
    <w:p w14:paraId="0860F8AB" w14:textId="5B6F09FA" w:rsidR="00484DFD" w:rsidRPr="004B1629" w:rsidRDefault="00484DFD" w:rsidP="00AC32FD">
      <w:pPr>
        <w:pStyle w:val="Heading1"/>
        <w:spacing w:line="360" w:lineRule="auto"/>
        <w:jc w:val="both"/>
        <w:rPr>
          <w:rFonts w:ascii="Arial" w:hAnsi="Arial" w:cs="Arial"/>
          <w:sz w:val="24"/>
          <w:szCs w:val="24"/>
        </w:rPr>
      </w:pPr>
      <w:bookmarkStart w:id="13" w:name="_Toc224390805"/>
      <w:r w:rsidRPr="004B1629">
        <w:t>Organisational Culture: Barrier or Enabler?</w:t>
      </w:r>
      <w:bookmarkEnd w:id="13"/>
    </w:p>
    <w:p w14:paraId="596097FD" w14:textId="0A779A79" w:rsidR="00484DFD" w:rsidRPr="004B1629" w:rsidRDefault="00484DFD" w:rsidP="00AC32FD">
      <w:pPr>
        <w:pStyle w:val="Heading2"/>
        <w:spacing w:line="360" w:lineRule="auto"/>
        <w:jc w:val="both"/>
        <w:rPr>
          <w:rFonts w:ascii="Arial" w:hAnsi="Arial" w:cs="Arial"/>
          <w:sz w:val="24"/>
          <w:szCs w:val="24"/>
        </w:rPr>
      </w:pPr>
      <w:bookmarkStart w:id="14" w:name="_Toc224390806"/>
      <w:r w:rsidRPr="004B1629">
        <w:t>Cultural Enablers</w:t>
      </w:r>
      <w:bookmarkEnd w:id="14"/>
    </w:p>
    <w:p w14:paraId="2CF7853D" w14:textId="30F95736"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Tesco's organisational culture acts as a significant enabler in several areas:</w:t>
      </w:r>
    </w:p>
    <w:p w14:paraId="7BB3EB44" w14:textId="7BDED8E6"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Employee Engagement and Retention: The democratic leadership style, investment in the Tesco Academy, and focus on career development contribute to employee engagement. Recent metrics show increases in key engagement indicators, with "a great place to work" and satisfaction with career choices both increasing by three points in recent surveys (CIPD, 2024). The case of Tesco Central Europe demonstrates the potential impact, with a leadership development programme resulting in a 26% increase in employee engagement and £65 million profit increase (LinkedIn, 2025).</w:t>
      </w:r>
    </w:p>
    <w:p w14:paraId="2A6DCC69" w14:textId="1C476D03"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Customer Focus: The "Every Little Helps" culture ensures consistent customer focus across the organisation. This cultural alignment supports the company's mission to "serve shoppers a little better every day" and has contributed to a 6.8% increase in like-for-like UK sales in 2023/24 (Tesco PLC, 2024).</w:t>
      </w:r>
    </w:p>
    <w:p w14:paraId="5147A59F" w14:textId="22E68E0E"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Operational Efficiency: The role culture elements support standardised operations across thousands of stores, enabling economies of scale and consistent customer experience. The clear chain of command facilitates implementation of strategic decisions across the organisation.</w:t>
      </w:r>
    </w:p>
    <w:p w14:paraId="44A9978F" w14:textId="77777777" w:rsidR="00484DFD" w:rsidRPr="004B1629" w:rsidRDefault="00484DFD" w:rsidP="00AC32FD">
      <w:pPr>
        <w:spacing w:line="360" w:lineRule="auto"/>
        <w:jc w:val="both"/>
        <w:rPr>
          <w:rFonts w:ascii="Arial" w:hAnsi="Arial" w:cs="Arial"/>
          <w:sz w:val="24"/>
          <w:szCs w:val="24"/>
        </w:rPr>
      </w:pPr>
    </w:p>
    <w:p w14:paraId="5224E411" w14:textId="3F9D9084" w:rsidR="00484DFD" w:rsidRPr="004B1629" w:rsidRDefault="00484DFD" w:rsidP="00AC32FD">
      <w:pPr>
        <w:pStyle w:val="Heading2"/>
        <w:spacing w:line="360" w:lineRule="auto"/>
        <w:jc w:val="both"/>
        <w:rPr>
          <w:rFonts w:ascii="Arial" w:hAnsi="Arial" w:cs="Arial"/>
          <w:sz w:val="24"/>
          <w:szCs w:val="24"/>
        </w:rPr>
      </w:pPr>
      <w:bookmarkStart w:id="15" w:name="_Toc224390807"/>
      <w:r w:rsidRPr="004B1629">
        <w:t>Cultural Barriers</w:t>
      </w:r>
      <w:bookmarkEnd w:id="15"/>
    </w:p>
    <w:p w14:paraId="0ECFABBE" w14:textId="1B231F04"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However, Tesco's culture also presents barriers to effective functioning:</w:t>
      </w:r>
    </w:p>
    <w:p w14:paraId="1DA6F6A4" w14:textId="12EC6D73"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Resistance to Innovation: Critics argue that Tesco's reward schemes and cultural focus on efficiency and cost-cutting do not adequately encourage innovation. The emphasis on standardisation can stifle creativity at the frontline level, potentially limiting the company's ability to respond to disruptive competitors (IvyPanda, 2021).</w:t>
      </w:r>
    </w:p>
    <w:p w14:paraId="1543627C" w14:textId="39813364"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Employee Wellbeing Concerns: Some critics view Tesco's culture as a "psychic prison," where relentless cost-cutting, worker discipline, and profit maximisation compromise worker dignity, safety, and well-being. Reports of extreme control through inhuman deadlines and strict shifts suggest that cultural emphasis on efficiency can negatively impact employee experience (CliffsNotes, 2024).</w:t>
      </w:r>
    </w:p>
    <w:p w14:paraId="2CBD1A55" w14:textId="017565EC"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Slow Strategic Pivoting: The hierarchical structure and role culture elements can slow strategic decision-making. While operational decisions are decentralised, major strategic shifts require approval through multiple layers, potentially delaying responses to rapid market changes.</w:t>
      </w:r>
    </w:p>
    <w:p w14:paraId="6DA7F1F0" w14:textId="34E37873"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Global Cultural Challenges: Tesco has faced allegations of exploitation of migrant workers in Thailand and Malaysia, suggesting that the company's cultural values do not always translate effectively across international operations</w:t>
      </w:r>
      <w:r w:rsidR="008100ED" w:rsidRPr="004B1629">
        <w:rPr>
          <w:rFonts w:ascii="Arial" w:hAnsi="Arial" w:cs="Arial"/>
          <w:sz w:val="24"/>
          <w:szCs w:val="24"/>
        </w:rPr>
        <w:t xml:space="preserve">. </w:t>
      </w:r>
      <w:r w:rsidRPr="004B1629">
        <w:rPr>
          <w:rFonts w:ascii="Arial" w:hAnsi="Arial" w:cs="Arial"/>
          <w:sz w:val="24"/>
          <w:szCs w:val="24"/>
        </w:rPr>
        <w:t>This indicates potential gaps between espoused values and actual practices in certain contexts</w:t>
      </w:r>
      <w:r w:rsidR="008100ED" w:rsidRPr="004B1629">
        <w:rPr>
          <w:rFonts w:ascii="Arial" w:hAnsi="Arial" w:cs="Arial"/>
          <w:sz w:val="24"/>
          <w:szCs w:val="24"/>
        </w:rPr>
        <w:t xml:space="preserve"> (LinkedIn, 2023).</w:t>
      </w:r>
    </w:p>
    <w:p w14:paraId="5EF973D4" w14:textId="77777777" w:rsidR="00484DFD" w:rsidRPr="004B1629" w:rsidRDefault="00484DFD" w:rsidP="00AC32FD">
      <w:pPr>
        <w:spacing w:line="360" w:lineRule="auto"/>
        <w:jc w:val="both"/>
        <w:rPr>
          <w:rFonts w:ascii="Arial" w:hAnsi="Arial" w:cs="Arial"/>
          <w:sz w:val="24"/>
          <w:szCs w:val="24"/>
        </w:rPr>
      </w:pPr>
    </w:p>
    <w:p w14:paraId="2653A94C" w14:textId="0979B639" w:rsidR="00484DFD" w:rsidRPr="004B1629" w:rsidRDefault="00484DFD" w:rsidP="00AC32FD">
      <w:pPr>
        <w:pStyle w:val="Heading2"/>
        <w:spacing w:line="360" w:lineRule="auto"/>
        <w:jc w:val="both"/>
        <w:rPr>
          <w:rFonts w:ascii="Arial" w:hAnsi="Arial" w:cs="Arial"/>
          <w:sz w:val="24"/>
          <w:szCs w:val="24"/>
        </w:rPr>
      </w:pPr>
      <w:bookmarkStart w:id="16" w:name="_Toc224390808"/>
      <w:r w:rsidRPr="004B1629">
        <w:t>Assessment</w:t>
      </w:r>
      <w:bookmarkEnd w:id="16"/>
    </w:p>
    <w:p w14:paraId="7486E1FF" w14:textId="65EEA212"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Overall, Tesco's organisational culture acts primarily as an enabler for operational efficiency, customer service, and employee engagement, but serves as a barrier to rapid innovation and radical transformation. The culture is well-suited to the company's traditional retail operations but requires evolution to address the challenges of digital disruption and changing consumer expectations. The balance between enabling and barrier functions depends on the specific context</w:t>
      </w:r>
      <w:r w:rsidR="00B17D5C" w:rsidRPr="004B1629">
        <w:rPr>
          <w:rFonts w:ascii="Arial" w:hAnsi="Arial" w:cs="Arial"/>
          <w:sz w:val="24"/>
          <w:szCs w:val="24"/>
        </w:rPr>
        <w:t xml:space="preserve">, </w:t>
      </w:r>
      <w:r w:rsidRPr="004B1629">
        <w:rPr>
          <w:rFonts w:ascii="Arial" w:hAnsi="Arial" w:cs="Arial"/>
          <w:sz w:val="24"/>
          <w:szCs w:val="24"/>
        </w:rPr>
        <w:t>culture enables consistency and reliability but may hinder agility and experimentation.</w:t>
      </w:r>
    </w:p>
    <w:p w14:paraId="4FA5A9AD" w14:textId="4C624D34" w:rsidR="00484DFD" w:rsidRPr="004B1629" w:rsidRDefault="00484DFD" w:rsidP="00AC32FD">
      <w:pPr>
        <w:pStyle w:val="Heading1"/>
        <w:spacing w:line="360" w:lineRule="auto"/>
        <w:jc w:val="both"/>
        <w:rPr>
          <w:rFonts w:ascii="Arial" w:hAnsi="Arial" w:cs="Arial"/>
          <w:sz w:val="24"/>
          <w:szCs w:val="24"/>
        </w:rPr>
      </w:pPr>
      <w:bookmarkStart w:id="17" w:name="_Toc224390809"/>
      <w:r w:rsidRPr="004B1629">
        <w:lastRenderedPageBreak/>
        <w:t>Impact on Performance and Recommendations</w:t>
      </w:r>
      <w:bookmarkEnd w:id="17"/>
    </w:p>
    <w:p w14:paraId="299CD7E9" w14:textId="10D832B9" w:rsidR="00484DFD" w:rsidRPr="004B1629" w:rsidRDefault="00484DFD" w:rsidP="00AC32FD">
      <w:pPr>
        <w:pStyle w:val="Heading2"/>
        <w:spacing w:line="360" w:lineRule="auto"/>
        <w:jc w:val="both"/>
        <w:rPr>
          <w:rFonts w:ascii="Arial" w:hAnsi="Arial" w:cs="Arial"/>
          <w:sz w:val="24"/>
          <w:szCs w:val="24"/>
        </w:rPr>
      </w:pPr>
      <w:bookmarkStart w:id="18" w:name="_Toc224390810"/>
      <w:r w:rsidRPr="004B1629">
        <w:t>Impact on Performance</w:t>
      </w:r>
      <w:bookmarkEnd w:id="18"/>
    </w:p>
    <w:p w14:paraId="6F666CC3" w14:textId="5E40CE25"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Tesco's organisational culture has contributed to strong financial performance, with adjusted operating profit of £2.2 billion in 2024 and revenue of £57.5 billion in fiscal year 2021 (Tesco PLC, 2024; LinkedIn, 2023). The culture supports operational efficiency, customer loyalty (evidenced by 21 million active Clubcard households), and market leadership position.</w:t>
      </w:r>
    </w:p>
    <w:p w14:paraId="67949D9C" w14:textId="50F46DD1"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However, cultural limitations may impact long-term sustainability. The focus on efficiency and cost-cutting, while contributing to short-term profitability, may limit investment in breakthrough innovation. The company has fewer groundbreaking own-brand offerings compared to competitors like Aldi, suggesting that cultural emphasis on operational excellence may overshadow product innovation (UniWriter, 2025).</w:t>
      </w:r>
    </w:p>
    <w:p w14:paraId="4B6F5605"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Employee engagement metrics show positive trends, but reports of worker exploitation in international operations and strict working conditions in UK stores indicate that cultural implementation is inconsistent. This inconsistency can damage brand reputation and employee retention in the long term.</w:t>
      </w:r>
    </w:p>
    <w:p w14:paraId="0943CA52" w14:textId="77777777" w:rsidR="00484DFD" w:rsidRPr="004B1629" w:rsidRDefault="00484DFD" w:rsidP="00AC32FD">
      <w:pPr>
        <w:spacing w:line="360" w:lineRule="auto"/>
        <w:jc w:val="both"/>
        <w:rPr>
          <w:rFonts w:ascii="Arial" w:hAnsi="Arial" w:cs="Arial"/>
          <w:sz w:val="24"/>
          <w:szCs w:val="24"/>
        </w:rPr>
      </w:pPr>
    </w:p>
    <w:p w14:paraId="33B2473E" w14:textId="67346C2E" w:rsidR="00484DFD" w:rsidRPr="004B1629" w:rsidRDefault="00484DFD" w:rsidP="00AC32FD">
      <w:pPr>
        <w:pStyle w:val="Heading2"/>
        <w:spacing w:line="360" w:lineRule="auto"/>
        <w:jc w:val="both"/>
        <w:rPr>
          <w:rFonts w:ascii="Arial" w:hAnsi="Arial" w:cs="Arial"/>
          <w:sz w:val="24"/>
          <w:szCs w:val="24"/>
        </w:rPr>
      </w:pPr>
      <w:bookmarkStart w:id="19" w:name="_Toc224390811"/>
      <w:r w:rsidRPr="004B1629">
        <w:t>Evidence-Based Recommendations</w:t>
      </w:r>
      <w:bookmarkEnd w:id="19"/>
    </w:p>
    <w:p w14:paraId="69A6372C" w14:textId="39B834A6" w:rsidR="00484DFD" w:rsidRDefault="00484DFD" w:rsidP="00AC32FD">
      <w:pPr>
        <w:spacing w:line="360" w:lineRule="auto"/>
        <w:jc w:val="both"/>
        <w:rPr>
          <w:rFonts w:ascii="Arial" w:hAnsi="Arial" w:cs="Arial"/>
          <w:sz w:val="24"/>
          <w:szCs w:val="24"/>
        </w:rPr>
      </w:pPr>
      <w:r w:rsidRPr="004B1629">
        <w:rPr>
          <w:rFonts w:ascii="Arial" w:hAnsi="Arial" w:cs="Arial"/>
          <w:sz w:val="24"/>
          <w:szCs w:val="24"/>
        </w:rPr>
        <w:t>Based on the analysis, the following recommendations are proposed to enhance Tesco's organisational culture and performance:</w:t>
      </w:r>
    </w:p>
    <w:p w14:paraId="2F1F8F54" w14:textId="77777777" w:rsidR="009550B6" w:rsidRPr="004B1629" w:rsidRDefault="009550B6" w:rsidP="00AC32FD">
      <w:pPr>
        <w:spacing w:line="360" w:lineRule="auto"/>
        <w:jc w:val="both"/>
        <w:rPr>
          <w:rFonts w:ascii="Arial" w:hAnsi="Arial" w:cs="Arial"/>
          <w:sz w:val="24"/>
          <w:szCs w:val="24"/>
        </w:rPr>
      </w:pPr>
    </w:p>
    <w:p w14:paraId="0885FC2A" w14:textId="39456F41" w:rsidR="00484DFD" w:rsidRPr="004B1629" w:rsidRDefault="00484DFD" w:rsidP="00AC32FD">
      <w:pPr>
        <w:spacing w:line="360" w:lineRule="auto"/>
        <w:jc w:val="both"/>
        <w:rPr>
          <w:rFonts w:ascii="Arial" w:hAnsi="Arial" w:cs="Arial"/>
          <w:sz w:val="24"/>
          <w:szCs w:val="24"/>
        </w:rPr>
      </w:pPr>
      <w:r w:rsidRPr="0083130F">
        <w:rPr>
          <w:rFonts w:ascii="Arial" w:hAnsi="Arial" w:cs="Arial"/>
          <w:b/>
          <w:bCs/>
          <w:sz w:val="24"/>
          <w:szCs w:val="24"/>
        </w:rPr>
        <w:t>Recommendation 1: Strengthen Innovation Culture</w:t>
      </w:r>
    </w:p>
    <w:p w14:paraId="172779E1"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 should formally incorporate innovation into its cultural framework by allocating specific resources and time for innovative activities. This includes establishing an innovation academy where new ideas can be tested in low-risk environments, similar to the Tesco Academy model for leadership development (IvyPanda, 2021). Creating "innovation stories" that celebrate employees who have contributed creative solutions can help shift cultural assumptions toward valuing experimentation.</w:t>
      </w:r>
    </w:p>
    <w:p w14:paraId="607B5D11" w14:textId="77777777" w:rsidR="00484DFD" w:rsidRPr="004B1629" w:rsidRDefault="00484DFD" w:rsidP="00AC32FD">
      <w:pPr>
        <w:spacing w:line="360" w:lineRule="auto"/>
        <w:jc w:val="both"/>
        <w:rPr>
          <w:rFonts w:ascii="Arial" w:hAnsi="Arial" w:cs="Arial"/>
          <w:sz w:val="24"/>
          <w:szCs w:val="24"/>
        </w:rPr>
      </w:pPr>
    </w:p>
    <w:p w14:paraId="713753A6" w14:textId="29772D95" w:rsidR="00484DFD" w:rsidRPr="004B1629" w:rsidRDefault="00484DFD" w:rsidP="00AC32FD">
      <w:pPr>
        <w:spacing w:line="360" w:lineRule="auto"/>
        <w:jc w:val="both"/>
        <w:rPr>
          <w:rFonts w:ascii="Arial" w:hAnsi="Arial" w:cs="Arial"/>
          <w:sz w:val="24"/>
          <w:szCs w:val="24"/>
        </w:rPr>
      </w:pPr>
      <w:r w:rsidRPr="0083130F">
        <w:rPr>
          <w:rFonts w:ascii="Arial" w:hAnsi="Arial" w:cs="Arial"/>
          <w:b/>
          <w:bCs/>
          <w:sz w:val="24"/>
          <w:szCs w:val="24"/>
        </w:rPr>
        <w:t>Recommendation 2: Enhance Cultural Consistency Globally</w:t>
      </w:r>
    </w:p>
    <w:p w14:paraId="7290EC3B"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company should implement stronger oversight mechanisms to ensure that cultural values translate consistently across international operations. This includes regular cultural audits of supplier relationships and overseas operations to ensure alignment with the "do the right thing" value. Addressing the allegations of worker exploitation in Thailand and Malaysia is essential for maintaining brand integrity (LinkedIn, 2023).</w:t>
      </w:r>
    </w:p>
    <w:p w14:paraId="3CC3870C" w14:textId="77777777" w:rsidR="00484DFD" w:rsidRPr="004B1629" w:rsidRDefault="00484DFD" w:rsidP="00AC32FD">
      <w:pPr>
        <w:spacing w:line="360" w:lineRule="auto"/>
        <w:jc w:val="both"/>
        <w:rPr>
          <w:rFonts w:ascii="Arial" w:hAnsi="Arial" w:cs="Arial"/>
          <w:sz w:val="24"/>
          <w:szCs w:val="24"/>
        </w:rPr>
      </w:pPr>
    </w:p>
    <w:p w14:paraId="66CD3117" w14:textId="760E5EBF" w:rsidR="00484DFD" w:rsidRPr="004B1629" w:rsidRDefault="00484DFD" w:rsidP="00AC32FD">
      <w:pPr>
        <w:spacing w:line="360" w:lineRule="auto"/>
        <w:jc w:val="both"/>
        <w:rPr>
          <w:rFonts w:ascii="Arial" w:hAnsi="Arial" w:cs="Arial"/>
          <w:sz w:val="24"/>
          <w:szCs w:val="24"/>
        </w:rPr>
      </w:pPr>
      <w:r w:rsidRPr="0083130F">
        <w:rPr>
          <w:rFonts w:ascii="Arial" w:hAnsi="Arial" w:cs="Arial"/>
          <w:b/>
          <w:bCs/>
          <w:sz w:val="24"/>
          <w:szCs w:val="24"/>
        </w:rPr>
        <w:t>Recommendation 3: Balance Efficiency with Employee Wellbeing</w:t>
      </w:r>
    </w:p>
    <w:p w14:paraId="68E13D9C" w14:textId="33B26849"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 should review its performance management systems to ensure that efficiency metrics do not compromise employee wellbeing. This involves redesigning KPIs to include qualitative factors such as employee morale and work-life balance, alongside traditional efficiency measures</w:t>
      </w:r>
      <w:r w:rsidR="00BC4C99" w:rsidRPr="004B1629">
        <w:rPr>
          <w:rFonts w:ascii="Arial" w:hAnsi="Arial" w:cs="Arial"/>
          <w:sz w:val="24"/>
          <w:szCs w:val="24"/>
        </w:rPr>
        <w:t xml:space="preserve">. </w:t>
      </w:r>
      <w:r w:rsidRPr="004B1629">
        <w:rPr>
          <w:rFonts w:ascii="Arial" w:hAnsi="Arial" w:cs="Arial"/>
          <w:sz w:val="24"/>
          <w:szCs w:val="24"/>
        </w:rPr>
        <w:t>Expanding the "management by walking around" practice to include genuine employee consultation about working conditions would help identify and address cultural tensions</w:t>
      </w:r>
      <w:r w:rsidR="00BC4C99" w:rsidRPr="004B1629">
        <w:rPr>
          <w:rFonts w:ascii="Arial" w:hAnsi="Arial" w:cs="Arial"/>
          <w:sz w:val="24"/>
          <w:szCs w:val="24"/>
        </w:rPr>
        <w:t xml:space="preserve"> (UniWriter, 2025).</w:t>
      </w:r>
    </w:p>
    <w:p w14:paraId="240565FC" w14:textId="77777777" w:rsidR="00484DFD" w:rsidRPr="004B1629" w:rsidRDefault="00484DFD" w:rsidP="00AC32FD">
      <w:pPr>
        <w:spacing w:line="360" w:lineRule="auto"/>
        <w:jc w:val="both"/>
        <w:rPr>
          <w:rFonts w:ascii="Arial" w:hAnsi="Arial" w:cs="Arial"/>
          <w:sz w:val="24"/>
          <w:szCs w:val="24"/>
        </w:rPr>
      </w:pPr>
    </w:p>
    <w:p w14:paraId="1D580C20" w14:textId="25DB93E9" w:rsidR="00484DFD" w:rsidRPr="004B1629" w:rsidRDefault="00484DFD" w:rsidP="00AC32FD">
      <w:pPr>
        <w:spacing w:line="360" w:lineRule="auto"/>
        <w:jc w:val="both"/>
        <w:rPr>
          <w:rFonts w:ascii="Arial" w:hAnsi="Arial" w:cs="Arial"/>
          <w:sz w:val="24"/>
          <w:szCs w:val="24"/>
        </w:rPr>
      </w:pPr>
      <w:r w:rsidRPr="0083130F">
        <w:rPr>
          <w:rFonts w:ascii="Arial" w:hAnsi="Arial" w:cs="Arial"/>
          <w:b/>
          <w:bCs/>
          <w:sz w:val="24"/>
          <w:szCs w:val="24"/>
        </w:rPr>
        <w:t>Recommendation 4: Develop Agile Cultural Elements</w:t>
      </w:r>
    </w:p>
    <w:p w14:paraId="0865C492" w14:textId="357D5743"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To improve responsiveness to market changes, Tesco should introduce agile cultural elements alongside existing hierarchical structures. This could involve creating cross-functional teams with autonomy to experiment with new business models, supported by senior leadership but not requiring traditional hierarchical approval for every decision. The success of the "thousand laboratories" approach should be expanded and formalised (Quarterdeck, 2025).</w:t>
      </w:r>
    </w:p>
    <w:p w14:paraId="03403B17" w14:textId="77777777" w:rsidR="00A55E18" w:rsidRPr="004B1629" w:rsidRDefault="00A55E18" w:rsidP="00AC32FD">
      <w:pPr>
        <w:spacing w:line="360" w:lineRule="auto"/>
        <w:jc w:val="both"/>
        <w:rPr>
          <w:rFonts w:ascii="Arial" w:hAnsi="Arial" w:cs="Arial"/>
          <w:sz w:val="24"/>
          <w:szCs w:val="24"/>
        </w:rPr>
      </w:pPr>
    </w:p>
    <w:p w14:paraId="0C88958B" w14:textId="68C5EBDF" w:rsidR="00484DFD" w:rsidRPr="004B1629" w:rsidRDefault="00484DFD" w:rsidP="00AC32FD">
      <w:pPr>
        <w:spacing w:line="360" w:lineRule="auto"/>
        <w:jc w:val="both"/>
        <w:rPr>
          <w:rFonts w:ascii="Arial" w:hAnsi="Arial" w:cs="Arial"/>
          <w:sz w:val="24"/>
          <w:szCs w:val="24"/>
        </w:rPr>
      </w:pPr>
      <w:r w:rsidRPr="0083130F">
        <w:rPr>
          <w:rFonts w:ascii="Arial" w:hAnsi="Arial" w:cs="Arial"/>
          <w:b/>
          <w:bCs/>
          <w:sz w:val="24"/>
          <w:szCs w:val="24"/>
        </w:rPr>
        <w:t>Recommendation 5: Enhance Transparency and Trust</w:t>
      </w:r>
    </w:p>
    <w:p w14:paraId="6EDDBD5A"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 xml:space="preserve">Building on lessons from the 2014 accounting scandal, Tesco should continue strengthening transparency mechanisms. This includes more open communication about strategic challenges and failures, not just successes. Creating psychological </w:t>
      </w:r>
      <w:r w:rsidRPr="004B1629">
        <w:rPr>
          <w:rFonts w:ascii="Arial" w:hAnsi="Arial" w:cs="Arial"/>
          <w:sz w:val="24"/>
          <w:szCs w:val="24"/>
        </w:rPr>
        <w:lastRenderedPageBreak/>
        <w:t>safety for employees to report ethical concerns without fear of retaliation would strengthen the "do the right thing" cultural value.</w:t>
      </w:r>
    </w:p>
    <w:p w14:paraId="4BB606F4" w14:textId="77777777" w:rsidR="00484DFD" w:rsidRPr="004B1629" w:rsidRDefault="00484DFD" w:rsidP="00AC32FD">
      <w:pPr>
        <w:spacing w:line="360" w:lineRule="auto"/>
        <w:jc w:val="both"/>
        <w:rPr>
          <w:rFonts w:ascii="Arial" w:hAnsi="Arial" w:cs="Arial"/>
          <w:sz w:val="24"/>
          <w:szCs w:val="24"/>
        </w:rPr>
      </w:pPr>
    </w:p>
    <w:p w14:paraId="4E25F67B" w14:textId="562DAED0" w:rsidR="00484DFD" w:rsidRPr="004B1629" w:rsidRDefault="00484DFD" w:rsidP="00AC32FD">
      <w:pPr>
        <w:pStyle w:val="Heading1"/>
        <w:spacing w:line="360" w:lineRule="auto"/>
        <w:jc w:val="both"/>
        <w:rPr>
          <w:rFonts w:ascii="Arial" w:hAnsi="Arial" w:cs="Arial"/>
          <w:sz w:val="24"/>
          <w:szCs w:val="24"/>
        </w:rPr>
      </w:pPr>
      <w:bookmarkStart w:id="20" w:name="_Toc224390812"/>
      <w:r w:rsidRPr="004B1629">
        <w:t>Conclusion</w:t>
      </w:r>
      <w:bookmarkEnd w:id="20"/>
    </w:p>
    <w:p w14:paraId="083821BB" w14:textId="2A5C326F"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Tesco's organisational culture represents a complex hybrid of role and task cultures, characterised by hierarchical structures with democratic participation, customer-centric values, and operational efficiency focus. Using Schein's Model, the company's artefacts, espoused values, and basic assumptions align around the "Every Little Helps" philosophy, though tensions exist between efficiency demands and employee wellbeing.</w:t>
      </w:r>
    </w:p>
    <w:p w14:paraId="0AC9496B" w14:textId="5586A65B"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culture has enabled Tesco to achieve market leadership, operational efficiency, and strong financial performance. However, it also presents barriers to innovation and rapid adaptation to disruptive market changes. The company's ability to leverage its culture for digital transformation and sustainability initiatives demonstrates cultural adaptability, but inconsistencies in global operations and employee treatment indicate areas requiring attention.</w:t>
      </w:r>
    </w:p>
    <w:p w14:paraId="44C32996" w14:textId="7EB7BA3C"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For Tesco to maintain competitive advantage, cultural evolution is necessary. This involves strengthening innovation capabilities, ensuring global consistency in value implementation, balancing efficiency with employee wellbeing, introducing agile elements, and enhancing transparency. By addressing these areas, Tesco can transform its organisational culture from a potential barrier to change into a sustainable enabler of long-term performance and resilience in an increasingly complex retail environment.</w:t>
      </w:r>
    </w:p>
    <w:p w14:paraId="0E1F4194" w14:textId="77777777" w:rsidR="00484DFD" w:rsidRPr="004B1629" w:rsidRDefault="00484DFD" w:rsidP="00AC32FD">
      <w:pPr>
        <w:spacing w:line="360" w:lineRule="auto"/>
        <w:jc w:val="both"/>
        <w:rPr>
          <w:rFonts w:ascii="Arial" w:hAnsi="Arial" w:cs="Arial"/>
          <w:sz w:val="24"/>
          <w:szCs w:val="24"/>
        </w:rPr>
      </w:pPr>
      <w:r w:rsidRPr="004B1629">
        <w:rPr>
          <w:rFonts w:ascii="Arial" w:hAnsi="Arial" w:cs="Arial"/>
          <w:sz w:val="24"/>
          <w:szCs w:val="24"/>
        </w:rPr>
        <w:t>The case of Tesco illustrates Mullins and Christy's (2016) argument that organisational culture significantly affects structure, decision-making, and performance. As work organisations become more complex and internationally based, Tesco's experience demonstrates both the importance of a coherent culture and the challenges of maintaining cultural coherence across diverse operations. The company's future success will depend on its ability to evolve its culture while maintaining the core values that have historically driven its success.</w:t>
      </w:r>
    </w:p>
    <w:p w14:paraId="07153469" w14:textId="09E732BC" w:rsidR="00484DFD" w:rsidRPr="004B1629" w:rsidRDefault="00484DFD" w:rsidP="005C5E27">
      <w:pPr>
        <w:pStyle w:val="Heading1"/>
        <w:rPr>
          <w:rFonts w:ascii="Arial" w:hAnsi="Arial" w:cs="Arial"/>
          <w:sz w:val="24"/>
          <w:szCs w:val="24"/>
        </w:rPr>
      </w:pPr>
      <w:bookmarkStart w:id="21" w:name="_Toc224390813"/>
      <w:r w:rsidRPr="004B1629">
        <w:lastRenderedPageBreak/>
        <w:t>References</w:t>
      </w:r>
      <w:bookmarkEnd w:id="21"/>
    </w:p>
    <w:p w14:paraId="2D6D69EC" w14:textId="35E32C9D" w:rsidR="00484DFD" w:rsidRPr="004B1629" w:rsidRDefault="00484DFD" w:rsidP="00484DFD">
      <w:pPr>
        <w:rPr>
          <w:rFonts w:ascii="Arial" w:hAnsi="Arial" w:cs="Arial"/>
          <w:sz w:val="24"/>
          <w:szCs w:val="24"/>
        </w:rPr>
      </w:pPr>
      <w:r w:rsidRPr="004B1629">
        <w:rPr>
          <w:rFonts w:ascii="Arial" w:hAnsi="Arial" w:cs="Arial"/>
          <w:sz w:val="24"/>
          <w:szCs w:val="24"/>
        </w:rPr>
        <w:t>CIPD (2024) Transforming the HR operating model: Tesco. Available at: https://www.cipd.org/en/knowledge/case-studies/operating-model-tesco/ (Accessed: 7 March 2026).</w:t>
      </w:r>
    </w:p>
    <w:p w14:paraId="6940A779" w14:textId="41787CC9" w:rsidR="00484DFD" w:rsidRPr="004B1629" w:rsidRDefault="00484DFD" w:rsidP="00484DFD">
      <w:pPr>
        <w:rPr>
          <w:rFonts w:ascii="Arial" w:hAnsi="Arial" w:cs="Arial"/>
          <w:sz w:val="24"/>
          <w:szCs w:val="24"/>
        </w:rPr>
      </w:pPr>
      <w:r w:rsidRPr="004B1629">
        <w:rPr>
          <w:rFonts w:ascii="Arial" w:hAnsi="Arial" w:cs="Arial"/>
          <w:sz w:val="24"/>
          <w:szCs w:val="24"/>
        </w:rPr>
        <w:t xml:space="preserve">CliffsNotes (2024) </w:t>
      </w:r>
      <w:r w:rsidR="008B04F2" w:rsidRPr="004B1629">
        <w:rPr>
          <w:rFonts w:ascii="Arial" w:hAnsi="Arial" w:cs="Arial"/>
          <w:sz w:val="24"/>
          <w:szCs w:val="24"/>
        </w:rPr>
        <w:t>Analysing</w:t>
      </w:r>
      <w:r w:rsidRPr="004B1629">
        <w:rPr>
          <w:rFonts w:ascii="Arial" w:hAnsi="Arial" w:cs="Arial"/>
          <w:sz w:val="24"/>
          <w:szCs w:val="24"/>
        </w:rPr>
        <w:t xml:space="preserve"> Tesco's Organizational Culture and Practices. Available at: https://www.cliffsnotes.com/study-notes/15729868 (Accessed: </w:t>
      </w:r>
      <w:r w:rsidR="00A05541">
        <w:rPr>
          <w:rFonts w:ascii="Arial" w:hAnsi="Arial" w:cs="Arial"/>
          <w:sz w:val="24"/>
          <w:szCs w:val="24"/>
        </w:rPr>
        <w:t>9</w:t>
      </w:r>
      <w:r w:rsidRPr="004B1629">
        <w:rPr>
          <w:rFonts w:ascii="Arial" w:hAnsi="Arial" w:cs="Arial"/>
          <w:sz w:val="24"/>
          <w:szCs w:val="24"/>
        </w:rPr>
        <w:t xml:space="preserve"> March 2026).</w:t>
      </w:r>
    </w:p>
    <w:p w14:paraId="09F88C8A" w14:textId="2E1D6972" w:rsidR="00484DFD" w:rsidRPr="004B1629" w:rsidRDefault="00484DFD" w:rsidP="00484DFD">
      <w:pPr>
        <w:rPr>
          <w:rFonts w:ascii="Arial" w:hAnsi="Arial" w:cs="Arial"/>
          <w:sz w:val="24"/>
          <w:szCs w:val="24"/>
        </w:rPr>
      </w:pPr>
      <w:r w:rsidRPr="004B1629">
        <w:rPr>
          <w:rFonts w:ascii="Arial" w:hAnsi="Arial" w:cs="Arial"/>
          <w:sz w:val="24"/>
          <w:szCs w:val="24"/>
        </w:rPr>
        <w:t xml:space="preserve">Dissertation Homework (2024) Organizational Culture Analysis: Key Insights and Trends. Available at: https://www.dissertationhomework.com/samples/assignment-essay-samples/management/organizational-culture-analysis (Accessed: </w:t>
      </w:r>
      <w:r w:rsidR="00480F0A">
        <w:rPr>
          <w:rFonts w:ascii="Arial" w:hAnsi="Arial" w:cs="Arial"/>
          <w:sz w:val="24"/>
          <w:szCs w:val="24"/>
        </w:rPr>
        <w:t>12</w:t>
      </w:r>
      <w:r w:rsidRPr="004B1629">
        <w:rPr>
          <w:rFonts w:ascii="Arial" w:hAnsi="Arial" w:cs="Arial"/>
          <w:sz w:val="24"/>
          <w:szCs w:val="24"/>
        </w:rPr>
        <w:t xml:space="preserve"> March 2026).</w:t>
      </w:r>
    </w:p>
    <w:p w14:paraId="327CD7B9" w14:textId="05F1CE3A" w:rsidR="00484DFD" w:rsidRPr="004B1629" w:rsidRDefault="00484DFD" w:rsidP="00484DFD">
      <w:pPr>
        <w:rPr>
          <w:rFonts w:ascii="Arial" w:hAnsi="Arial" w:cs="Arial"/>
          <w:sz w:val="24"/>
          <w:szCs w:val="24"/>
        </w:rPr>
      </w:pPr>
      <w:r w:rsidRPr="004B1629">
        <w:rPr>
          <w:rFonts w:ascii="Arial" w:hAnsi="Arial" w:cs="Arial"/>
          <w:sz w:val="24"/>
          <w:szCs w:val="24"/>
        </w:rPr>
        <w:t>IvyPanda (2021)</w:t>
      </w:r>
      <w:r w:rsidR="008B04F2">
        <w:rPr>
          <w:rFonts w:ascii="Arial" w:hAnsi="Arial" w:cs="Arial"/>
          <w:sz w:val="24"/>
          <w:szCs w:val="24"/>
        </w:rPr>
        <w:t xml:space="preserve"> </w:t>
      </w:r>
      <w:r w:rsidRPr="004B1629">
        <w:rPr>
          <w:rFonts w:ascii="Arial" w:hAnsi="Arial" w:cs="Arial"/>
          <w:sz w:val="24"/>
          <w:szCs w:val="24"/>
        </w:rPr>
        <w:t>Tesco Group's Culture and Innovation Essay. Available at: https://ivypanda.com/essays/tesco-groups-culture-and-innovation/ (Accessed: 7 March 2026).</w:t>
      </w:r>
    </w:p>
    <w:p w14:paraId="36411553" w14:textId="7E487B71" w:rsidR="00484DFD" w:rsidRPr="004B1629" w:rsidRDefault="00484DFD" w:rsidP="00484DFD">
      <w:pPr>
        <w:rPr>
          <w:rFonts w:ascii="Arial" w:hAnsi="Arial" w:cs="Arial"/>
          <w:sz w:val="24"/>
          <w:szCs w:val="24"/>
        </w:rPr>
      </w:pPr>
      <w:r w:rsidRPr="004B1629">
        <w:rPr>
          <w:rFonts w:ascii="Arial" w:hAnsi="Arial" w:cs="Arial"/>
          <w:sz w:val="24"/>
          <w:szCs w:val="24"/>
        </w:rPr>
        <w:t xml:space="preserve">LinkedIn (2023) Organizational Theory and Practice of Tesco PLC. Available at: https://www.linkedin.com/pulse/organizational-theory-practice-tesco-plc-sanadiule-shorif-ullash (Accessed: </w:t>
      </w:r>
      <w:r w:rsidR="00480F0A">
        <w:rPr>
          <w:rFonts w:ascii="Arial" w:hAnsi="Arial" w:cs="Arial"/>
          <w:sz w:val="24"/>
          <w:szCs w:val="24"/>
        </w:rPr>
        <w:t>12</w:t>
      </w:r>
      <w:r w:rsidRPr="004B1629">
        <w:rPr>
          <w:rFonts w:ascii="Arial" w:hAnsi="Arial" w:cs="Arial"/>
          <w:sz w:val="24"/>
          <w:szCs w:val="24"/>
        </w:rPr>
        <w:t xml:space="preserve"> March 2026).</w:t>
      </w:r>
    </w:p>
    <w:p w14:paraId="052EDFD0" w14:textId="5E824217" w:rsidR="00484DFD" w:rsidRPr="004B1629" w:rsidRDefault="00484DFD" w:rsidP="00484DFD">
      <w:pPr>
        <w:rPr>
          <w:rFonts w:ascii="Arial" w:hAnsi="Arial" w:cs="Arial"/>
          <w:sz w:val="24"/>
          <w:szCs w:val="24"/>
        </w:rPr>
      </w:pPr>
      <w:r w:rsidRPr="004B1629">
        <w:rPr>
          <w:rFonts w:ascii="Arial" w:hAnsi="Arial" w:cs="Arial"/>
          <w:sz w:val="24"/>
          <w:szCs w:val="24"/>
        </w:rPr>
        <w:t>LinkedIn (2025) How Tesco Central Europe boosted engagement and profits with team development. Available at: https://www.linkedin.com/posts/complete-coherence_how-tescos-senior-team-transformed-their-activity-7364191030415376386-REZI (Accessed: 7 March 2026).</w:t>
      </w:r>
    </w:p>
    <w:p w14:paraId="07F908CB" w14:textId="72ED3CCF" w:rsidR="00484DFD" w:rsidRPr="004B1629" w:rsidRDefault="00484DFD" w:rsidP="00484DFD">
      <w:pPr>
        <w:rPr>
          <w:rFonts w:ascii="Arial" w:hAnsi="Arial" w:cs="Arial"/>
          <w:sz w:val="24"/>
          <w:szCs w:val="24"/>
        </w:rPr>
      </w:pPr>
      <w:r w:rsidRPr="004B1629">
        <w:rPr>
          <w:rFonts w:ascii="Arial" w:hAnsi="Arial" w:cs="Arial"/>
          <w:sz w:val="24"/>
          <w:szCs w:val="24"/>
        </w:rPr>
        <w:t>Mullins, L.J. and Christy, G. (2016) Management and Organisational Behaviour. 11th edn. Harlow: Pearson Education.</w:t>
      </w:r>
    </w:p>
    <w:p w14:paraId="7891C74E" w14:textId="35E41A79" w:rsidR="00484DFD" w:rsidRPr="004B1629" w:rsidRDefault="00484DFD" w:rsidP="00484DFD">
      <w:pPr>
        <w:rPr>
          <w:rFonts w:ascii="Arial" w:hAnsi="Arial" w:cs="Arial"/>
          <w:sz w:val="24"/>
          <w:szCs w:val="24"/>
        </w:rPr>
      </w:pPr>
      <w:r w:rsidRPr="004B1629">
        <w:rPr>
          <w:rFonts w:ascii="Arial" w:hAnsi="Arial" w:cs="Arial"/>
          <w:sz w:val="24"/>
          <w:szCs w:val="24"/>
        </w:rPr>
        <w:t xml:space="preserve">Quarterdeck (2025) What Leadership Style Does Tesco Use: Complete Analysis. Available at: https://quarterdeck.co.uk/articles/what-leadership-style-does-tesco-use (Accessed: </w:t>
      </w:r>
      <w:r w:rsidR="00480F0A">
        <w:rPr>
          <w:rFonts w:ascii="Arial" w:hAnsi="Arial" w:cs="Arial"/>
          <w:sz w:val="24"/>
          <w:szCs w:val="24"/>
        </w:rPr>
        <w:t>11</w:t>
      </w:r>
      <w:r w:rsidRPr="004B1629">
        <w:rPr>
          <w:rFonts w:ascii="Arial" w:hAnsi="Arial" w:cs="Arial"/>
          <w:sz w:val="24"/>
          <w:szCs w:val="24"/>
        </w:rPr>
        <w:t xml:space="preserve"> March 2026).</w:t>
      </w:r>
    </w:p>
    <w:p w14:paraId="5CDF59D0" w14:textId="2724FBD1" w:rsidR="00484DFD" w:rsidRPr="004B1629" w:rsidRDefault="00484DFD" w:rsidP="00484DFD">
      <w:pPr>
        <w:rPr>
          <w:rFonts w:ascii="Arial" w:hAnsi="Arial" w:cs="Arial"/>
          <w:sz w:val="24"/>
          <w:szCs w:val="24"/>
        </w:rPr>
      </w:pPr>
      <w:r w:rsidRPr="004B1629">
        <w:rPr>
          <w:rFonts w:ascii="Arial" w:hAnsi="Arial" w:cs="Arial"/>
          <w:sz w:val="24"/>
          <w:szCs w:val="24"/>
        </w:rPr>
        <w:t>Tesco PLC (2023) Corporate Governance Report. Available at: https://www.tescoplc.com/media/392364/tesco_ar17_corporate-governance-report.pdf (Accessed: 7 March 2026).</w:t>
      </w:r>
    </w:p>
    <w:p w14:paraId="3EB55BDE" w14:textId="37F4E771" w:rsidR="00484DFD" w:rsidRPr="004B1629" w:rsidRDefault="00484DFD" w:rsidP="00484DFD">
      <w:pPr>
        <w:rPr>
          <w:rFonts w:ascii="Arial" w:hAnsi="Arial" w:cs="Arial"/>
          <w:sz w:val="24"/>
          <w:szCs w:val="24"/>
        </w:rPr>
      </w:pPr>
      <w:r w:rsidRPr="004B1629">
        <w:rPr>
          <w:rFonts w:ascii="Arial" w:hAnsi="Arial" w:cs="Arial"/>
          <w:sz w:val="24"/>
          <w:szCs w:val="24"/>
        </w:rPr>
        <w:t xml:space="preserve">Tesco PLC (2024) Annual Report and Financial Statements 2024. Available at: https://www.tescoplc.com (Accessed: </w:t>
      </w:r>
      <w:r w:rsidR="00480F0A">
        <w:rPr>
          <w:rFonts w:ascii="Arial" w:hAnsi="Arial" w:cs="Arial"/>
          <w:sz w:val="24"/>
          <w:szCs w:val="24"/>
        </w:rPr>
        <w:t>11</w:t>
      </w:r>
      <w:r w:rsidRPr="004B1629">
        <w:rPr>
          <w:rFonts w:ascii="Arial" w:hAnsi="Arial" w:cs="Arial"/>
          <w:sz w:val="24"/>
          <w:szCs w:val="24"/>
        </w:rPr>
        <w:t xml:space="preserve"> March 2026).</w:t>
      </w:r>
    </w:p>
    <w:p w14:paraId="599A1E10" w14:textId="0C6608DD" w:rsidR="00484DFD" w:rsidRPr="004B1629" w:rsidRDefault="00484DFD" w:rsidP="00484DFD">
      <w:pPr>
        <w:rPr>
          <w:rFonts w:ascii="Arial" w:hAnsi="Arial" w:cs="Arial"/>
          <w:sz w:val="24"/>
          <w:szCs w:val="24"/>
        </w:rPr>
      </w:pPr>
      <w:r w:rsidRPr="004B1629">
        <w:rPr>
          <w:rFonts w:ascii="Arial" w:hAnsi="Arial" w:cs="Arial"/>
          <w:sz w:val="24"/>
          <w:szCs w:val="24"/>
        </w:rPr>
        <w:t xml:space="preserve">UniWriter (2025) Analysis of Business Operations and Strategic Recommendations: A Case Study of Tesco PLC. Available at: https://www.uniwriter.ai/business/analysis-of-business-operations-and-strategic-recommendations-a-case-study-of-tesco-plc/ (Accessed: </w:t>
      </w:r>
      <w:r w:rsidR="00480F0A">
        <w:rPr>
          <w:rFonts w:ascii="Arial" w:hAnsi="Arial" w:cs="Arial"/>
          <w:sz w:val="24"/>
          <w:szCs w:val="24"/>
        </w:rPr>
        <w:t>10</w:t>
      </w:r>
      <w:r w:rsidRPr="004B1629">
        <w:rPr>
          <w:rFonts w:ascii="Arial" w:hAnsi="Arial" w:cs="Arial"/>
          <w:sz w:val="24"/>
          <w:szCs w:val="24"/>
        </w:rPr>
        <w:t xml:space="preserve"> March 2026).</w:t>
      </w:r>
    </w:p>
    <w:p w14:paraId="0880323E" w14:textId="309CF2DD" w:rsidR="00484DFD" w:rsidRPr="004B1629" w:rsidRDefault="00484DFD" w:rsidP="00484DFD">
      <w:pPr>
        <w:rPr>
          <w:rFonts w:ascii="Arial" w:hAnsi="Arial" w:cs="Arial"/>
          <w:sz w:val="24"/>
          <w:szCs w:val="24"/>
        </w:rPr>
      </w:pPr>
      <w:r w:rsidRPr="004B1629">
        <w:rPr>
          <w:rFonts w:ascii="Arial" w:hAnsi="Arial" w:cs="Arial"/>
          <w:sz w:val="24"/>
          <w:szCs w:val="24"/>
        </w:rPr>
        <w:t xml:space="preserve">Vaia (2022) Tesco Organisational Structure: Overview, Chart &amp; Advantages. Available at: https://www.vaia.com/en-us/explanations/business-studies/business-case-studies/tesco-organisational-structure/ (Accessed: </w:t>
      </w:r>
      <w:r w:rsidR="00480F0A">
        <w:rPr>
          <w:rFonts w:ascii="Arial" w:hAnsi="Arial" w:cs="Arial"/>
          <w:sz w:val="24"/>
          <w:szCs w:val="24"/>
        </w:rPr>
        <w:t>13</w:t>
      </w:r>
      <w:r w:rsidRPr="004B1629">
        <w:rPr>
          <w:rFonts w:ascii="Arial" w:hAnsi="Arial" w:cs="Arial"/>
          <w:sz w:val="24"/>
          <w:szCs w:val="24"/>
        </w:rPr>
        <w:t xml:space="preserve"> March 2026).</w:t>
      </w:r>
    </w:p>
    <w:p w14:paraId="3914339D" w14:textId="77777777" w:rsidR="00484DFD" w:rsidRPr="004B1629" w:rsidRDefault="00484DFD" w:rsidP="00484DFD">
      <w:pPr>
        <w:rPr>
          <w:rFonts w:ascii="Arial" w:hAnsi="Arial" w:cs="Arial"/>
          <w:sz w:val="24"/>
          <w:szCs w:val="24"/>
        </w:rPr>
      </w:pPr>
    </w:p>
    <w:p w14:paraId="3AC9418C" w14:textId="35254CAD" w:rsidR="00367F6C" w:rsidRPr="004B1629" w:rsidRDefault="00367F6C" w:rsidP="00484DFD">
      <w:pPr>
        <w:rPr>
          <w:rFonts w:ascii="Arial" w:hAnsi="Arial" w:cs="Arial"/>
          <w:sz w:val="24"/>
          <w:szCs w:val="24"/>
        </w:rPr>
      </w:pPr>
    </w:p>
    <w:sectPr w:rsidR="00367F6C" w:rsidRPr="004B162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742E54" w14:textId="77777777" w:rsidR="00AB06CA" w:rsidRDefault="00AB06CA" w:rsidP="00F93514">
      <w:pPr>
        <w:spacing w:after="0" w:line="240" w:lineRule="auto"/>
      </w:pPr>
      <w:r>
        <w:separator/>
      </w:r>
    </w:p>
  </w:endnote>
  <w:endnote w:type="continuationSeparator" w:id="0">
    <w:p w14:paraId="57F89BD2" w14:textId="77777777" w:rsidR="00AB06CA" w:rsidRDefault="00AB06CA" w:rsidP="00F935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5717561"/>
      <w:docPartObj>
        <w:docPartGallery w:val="Page Numbers (Bottom of Page)"/>
        <w:docPartUnique/>
      </w:docPartObj>
    </w:sdtPr>
    <w:sdtEndPr>
      <w:rPr>
        <w:noProof/>
      </w:rPr>
    </w:sdtEndPr>
    <w:sdtContent>
      <w:p w14:paraId="6EC9AEB0" w14:textId="012B3A63" w:rsidR="00F93514" w:rsidRDefault="00F935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9B95D9" w14:textId="77777777" w:rsidR="00F93514" w:rsidRDefault="00F935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3A2FE4" w14:textId="77777777" w:rsidR="00AB06CA" w:rsidRDefault="00AB06CA" w:rsidP="00F93514">
      <w:pPr>
        <w:spacing w:after="0" w:line="240" w:lineRule="auto"/>
      </w:pPr>
      <w:r>
        <w:separator/>
      </w:r>
    </w:p>
  </w:footnote>
  <w:footnote w:type="continuationSeparator" w:id="0">
    <w:p w14:paraId="45E7B2D1" w14:textId="77777777" w:rsidR="00AB06CA" w:rsidRDefault="00AB06CA" w:rsidP="00F935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DFD"/>
    <w:rsid w:val="00013CD8"/>
    <w:rsid w:val="00015C69"/>
    <w:rsid w:val="000367CE"/>
    <w:rsid w:val="00043BCE"/>
    <w:rsid w:val="00050456"/>
    <w:rsid w:val="00083719"/>
    <w:rsid w:val="00095311"/>
    <w:rsid w:val="000B26EF"/>
    <w:rsid w:val="000B66B6"/>
    <w:rsid w:val="000C44CA"/>
    <w:rsid w:val="000E204A"/>
    <w:rsid w:val="00124ED9"/>
    <w:rsid w:val="001334EE"/>
    <w:rsid w:val="0017134A"/>
    <w:rsid w:val="00197732"/>
    <w:rsid w:val="001B44CE"/>
    <w:rsid w:val="001E031D"/>
    <w:rsid w:val="00205CBE"/>
    <w:rsid w:val="00240007"/>
    <w:rsid w:val="0024008D"/>
    <w:rsid w:val="002B1F50"/>
    <w:rsid w:val="002C1EE2"/>
    <w:rsid w:val="002D5E6D"/>
    <w:rsid w:val="00345D24"/>
    <w:rsid w:val="00367F6C"/>
    <w:rsid w:val="003A3892"/>
    <w:rsid w:val="00461B9D"/>
    <w:rsid w:val="00480D11"/>
    <w:rsid w:val="00480F0A"/>
    <w:rsid w:val="00484DFD"/>
    <w:rsid w:val="004A1E69"/>
    <w:rsid w:val="004B1629"/>
    <w:rsid w:val="005001FC"/>
    <w:rsid w:val="00564B10"/>
    <w:rsid w:val="0058718D"/>
    <w:rsid w:val="005A40B7"/>
    <w:rsid w:val="005C5E27"/>
    <w:rsid w:val="00601D10"/>
    <w:rsid w:val="00607360"/>
    <w:rsid w:val="006337EC"/>
    <w:rsid w:val="00633FD0"/>
    <w:rsid w:val="00635744"/>
    <w:rsid w:val="00650A47"/>
    <w:rsid w:val="00653277"/>
    <w:rsid w:val="00683ACF"/>
    <w:rsid w:val="00692A10"/>
    <w:rsid w:val="006D2088"/>
    <w:rsid w:val="006D4D36"/>
    <w:rsid w:val="0070451D"/>
    <w:rsid w:val="007144A4"/>
    <w:rsid w:val="0073207C"/>
    <w:rsid w:val="007715D0"/>
    <w:rsid w:val="00786181"/>
    <w:rsid w:val="00792C9E"/>
    <w:rsid w:val="007E23F3"/>
    <w:rsid w:val="007E7152"/>
    <w:rsid w:val="008018D7"/>
    <w:rsid w:val="0080294C"/>
    <w:rsid w:val="008100ED"/>
    <w:rsid w:val="0081393F"/>
    <w:rsid w:val="0083130F"/>
    <w:rsid w:val="00831928"/>
    <w:rsid w:val="00835A23"/>
    <w:rsid w:val="008419C2"/>
    <w:rsid w:val="00846702"/>
    <w:rsid w:val="00853F5A"/>
    <w:rsid w:val="00865649"/>
    <w:rsid w:val="008B04F2"/>
    <w:rsid w:val="008C1F4D"/>
    <w:rsid w:val="008D212E"/>
    <w:rsid w:val="008E760D"/>
    <w:rsid w:val="008F37B5"/>
    <w:rsid w:val="009001E1"/>
    <w:rsid w:val="00910481"/>
    <w:rsid w:val="00943201"/>
    <w:rsid w:val="009550B6"/>
    <w:rsid w:val="009E79E8"/>
    <w:rsid w:val="00A00C44"/>
    <w:rsid w:val="00A05541"/>
    <w:rsid w:val="00A150E3"/>
    <w:rsid w:val="00A1602E"/>
    <w:rsid w:val="00A33CDA"/>
    <w:rsid w:val="00A55E18"/>
    <w:rsid w:val="00A83D82"/>
    <w:rsid w:val="00A949C3"/>
    <w:rsid w:val="00AA7EF1"/>
    <w:rsid w:val="00AB06CA"/>
    <w:rsid w:val="00AC32FD"/>
    <w:rsid w:val="00AD2968"/>
    <w:rsid w:val="00B05BD6"/>
    <w:rsid w:val="00B17D5C"/>
    <w:rsid w:val="00B72AD6"/>
    <w:rsid w:val="00B7588E"/>
    <w:rsid w:val="00B8504A"/>
    <w:rsid w:val="00BC4C99"/>
    <w:rsid w:val="00BF23AB"/>
    <w:rsid w:val="00C079E3"/>
    <w:rsid w:val="00C422CC"/>
    <w:rsid w:val="00C67109"/>
    <w:rsid w:val="00C87CCC"/>
    <w:rsid w:val="00C9259E"/>
    <w:rsid w:val="00C96D2C"/>
    <w:rsid w:val="00CF348B"/>
    <w:rsid w:val="00D20260"/>
    <w:rsid w:val="00D65789"/>
    <w:rsid w:val="00D70BA1"/>
    <w:rsid w:val="00D74AE9"/>
    <w:rsid w:val="00D96E0E"/>
    <w:rsid w:val="00E0020C"/>
    <w:rsid w:val="00E02B40"/>
    <w:rsid w:val="00EA6B7A"/>
    <w:rsid w:val="00ED2EEC"/>
    <w:rsid w:val="00EE55CC"/>
    <w:rsid w:val="00F0040B"/>
    <w:rsid w:val="00F74F60"/>
    <w:rsid w:val="00F90CA5"/>
    <w:rsid w:val="00F93514"/>
    <w:rsid w:val="00FC64D4"/>
    <w:rsid w:val="00FD100F"/>
    <w:rsid w:val="00FF3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FF2EA"/>
  <w15:chartTrackingRefBased/>
  <w15:docId w15:val="{659923D9-8B44-4155-93D2-6D290E1CF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4D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84D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4D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4D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4D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4D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4D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4D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4D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4D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84D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4D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4D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4D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4D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4D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4D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4DFD"/>
    <w:rPr>
      <w:rFonts w:eastAsiaTheme="majorEastAsia" w:cstheme="majorBidi"/>
      <w:color w:val="272727" w:themeColor="text1" w:themeTint="D8"/>
    </w:rPr>
  </w:style>
  <w:style w:type="paragraph" w:styleId="Title">
    <w:name w:val="Title"/>
    <w:basedOn w:val="Normal"/>
    <w:next w:val="Normal"/>
    <w:link w:val="TitleChar"/>
    <w:uiPriority w:val="10"/>
    <w:qFormat/>
    <w:rsid w:val="00484D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4D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4D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4D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4DFD"/>
    <w:pPr>
      <w:spacing w:before="160"/>
      <w:jc w:val="center"/>
    </w:pPr>
    <w:rPr>
      <w:i/>
      <w:iCs/>
      <w:color w:val="404040" w:themeColor="text1" w:themeTint="BF"/>
    </w:rPr>
  </w:style>
  <w:style w:type="character" w:customStyle="1" w:styleId="QuoteChar">
    <w:name w:val="Quote Char"/>
    <w:basedOn w:val="DefaultParagraphFont"/>
    <w:link w:val="Quote"/>
    <w:uiPriority w:val="29"/>
    <w:rsid w:val="00484DFD"/>
    <w:rPr>
      <w:i/>
      <w:iCs/>
      <w:color w:val="404040" w:themeColor="text1" w:themeTint="BF"/>
    </w:rPr>
  </w:style>
  <w:style w:type="paragraph" w:styleId="ListParagraph">
    <w:name w:val="List Paragraph"/>
    <w:basedOn w:val="Normal"/>
    <w:uiPriority w:val="34"/>
    <w:qFormat/>
    <w:rsid w:val="00484DFD"/>
    <w:pPr>
      <w:ind w:left="720"/>
      <w:contextualSpacing/>
    </w:pPr>
  </w:style>
  <w:style w:type="character" w:styleId="IntenseEmphasis">
    <w:name w:val="Intense Emphasis"/>
    <w:basedOn w:val="DefaultParagraphFont"/>
    <w:uiPriority w:val="21"/>
    <w:qFormat/>
    <w:rsid w:val="00484DFD"/>
    <w:rPr>
      <w:i/>
      <w:iCs/>
      <w:color w:val="0F4761" w:themeColor="accent1" w:themeShade="BF"/>
    </w:rPr>
  </w:style>
  <w:style w:type="paragraph" w:styleId="IntenseQuote">
    <w:name w:val="Intense Quote"/>
    <w:basedOn w:val="Normal"/>
    <w:next w:val="Normal"/>
    <w:link w:val="IntenseQuoteChar"/>
    <w:uiPriority w:val="30"/>
    <w:qFormat/>
    <w:rsid w:val="00484D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4DFD"/>
    <w:rPr>
      <w:i/>
      <w:iCs/>
      <w:color w:val="0F4761" w:themeColor="accent1" w:themeShade="BF"/>
    </w:rPr>
  </w:style>
  <w:style w:type="character" w:styleId="IntenseReference">
    <w:name w:val="Intense Reference"/>
    <w:basedOn w:val="DefaultParagraphFont"/>
    <w:uiPriority w:val="32"/>
    <w:qFormat/>
    <w:rsid w:val="00484DFD"/>
    <w:rPr>
      <w:b/>
      <w:bCs/>
      <w:smallCaps/>
      <w:color w:val="0F4761" w:themeColor="accent1" w:themeShade="BF"/>
      <w:spacing w:val="5"/>
    </w:rPr>
  </w:style>
  <w:style w:type="paragraph" w:styleId="NoSpacing">
    <w:name w:val="No Spacing"/>
    <w:link w:val="NoSpacingChar"/>
    <w:uiPriority w:val="1"/>
    <w:qFormat/>
    <w:rsid w:val="00FC64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64D4"/>
    <w:rPr>
      <w:rFonts w:eastAsiaTheme="minorEastAsia"/>
      <w:lang w:val="en-US"/>
    </w:rPr>
  </w:style>
  <w:style w:type="paragraph" w:styleId="TOCHeading">
    <w:name w:val="TOC Heading"/>
    <w:basedOn w:val="Heading1"/>
    <w:next w:val="Normal"/>
    <w:uiPriority w:val="39"/>
    <w:unhideWhenUsed/>
    <w:qFormat/>
    <w:rsid w:val="00AD2968"/>
    <w:pPr>
      <w:spacing w:before="240" w:after="0"/>
      <w:outlineLvl w:val="9"/>
    </w:pPr>
    <w:rPr>
      <w:sz w:val="32"/>
      <w:szCs w:val="32"/>
      <w:lang w:val="en-US"/>
    </w:rPr>
  </w:style>
  <w:style w:type="paragraph" w:styleId="TOC1">
    <w:name w:val="toc 1"/>
    <w:basedOn w:val="Normal"/>
    <w:next w:val="Normal"/>
    <w:autoRedefine/>
    <w:uiPriority w:val="39"/>
    <w:unhideWhenUsed/>
    <w:rsid w:val="00AD2968"/>
    <w:pPr>
      <w:spacing w:after="100"/>
    </w:pPr>
  </w:style>
  <w:style w:type="paragraph" w:styleId="TOC2">
    <w:name w:val="toc 2"/>
    <w:basedOn w:val="Normal"/>
    <w:next w:val="Normal"/>
    <w:autoRedefine/>
    <w:uiPriority w:val="39"/>
    <w:unhideWhenUsed/>
    <w:rsid w:val="00AD2968"/>
    <w:pPr>
      <w:spacing w:after="100"/>
      <w:ind w:left="220"/>
    </w:pPr>
  </w:style>
  <w:style w:type="character" w:styleId="Hyperlink">
    <w:name w:val="Hyperlink"/>
    <w:basedOn w:val="DefaultParagraphFont"/>
    <w:uiPriority w:val="99"/>
    <w:unhideWhenUsed/>
    <w:rsid w:val="00AD2968"/>
    <w:rPr>
      <w:color w:val="467886" w:themeColor="hyperlink"/>
      <w:u w:val="single"/>
    </w:rPr>
  </w:style>
  <w:style w:type="paragraph" w:styleId="Header">
    <w:name w:val="header"/>
    <w:basedOn w:val="Normal"/>
    <w:link w:val="HeaderChar"/>
    <w:uiPriority w:val="99"/>
    <w:unhideWhenUsed/>
    <w:rsid w:val="00F935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514"/>
  </w:style>
  <w:style w:type="paragraph" w:styleId="Footer">
    <w:name w:val="footer"/>
    <w:basedOn w:val="Normal"/>
    <w:link w:val="FooterChar"/>
    <w:uiPriority w:val="99"/>
    <w:unhideWhenUsed/>
    <w:rsid w:val="00F935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5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EB5ED8-5B0F-4EC6-BAA4-EB5AE119E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3761</Words>
  <Characters>21438</Characters>
  <Application>Microsoft Office Word</Application>
  <DocSecurity>0</DocSecurity>
  <Lines>178</Lines>
  <Paragraphs>50</Paragraphs>
  <ScaleCrop>false</ScaleCrop>
  <Company/>
  <LinksUpToDate>false</LinksUpToDate>
  <CharactersWithSpaces>25149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Souza Teixeira</dc:creator>
  <cp:keywords/>
  <dc:description/>
  <cp:lastModifiedBy>Cristina Souza Teixeira</cp:lastModifiedBy>
  <cp:revision>111</cp:revision>
  <dcterms:created xsi:type="dcterms:W3CDTF">2026-03-06T17:29:00Z</dcterms:created>
  <dcterms:modified xsi:type="dcterms:W3CDTF">2026-03-17T17:38:00Z</dcterms:modified>
</cp:coreProperties>
</file>