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B276F" w14:textId="77777777" w:rsidR="00D06353" w:rsidRDefault="00D06353">
      <w:pPr>
        <w:jc w:val="center"/>
        <w:rPr>
          <w:b/>
          <w:bCs/>
          <w:color w:val="000000" w:themeColor="text1"/>
          <w:sz w:val="36"/>
          <w:szCs w:val="36"/>
        </w:rPr>
      </w:pPr>
      <w:bookmarkStart w:id="0" w:name="OLE_LINK118"/>
    </w:p>
    <w:p w14:paraId="5314B1A7" w14:textId="77777777" w:rsidR="00D06353" w:rsidRDefault="00D06353">
      <w:pPr>
        <w:jc w:val="center"/>
        <w:rPr>
          <w:b/>
          <w:bCs/>
          <w:color w:val="000000" w:themeColor="text1"/>
          <w:sz w:val="36"/>
          <w:szCs w:val="36"/>
        </w:rPr>
      </w:pPr>
    </w:p>
    <w:p w14:paraId="5BF035D3" w14:textId="77777777" w:rsidR="00D06353" w:rsidRDefault="00D06353">
      <w:pPr>
        <w:jc w:val="center"/>
        <w:rPr>
          <w:b/>
          <w:bCs/>
          <w:color w:val="000000" w:themeColor="text1"/>
          <w:sz w:val="36"/>
          <w:szCs w:val="36"/>
        </w:rPr>
      </w:pPr>
    </w:p>
    <w:p w14:paraId="294DB78C" w14:textId="77777777" w:rsidR="00D06353" w:rsidRDefault="00D06353">
      <w:pPr>
        <w:jc w:val="center"/>
        <w:rPr>
          <w:b/>
          <w:bCs/>
          <w:color w:val="000000" w:themeColor="text1"/>
          <w:sz w:val="36"/>
          <w:szCs w:val="36"/>
        </w:rPr>
      </w:pPr>
    </w:p>
    <w:p w14:paraId="25872BCF" w14:textId="77777777" w:rsidR="00D06353" w:rsidRDefault="00000000">
      <w:pPr>
        <w:jc w:val="center"/>
        <w:rPr>
          <w:rFonts w:ascii="Times New Roman" w:hAnsi="Times New Roman" w:cs="Times New Roman"/>
          <w:b/>
          <w:bCs/>
          <w:color w:val="000000" w:themeColor="text1"/>
          <w:sz w:val="36"/>
          <w:szCs w:val="36"/>
        </w:rPr>
      </w:pPr>
      <w:r>
        <w:rPr>
          <w:rFonts w:ascii="Times New Roman" w:hAnsi="Times New Roman" w:cs="Times New Roman"/>
          <w:b/>
          <w:bCs/>
          <w:color w:val="000000" w:themeColor="text1"/>
          <w:sz w:val="36"/>
          <w:szCs w:val="36"/>
        </w:rPr>
        <w:t>Business Environment Analysis of Caterpillar Company</w:t>
      </w:r>
    </w:p>
    <w:p w14:paraId="4DA875A5" w14:textId="77777777" w:rsidR="00D06353" w:rsidRDefault="00D06353">
      <w:pPr>
        <w:spacing w:line="360" w:lineRule="auto"/>
        <w:ind w:firstLineChars="135" w:firstLine="297"/>
        <w:rPr>
          <w:rFonts w:ascii="Times New Roman" w:hAnsi="Times New Roman" w:cs="Times New Roman"/>
          <w:color w:val="000000" w:themeColor="text1"/>
          <w:sz w:val="22"/>
          <w:szCs w:val="22"/>
        </w:rPr>
      </w:pPr>
    </w:p>
    <w:p w14:paraId="52B625CA" w14:textId="77777777" w:rsidR="00D06353" w:rsidRDefault="00D06353">
      <w:pPr>
        <w:spacing w:line="360" w:lineRule="auto"/>
        <w:ind w:firstLineChars="135" w:firstLine="297"/>
        <w:rPr>
          <w:rFonts w:ascii="Times New Roman" w:hAnsi="Times New Roman" w:cs="Times New Roman"/>
          <w:color w:val="000000" w:themeColor="text1"/>
          <w:sz w:val="22"/>
          <w:szCs w:val="22"/>
        </w:rPr>
      </w:pPr>
    </w:p>
    <w:p w14:paraId="30D490F9" w14:textId="77777777" w:rsidR="00D06353" w:rsidRDefault="00D06353">
      <w:pPr>
        <w:spacing w:line="360" w:lineRule="auto"/>
        <w:ind w:firstLineChars="135" w:firstLine="297"/>
        <w:rPr>
          <w:rFonts w:ascii="Times New Roman" w:hAnsi="Times New Roman" w:cs="Times New Roman"/>
          <w:color w:val="000000" w:themeColor="text1"/>
          <w:sz w:val="22"/>
          <w:szCs w:val="22"/>
        </w:rPr>
      </w:pPr>
    </w:p>
    <w:p w14:paraId="65CA6B15" w14:textId="77777777" w:rsidR="00D06353" w:rsidRDefault="00D06353">
      <w:pPr>
        <w:spacing w:line="360" w:lineRule="auto"/>
        <w:ind w:firstLineChars="135" w:firstLine="297"/>
        <w:rPr>
          <w:rFonts w:ascii="Times New Roman" w:hAnsi="Times New Roman" w:cs="Times New Roman"/>
          <w:color w:val="000000" w:themeColor="text1"/>
          <w:sz w:val="22"/>
          <w:szCs w:val="22"/>
        </w:rPr>
      </w:pPr>
    </w:p>
    <w:p w14:paraId="217B0189" w14:textId="77777777" w:rsidR="00D06353" w:rsidRDefault="00D06353">
      <w:pPr>
        <w:spacing w:line="360" w:lineRule="auto"/>
        <w:ind w:firstLineChars="135" w:firstLine="297"/>
        <w:rPr>
          <w:rFonts w:ascii="Times New Roman" w:hAnsi="Times New Roman" w:cs="Times New Roman"/>
          <w:color w:val="000000" w:themeColor="text1"/>
          <w:sz w:val="22"/>
          <w:szCs w:val="22"/>
        </w:rPr>
      </w:pPr>
    </w:p>
    <w:p w14:paraId="06F6B6BF" w14:textId="77777777" w:rsidR="00D06353" w:rsidRDefault="00D06353">
      <w:pPr>
        <w:spacing w:line="360" w:lineRule="auto"/>
        <w:ind w:firstLineChars="135" w:firstLine="297"/>
        <w:rPr>
          <w:rFonts w:ascii="Times New Roman" w:hAnsi="Times New Roman" w:cs="Times New Roman"/>
          <w:color w:val="000000" w:themeColor="text1"/>
          <w:sz w:val="22"/>
          <w:szCs w:val="22"/>
        </w:rPr>
      </w:pPr>
    </w:p>
    <w:p w14:paraId="41CD65EC" w14:textId="77777777" w:rsidR="00D06353" w:rsidRDefault="00D06353">
      <w:pPr>
        <w:spacing w:line="360" w:lineRule="auto"/>
        <w:ind w:firstLineChars="135" w:firstLine="297"/>
        <w:rPr>
          <w:rFonts w:ascii="Times New Roman" w:hAnsi="Times New Roman" w:cs="Times New Roman"/>
          <w:color w:val="000000" w:themeColor="text1"/>
          <w:sz w:val="22"/>
          <w:szCs w:val="22"/>
        </w:rPr>
      </w:pPr>
    </w:p>
    <w:p w14:paraId="7FCBF2D6" w14:textId="77777777" w:rsidR="00D06353" w:rsidRDefault="00D06353">
      <w:pPr>
        <w:spacing w:line="360" w:lineRule="auto"/>
        <w:ind w:firstLineChars="135" w:firstLine="297"/>
        <w:rPr>
          <w:rFonts w:ascii="Times New Roman" w:hAnsi="Times New Roman" w:cs="Times New Roman"/>
          <w:color w:val="000000" w:themeColor="text1"/>
          <w:sz w:val="22"/>
          <w:szCs w:val="22"/>
        </w:rPr>
      </w:pPr>
    </w:p>
    <w:p w14:paraId="4E2FEF5B" w14:textId="77777777" w:rsidR="00D06353" w:rsidRDefault="00D06353">
      <w:pPr>
        <w:spacing w:line="360" w:lineRule="auto"/>
        <w:ind w:firstLineChars="135" w:firstLine="297"/>
        <w:rPr>
          <w:rFonts w:ascii="Times New Roman" w:hAnsi="Times New Roman" w:cs="Times New Roman"/>
          <w:color w:val="000000" w:themeColor="text1"/>
          <w:sz w:val="22"/>
          <w:szCs w:val="22"/>
        </w:rPr>
      </w:pPr>
    </w:p>
    <w:p w14:paraId="1FFE5A64" w14:textId="55D8EC20" w:rsidR="00D06353" w:rsidRDefault="00000000">
      <w:pPr>
        <w:spacing w:line="360" w:lineRule="auto"/>
        <w:ind w:firstLineChars="620" w:firstLine="1984"/>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Name:</w:t>
      </w:r>
      <w:r w:rsidR="000A29A5">
        <w:rPr>
          <w:rFonts w:ascii="Times New Roman" w:hAnsi="Times New Roman" w:cs="Times New Roman"/>
          <w:color w:val="000000" w:themeColor="text1"/>
          <w:sz w:val="32"/>
          <w:szCs w:val="32"/>
        </w:rPr>
        <w:t xml:space="preserve"> H</w:t>
      </w:r>
      <w:r w:rsidR="000A29A5">
        <w:rPr>
          <w:rFonts w:ascii="Times New Roman" w:hAnsi="Times New Roman" w:cs="Times New Roman" w:hint="eastAsia"/>
          <w:color w:val="000000" w:themeColor="text1"/>
          <w:sz w:val="32"/>
          <w:szCs w:val="32"/>
        </w:rPr>
        <w:t>uang</w:t>
      </w:r>
      <w:r w:rsidR="000A29A5">
        <w:rPr>
          <w:rFonts w:ascii="Times New Roman" w:hAnsi="Times New Roman" w:cs="Times New Roman"/>
          <w:color w:val="000000" w:themeColor="text1"/>
          <w:sz w:val="32"/>
          <w:szCs w:val="32"/>
        </w:rPr>
        <w:t xml:space="preserve"> </w:t>
      </w:r>
      <w:proofErr w:type="spellStart"/>
      <w:r w:rsidR="000A29A5">
        <w:rPr>
          <w:rFonts w:ascii="Times New Roman" w:hAnsi="Times New Roman" w:cs="Times New Roman"/>
          <w:color w:val="000000" w:themeColor="text1"/>
          <w:sz w:val="32"/>
          <w:szCs w:val="32"/>
        </w:rPr>
        <w:t>D</w:t>
      </w:r>
      <w:r w:rsidR="000A29A5">
        <w:rPr>
          <w:rFonts w:ascii="Times New Roman" w:hAnsi="Times New Roman" w:cs="Times New Roman" w:hint="eastAsia"/>
          <w:color w:val="000000" w:themeColor="text1"/>
          <w:sz w:val="32"/>
          <w:szCs w:val="32"/>
        </w:rPr>
        <w:t>ongxue</w:t>
      </w:r>
      <w:proofErr w:type="spellEnd"/>
    </w:p>
    <w:p w14:paraId="7BDE6A1E" w14:textId="3E1116FF" w:rsidR="00D06353" w:rsidRDefault="00000000">
      <w:pPr>
        <w:spacing w:line="360" w:lineRule="auto"/>
        <w:ind w:firstLineChars="620" w:firstLine="1984"/>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Student number: </w:t>
      </w:r>
      <w:r w:rsidR="000A29A5" w:rsidRPr="000A29A5">
        <w:rPr>
          <w:rFonts w:ascii="Times New Roman" w:hAnsi="Times New Roman" w:cs="Times New Roman"/>
          <w:color w:val="000000" w:themeColor="text1"/>
          <w:sz w:val="32"/>
          <w:szCs w:val="32"/>
        </w:rPr>
        <w:t>2229180</w:t>
      </w:r>
    </w:p>
    <w:p w14:paraId="1E99FF28" w14:textId="77777777" w:rsidR="00D06353" w:rsidRDefault="00000000">
      <w:pPr>
        <w:spacing w:line="360" w:lineRule="auto"/>
        <w:ind w:firstLineChars="620" w:firstLine="1984"/>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Module code: BMMB7006</w:t>
      </w:r>
    </w:p>
    <w:p w14:paraId="14DE578F" w14:textId="77777777" w:rsidR="00D06353" w:rsidRDefault="00000000">
      <w:pPr>
        <w:spacing w:line="480" w:lineRule="auto"/>
        <w:ind w:firstLine="1985"/>
        <w:rPr>
          <w:rFonts w:ascii="Times New Roman" w:hAnsi="Times New Roman" w:cs="Times New Roman"/>
          <w:color w:val="000000" w:themeColor="text1"/>
        </w:rPr>
      </w:pPr>
      <w:r>
        <w:rPr>
          <w:rFonts w:ascii="Times New Roman" w:hAnsi="Times New Roman" w:cs="Times New Roman"/>
          <w:color w:val="000000" w:themeColor="text1"/>
          <w:sz w:val="32"/>
          <w:szCs w:val="32"/>
        </w:rPr>
        <w:t>Module name: Global Business Challenges</w:t>
      </w:r>
    </w:p>
    <w:p w14:paraId="30D1BB01" w14:textId="77777777" w:rsidR="00D06353" w:rsidRDefault="00D06353">
      <w:pPr>
        <w:spacing w:line="480" w:lineRule="auto"/>
        <w:rPr>
          <w:rFonts w:ascii="Times New Roman" w:hAnsi="Times New Roman" w:cs="Times New Roman"/>
          <w:color w:val="000000" w:themeColor="text1"/>
        </w:rPr>
      </w:pPr>
    </w:p>
    <w:bookmarkEnd w:id="0"/>
    <w:p w14:paraId="78FFD5B9" w14:textId="77777777" w:rsidR="00D06353" w:rsidRDefault="00D06353">
      <w:pPr>
        <w:rPr>
          <w:color w:val="000000" w:themeColor="text1"/>
        </w:rPr>
      </w:pPr>
    </w:p>
    <w:p w14:paraId="09B71B89" w14:textId="77777777" w:rsidR="00D06353" w:rsidRDefault="00D06353">
      <w:pPr>
        <w:rPr>
          <w:color w:val="000000" w:themeColor="text1"/>
        </w:rPr>
        <w:sectPr w:rsidR="00D06353">
          <w:footerReference w:type="even" r:id="rId6"/>
          <w:pgSz w:w="11906" w:h="16838"/>
          <w:pgMar w:top="1440" w:right="1800" w:bottom="1440" w:left="1800" w:header="851" w:footer="992" w:gutter="0"/>
          <w:pgNumType w:start="1"/>
          <w:cols w:space="425"/>
          <w:docGrid w:type="lines" w:linePitch="312"/>
        </w:sectPr>
      </w:pPr>
    </w:p>
    <w:p w14:paraId="50A81E07" w14:textId="77777777" w:rsidR="00D06353" w:rsidRDefault="00000000">
      <w:pPr>
        <w:pStyle w:val="1"/>
        <w:rPr>
          <w:color w:val="000000" w:themeColor="text1"/>
        </w:rPr>
      </w:pPr>
      <w:bookmarkStart w:id="1" w:name="_Toc151271916"/>
      <w:r>
        <w:rPr>
          <w:color w:val="000000" w:themeColor="text1"/>
        </w:rPr>
        <w:lastRenderedPageBreak/>
        <w:t>Abstract</w:t>
      </w:r>
      <w:bookmarkEnd w:id="1"/>
    </w:p>
    <w:p w14:paraId="5C94C26A" w14:textId="77777777" w:rsidR="00D06353" w:rsidRDefault="00000000">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This thesis critically examines Caterpillar Inc.'s strategic position in the global market, leveraging frameworks such as SWOT, Porter's Five Forces, PESTEL, and a detailed analysis of the company's technological, global, and microeconomic strategies. Caterpillar's significant brand strength and market dominance are juxtaposed against vulnerabilities to economic cycles and competitive pressures. The company's forward-looking approach in embracing technological innovation, particularly in automation and digitalization, is highlighted as a key driver for future success. Caterpillar's strategic global expansion, especially in emerging markets, is noted as a pivotal aspect of its growth strategy. The thesis underscores the importance of Caterpillar's adaptability in microeconomic decision-making, considering factors like innovation diffusion, cultural variations, and environmental responsibilities. Caterpillar's future trajectory is seen as dependent on its ability to innovate, adapt to diverse markets, and uphold environmental and social commitments.</w:t>
      </w:r>
    </w:p>
    <w:p w14:paraId="51F34E79" w14:textId="77777777" w:rsidR="00D06353" w:rsidRDefault="00D06353">
      <w:pPr>
        <w:spacing w:line="360" w:lineRule="auto"/>
        <w:jc w:val="both"/>
        <w:rPr>
          <w:rFonts w:ascii="Times New Roman" w:hAnsi="Times New Roman" w:cs="Times New Roman"/>
          <w:color w:val="000000" w:themeColor="text1"/>
        </w:rPr>
      </w:pPr>
    </w:p>
    <w:p w14:paraId="7E165C5C" w14:textId="77777777" w:rsidR="00D06353" w:rsidRDefault="00000000">
      <w:pPr>
        <w:spacing w:line="360" w:lineRule="auto"/>
        <w:jc w:val="both"/>
        <w:rPr>
          <w:rFonts w:ascii="Times New Roman" w:hAnsi="Times New Roman" w:cs="Times New Roman"/>
          <w:color w:val="000000" w:themeColor="text1"/>
        </w:rPr>
      </w:pPr>
      <w:r>
        <w:rPr>
          <w:rFonts w:ascii="Times New Roman" w:hAnsi="Times New Roman" w:cs="Times New Roman"/>
          <w:b/>
          <w:bCs/>
          <w:color w:val="000000" w:themeColor="text1"/>
        </w:rPr>
        <w:t xml:space="preserve">Keywords: </w:t>
      </w:r>
      <w:r>
        <w:rPr>
          <w:rFonts w:ascii="Times New Roman" w:hAnsi="Times New Roman" w:cs="Times New Roman"/>
          <w:color w:val="000000" w:themeColor="text1"/>
        </w:rPr>
        <w:t>Global Strategy; Technological Innovation; Market Expansion</w:t>
      </w:r>
    </w:p>
    <w:p w14:paraId="3AE21E8C" w14:textId="77777777" w:rsidR="00D06353" w:rsidRDefault="00D06353">
      <w:pPr>
        <w:spacing w:line="360" w:lineRule="auto"/>
        <w:jc w:val="both"/>
        <w:rPr>
          <w:rFonts w:ascii="Times New Roman" w:hAnsi="Times New Roman" w:cs="Times New Roman"/>
          <w:color w:val="000000" w:themeColor="text1"/>
        </w:rPr>
      </w:pPr>
    </w:p>
    <w:p w14:paraId="0FBAB4B5" w14:textId="77777777" w:rsidR="00D06353" w:rsidRDefault="00D06353">
      <w:pPr>
        <w:rPr>
          <w:color w:val="000000" w:themeColor="text1"/>
        </w:rPr>
        <w:sectPr w:rsidR="00D06353">
          <w:footerReference w:type="default" r:id="rId7"/>
          <w:pgSz w:w="11906" w:h="16838"/>
          <w:pgMar w:top="1440" w:right="1800" w:bottom="1440" w:left="1800" w:header="851" w:footer="992" w:gutter="0"/>
          <w:pgNumType w:fmt="upperRoman" w:start="1"/>
          <w:cols w:space="425"/>
          <w:docGrid w:type="lines" w:linePitch="312"/>
        </w:sectPr>
      </w:pPr>
    </w:p>
    <w:sdt>
      <w:sdtPr>
        <w:rPr>
          <w:rFonts w:ascii="宋体" w:eastAsia="宋体" w:hAnsi="宋体" w:cs="宋体"/>
          <w:b w:val="0"/>
          <w:bCs w:val="0"/>
          <w:color w:val="000000" w:themeColor="text1"/>
          <w:sz w:val="24"/>
          <w:szCs w:val="24"/>
          <w:lang w:val="zh-CN"/>
        </w:rPr>
        <w:id w:val="-1"/>
        <w:docPartObj>
          <w:docPartGallery w:val="Table of Contents"/>
          <w:docPartUnique/>
        </w:docPartObj>
      </w:sdtPr>
      <w:sdtEndPr>
        <w:rPr>
          <w:lang w:val="en-US"/>
        </w:rPr>
      </w:sdtEndPr>
      <w:sdtContent>
        <w:p w14:paraId="08B3410D" w14:textId="77777777" w:rsidR="00D06353" w:rsidRDefault="00000000">
          <w:pPr>
            <w:pStyle w:val="TOC10"/>
            <w:jc w:val="center"/>
            <w:rPr>
              <w:rFonts w:ascii="Times New Roman" w:hAnsi="Times New Roman" w:cs="Times New Roman"/>
              <w:color w:val="000000" w:themeColor="text1"/>
            </w:rPr>
          </w:pPr>
          <w:r>
            <w:rPr>
              <w:rFonts w:ascii="Times New Roman" w:hAnsi="Times New Roman" w:cs="Times New Roman"/>
              <w:color w:val="000000" w:themeColor="text1"/>
              <w:lang w:val="zh-CN"/>
            </w:rPr>
            <w:t>Contents</w:t>
          </w:r>
        </w:p>
        <w:p w14:paraId="5FD3332A" w14:textId="77777777" w:rsidR="00D06353" w:rsidRDefault="00000000">
          <w:pPr>
            <w:pStyle w:val="TOC1"/>
            <w:tabs>
              <w:tab w:val="right" w:leader="dot" w:pos="8296"/>
            </w:tabs>
            <w:rPr>
              <w:rFonts w:ascii="Times New Roman" w:hAnsi="Times New Roman" w:cs="Times New Roman"/>
              <w:caps w:val="0"/>
              <w:color w:val="000000" w:themeColor="text1"/>
            </w:rPr>
          </w:pPr>
          <w:r>
            <w:rPr>
              <w:b w:val="0"/>
              <w:bCs w:val="0"/>
              <w:color w:val="000000" w:themeColor="text1"/>
            </w:rPr>
            <w:fldChar w:fldCharType="begin"/>
          </w:r>
          <w:r>
            <w:rPr>
              <w:color w:val="000000" w:themeColor="text1"/>
            </w:rPr>
            <w:instrText>TOC \o "1-3" \h \z \u</w:instrText>
          </w:r>
          <w:r>
            <w:rPr>
              <w:b w:val="0"/>
              <w:bCs w:val="0"/>
              <w:color w:val="000000" w:themeColor="text1"/>
            </w:rPr>
            <w:fldChar w:fldCharType="separate"/>
          </w:r>
          <w:hyperlink w:anchor="_Toc151271916" w:history="1">
            <w:r>
              <w:rPr>
                <w:rStyle w:val="ab"/>
                <w:rFonts w:ascii="Times New Roman" w:hAnsi="Times New Roman" w:cs="Times New Roman"/>
                <w:caps w:val="0"/>
                <w:color w:val="000000" w:themeColor="text1"/>
              </w:rPr>
              <w:t>Abstract</w:t>
            </w:r>
            <w:r>
              <w:rPr>
                <w:rFonts w:ascii="Times New Roman" w:hAnsi="Times New Roman" w:cs="Times New Roman"/>
                <w:caps w:val="0"/>
                <w:color w:val="000000" w:themeColor="text1"/>
              </w:rPr>
              <w:tab/>
            </w:r>
            <w:r>
              <w:rPr>
                <w:rFonts w:ascii="Times New Roman" w:hAnsi="Times New Roman" w:cs="Times New Roman"/>
                <w:caps w:val="0"/>
                <w:color w:val="000000" w:themeColor="text1"/>
              </w:rPr>
              <w:fldChar w:fldCharType="begin"/>
            </w:r>
            <w:r>
              <w:rPr>
                <w:rFonts w:ascii="Times New Roman" w:hAnsi="Times New Roman" w:cs="Times New Roman"/>
                <w:caps w:val="0"/>
                <w:color w:val="000000" w:themeColor="text1"/>
              </w:rPr>
              <w:instrText xml:space="preserve"> PAGEREF _Toc151271916 \h </w:instrText>
            </w:r>
            <w:r>
              <w:rPr>
                <w:rFonts w:ascii="Times New Roman" w:hAnsi="Times New Roman" w:cs="Times New Roman"/>
                <w:caps w:val="0"/>
                <w:color w:val="000000" w:themeColor="text1"/>
              </w:rPr>
            </w:r>
            <w:r>
              <w:rPr>
                <w:rFonts w:ascii="Times New Roman" w:hAnsi="Times New Roman" w:cs="Times New Roman"/>
                <w:caps w:val="0"/>
                <w:color w:val="000000" w:themeColor="text1"/>
              </w:rPr>
              <w:fldChar w:fldCharType="separate"/>
            </w:r>
            <w:r>
              <w:rPr>
                <w:rFonts w:ascii="Times New Roman" w:hAnsi="Times New Roman" w:cs="Times New Roman"/>
                <w:caps w:val="0"/>
                <w:color w:val="000000" w:themeColor="text1"/>
              </w:rPr>
              <w:t>I</w:t>
            </w:r>
            <w:r>
              <w:rPr>
                <w:rFonts w:ascii="Times New Roman" w:hAnsi="Times New Roman" w:cs="Times New Roman"/>
                <w:caps w:val="0"/>
                <w:color w:val="000000" w:themeColor="text1"/>
              </w:rPr>
              <w:fldChar w:fldCharType="end"/>
            </w:r>
          </w:hyperlink>
        </w:p>
        <w:p w14:paraId="445EA8E0" w14:textId="77777777" w:rsidR="00D06353" w:rsidRDefault="00000000">
          <w:pPr>
            <w:pStyle w:val="TOC1"/>
            <w:tabs>
              <w:tab w:val="right" w:leader="dot" w:pos="8296"/>
            </w:tabs>
            <w:rPr>
              <w:rFonts w:ascii="Times New Roman" w:hAnsi="Times New Roman" w:cs="Times New Roman"/>
              <w:caps w:val="0"/>
              <w:color w:val="000000" w:themeColor="text1"/>
            </w:rPr>
          </w:pPr>
          <w:hyperlink w:anchor="_Toc151271917" w:history="1">
            <w:r>
              <w:rPr>
                <w:rStyle w:val="ab"/>
                <w:rFonts w:ascii="Times New Roman" w:hAnsi="Times New Roman" w:cs="Times New Roman"/>
                <w:caps w:val="0"/>
                <w:color w:val="000000" w:themeColor="text1"/>
              </w:rPr>
              <w:t>I. Introduction</w:t>
            </w:r>
            <w:r>
              <w:rPr>
                <w:rFonts w:ascii="Times New Roman" w:hAnsi="Times New Roman" w:cs="Times New Roman"/>
                <w:caps w:val="0"/>
                <w:color w:val="000000" w:themeColor="text1"/>
              </w:rPr>
              <w:tab/>
            </w:r>
            <w:r>
              <w:rPr>
                <w:rFonts w:ascii="Times New Roman" w:hAnsi="Times New Roman" w:cs="Times New Roman"/>
                <w:caps w:val="0"/>
                <w:color w:val="000000" w:themeColor="text1"/>
              </w:rPr>
              <w:fldChar w:fldCharType="begin"/>
            </w:r>
            <w:r>
              <w:rPr>
                <w:rFonts w:ascii="Times New Roman" w:hAnsi="Times New Roman" w:cs="Times New Roman"/>
                <w:caps w:val="0"/>
                <w:color w:val="000000" w:themeColor="text1"/>
              </w:rPr>
              <w:instrText xml:space="preserve"> PAGEREF _Toc151271917 \h </w:instrText>
            </w:r>
            <w:r>
              <w:rPr>
                <w:rFonts w:ascii="Times New Roman" w:hAnsi="Times New Roman" w:cs="Times New Roman"/>
                <w:caps w:val="0"/>
                <w:color w:val="000000" w:themeColor="text1"/>
              </w:rPr>
            </w:r>
            <w:r>
              <w:rPr>
                <w:rFonts w:ascii="Times New Roman" w:hAnsi="Times New Roman" w:cs="Times New Roman"/>
                <w:caps w:val="0"/>
                <w:color w:val="000000" w:themeColor="text1"/>
              </w:rPr>
              <w:fldChar w:fldCharType="separate"/>
            </w:r>
            <w:r>
              <w:rPr>
                <w:rFonts w:ascii="Times New Roman" w:hAnsi="Times New Roman" w:cs="Times New Roman"/>
                <w:caps w:val="0"/>
                <w:color w:val="000000" w:themeColor="text1"/>
              </w:rPr>
              <w:t>1</w:t>
            </w:r>
            <w:r>
              <w:rPr>
                <w:rFonts w:ascii="Times New Roman" w:hAnsi="Times New Roman" w:cs="Times New Roman"/>
                <w:caps w:val="0"/>
                <w:color w:val="000000" w:themeColor="text1"/>
              </w:rPr>
              <w:fldChar w:fldCharType="end"/>
            </w:r>
          </w:hyperlink>
        </w:p>
        <w:p w14:paraId="7E817250" w14:textId="77777777" w:rsidR="00D06353" w:rsidRDefault="00000000">
          <w:pPr>
            <w:pStyle w:val="TOC1"/>
            <w:tabs>
              <w:tab w:val="right" w:leader="dot" w:pos="8296"/>
            </w:tabs>
            <w:rPr>
              <w:rFonts w:ascii="Times New Roman" w:hAnsi="Times New Roman" w:cs="Times New Roman"/>
              <w:caps w:val="0"/>
              <w:color w:val="000000" w:themeColor="text1"/>
            </w:rPr>
          </w:pPr>
          <w:hyperlink w:anchor="_Toc151271918" w:history="1">
            <w:r>
              <w:rPr>
                <w:rStyle w:val="ab"/>
                <w:rFonts w:ascii="Times New Roman" w:hAnsi="Times New Roman" w:cs="Times New Roman"/>
                <w:caps w:val="0"/>
                <w:color w:val="000000" w:themeColor="text1"/>
              </w:rPr>
              <w:t>2. SWOT Analysis</w:t>
            </w:r>
            <w:r>
              <w:rPr>
                <w:rFonts w:ascii="Times New Roman" w:hAnsi="Times New Roman" w:cs="Times New Roman"/>
                <w:caps w:val="0"/>
                <w:color w:val="000000" w:themeColor="text1"/>
              </w:rPr>
              <w:tab/>
            </w:r>
            <w:r>
              <w:rPr>
                <w:rFonts w:ascii="Times New Roman" w:hAnsi="Times New Roman" w:cs="Times New Roman"/>
                <w:caps w:val="0"/>
                <w:color w:val="000000" w:themeColor="text1"/>
              </w:rPr>
              <w:fldChar w:fldCharType="begin"/>
            </w:r>
            <w:r>
              <w:rPr>
                <w:rFonts w:ascii="Times New Roman" w:hAnsi="Times New Roman" w:cs="Times New Roman"/>
                <w:caps w:val="0"/>
                <w:color w:val="000000" w:themeColor="text1"/>
              </w:rPr>
              <w:instrText xml:space="preserve"> PAGEREF _Toc151271918 \h </w:instrText>
            </w:r>
            <w:r>
              <w:rPr>
                <w:rFonts w:ascii="Times New Roman" w:hAnsi="Times New Roman" w:cs="Times New Roman"/>
                <w:caps w:val="0"/>
                <w:color w:val="000000" w:themeColor="text1"/>
              </w:rPr>
            </w:r>
            <w:r>
              <w:rPr>
                <w:rFonts w:ascii="Times New Roman" w:hAnsi="Times New Roman" w:cs="Times New Roman"/>
                <w:caps w:val="0"/>
                <w:color w:val="000000" w:themeColor="text1"/>
              </w:rPr>
              <w:fldChar w:fldCharType="separate"/>
            </w:r>
            <w:r>
              <w:rPr>
                <w:rFonts w:ascii="Times New Roman" w:hAnsi="Times New Roman" w:cs="Times New Roman"/>
                <w:caps w:val="0"/>
                <w:color w:val="000000" w:themeColor="text1"/>
              </w:rPr>
              <w:t>3</w:t>
            </w:r>
            <w:r>
              <w:rPr>
                <w:rFonts w:ascii="Times New Roman" w:hAnsi="Times New Roman" w:cs="Times New Roman"/>
                <w:caps w:val="0"/>
                <w:color w:val="000000" w:themeColor="text1"/>
              </w:rPr>
              <w:fldChar w:fldCharType="end"/>
            </w:r>
          </w:hyperlink>
        </w:p>
        <w:p w14:paraId="470B5834" w14:textId="77777777" w:rsidR="00D06353" w:rsidRDefault="00000000">
          <w:pPr>
            <w:pStyle w:val="TOC2"/>
            <w:tabs>
              <w:tab w:val="right" w:leader="dot" w:pos="8296"/>
            </w:tabs>
            <w:ind w:left="480"/>
            <w:rPr>
              <w:rFonts w:ascii="Times New Roman" w:hAnsi="Times New Roman" w:cs="Times New Roman"/>
              <w:smallCaps w:val="0"/>
              <w:color w:val="000000" w:themeColor="text1"/>
            </w:rPr>
          </w:pPr>
          <w:hyperlink w:anchor="_Toc151271919" w:history="1">
            <w:r>
              <w:rPr>
                <w:rStyle w:val="ab"/>
                <w:rFonts w:ascii="Times New Roman" w:hAnsi="Times New Roman" w:cs="Times New Roman"/>
                <w:smallCaps w:val="0"/>
                <w:color w:val="000000" w:themeColor="text1"/>
              </w:rPr>
              <w:t>2.1 Strengths (S)</w:t>
            </w:r>
            <w:r>
              <w:rPr>
                <w:rFonts w:ascii="Times New Roman" w:hAnsi="Times New Roman" w:cs="Times New Roman"/>
                <w:smallCaps w:val="0"/>
                <w:color w:val="000000" w:themeColor="text1"/>
              </w:rPr>
              <w:tab/>
            </w:r>
            <w:r>
              <w:rPr>
                <w:rFonts w:ascii="Times New Roman" w:hAnsi="Times New Roman" w:cs="Times New Roman"/>
                <w:smallCaps w:val="0"/>
                <w:color w:val="000000" w:themeColor="text1"/>
              </w:rPr>
              <w:fldChar w:fldCharType="begin"/>
            </w:r>
            <w:r>
              <w:rPr>
                <w:rFonts w:ascii="Times New Roman" w:hAnsi="Times New Roman" w:cs="Times New Roman"/>
                <w:smallCaps w:val="0"/>
                <w:color w:val="000000" w:themeColor="text1"/>
              </w:rPr>
              <w:instrText xml:space="preserve"> PAGEREF _Toc151271919 \h </w:instrText>
            </w:r>
            <w:r>
              <w:rPr>
                <w:rFonts w:ascii="Times New Roman" w:hAnsi="Times New Roman" w:cs="Times New Roman"/>
                <w:smallCaps w:val="0"/>
                <w:color w:val="000000" w:themeColor="text1"/>
              </w:rPr>
            </w:r>
            <w:r>
              <w:rPr>
                <w:rFonts w:ascii="Times New Roman" w:hAnsi="Times New Roman" w:cs="Times New Roman"/>
                <w:smallCaps w:val="0"/>
                <w:color w:val="000000" w:themeColor="text1"/>
              </w:rPr>
              <w:fldChar w:fldCharType="separate"/>
            </w:r>
            <w:r>
              <w:rPr>
                <w:rFonts w:ascii="Times New Roman" w:hAnsi="Times New Roman" w:cs="Times New Roman"/>
                <w:smallCaps w:val="0"/>
                <w:color w:val="000000" w:themeColor="text1"/>
              </w:rPr>
              <w:t>3</w:t>
            </w:r>
            <w:r>
              <w:rPr>
                <w:rFonts w:ascii="Times New Roman" w:hAnsi="Times New Roman" w:cs="Times New Roman"/>
                <w:smallCaps w:val="0"/>
                <w:color w:val="000000" w:themeColor="text1"/>
              </w:rPr>
              <w:fldChar w:fldCharType="end"/>
            </w:r>
          </w:hyperlink>
        </w:p>
        <w:p w14:paraId="1943A786" w14:textId="77777777" w:rsidR="00D06353" w:rsidRDefault="00000000">
          <w:pPr>
            <w:pStyle w:val="TOC2"/>
            <w:tabs>
              <w:tab w:val="right" w:leader="dot" w:pos="8296"/>
            </w:tabs>
            <w:ind w:left="480"/>
            <w:rPr>
              <w:rFonts w:ascii="Times New Roman" w:hAnsi="Times New Roman" w:cs="Times New Roman"/>
              <w:smallCaps w:val="0"/>
              <w:color w:val="000000" w:themeColor="text1"/>
            </w:rPr>
          </w:pPr>
          <w:hyperlink w:anchor="_Toc151271920" w:history="1">
            <w:r>
              <w:rPr>
                <w:rStyle w:val="ab"/>
                <w:rFonts w:ascii="Times New Roman" w:hAnsi="Times New Roman" w:cs="Times New Roman"/>
                <w:smallCaps w:val="0"/>
                <w:color w:val="000000" w:themeColor="text1"/>
              </w:rPr>
              <w:t>2.2 Weaknesses (W)</w:t>
            </w:r>
            <w:r>
              <w:rPr>
                <w:rFonts w:ascii="Times New Roman" w:hAnsi="Times New Roman" w:cs="Times New Roman"/>
                <w:smallCaps w:val="0"/>
                <w:color w:val="000000" w:themeColor="text1"/>
              </w:rPr>
              <w:tab/>
            </w:r>
            <w:r>
              <w:rPr>
                <w:rFonts w:ascii="Times New Roman" w:hAnsi="Times New Roman" w:cs="Times New Roman"/>
                <w:smallCaps w:val="0"/>
                <w:color w:val="000000" w:themeColor="text1"/>
              </w:rPr>
              <w:fldChar w:fldCharType="begin"/>
            </w:r>
            <w:r>
              <w:rPr>
                <w:rFonts w:ascii="Times New Roman" w:hAnsi="Times New Roman" w:cs="Times New Roman"/>
                <w:smallCaps w:val="0"/>
                <w:color w:val="000000" w:themeColor="text1"/>
              </w:rPr>
              <w:instrText xml:space="preserve"> PAGEREF _Toc151271920 \h </w:instrText>
            </w:r>
            <w:r>
              <w:rPr>
                <w:rFonts w:ascii="Times New Roman" w:hAnsi="Times New Roman" w:cs="Times New Roman"/>
                <w:smallCaps w:val="0"/>
                <w:color w:val="000000" w:themeColor="text1"/>
              </w:rPr>
            </w:r>
            <w:r>
              <w:rPr>
                <w:rFonts w:ascii="Times New Roman" w:hAnsi="Times New Roman" w:cs="Times New Roman"/>
                <w:smallCaps w:val="0"/>
                <w:color w:val="000000" w:themeColor="text1"/>
              </w:rPr>
              <w:fldChar w:fldCharType="separate"/>
            </w:r>
            <w:r>
              <w:rPr>
                <w:rFonts w:ascii="Times New Roman" w:hAnsi="Times New Roman" w:cs="Times New Roman"/>
                <w:smallCaps w:val="0"/>
                <w:color w:val="000000" w:themeColor="text1"/>
              </w:rPr>
              <w:t>4</w:t>
            </w:r>
            <w:r>
              <w:rPr>
                <w:rFonts w:ascii="Times New Roman" w:hAnsi="Times New Roman" w:cs="Times New Roman"/>
                <w:smallCaps w:val="0"/>
                <w:color w:val="000000" w:themeColor="text1"/>
              </w:rPr>
              <w:fldChar w:fldCharType="end"/>
            </w:r>
          </w:hyperlink>
        </w:p>
        <w:p w14:paraId="537E70FB" w14:textId="77777777" w:rsidR="00D06353" w:rsidRDefault="00000000">
          <w:pPr>
            <w:pStyle w:val="TOC2"/>
            <w:tabs>
              <w:tab w:val="right" w:leader="dot" w:pos="8296"/>
            </w:tabs>
            <w:ind w:left="480"/>
            <w:rPr>
              <w:rFonts w:ascii="Times New Roman" w:hAnsi="Times New Roman" w:cs="Times New Roman"/>
              <w:smallCaps w:val="0"/>
              <w:color w:val="000000" w:themeColor="text1"/>
            </w:rPr>
          </w:pPr>
          <w:hyperlink w:anchor="_Toc151271921" w:history="1">
            <w:r>
              <w:rPr>
                <w:rStyle w:val="ab"/>
                <w:rFonts w:ascii="Times New Roman" w:hAnsi="Times New Roman" w:cs="Times New Roman"/>
                <w:smallCaps w:val="0"/>
                <w:color w:val="000000" w:themeColor="text1"/>
              </w:rPr>
              <w:t>2.3 Opportunities (O)</w:t>
            </w:r>
            <w:r>
              <w:rPr>
                <w:rFonts w:ascii="Times New Roman" w:hAnsi="Times New Roman" w:cs="Times New Roman"/>
                <w:smallCaps w:val="0"/>
                <w:color w:val="000000" w:themeColor="text1"/>
              </w:rPr>
              <w:tab/>
            </w:r>
            <w:r>
              <w:rPr>
                <w:rFonts w:ascii="Times New Roman" w:hAnsi="Times New Roman" w:cs="Times New Roman"/>
                <w:smallCaps w:val="0"/>
                <w:color w:val="000000" w:themeColor="text1"/>
              </w:rPr>
              <w:fldChar w:fldCharType="begin"/>
            </w:r>
            <w:r>
              <w:rPr>
                <w:rFonts w:ascii="Times New Roman" w:hAnsi="Times New Roman" w:cs="Times New Roman"/>
                <w:smallCaps w:val="0"/>
                <w:color w:val="000000" w:themeColor="text1"/>
              </w:rPr>
              <w:instrText xml:space="preserve"> PAGEREF _Toc151271921 \h </w:instrText>
            </w:r>
            <w:r>
              <w:rPr>
                <w:rFonts w:ascii="Times New Roman" w:hAnsi="Times New Roman" w:cs="Times New Roman"/>
                <w:smallCaps w:val="0"/>
                <w:color w:val="000000" w:themeColor="text1"/>
              </w:rPr>
            </w:r>
            <w:r>
              <w:rPr>
                <w:rFonts w:ascii="Times New Roman" w:hAnsi="Times New Roman" w:cs="Times New Roman"/>
                <w:smallCaps w:val="0"/>
                <w:color w:val="000000" w:themeColor="text1"/>
              </w:rPr>
              <w:fldChar w:fldCharType="separate"/>
            </w:r>
            <w:r>
              <w:rPr>
                <w:rFonts w:ascii="Times New Roman" w:hAnsi="Times New Roman" w:cs="Times New Roman"/>
                <w:smallCaps w:val="0"/>
                <w:color w:val="000000" w:themeColor="text1"/>
              </w:rPr>
              <w:t>5</w:t>
            </w:r>
            <w:r>
              <w:rPr>
                <w:rFonts w:ascii="Times New Roman" w:hAnsi="Times New Roman" w:cs="Times New Roman"/>
                <w:smallCaps w:val="0"/>
                <w:color w:val="000000" w:themeColor="text1"/>
              </w:rPr>
              <w:fldChar w:fldCharType="end"/>
            </w:r>
          </w:hyperlink>
        </w:p>
        <w:p w14:paraId="34C13AF4" w14:textId="77777777" w:rsidR="00D06353" w:rsidRDefault="00000000">
          <w:pPr>
            <w:pStyle w:val="TOC2"/>
            <w:tabs>
              <w:tab w:val="right" w:leader="dot" w:pos="8296"/>
            </w:tabs>
            <w:ind w:left="480"/>
            <w:rPr>
              <w:rFonts w:ascii="Times New Roman" w:hAnsi="Times New Roman" w:cs="Times New Roman"/>
              <w:smallCaps w:val="0"/>
              <w:color w:val="000000" w:themeColor="text1"/>
            </w:rPr>
          </w:pPr>
          <w:hyperlink w:anchor="_Toc151271922" w:history="1">
            <w:r>
              <w:rPr>
                <w:rStyle w:val="ab"/>
                <w:rFonts w:ascii="Times New Roman" w:hAnsi="Times New Roman" w:cs="Times New Roman"/>
                <w:smallCaps w:val="0"/>
                <w:color w:val="000000" w:themeColor="text1"/>
              </w:rPr>
              <w:t>2.4 Threats</w:t>
            </w:r>
            <w:r>
              <w:rPr>
                <w:rStyle w:val="ab"/>
                <w:rFonts w:ascii="Times New Roman" w:hAnsi="Times New Roman" w:cs="Times New Roman"/>
                <w:smallCaps w:val="0"/>
                <w:color w:val="000000" w:themeColor="text1"/>
              </w:rPr>
              <w:t>（</w:t>
            </w:r>
            <w:r>
              <w:rPr>
                <w:rStyle w:val="ab"/>
                <w:rFonts w:ascii="Times New Roman" w:hAnsi="Times New Roman" w:cs="Times New Roman"/>
                <w:smallCaps w:val="0"/>
                <w:color w:val="000000" w:themeColor="text1"/>
              </w:rPr>
              <w:t>T</w:t>
            </w:r>
            <w:r>
              <w:rPr>
                <w:rStyle w:val="ab"/>
                <w:rFonts w:ascii="Times New Roman" w:hAnsi="Times New Roman" w:cs="Times New Roman"/>
                <w:smallCaps w:val="0"/>
                <w:color w:val="000000" w:themeColor="text1"/>
              </w:rPr>
              <w:t>）</w:t>
            </w:r>
            <w:r>
              <w:rPr>
                <w:rFonts w:ascii="Times New Roman" w:hAnsi="Times New Roman" w:cs="Times New Roman"/>
                <w:smallCaps w:val="0"/>
                <w:color w:val="000000" w:themeColor="text1"/>
              </w:rPr>
              <w:tab/>
            </w:r>
            <w:r>
              <w:rPr>
                <w:rFonts w:ascii="Times New Roman" w:hAnsi="Times New Roman" w:cs="Times New Roman"/>
                <w:smallCaps w:val="0"/>
                <w:color w:val="000000" w:themeColor="text1"/>
              </w:rPr>
              <w:fldChar w:fldCharType="begin"/>
            </w:r>
            <w:r>
              <w:rPr>
                <w:rFonts w:ascii="Times New Roman" w:hAnsi="Times New Roman" w:cs="Times New Roman"/>
                <w:smallCaps w:val="0"/>
                <w:color w:val="000000" w:themeColor="text1"/>
              </w:rPr>
              <w:instrText xml:space="preserve"> PAGEREF _Toc151271922 \h </w:instrText>
            </w:r>
            <w:r>
              <w:rPr>
                <w:rFonts w:ascii="Times New Roman" w:hAnsi="Times New Roman" w:cs="Times New Roman"/>
                <w:smallCaps w:val="0"/>
                <w:color w:val="000000" w:themeColor="text1"/>
              </w:rPr>
            </w:r>
            <w:r>
              <w:rPr>
                <w:rFonts w:ascii="Times New Roman" w:hAnsi="Times New Roman" w:cs="Times New Roman"/>
                <w:smallCaps w:val="0"/>
                <w:color w:val="000000" w:themeColor="text1"/>
              </w:rPr>
              <w:fldChar w:fldCharType="separate"/>
            </w:r>
            <w:r>
              <w:rPr>
                <w:rFonts w:ascii="Times New Roman" w:hAnsi="Times New Roman" w:cs="Times New Roman"/>
                <w:smallCaps w:val="0"/>
                <w:color w:val="000000" w:themeColor="text1"/>
              </w:rPr>
              <w:t>6</w:t>
            </w:r>
            <w:r>
              <w:rPr>
                <w:rFonts w:ascii="Times New Roman" w:hAnsi="Times New Roman" w:cs="Times New Roman"/>
                <w:smallCaps w:val="0"/>
                <w:color w:val="000000" w:themeColor="text1"/>
              </w:rPr>
              <w:fldChar w:fldCharType="end"/>
            </w:r>
          </w:hyperlink>
        </w:p>
        <w:p w14:paraId="73FF8073" w14:textId="77777777" w:rsidR="00D06353" w:rsidRDefault="00000000">
          <w:pPr>
            <w:pStyle w:val="TOC1"/>
            <w:tabs>
              <w:tab w:val="right" w:leader="dot" w:pos="8296"/>
            </w:tabs>
            <w:rPr>
              <w:rFonts w:ascii="Times New Roman" w:hAnsi="Times New Roman" w:cs="Times New Roman"/>
              <w:caps w:val="0"/>
              <w:color w:val="000000" w:themeColor="text1"/>
            </w:rPr>
          </w:pPr>
          <w:hyperlink w:anchor="_Toc151271923" w:history="1">
            <w:r>
              <w:rPr>
                <w:rStyle w:val="ab"/>
                <w:rFonts w:ascii="Times New Roman" w:hAnsi="Times New Roman" w:cs="Times New Roman"/>
                <w:caps w:val="0"/>
                <w:color w:val="000000" w:themeColor="text1"/>
              </w:rPr>
              <w:t>3. Porter's Five Forces</w:t>
            </w:r>
            <w:r>
              <w:rPr>
                <w:rFonts w:ascii="Times New Roman" w:hAnsi="Times New Roman" w:cs="Times New Roman"/>
                <w:caps w:val="0"/>
                <w:color w:val="000000" w:themeColor="text1"/>
              </w:rPr>
              <w:tab/>
            </w:r>
            <w:r>
              <w:rPr>
                <w:rFonts w:ascii="Times New Roman" w:hAnsi="Times New Roman" w:cs="Times New Roman"/>
                <w:caps w:val="0"/>
                <w:color w:val="000000" w:themeColor="text1"/>
              </w:rPr>
              <w:fldChar w:fldCharType="begin"/>
            </w:r>
            <w:r>
              <w:rPr>
                <w:rFonts w:ascii="Times New Roman" w:hAnsi="Times New Roman" w:cs="Times New Roman"/>
                <w:caps w:val="0"/>
                <w:color w:val="000000" w:themeColor="text1"/>
              </w:rPr>
              <w:instrText xml:space="preserve"> PAGEREF _Toc151271923 \h </w:instrText>
            </w:r>
            <w:r>
              <w:rPr>
                <w:rFonts w:ascii="Times New Roman" w:hAnsi="Times New Roman" w:cs="Times New Roman"/>
                <w:caps w:val="0"/>
                <w:color w:val="000000" w:themeColor="text1"/>
              </w:rPr>
            </w:r>
            <w:r>
              <w:rPr>
                <w:rFonts w:ascii="Times New Roman" w:hAnsi="Times New Roman" w:cs="Times New Roman"/>
                <w:caps w:val="0"/>
                <w:color w:val="000000" w:themeColor="text1"/>
              </w:rPr>
              <w:fldChar w:fldCharType="separate"/>
            </w:r>
            <w:r>
              <w:rPr>
                <w:rFonts w:ascii="Times New Roman" w:hAnsi="Times New Roman" w:cs="Times New Roman"/>
                <w:caps w:val="0"/>
                <w:color w:val="000000" w:themeColor="text1"/>
              </w:rPr>
              <w:t>6</w:t>
            </w:r>
            <w:r>
              <w:rPr>
                <w:rFonts w:ascii="Times New Roman" w:hAnsi="Times New Roman" w:cs="Times New Roman"/>
                <w:caps w:val="0"/>
                <w:color w:val="000000" w:themeColor="text1"/>
              </w:rPr>
              <w:fldChar w:fldCharType="end"/>
            </w:r>
          </w:hyperlink>
        </w:p>
        <w:p w14:paraId="2BEFA581" w14:textId="77777777" w:rsidR="00D06353" w:rsidRDefault="00000000">
          <w:pPr>
            <w:pStyle w:val="TOC2"/>
            <w:tabs>
              <w:tab w:val="right" w:leader="dot" w:pos="8296"/>
            </w:tabs>
            <w:ind w:left="480"/>
            <w:rPr>
              <w:rFonts w:ascii="Times New Roman" w:hAnsi="Times New Roman" w:cs="Times New Roman"/>
              <w:smallCaps w:val="0"/>
              <w:color w:val="000000" w:themeColor="text1"/>
            </w:rPr>
          </w:pPr>
          <w:hyperlink w:anchor="_Toc151271924" w:history="1">
            <w:r>
              <w:rPr>
                <w:rStyle w:val="ab"/>
                <w:rFonts w:ascii="Times New Roman" w:hAnsi="Times New Roman" w:cs="Times New Roman"/>
                <w:smallCaps w:val="0"/>
                <w:color w:val="000000" w:themeColor="text1"/>
              </w:rPr>
              <w:t>3.1 Degree of Rivalry Among Existing Competitors</w:t>
            </w:r>
            <w:r>
              <w:rPr>
                <w:rFonts w:ascii="Times New Roman" w:hAnsi="Times New Roman" w:cs="Times New Roman"/>
                <w:smallCaps w:val="0"/>
                <w:color w:val="000000" w:themeColor="text1"/>
              </w:rPr>
              <w:tab/>
            </w:r>
            <w:r>
              <w:rPr>
                <w:rFonts w:ascii="Times New Roman" w:hAnsi="Times New Roman" w:cs="Times New Roman"/>
                <w:smallCaps w:val="0"/>
                <w:color w:val="000000" w:themeColor="text1"/>
              </w:rPr>
              <w:fldChar w:fldCharType="begin"/>
            </w:r>
            <w:r>
              <w:rPr>
                <w:rFonts w:ascii="Times New Roman" w:hAnsi="Times New Roman" w:cs="Times New Roman"/>
                <w:smallCaps w:val="0"/>
                <w:color w:val="000000" w:themeColor="text1"/>
              </w:rPr>
              <w:instrText xml:space="preserve"> PAGEREF _Toc151271924 \h </w:instrText>
            </w:r>
            <w:r>
              <w:rPr>
                <w:rFonts w:ascii="Times New Roman" w:hAnsi="Times New Roman" w:cs="Times New Roman"/>
                <w:smallCaps w:val="0"/>
                <w:color w:val="000000" w:themeColor="text1"/>
              </w:rPr>
            </w:r>
            <w:r>
              <w:rPr>
                <w:rFonts w:ascii="Times New Roman" w:hAnsi="Times New Roman" w:cs="Times New Roman"/>
                <w:smallCaps w:val="0"/>
                <w:color w:val="000000" w:themeColor="text1"/>
              </w:rPr>
              <w:fldChar w:fldCharType="separate"/>
            </w:r>
            <w:r>
              <w:rPr>
                <w:rFonts w:ascii="Times New Roman" w:hAnsi="Times New Roman" w:cs="Times New Roman"/>
                <w:smallCaps w:val="0"/>
                <w:color w:val="000000" w:themeColor="text1"/>
              </w:rPr>
              <w:t>6</w:t>
            </w:r>
            <w:r>
              <w:rPr>
                <w:rFonts w:ascii="Times New Roman" w:hAnsi="Times New Roman" w:cs="Times New Roman"/>
                <w:smallCaps w:val="0"/>
                <w:color w:val="000000" w:themeColor="text1"/>
              </w:rPr>
              <w:fldChar w:fldCharType="end"/>
            </w:r>
          </w:hyperlink>
        </w:p>
        <w:p w14:paraId="23AD04BB" w14:textId="77777777" w:rsidR="00D06353" w:rsidRDefault="00000000">
          <w:pPr>
            <w:pStyle w:val="TOC2"/>
            <w:tabs>
              <w:tab w:val="right" w:leader="dot" w:pos="8296"/>
            </w:tabs>
            <w:ind w:left="480"/>
            <w:rPr>
              <w:rFonts w:ascii="Times New Roman" w:hAnsi="Times New Roman" w:cs="Times New Roman"/>
              <w:smallCaps w:val="0"/>
              <w:color w:val="000000" w:themeColor="text1"/>
            </w:rPr>
          </w:pPr>
          <w:hyperlink w:anchor="_Toc151271925" w:history="1">
            <w:r>
              <w:rPr>
                <w:rStyle w:val="ab"/>
                <w:rFonts w:ascii="Times New Roman" w:hAnsi="Times New Roman" w:cs="Times New Roman"/>
                <w:smallCaps w:val="0"/>
                <w:color w:val="000000" w:themeColor="text1"/>
              </w:rPr>
              <w:t>3.2 Threat of New Entrants</w:t>
            </w:r>
            <w:r>
              <w:rPr>
                <w:rFonts w:ascii="Times New Roman" w:hAnsi="Times New Roman" w:cs="Times New Roman"/>
                <w:smallCaps w:val="0"/>
                <w:color w:val="000000" w:themeColor="text1"/>
              </w:rPr>
              <w:tab/>
            </w:r>
            <w:r>
              <w:rPr>
                <w:rFonts w:ascii="Times New Roman" w:hAnsi="Times New Roman" w:cs="Times New Roman"/>
                <w:smallCaps w:val="0"/>
                <w:color w:val="000000" w:themeColor="text1"/>
              </w:rPr>
              <w:fldChar w:fldCharType="begin"/>
            </w:r>
            <w:r>
              <w:rPr>
                <w:rFonts w:ascii="Times New Roman" w:hAnsi="Times New Roman" w:cs="Times New Roman"/>
                <w:smallCaps w:val="0"/>
                <w:color w:val="000000" w:themeColor="text1"/>
              </w:rPr>
              <w:instrText xml:space="preserve"> PAGEREF _Toc151271925 \h </w:instrText>
            </w:r>
            <w:r>
              <w:rPr>
                <w:rFonts w:ascii="Times New Roman" w:hAnsi="Times New Roman" w:cs="Times New Roman"/>
                <w:smallCaps w:val="0"/>
                <w:color w:val="000000" w:themeColor="text1"/>
              </w:rPr>
            </w:r>
            <w:r>
              <w:rPr>
                <w:rFonts w:ascii="Times New Roman" w:hAnsi="Times New Roman" w:cs="Times New Roman"/>
                <w:smallCaps w:val="0"/>
                <w:color w:val="000000" w:themeColor="text1"/>
              </w:rPr>
              <w:fldChar w:fldCharType="separate"/>
            </w:r>
            <w:r>
              <w:rPr>
                <w:rFonts w:ascii="Times New Roman" w:hAnsi="Times New Roman" w:cs="Times New Roman"/>
                <w:smallCaps w:val="0"/>
                <w:color w:val="000000" w:themeColor="text1"/>
              </w:rPr>
              <w:t>7</w:t>
            </w:r>
            <w:r>
              <w:rPr>
                <w:rFonts w:ascii="Times New Roman" w:hAnsi="Times New Roman" w:cs="Times New Roman"/>
                <w:smallCaps w:val="0"/>
                <w:color w:val="000000" w:themeColor="text1"/>
              </w:rPr>
              <w:fldChar w:fldCharType="end"/>
            </w:r>
          </w:hyperlink>
        </w:p>
        <w:p w14:paraId="3F9B3C9F" w14:textId="77777777" w:rsidR="00D06353" w:rsidRDefault="00000000">
          <w:pPr>
            <w:pStyle w:val="TOC2"/>
            <w:tabs>
              <w:tab w:val="right" w:leader="dot" w:pos="8296"/>
            </w:tabs>
            <w:ind w:left="480"/>
            <w:rPr>
              <w:rFonts w:ascii="Times New Roman" w:hAnsi="Times New Roman" w:cs="Times New Roman"/>
              <w:smallCaps w:val="0"/>
              <w:color w:val="000000" w:themeColor="text1"/>
            </w:rPr>
          </w:pPr>
          <w:hyperlink w:anchor="_Toc151271926" w:history="1">
            <w:r>
              <w:rPr>
                <w:rStyle w:val="ab"/>
                <w:rFonts w:ascii="Times New Roman" w:hAnsi="Times New Roman" w:cs="Times New Roman"/>
                <w:smallCaps w:val="0"/>
                <w:color w:val="000000" w:themeColor="text1"/>
              </w:rPr>
              <w:t>3.3 Threat of Substitutes</w:t>
            </w:r>
            <w:r>
              <w:rPr>
                <w:rFonts w:ascii="Times New Roman" w:hAnsi="Times New Roman" w:cs="Times New Roman"/>
                <w:smallCaps w:val="0"/>
                <w:color w:val="000000" w:themeColor="text1"/>
              </w:rPr>
              <w:tab/>
            </w:r>
            <w:r>
              <w:rPr>
                <w:rFonts w:ascii="Times New Roman" w:hAnsi="Times New Roman" w:cs="Times New Roman"/>
                <w:smallCaps w:val="0"/>
                <w:color w:val="000000" w:themeColor="text1"/>
              </w:rPr>
              <w:fldChar w:fldCharType="begin"/>
            </w:r>
            <w:r>
              <w:rPr>
                <w:rFonts w:ascii="Times New Roman" w:hAnsi="Times New Roman" w:cs="Times New Roman"/>
                <w:smallCaps w:val="0"/>
                <w:color w:val="000000" w:themeColor="text1"/>
              </w:rPr>
              <w:instrText xml:space="preserve"> PAGEREF _Toc151271926 \h </w:instrText>
            </w:r>
            <w:r>
              <w:rPr>
                <w:rFonts w:ascii="Times New Roman" w:hAnsi="Times New Roman" w:cs="Times New Roman"/>
                <w:smallCaps w:val="0"/>
                <w:color w:val="000000" w:themeColor="text1"/>
              </w:rPr>
            </w:r>
            <w:r>
              <w:rPr>
                <w:rFonts w:ascii="Times New Roman" w:hAnsi="Times New Roman" w:cs="Times New Roman"/>
                <w:smallCaps w:val="0"/>
                <w:color w:val="000000" w:themeColor="text1"/>
              </w:rPr>
              <w:fldChar w:fldCharType="separate"/>
            </w:r>
            <w:r>
              <w:rPr>
                <w:rFonts w:ascii="Times New Roman" w:hAnsi="Times New Roman" w:cs="Times New Roman"/>
                <w:smallCaps w:val="0"/>
                <w:color w:val="000000" w:themeColor="text1"/>
              </w:rPr>
              <w:t>8</w:t>
            </w:r>
            <w:r>
              <w:rPr>
                <w:rFonts w:ascii="Times New Roman" w:hAnsi="Times New Roman" w:cs="Times New Roman"/>
                <w:smallCaps w:val="0"/>
                <w:color w:val="000000" w:themeColor="text1"/>
              </w:rPr>
              <w:fldChar w:fldCharType="end"/>
            </w:r>
          </w:hyperlink>
        </w:p>
        <w:p w14:paraId="41716C90" w14:textId="77777777" w:rsidR="00D06353" w:rsidRDefault="00000000">
          <w:pPr>
            <w:pStyle w:val="TOC2"/>
            <w:tabs>
              <w:tab w:val="right" w:leader="dot" w:pos="8296"/>
            </w:tabs>
            <w:ind w:left="480"/>
            <w:rPr>
              <w:rFonts w:ascii="Times New Roman" w:hAnsi="Times New Roman" w:cs="Times New Roman"/>
              <w:smallCaps w:val="0"/>
              <w:color w:val="000000" w:themeColor="text1"/>
            </w:rPr>
          </w:pPr>
          <w:hyperlink w:anchor="_Toc151271927" w:history="1">
            <w:r>
              <w:rPr>
                <w:rStyle w:val="ab"/>
                <w:rFonts w:ascii="Times New Roman" w:hAnsi="Times New Roman" w:cs="Times New Roman"/>
                <w:smallCaps w:val="0"/>
                <w:color w:val="000000" w:themeColor="text1"/>
              </w:rPr>
              <w:t>3.4 Bargaining Power of Suppliers</w:t>
            </w:r>
            <w:r>
              <w:rPr>
                <w:rFonts w:ascii="Times New Roman" w:hAnsi="Times New Roman" w:cs="Times New Roman"/>
                <w:smallCaps w:val="0"/>
                <w:color w:val="000000" w:themeColor="text1"/>
              </w:rPr>
              <w:tab/>
            </w:r>
            <w:r>
              <w:rPr>
                <w:rFonts w:ascii="Times New Roman" w:hAnsi="Times New Roman" w:cs="Times New Roman"/>
                <w:smallCaps w:val="0"/>
                <w:color w:val="000000" w:themeColor="text1"/>
              </w:rPr>
              <w:fldChar w:fldCharType="begin"/>
            </w:r>
            <w:r>
              <w:rPr>
                <w:rFonts w:ascii="Times New Roman" w:hAnsi="Times New Roman" w:cs="Times New Roman"/>
                <w:smallCaps w:val="0"/>
                <w:color w:val="000000" w:themeColor="text1"/>
              </w:rPr>
              <w:instrText xml:space="preserve"> PAGEREF _Toc151271927 \h </w:instrText>
            </w:r>
            <w:r>
              <w:rPr>
                <w:rFonts w:ascii="Times New Roman" w:hAnsi="Times New Roman" w:cs="Times New Roman"/>
                <w:smallCaps w:val="0"/>
                <w:color w:val="000000" w:themeColor="text1"/>
              </w:rPr>
            </w:r>
            <w:r>
              <w:rPr>
                <w:rFonts w:ascii="Times New Roman" w:hAnsi="Times New Roman" w:cs="Times New Roman"/>
                <w:smallCaps w:val="0"/>
                <w:color w:val="000000" w:themeColor="text1"/>
              </w:rPr>
              <w:fldChar w:fldCharType="separate"/>
            </w:r>
            <w:r>
              <w:rPr>
                <w:rFonts w:ascii="Times New Roman" w:hAnsi="Times New Roman" w:cs="Times New Roman"/>
                <w:smallCaps w:val="0"/>
                <w:color w:val="000000" w:themeColor="text1"/>
              </w:rPr>
              <w:t>9</w:t>
            </w:r>
            <w:r>
              <w:rPr>
                <w:rFonts w:ascii="Times New Roman" w:hAnsi="Times New Roman" w:cs="Times New Roman"/>
                <w:smallCaps w:val="0"/>
                <w:color w:val="000000" w:themeColor="text1"/>
              </w:rPr>
              <w:fldChar w:fldCharType="end"/>
            </w:r>
          </w:hyperlink>
        </w:p>
        <w:p w14:paraId="375EB11F" w14:textId="77777777" w:rsidR="00D06353" w:rsidRDefault="00000000">
          <w:pPr>
            <w:pStyle w:val="TOC2"/>
            <w:tabs>
              <w:tab w:val="right" w:leader="dot" w:pos="8296"/>
            </w:tabs>
            <w:ind w:left="480"/>
            <w:rPr>
              <w:rFonts w:ascii="Times New Roman" w:hAnsi="Times New Roman" w:cs="Times New Roman"/>
              <w:smallCaps w:val="0"/>
              <w:color w:val="000000" w:themeColor="text1"/>
            </w:rPr>
          </w:pPr>
          <w:hyperlink w:anchor="_Toc151271928" w:history="1">
            <w:r>
              <w:rPr>
                <w:rStyle w:val="ab"/>
                <w:rFonts w:ascii="Times New Roman" w:hAnsi="Times New Roman" w:cs="Times New Roman"/>
                <w:smallCaps w:val="0"/>
                <w:color w:val="000000" w:themeColor="text1"/>
              </w:rPr>
              <w:t>3.5 Bargaining Power of Buyers</w:t>
            </w:r>
            <w:r>
              <w:rPr>
                <w:rFonts w:ascii="Times New Roman" w:hAnsi="Times New Roman" w:cs="Times New Roman"/>
                <w:smallCaps w:val="0"/>
                <w:color w:val="000000" w:themeColor="text1"/>
              </w:rPr>
              <w:tab/>
            </w:r>
            <w:r>
              <w:rPr>
                <w:rFonts w:ascii="Times New Roman" w:hAnsi="Times New Roman" w:cs="Times New Roman"/>
                <w:smallCaps w:val="0"/>
                <w:color w:val="000000" w:themeColor="text1"/>
              </w:rPr>
              <w:fldChar w:fldCharType="begin"/>
            </w:r>
            <w:r>
              <w:rPr>
                <w:rFonts w:ascii="Times New Roman" w:hAnsi="Times New Roman" w:cs="Times New Roman"/>
                <w:smallCaps w:val="0"/>
                <w:color w:val="000000" w:themeColor="text1"/>
              </w:rPr>
              <w:instrText xml:space="preserve"> PAGEREF _Toc151271928 \h </w:instrText>
            </w:r>
            <w:r>
              <w:rPr>
                <w:rFonts w:ascii="Times New Roman" w:hAnsi="Times New Roman" w:cs="Times New Roman"/>
                <w:smallCaps w:val="0"/>
                <w:color w:val="000000" w:themeColor="text1"/>
              </w:rPr>
            </w:r>
            <w:r>
              <w:rPr>
                <w:rFonts w:ascii="Times New Roman" w:hAnsi="Times New Roman" w:cs="Times New Roman"/>
                <w:smallCaps w:val="0"/>
                <w:color w:val="000000" w:themeColor="text1"/>
              </w:rPr>
              <w:fldChar w:fldCharType="separate"/>
            </w:r>
            <w:r>
              <w:rPr>
                <w:rFonts w:ascii="Times New Roman" w:hAnsi="Times New Roman" w:cs="Times New Roman"/>
                <w:smallCaps w:val="0"/>
                <w:color w:val="000000" w:themeColor="text1"/>
              </w:rPr>
              <w:t>9</w:t>
            </w:r>
            <w:r>
              <w:rPr>
                <w:rFonts w:ascii="Times New Roman" w:hAnsi="Times New Roman" w:cs="Times New Roman"/>
                <w:smallCaps w:val="0"/>
                <w:color w:val="000000" w:themeColor="text1"/>
              </w:rPr>
              <w:fldChar w:fldCharType="end"/>
            </w:r>
          </w:hyperlink>
        </w:p>
        <w:p w14:paraId="46BDBFD0" w14:textId="77777777" w:rsidR="00D06353" w:rsidRDefault="00000000">
          <w:pPr>
            <w:pStyle w:val="TOC1"/>
            <w:tabs>
              <w:tab w:val="right" w:leader="dot" w:pos="8296"/>
            </w:tabs>
            <w:rPr>
              <w:rFonts w:ascii="Times New Roman" w:hAnsi="Times New Roman" w:cs="Times New Roman"/>
              <w:caps w:val="0"/>
              <w:color w:val="000000" w:themeColor="text1"/>
            </w:rPr>
          </w:pPr>
          <w:hyperlink w:anchor="_Toc151271929" w:history="1">
            <w:r>
              <w:rPr>
                <w:rStyle w:val="ab"/>
                <w:rFonts w:ascii="Times New Roman" w:hAnsi="Times New Roman" w:cs="Times New Roman"/>
                <w:caps w:val="0"/>
                <w:color w:val="000000" w:themeColor="text1"/>
              </w:rPr>
              <w:t>IV. PESTEL Analysis</w:t>
            </w:r>
            <w:r>
              <w:rPr>
                <w:rFonts w:ascii="Times New Roman" w:hAnsi="Times New Roman" w:cs="Times New Roman"/>
                <w:caps w:val="0"/>
                <w:color w:val="000000" w:themeColor="text1"/>
              </w:rPr>
              <w:tab/>
            </w:r>
            <w:r>
              <w:rPr>
                <w:rFonts w:ascii="Times New Roman" w:hAnsi="Times New Roman" w:cs="Times New Roman"/>
                <w:caps w:val="0"/>
                <w:color w:val="000000" w:themeColor="text1"/>
              </w:rPr>
              <w:fldChar w:fldCharType="begin"/>
            </w:r>
            <w:r>
              <w:rPr>
                <w:rFonts w:ascii="Times New Roman" w:hAnsi="Times New Roman" w:cs="Times New Roman"/>
                <w:caps w:val="0"/>
                <w:color w:val="000000" w:themeColor="text1"/>
              </w:rPr>
              <w:instrText xml:space="preserve"> PAGEREF _Toc151271929 \h </w:instrText>
            </w:r>
            <w:r>
              <w:rPr>
                <w:rFonts w:ascii="Times New Roman" w:hAnsi="Times New Roman" w:cs="Times New Roman"/>
                <w:caps w:val="0"/>
                <w:color w:val="000000" w:themeColor="text1"/>
              </w:rPr>
            </w:r>
            <w:r>
              <w:rPr>
                <w:rFonts w:ascii="Times New Roman" w:hAnsi="Times New Roman" w:cs="Times New Roman"/>
                <w:caps w:val="0"/>
                <w:color w:val="000000" w:themeColor="text1"/>
              </w:rPr>
              <w:fldChar w:fldCharType="separate"/>
            </w:r>
            <w:r>
              <w:rPr>
                <w:rFonts w:ascii="Times New Roman" w:hAnsi="Times New Roman" w:cs="Times New Roman"/>
                <w:caps w:val="0"/>
                <w:color w:val="000000" w:themeColor="text1"/>
              </w:rPr>
              <w:t>10</w:t>
            </w:r>
            <w:r>
              <w:rPr>
                <w:rFonts w:ascii="Times New Roman" w:hAnsi="Times New Roman" w:cs="Times New Roman"/>
                <w:caps w:val="0"/>
                <w:color w:val="000000" w:themeColor="text1"/>
              </w:rPr>
              <w:fldChar w:fldCharType="end"/>
            </w:r>
          </w:hyperlink>
        </w:p>
        <w:p w14:paraId="78746853" w14:textId="77777777" w:rsidR="00D06353" w:rsidRDefault="00000000">
          <w:pPr>
            <w:pStyle w:val="TOC2"/>
            <w:tabs>
              <w:tab w:val="right" w:leader="dot" w:pos="8296"/>
            </w:tabs>
            <w:ind w:left="480"/>
            <w:rPr>
              <w:rFonts w:ascii="Times New Roman" w:hAnsi="Times New Roman" w:cs="Times New Roman"/>
              <w:smallCaps w:val="0"/>
              <w:color w:val="000000" w:themeColor="text1"/>
            </w:rPr>
          </w:pPr>
          <w:hyperlink w:anchor="_Toc151271930" w:history="1">
            <w:r>
              <w:rPr>
                <w:rStyle w:val="ab"/>
                <w:rFonts w:ascii="Times New Roman" w:hAnsi="Times New Roman" w:cs="Times New Roman"/>
                <w:smallCaps w:val="0"/>
                <w:color w:val="000000" w:themeColor="text1"/>
              </w:rPr>
              <w:t>4.1 Political Factors</w:t>
            </w:r>
            <w:r>
              <w:rPr>
                <w:rFonts w:ascii="Times New Roman" w:hAnsi="Times New Roman" w:cs="Times New Roman"/>
                <w:smallCaps w:val="0"/>
                <w:color w:val="000000" w:themeColor="text1"/>
              </w:rPr>
              <w:tab/>
            </w:r>
            <w:r>
              <w:rPr>
                <w:rFonts w:ascii="Times New Roman" w:hAnsi="Times New Roman" w:cs="Times New Roman"/>
                <w:smallCaps w:val="0"/>
                <w:color w:val="000000" w:themeColor="text1"/>
              </w:rPr>
              <w:fldChar w:fldCharType="begin"/>
            </w:r>
            <w:r>
              <w:rPr>
                <w:rFonts w:ascii="Times New Roman" w:hAnsi="Times New Roman" w:cs="Times New Roman"/>
                <w:smallCaps w:val="0"/>
                <w:color w:val="000000" w:themeColor="text1"/>
              </w:rPr>
              <w:instrText xml:space="preserve"> PAGEREF _Toc151271930 \h </w:instrText>
            </w:r>
            <w:r>
              <w:rPr>
                <w:rFonts w:ascii="Times New Roman" w:hAnsi="Times New Roman" w:cs="Times New Roman"/>
                <w:smallCaps w:val="0"/>
                <w:color w:val="000000" w:themeColor="text1"/>
              </w:rPr>
            </w:r>
            <w:r>
              <w:rPr>
                <w:rFonts w:ascii="Times New Roman" w:hAnsi="Times New Roman" w:cs="Times New Roman"/>
                <w:smallCaps w:val="0"/>
                <w:color w:val="000000" w:themeColor="text1"/>
              </w:rPr>
              <w:fldChar w:fldCharType="separate"/>
            </w:r>
            <w:r>
              <w:rPr>
                <w:rFonts w:ascii="Times New Roman" w:hAnsi="Times New Roman" w:cs="Times New Roman"/>
                <w:smallCaps w:val="0"/>
                <w:color w:val="000000" w:themeColor="text1"/>
              </w:rPr>
              <w:t>10</w:t>
            </w:r>
            <w:r>
              <w:rPr>
                <w:rFonts w:ascii="Times New Roman" w:hAnsi="Times New Roman" w:cs="Times New Roman"/>
                <w:smallCaps w:val="0"/>
                <w:color w:val="000000" w:themeColor="text1"/>
              </w:rPr>
              <w:fldChar w:fldCharType="end"/>
            </w:r>
          </w:hyperlink>
        </w:p>
        <w:p w14:paraId="24D32939" w14:textId="77777777" w:rsidR="00D06353" w:rsidRDefault="00000000">
          <w:pPr>
            <w:pStyle w:val="TOC2"/>
            <w:tabs>
              <w:tab w:val="right" w:leader="dot" w:pos="8296"/>
            </w:tabs>
            <w:ind w:left="480"/>
            <w:rPr>
              <w:rFonts w:ascii="Times New Roman" w:hAnsi="Times New Roman" w:cs="Times New Roman"/>
              <w:smallCaps w:val="0"/>
              <w:color w:val="000000" w:themeColor="text1"/>
            </w:rPr>
          </w:pPr>
          <w:hyperlink w:anchor="_Toc151271931" w:history="1">
            <w:r>
              <w:rPr>
                <w:rStyle w:val="ab"/>
                <w:rFonts w:ascii="Times New Roman" w:hAnsi="Times New Roman" w:cs="Times New Roman"/>
                <w:smallCaps w:val="0"/>
                <w:color w:val="000000" w:themeColor="text1"/>
              </w:rPr>
              <w:t>4.2 Economic Factors</w:t>
            </w:r>
            <w:r>
              <w:rPr>
                <w:rFonts w:ascii="Times New Roman" w:hAnsi="Times New Roman" w:cs="Times New Roman"/>
                <w:smallCaps w:val="0"/>
                <w:color w:val="000000" w:themeColor="text1"/>
              </w:rPr>
              <w:tab/>
            </w:r>
            <w:r>
              <w:rPr>
                <w:rFonts w:ascii="Times New Roman" w:hAnsi="Times New Roman" w:cs="Times New Roman"/>
                <w:smallCaps w:val="0"/>
                <w:color w:val="000000" w:themeColor="text1"/>
              </w:rPr>
              <w:fldChar w:fldCharType="begin"/>
            </w:r>
            <w:r>
              <w:rPr>
                <w:rFonts w:ascii="Times New Roman" w:hAnsi="Times New Roman" w:cs="Times New Roman"/>
                <w:smallCaps w:val="0"/>
                <w:color w:val="000000" w:themeColor="text1"/>
              </w:rPr>
              <w:instrText xml:space="preserve"> PAGEREF _Toc151271931 \h </w:instrText>
            </w:r>
            <w:r>
              <w:rPr>
                <w:rFonts w:ascii="Times New Roman" w:hAnsi="Times New Roman" w:cs="Times New Roman"/>
                <w:smallCaps w:val="0"/>
                <w:color w:val="000000" w:themeColor="text1"/>
              </w:rPr>
            </w:r>
            <w:r>
              <w:rPr>
                <w:rFonts w:ascii="Times New Roman" w:hAnsi="Times New Roman" w:cs="Times New Roman"/>
                <w:smallCaps w:val="0"/>
                <w:color w:val="000000" w:themeColor="text1"/>
              </w:rPr>
              <w:fldChar w:fldCharType="separate"/>
            </w:r>
            <w:r>
              <w:rPr>
                <w:rFonts w:ascii="Times New Roman" w:hAnsi="Times New Roman" w:cs="Times New Roman"/>
                <w:smallCaps w:val="0"/>
                <w:color w:val="000000" w:themeColor="text1"/>
              </w:rPr>
              <w:t>12</w:t>
            </w:r>
            <w:r>
              <w:rPr>
                <w:rFonts w:ascii="Times New Roman" w:hAnsi="Times New Roman" w:cs="Times New Roman"/>
                <w:smallCaps w:val="0"/>
                <w:color w:val="000000" w:themeColor="text1"/>
              </w:rPr>
              <w:fldChar w:fldCharType="end"/>
            </w:r>
          </w:hyperlink>
        </w:p>
        <w:p w14:paraId="53E126EE" w14:textId="77777777" w:rsidR="00D06353" w:rsidRDefault="00000000">
          <w:pPr>
            <w:pStyle w:val="TOC2"/>
            <w:tabs>
              <w:tab w:val="right" w:leader="dot" w:pos="8296"/>
            </w:tabs>
            <w:ind w:left="480"/>
            <w:rPr>
              <w:rFonts w:ascii="Times New Roman" w:hAnsi="Times New Roman" w:cs="Times New Roman"/>
              <w:smallCaps w:val="0"/>
              <w:color w:val="000000" w:themeColor="text1"/>
            </w:rPr>
          </w:pPr>
          <w:hyperlink w:anchor="_Toc151271932" w:history="1">
            <w:r>
              <w:rPr>
                <w:rStyle w:val="ab"/>
                <w:rFonts w:ascii="Times New Roman" w:hAnsi="Times New Roman" w:cs="Times New Roman"/>
                <w:smallCaps w:val="0"/>
                <w:color w:val="000000" w:themeColor="text1"/>
              </w:rPr>
              <w:t>4.3 Social Factors</w:t>
            </w:r>
            <w:r>
              <w:rPr>
                <w:rFonts w:ascii="Times New Roman" w:hAnsi="Times New Roman" w:cs="Times New Roman"/>
                <w:smallCaps w:val="0"/>
                <w:color w:val="000000" w:themeColor="text1"/>
              </w:rPr>
              <w:tab/>
            </w:r>
            <w:r>
              <w:rPr>
                <w:rFonts w:ascii="Times New Roman" w:hAnsi="Times New Roman" w:cs="Times New Roman"/>
                <w:smallCaps w:val="0"/>
                <w:color w:val="000000" w:themeColor="text1"/>
              </w:rPr>
              <w:fldChar w:fldCharType="begin"/>
            </w:r>
            <w:r>
              <w:rPr>
                <w:rFonts w:ascii="Times New Roman" w:hAnsi="Times New Roman" w:cs="Times New Roman"/>
                <w:smallCaps w:val="0"/>
                <w:color w:val="000000" w:themeColor="text1"/>
              </w:rPr>
              <w:instrText xml:space="preserve"> PAGEREF _Toc151271932 \h </w:instrText>
            </w:r>
            <w:r>
              <w:rPr>
                <w:rFonts w:ascii="Times New Roman" w:hAnsi="Times New Roman" w:cs="Times New Roman"/>
                <w:smallCaps w:val="0"/>
                <w:color w:val="000000" w:themeColor="text1"/>
              </w:rPr>
            </w:r>
            <w:r>
              <w:rPr>
                <w:rFonts w:ascii="Times New Roman" w:hAnsi="Times New Roman" w:cs="Times New Roman"/>
                <w:smallCaps w:val="0"/>
                <w:color w:val="000000" w:themeColor="text1"/>
              </w:rPr>
              <w:fldChar w:fldCharType="separate"/>
            </w:r>
            <w:r>
              <w:rPr>
                <w:rFonts w:ascii="Times New Roman" w:hAnsi="Times New Roman" w:cs="Times New Roman"/>
                <w:smallCaps w:val="0"/>
                <w:color w:val="000000" w:themeColor="text1"/>
              </w:rPr>
              <w:t>13</w:t>
            </w:r>
            <w:r>
              <w:rPr>
                <w:rFonts w:ascii="Times New Roman" w:hAnsi="Times New Roman" w:cs="Times New Roman"/>
                <w:smallCaps w:val="0"/>
                <w:color w:val="000000" w:themeColor="text1"/>
              </w:rPr>
              <w:fldChar w:fldCharType="end"/>
            </w:r>
          </w:hyperlink>
        </w:p>
        <w:p w14:paraId="7F9F4D47" w14:textId="77777777" w:rsidR="00D06353" w:rsidRDefault="00000000">
          <w:pPr>
            <w:pStyle w:val="TOC2"/>
            <w:tabs>
              <w:tab w:val="right" w:leader="dot" w:pos="8296"/>
            </w:tabs>
            <w:ind w:left="480"/>
            <w:rPr>
              <w:rFonts w:ascii="Times New Roman" w:hAnsi="Times New Roman" w:cs="Times New Roman"/>
              <w:smallCaps w:val="0"/>
              <w:color w:val="000000" w:themeColor="text1"/>
            </w:rPr>
          </w:pPr>
          <w:hyperlink w:anchor="_Toc151271933" w:history="1">
            <w:r>
              <w:rPr>
                <w:rStyle w:val="ab"/>
                <w:rFonts w:ascii="Times New Roman" w:hAnsi="Times New Roman" w:cs="Times New Roman"/>
                <w:smallCaps w:val="0"/>
                <w:color w:val="000000" w:themeColor="text1"/>
              </w:rPr>
              <w:t>4.4 Technological Factors</w:t>
            </w:r>
            <w:r>
              <w:rPr>
                <w:rFonts w:ascii="Times New Roman" w:hAnsi="Times New Roman" w:cs="Times New Roman"/>
                <w:smallCaps w:val="0"/>
                <w:color w:val="000000" w:themeColor="text1"/>
              </w:rPr>
              <w:tab/>
            </w:r>
            <w:r>
              <w:rPr>
                <w:rFonts w:ascii="Times New Roman" w:hAnsi="Times New Roman" w:cs="Times New Roman"/>
                <w:smallCaps w:val="0"/>
                <w:color w:val="000000" w:themeColor="text1"/>
              </w:rPr>
              <w:fldChar w:fldCharType="begin"/>
            </w:r>
            <w:r>
              <w:rPr>
                <w:rFonts w:ascii="Times New Roman" w:hAnsi="Times New Roman" w:cs="Times New Roman"/>
                <w:smallCaps w:val="0"/>
                <w:color w:val="000000" w:themeColor="text1"/>
              </w:rPr>
              <w:instrText xml:space="preserve"> PAGEREF _Toc151271933 \h </w:instrText>
            </w:r>
            <w:r>
              <w:rPr>
                <w:rFonts w:ascii="Times New Roman" w:hAnsi="Times New Roman" w:cs="Times New Roman"/>
                <w:smallCaps w:val="0"/>
                <w:color w:val="000000" w:themeColor="text1"/>
              </w:rPr>
            </w:r>
            <w:r>
              <w:rPr>
                <w:rFonts w:ascii="Times New Roman" w:hAnsi="Times New Roman" w:cs="Times New Roman"/>
                <w:smallCaps w:val="0"/>
                <w:color w:val="000000" w:themeColor="text1"/>
              </w:rPr>
              <w:fldChar w:fldCharType="separate"/>
            </w:r>
            <w:r>
              <w:rPr>
                <w:rFonts w:ascii="Times New Roman" w:hAnsi="Times New Roman" w:cs="Times New Roman"/>
                <w:smallCaps w:val="0"/>
                <w:color w:val="000000" w:themeColor="text1"/>
              </w:rPr>
              <w:t>14</w:t>
            </w:r>
            <w:r>
              <w:rPr>
                <w:rFonts w:ascii="Times New Roman" w:hAnsi="Times New Roman" w:cs="Times New Roman"/>
                <w:smallCaps w:val="0"/>
                <w:color w:val="000000" w:themeColor="text1"/>
              </w:rPr>
              <w:fldChar w:fldCharType="end"/>
            </w:r>
          </w:hyperlink>
        </w:p>
        <w:p w14:paraId="1D648E50" w14:textId="77777777" w:rsidR="00D06353" w:rsidRDefault="00000000">
          <w:pPr>
            <w:pStyle w:val="TOC2"/>
            <w:tabs>
              <w:tab w:val="right" w:leader="dot" w:pos="8296"/>
            </w:tabs>
            <w:ind w:left="480"/>
            <w:rPr>
              <w:rFonts w:ascii="Times New Roman" w:hAnsi="Times New Roman" w:cs="Times New Roman"/>
              <w:smallCaps w:val="0"/>
              <w:color w:val="000000" w:themeColor="text1"/>
            </w:rPr>
          </w:pPr>
          <w:hyperlink w:anchor="_Toc151271934" w:history="1">
            <w:r>
              <w:rPr>
                <w:rStyle w:val="ab"/>
                <w:rFonts w:ascii="Times New Roman" w:hAnsi="Times New Roman" w:cs="Times New Roman"/>
                <w:smallCaps w:val="0"/>
                <w:color w:val="000000" w:themeColor="text1"/>
              </w:rPr>
              <w:t>4.5 Environmental Factors</w:t>
            </w:r>
            <w:r>
              <w:rPr>
                <w:rFonts w:ascii="Times New Roman" w:hAnsi="Times New Roman" w:cs="Times New Roman"/>
                <w:smallCaps w:val="0"/>
                <w:color w:val="000000" w:themeColor="text1"/>
              </w:rPr>
              <w:tab/>
            </w:r>
            <w:r>
              <w:rPr>
                <w:rFonts w:ascii="Times New Roman" w:hAnsi="Times New Roman" w:cs="Times New Roman"/>
                <w:smallCaps w:val="0"/>
                <w:color w:val="000000" w:themeColor="text1"/>
              </w:rPr>
              <w:fldChar w:fldCharType="begin"/>
            </w:r>
            <w:r>
              <w:rPr>
                <w:rFonts w:ascii="Times New Roman" w:hAnsi="Times New Roman" w:cs="Times New Roman"/>
                <w:smallCaps w:val="0"/>
                <w:color w:val="000000" w:themeColor="text1"/>
              </w:rPr>
              <w:instrText xml:space="preserve"> PAGEREF _Toc151271934 \h </w:instrText>
            </w:r>
            <w:r>
              <w:rPr>
                <w:rFonts w:ascii="Times New Roman" w:hAnsi="Times New Roman" w:cs="Times New Roman"/>
                <w:smallCaps w:val="0"/>
                <w:color w:val="000000" w:themeColor="text1"/>
              </w:rPr>
            </w:r>
            <w:r>
              <w:rPr>
                <w:rFonts w:ascii="Times New Roman" w:hAnsi="Times New Roman" w:cs="Times New Roman"/>
                <w:smallCaps w:val="0"/>
                <w:color w:val="000000" w:themeColor="text1"/>
              </w:rPr>
              <w:fldChar w:fldCharType="separate"/>
            </w:r>
            <w:r>
              <w:rPr>
                <w:rFonts w:ascii="Times New Roman" w:hAnsi="Times New Roman" w:cs="Times New Roman"/>
                <w:smallCaps w:val="0"/>
                <w:color w:val="000000" w:themeColor="text1"/>
              </w:rPr>
              <w:t>15</w:t>
            </w:r>
            <w:r>
              <w:rPr>
                <w:rFonts w:ascii="Times New Roman" w:hAnsi="Times New Roman" w:cs="Times New Roman"/>
                <w:smallCaps w:val="0"/>
                <w:color w:val="000000" w:themeColor="text1"/>
              </w:rPr>
              <w:fldChar w:fldCharType="end"/>
            </w:r>
          </w:hyperlink>
        </w:p>
        <w:p w14:paraId="35B44DBB" w14:textId="77777777" w:rsidR="00D06353" w:rsidRDefault="00000000">
          <w:pPr>
            <w:pStyle w:val="TOC2"/>
            <w:tabs>
              <w:tab w:val="right" w:leader="dot" w:pos="8296"/>
            </w:tabs>
            <w:ind w:left="480"/>
            <w:rPr>
              <w:rFonts w:ascii="Times New Roman" w:hAnsi="Times New Roman" w:cs="Times New Roman"/>
              <w:smallCaps w:val="0"/>
              <w:color w:val="000000" w:themeColor="text1"/>
            </w:rPr>
          </w:pPr>
          <w:hyperlink w:anchor="_Toc151271935" w:history="1">
            <w:r>
              <w:rPr>
                <w:rStyle w:val="ab"/>
                <w:rFonts w:ascii="Times New Roman" w:hAnsi="Times New Roman" w:cs="Times New Roman"/>
                <w:smallCaps w:val="0"/>
                <w:color w:val="000000" w:themeColor="text1"/>
              </w:rPr>
              <w:t>4.6 Legal Factors</w:t>
            </w:r>
            <w:r>
              <w:rPr>
                <w:rFonts w:ascii="Times New Roman" w:hAnsi="Times New Roman" w:cs="Times New Roman"/>
                <w:smallCaps w:val="0"/>
                <w:color w:val="000000" w:themeColor="text1"/>
              </w:rPr>
              <w:tab/>
            </w:r>
            <w:r>
              <w:rPr>
                <w:rFonts w:ascii="Times New Roman" w:hAnsi="Times New Roman" w:cs="Times New Roman"/>
                <w:smallCaps w:val="0"/>
                <w:color w:val="000000" w:themeColor="text1"/>
              </w:rPr>
              <w:fldChar w:fldCharType="begin"/>
            </w:r>
            <w:r>
              <w:rPr>
                <w:rFonts w:ascii="Times New Roman" w:hAnsi="Times New Roman" w:cs="Times New Roman"/>
                <w:smallCaps w:val="0"/>
                <w:color w:val="000000" w:themeColor="text1"/>
              </w:rPr>
              <w:instrText xml:space="preserve"> PAGEREF _Toc151271935 \h </w:instrText>
            </w:r>
            <w:r>
              <w:rPr>
                <w:rFonts w:ascii="Times New Roman" w:hAnsi="Times New Roman" w:cs="Times New Roman"/>
                <w:smallCaps w:val="0"/>
                <w:color w:val="000000" w:themeColor="text1"/>
              </w:rPr>
            </w:r>
            <w:r>
              <w:rPr>
                <w:rFonts w:ascii="Times New Roman" w:hAnsi="Times New Roman" w:cs="Times New Roman"/>
                <w:smallCaps w:val="0"/>
                <w:color w:val="000000" w:themeColor="text1"/>
              </w:rPr>
              <w:fldChar w:fldCharType="separate"/>
            </w:r>
            <w:r>
              <w:rPr>
                <w:rFonts w:ascii="Times New Roman" w:hAnsi="Times New Roman" w:cs="Times New Roman"/>
                <w:smallCaps w:val="0"/>
                <w:color w:val="000000" w:themeColor="text1"/>
              </w:rPr>
              <w:t>17</w:t>
            </w:r>
            <w:r>
              <w:rPr>
                <w:rFonts w:ascii="Times New Roman" w:hAnsi="Times New Roman" w:cs="Times New Roman"/>
                <w:smallCaps w:val="0"/>
                <w:color w:val="000000" w:themeColor="text1"/>
              </w:rPr>
              <w:fldChar w:fldCharType="end"/>
            </w:r>
          </w:hyperlink>
        </w:p>
        <w:p w14:paraId="6116E163" w14:textId="77777777" w:rsidR="00D06353" w:rsidRDefault="00000000">
          <w:pPr>
            <w:pStyle w:val="TOC1"/>
            <w:tabs>
              <w:tab w:val="right" w:leader="dot" w:pos="8296"/>
            </w:tabs>
            <w:rPr>
              <w:rFonts w:ascii="Times New Roman" w:hAnsi="Times New Roman" w:cs="Times New Roman"/>
              <w:caps w:val="0"/>
              <w:color w:val="000000" w:themeColor="text1"/>
            </w:rPr>
          </w:pPr>
          <w:hyperlink w:anchor="_Toc151271936" w:history="1">
            <w:r>
              <w:rPr>
                <w:rStyle w:val="ab"/>
                <w:rFonts w:ascii="Times New Roman" w:hAnsi="Times New Roman" w:cs="Times New Roman"/>
                <w:caps w:val="0"/>
                <w:color w:val="000000" w:themeColor="text1"/>
              </w:rPr>
              <w:t>V. Evaluation and Outlook</w:t>
            </w:r>
            <w:r>
              <w:rPr>
                <w:rFonts w:ascii="Times New Roman" w:hAnsi="Times New Roman" w:cs="Times New Roman"/>
                <w:caps w:val="0"/>
                <w:color w:val="000000" w:themeColor="text1"/>
              </w:rPr>
              <w:tab/>
            </w:r>
            <w:r>
              <w:rPr>
                <w:rFonts w:ascii="Times New Roman" w:hAnsi="Times New Roman" w:cs="Times New Roman"/>
                <w:caps w:val="0"/>
                <w:color w:val="000000" w:themeColor="text1"/>
              </w:rPr>
              <w:fldChar w:fldCharType="begin"/>
            </w:r>
            <w:r>
              <w:rPr>
                <w:rFonts w:ascii="Times New Roman" w:hAnsi="Times New Roman" w:cs="Times New Roman"/>
                <w:caps w:val="0"/>
                <w:color w:val="000000" w:themeColor="text1"/>
              </w:rPr>
              <w:instrText xml:space="preserve"> PAGEREF _Toc151271936 \h </w:instrText>
            </w:r>
            <w:r>
              <w:rPr>
                <w:rFonts w:ascii="Times New Roman" w:hAnsi="Times New Roman" w:cs="Times New Roman"/>
                <w:caps w:val="0"/>
                <w:color w:val="000000" w:themeColor="text1"/>
              </w:rPr>
            </w:r>
            <w:r>
              <w:rPr>
                <w:rFonts w:ascii="Times New Roman" w:hAnsi="Times New Roman" w:cs="Times New Roman"/>
                <w:caps w:val="0"/>
                <w:color w:val="000000" w:themeColor="text1"/>
              </w:rPr>
              <w:fldChar w:fldCharType="separate"/>
            </w:r>
            <w:r>
              <w:rPr>
                <w:rFonts w:ascii="Times New Roman" w:hAnsi="Times New Roman" w:cs="Times New Roman"/>
                <w:caps w:val="0"/>
                <w:color w:val="000000" w:themeColor="text1"/>
              </w:rPr>
              <w:t>19</w:t>
            </w:r>
            <w:r>
              <w:rPr>
                <w:rFonts w:ascii="Times New Roman" w:hAnsi="Times New Roman" w:cs="Times New Roman"/>
                <w:caps w:val="0"/>
                <w:color w:val="000000" w:themeColor="text1"/>
              </w:rPr>
              <w:fldChar w:fldCharType="end"/>
            </w:r>
          </w:hyperlink>
        </w:p>
        <w:p w14:paraId="45D186BB" w14:textId="77777777" w:rsidR="00D06353" w:rsidRDefault="00000000">
          <w:pPr>
            <w:pStyle w:val="TOC2"/>
            <w:tabs>
              <w:tab w:val="right" w:leader="dot" w:pos="8296"/>
            </w:tabs>
            <w:ind w:left="480"/>
            <w:rPr>
              <w:rFonts w:ascii="Times New Roman" w:hAnsi="Times New Roman" w:cs="Times New Roman"/>
              <w:smallCaps w:val="0"/>
              <w:color w:val="000000" w:themeColor="text1"/>
            </w:rPr>
          </w:pPr>
          <w:hyperlink w:anchor="_Toc151271937" w:history="1">
            <w:r>
              <w:rPr>
                <w:rStyle w:val="ab"/>
                <w:rFonts w:ascii="Times New Roman" w:hAnsi="Times New Roman" w:cs="Times New Roman"/>
                <w:smallCaps w:val="0"/>
                <w:color w:val="000000" w:themeColor="text1"/>
              </w:rPr>
              <w:t>5.1 Caterpillar's Position in the International Market</w:t>
            </w:r>
            <w:r>
              <w:rPr>
                <w:rFonts w:ascii="Times New Roman" w:hAnsi="Times New Roman" w:cs="Times New Roman"/>
                <w:smallCaps w:val="0"/>
                <w:color w:val="000000" w:themeColor="text1"/>
              </w:rPr>
              <w:tab/>
            </w:r>
            <w:r>
              <w:rPr>
                <w:rFonts w:ascii="Times New Roman" w:hAnsi="Times New Roman" w:cs="Times New Roman"/>
                <w:smallCaps w:val="0"/>
                <w:color w:val="000000" w:themeColor="text1"/>
              </w:rPr>
              <w:fldChar w:fldCharType="begin"/>
            </w:r>
            <w:r>
              <w:rPr>
                <w:rFonts w:ascii="Times New Roman" w:hAnsi="Times New Roman" w:cs="Times New Roman"/>
                <w:smallCaps w:val="0"/>
                <w:color w:val="000000" w:themeColor="text1"/>
              </w:rPr>
              <w:instrText xml:space="preserve"> PAGEREF _Toc151271937 \h </w:instrText>
            </w:r>
            <w:r>
              <w:rPr>
                <w:rFonts w:ascii="Times New Roman" w:hAnsi="Times New Roman" w:cs="Times New Roman"/>
                <w:smallCaps w:val="0"/>
                <w:color w:val="000000" w:themeColor="text1"/>
              </w:rPr>
            </w:r>
            <w:r>
              <w:rPr>
                <w:rFonts w:ascii="Times New Roman" w:hAnsi="Times New Roman" w:cs="Times New Roman"/>
                <w:smallCaps w:val="0"/>
                <w:color w:val="000000" w:themeColor="text1"/>
              </w:rPr>
              <w:fldChar w:fldCharType="separate"/>
            </w:r>
            <w:r>
              <w:rPr>
                <w:rFonts w:ascii="Times New Roman" w:hAnsi="Times New Roman" w:cs="Times New Roman"/>
                <w:smallCaps w:val="0"/>
                <w:color w:val="000000" w:themeColor="text1"/>
              </w:rPr>
              <w:t>19</w:t>
            </w:r>
            <w:r>
              <w:rPr>
                <w:rFonts w:ascii="Times New Roman" w:hAnsi="Times New Roman" w:cs="Times New Roman"/>
                <w:smallCaps w:val="0"/>
                <w:color w:val="000000" w:themeColor="text1"/>
              </w:rPr>
              <w:fldChar w:fldCharType="end"/>
            </w:r>
          </w:hyperlink>
        </w:p>
        <w:p w14:paraId="122A7FC4" w14:textId="77777777" w:rsidR="00D06353" w:rsidRDefault="00000000">
          <w:pPr>
            <w:pStyle w:val="TOC2"/>
            <w:tabs>
              <w:tab w:val="right" w:leader="dot" w:pos="8296"/>
            </w:tabs>
            <w:ind w:left="480"/>
            <w:rPr>
              <w:rFonts w:ascii="Times New Roman" w:hAnsi="Times New Roman" w:cs="Times New Roman"/>
              <w:smallCaps w:val="0"/>
              <w:color w:val="000000" w:themeColor="text1"/>
            </w:rPr>
          </w:pPr>
          <w:hyperlink w:anchor="_Toc151271938" w:history="1">
            <w:r>
              <w:rPr>
                <w:rStyle w:val="ab"/>
                <w:rFonts w:ascii="Times New Roman" w:hAnsi="Times New Roman" w:cs="Times New Roman"/>
                <w:smallCaps w:val="0"/>
                <w:color w:val="000000" w:themeColor="text1"/>
              </w:rPr>
              <w:t>5.2 Discussion on Caterpillar's Future</w:t>
            </w:r>
            <w:r>
              <w:rPr>
                <w:rFonts w:ascii="Times New Roman" w:hAnsi="Times New Roman" w:cs="Times New Roman"/>
                <w:smallCaps w:val="0"/>
                <w:color w:val="000000" w:themeColor="text1"/>
              </w:rPr>
              <w:tab/>
            </w:r>
            <w:r>
              <w:rPr>
                <w:rFonts w:ascii="Times New Roman" w:hAnsi="Times New Roman" w:cs="Times New Roman"/>
                <w:smallCaps w:val="0"/>
                <w:color w:val="000000" w:themeColor="text1"/>
              </w:rPr>
              <w:fldChar w:fldCharType="begin"/>
            </w:r>
            <w:r>
              <w:rPr>
                <w:rFonts w:ascii="Times New Roman" w:hAnsi="Times New Roman" w:cs="Times New Roman"/>
                <w:smallCaps w:val="0"/>
                <w:color w:val="000000" w:themeColor="text1"/>
              </w:rPr>
              <w:instrText xml:space="preserve"> PAGEREF _Toc151271938 \h </w:instrText>
            </w:r>
            <w:r>
              <w:rPr>
                <w:rFonts w:ascii="Times New Roman" w:hAnsi="Times New Roman" w:cs="Times New Roman"/>
                <w:smallCaps w:val="0"/>
                <w:color w:val="000000" w:themeColor="text1"/>
              </w:rPr>
            </w:r>
            <w:r>
              <w:rPr>
                <w:rFonts w:ascii="Times New Roman" w:hAnsi="Times New Roman" w:cs="Times New Roman"/>
                <w:smallCaps w:val="0"/>
                <w:color w:val="000000" w:themeColor="text1"/>
              </w:rPr>
              <w:fldChar w:fldCharType="separate"/>
            </w:r>
            <w:r>
              <w:rPr>
                <w:rFonts w:ascii="Times New Roman" w:hAnsi="Times New Roman" w:cs="Times New Roman"/>
                <w:smallCaps w:val="0"/>
                <w:color w:val="000000" w:themeColor="text1"/>
              </w:rPr>
              <w:t>21</w:t>
            </w:r>
            <w:r>
              <w:rPr>
                <w:rFonts w:ascii="Times New Roman" w:hAnsi="Times New Roman" w:cs="Times New Roman"/>
                <w:smallCaps w:val="0"/>
                <w:color w:val="000000" w:themeColor="text1"/>
              </w:rPr>
              <w:fldChar w:fldCharType="end"/>
            </w:r>
          </w:hyperlink>
        </w:p>
        <w:p w14:paraId="03742ECA" w14:textId="77777777" w:rsidR="00D06353" w:rsidRDefault="00000000">
          <w:pPr>
            <w:pStyle w:val="TOC3"/>
            <w:tabs>
              <w:tab w:val="right" w:leader="dot" w:pos="8296"/>
            </w:tabs>
            <w:ind w:left="960"/>
            <w:rPr>
              <w:rFonts w:ascii="Times New Roman" w:hAnsi="Times New Roman" w:cs="Times New Roman"/>
              <w:color w:val="000000" w:themeColor="text1"/>
            </w:rPr>
          </w:pPr>
          <w:hyperlink w:anchor="_Toc151271939" w:history="1">
            <w:r>
              <w:rPr>
                <w:rStyle w:val="ab"/>
                <w:rFonts w:ascii="Times New Roman" w:hAnsi="Times New Roman" w:cs="Times New Roman"/>
                <w:color w:val="000000" w:themeColor="text1"/>
              </w:rPr>
              <w:t>5.2.1 Technological Innovation and Digitalization Strategy</w:t>
            </w:r>
            <w:r>
              <w:rPr>
                <w:rFonts w:ascii="Times New Roman" w:hAnsi="Times New Roman" w:cs="Times New Roman"/>
                <w:color w:val="000000" w:themeColor="text1"/>
              </w:rPr>
              <w:tab/>
            </w:r>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PAGEREF _Toc151271939 \h </w:instrText>
            </w:r>
            <w:r>
              <w:rPr>
                <w:rFonts w:ascii="Times New Roman" w:hAnsi="Times New Roman" w:cs="Times New Roman"/>
                <w:color w:val="000000" w:themeColor="text1"/>
              </w:rPr>
            </w:r>
            <w:r>
              <w:rPr>
                <w:rFonts w:ascii="Times New Roman" w:hAnsi="Times New Roman" w:cs="Times New Roman"/>
                <w:color w:val="000000" w:themeColor="text1"/>
              </w:rPr>
              <w:fldChar w:fldCharType="separate"/>
            </w:r>
            <w:r>
              <w:rPr>
                <w:rFonts w:ascii="Times New Roman" w:hAnsi="Times New Roman" w:cs="Times New Roman"/>
                <w:color w:val="000000" w:themeColor="text1"/>
              </w:rPr>
              <w:t>21</w:t>
            </w:r>
            <w:r>
              <w:rPr>
                <w:rFonts w:ascii="Times New Roman" w:hAnsi="Times New Roman" w:cs="Times New Roman"/>
                <w:color w:val="000000" w:themeColor="text1"/>
              </w:rPr>
              <w:fldChar w:fldCharType="end"/>
            </w:r>
          </w:hyperlink>
        </w:p>
        <w:p w14:paraId="1B33B1C9" w14:textId="77777777" w:rsidR="00D06353" w:rsidRDefault="00000000">
          <w:pPr>
            <w:pStyle w:val="TOC3"/>
            <w:tabs>
              <w:tab w:val="right" w:leader="dot" w:pos="8296"/>
            </w:tabs>
            <w:ind w:left="960"/>
            <w:rPr>
              <w:rFonts w:ascii="Times New Roman" w:hAnsi="Times New Roman" w:cs="Times New Roman"/>
              <w:color w:val="000000" w:themeColor="text1"/>
            </w:rPr>
          </w:pPr>
          <w:hyperlink w:anchor="_Toc151271940" w:history="1">
            <w:r>
              <w:rPr>
                <w:rStyle w:val="ab"/>
                <w:rFonts w:ascii="Times New Roman" w:hAnsi="Times New Roman" w:cs="Times New Roman"/>
                <w:color w:val="000000" w:themeColor="text1"/>
              </w:rPr>
              <w:t>5.2.2 Global Expansion and Market Selection</w:t>
            </w:r>
            <w:r>
              <w:rPr>
                <w:rFonts w:ascii="Times New Roman" w:hAnsi="Times New Roman" w:cs="Times New Roman"/>
                <w:color w:val="000000" w:themeColor="text1"/>
              </w:rPr>
              <w:tab/>
            </w:r>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PAGEREF _Toc151271940 \h </w:instrText>
            </w:r>
            <w:r>
              <w:rPr>
                <w:rFonts w:ascii="Times New Roman" w:hAnsi="Times New Roman" w:cs="Times New Roman"/>
                <w:color w:val="000000" w:themeColor="text1"/>
              </w:rPr>
            </w:r>
            <w:r>
              <w:rPr>
                <w:rFonts w:ascii="Times New Roman" w:hAnsi="Times New Roman" w:cs="Times New Roman"/>
                <w:color w:val="000000" w:themeColor="text1"/>
              </w:rPr>
              <w:fldChar w:fldCharType="separate"/>
            </w:r>
            <w:r>
              <w:rPr>
                <w:rFonts w:ascii="Times New Roman" w:hAnsi="Times New Roman" w:cs="Times New Roman"/>
                <w:color w:val="000000" w:themeColor="text1"/>
              </w:rPr>
              <w:t>22</w:t>
            </w:r>
            <w:r>
              <w:rPr>
                <w:rFonts w:ascii="Times New Roman" w:hAnsi="Times New Roman" w:cs="Times New Roman"/>
                <w:color w:val="000000" w:themeColor="text1"/>
              </w:rPr>
              <w:fldChar w:fldCharType="end"/>
            </w:r>
          </w:hyperlink>
        </w:p>
        <w:p w14:paraId="29381A8D" w14:textId="77777777" w:rsidR="00D06353" w:rsidRDefault="00000000">
          <w:pPr>
            <w:pStyle w:val="TOC1"/>
            <w:tabs>
              <w:tab w:val="right" w:leader="dot" w:pos="8296"/>
            </w:tabs>
            <w:rPr>
              <w:rFonts w:ascii="Times New Roman" w:hAnsi="Times New Roman" w:cs="Times New Roman"/>
              <w:caps w:val="0"/>
              <w:color w:val="000000" w:themeColor="text1"/>
            </w:rPr>
          </w:pPr>
          <w:hyperlink w:anchor="_Toc151271941" w:history="1">
            <w:r>
              <w:rPr>
                <w:rStyle w:val="ab"/>
                <w:rFonts w:ascii="Times New Roman" w:hAnsi="Times New Roman" w:cs="Times New Roman"/>
                <w:caps w:val="0"/>
                <w:color w:val="000000" w:themeColor="text1"/>
              </w:rPr>
              <w:t>VI. Microeconomic Decision-Making Analysis of Caterpillar</w:t>
            </w:r>
            <w:r>
              <w:rPr>
                <w:rFonts w:ascii="Times New Roman" w:hAnsi="Times New Roman" w:cs="Times New Roman"/>
                <w:caps w:val="0"/>
                <w:color w:val="000000" w:themeColor="text1"/>
              </w:rPr>
              <w:tab/>
            </w:r>
            <w:r>
              <w:rPr>
                <w:rFonts w:ascii="Times New Roman" w:hAnsi="Times New Roman" w:cs="Times New Roman"/>
                <w:caps w:val="0"/>
                <w:color w:val="000000" w:themeColor="text1"/>
              </w:rPr>
              <w:fldChar w:fldCharType="begin"/>
            </w:r>
            <w:r>
              <w:rPr>
                <w:rFonts w:ascii="Times New Roman" w:hAnsi="Times New Roman" w:cs="Times New Roman"/>
                <w:caps w:val="0"/>
                <w:color w:val="000000" w:themeColor="text1"/>
              </w:rPr>
              <w:instrText xml:space="preserve"> PAGEREF _Toc151271941 \h </w:instrText>
            </w:r>
            <w:r>
              <w:rPr>
                <w:rFonts w:ascii="Times New Roman" w:hAnsi="Times New Roman" w:cs="Times New Roman"/>
                <w:caps w:val="0"/>
                <w:color w:val="000000" w:themeColor="text1"/>
              </w:rPr>
            </w:r>
            <w:r>
              <w:rPr>
                <w:rFonts w:ascii="Times New Roman" w:hAnsi="Times New Roman" w:cs="Times New Roman"/>
                <w:caps w:val="0"/>
                <w:color w:val="000000" w:themeColor="text1"/>
              </w:rPr>
              <w:fldChar w:fldCharType="separate"/>
            </w:r>
            <w:r>
              <w:rPr>
                <w:rFonts w:ascii="Times New Roman" w:hAnsi="Times New Roman" w:cs="Times New Roman"/>
                <w:caps w:val="0"/>
                <w:color w:val="000000" w:themeColor="text1"/>
              </w:rPr>
              <w:t>23</w:t>
            </w:r>
            <w:r>
              <w:rPr>
                <w:rFonts w:ascii="Times New Roman" w:hAnsi="Times New Roman" w:cs="Times New Roman"/>
                <w:caps w:val="0"/>
                <w:color w:val="000000" w:themeColor="text1"/>
              </w:rPr>
              <w:fldChar w:fldCharType="end"/>
            </w:r>
          </w:hyperlink>
        </w:p>
        <w:p w14:paraId="685F6558" w14:textId="77777777" w:rsidR="00D06353" w:rsidRDefault="00000000">
          <w:pPr>
            <w:pStyle w:val="TOC1"/>
            <w:tabs>
              <w:tab w:val="right" w:leader="dot" w:pos="8296"/>
            </w:tabs>
            <w:rPr>
              <w:rFonts w:ascii="Times New Roman" w:hAnsi="Times New Roman" w:cs="Times New Roman"/>
              <w:caps w:val="0"/>
              <w:color w:val="000000" w:themeColor="text1"/>
            </w:rPr>
          </w:pPr>
          <w:hyperlink w:anchor="_Toc151271942" w:history="1">
            <w:r>
              <w:rPr>
                <w:rStyle w:val="ab"/>
                <w:rFonts w:ascii="Times New Roman" w:hAnsi="Times New Roman" w:cs="Times New Roman"/>
                <w:caps w:val="0"/>
                <w:color w:val="000000" w:themeColor="text1"/>
              </w:rPr>
              <w:t>VII. Conclusion</w:t>
            </w:r>
            <w:r>
              <w:rPr>
                <w:rFonts w:ascii="Times New Roman" w:hAnsi="Times New Roman" w:cs="Times New Roman"/>
                <w:caps w:val="0"/>
                <w:color w:val="000000" w:themeColor="text1"/>
              </w:rPr>
              <w:tab/>
            </w:r>
            <w:r>
              <w:rPr>
                <w:rFonts w:ascii="Times New Roman" w:hAnsi="Times New Roman" w:cs="Times New Roman"/>
                <w:caps w:val="0"/>
                <w:color w:val="000000" w:themeColor="text1"/>
              </w:rPr>
              <w:fldChar w:fldCharType="begin"/>
            </w:r>
            <w:r>
              <w:rPr>
                <w:rFonts w:ascii="Times New Roman" w:hAnsi="Times New Roman" w:cs="Times New Roman"/>
                <w:caps w:val="0"/>
                <w:color w:val="000000" w:themeColor="text1"/>
              </w:rPr>
              <w:instrText xml:space="preserve"> PAGEREF _Toc151271942 \h </w:instrText>
            </w:r>
            <w:r>
              <w:rPr>
                <w:rFonts w:ascii="Times New Roman" w:hAnsi="Times New Roman" w:cs="Times New Roman"/>
                <w:caps w:val="0"/>
                <w:color w:val="000000" w:themeColor="text1"/>
              </w:rPr>
            </w:r>
            <w:r>
              <w:rPr>
                <w:rFonts w:ascii="Times New Roman" w:hAnsi="Times New Roman" w:cs="Times New Roman"/>
                <w:caps w:val="0"/>
                <w:color w:val="000000" w:themeColor="text1"/>
              </w:rPr>
              <w:fldChar w:fldCharType="separate"/>
            </w:r>
            <w:r>
              <w:rPr>
                <w:rFonts w:ascii="Times New Roman" w:hAnsi="Times New Roman" w:cs="Times New Roman"/>
                <w:caps w:val="0"/>
                <w:color w:val="000000" w:themeColor="text1"/>
              </w:rPr>
              <w:t>24</w:t>
            </w:r>
            <w:r>
              <w:rPr>
                <w:rFonts w:ascii="Times New Roman" w:hAnsi="Times New Roman" w:cs="Times New Roman"/>
                <w:caps w:val="0"/>
                <w:color w:val="000000" w:themeColor="text1"/>
              </w:rPr>
              <w:fldChar w:fldCharType="end"/>
            </w:r>
          </w:hyperlink>
        </w:p>
        <w:p w14:paraId="2EBFBDCE" w14:textId="77777777" w:rsidR="00D06353" w:rsidRDefault="00000000">
          <w:pPr>
            <w:pStyle w:val="TOC1"/>
            <w:tabs>
              <w:tab w:val="right" w:leader="dot" w:pos="8296"/>
            </w:tabs>
            <w:rPr>
              <w:rFonts w:ascii="Times New Roman" w:hAnsi="Times New Roman" w:cs="Times New Roman"/>
              <w:caps w:val="0"/>
              <w:color w:val="000000" w:themeColor="text1"/>
            </w:rPr>
          </w:pPr>
          <w:hyperlink w:anchor="_Toc151271943" w:history="1">
            <w:r>
              <w:rPr>
                <w:rStyle w:val="ab"/>
                <w:rFonts w:ascii="Times New Roman" w:hAnsi="Times New Roman" w:cs="Times New Roman"/>
                <w:caps w:val="0"/>
                <w:color w:val="000000" w:themeColor="text1"/>
              </w:rPr>
              <w:t>References</w:t>
            </w:r>
            <w:r>
              <w:rPr>
                <w:rFonts w:ascii="Times New Roman" w:hAnsi="Times New Roman" w:cs="Times New Roman"/>
                <w:caps w:val="0"/>
                <w:color w:val="000000" w:themeColor="text1"/>
              </w:rPr>
              <w:tab/>
            </w:r>
            <w:r>
              <w:rPr>
                <w:rFonts w:ascii="Times New Roman" w:hAnsi="Times New Roman" w:cs="Times New Roman"/>
                <w:caps w:val="0"/>
                <w:color w:val="000000" w:themeColor="text1"/>
              </w:rPr>
              <w:fldChar w:fldCharType="begin"/>
            </w:r>
            <w:r>
              <w:rPr>
                <w:rFonts w:ascii="Times New Roman" w:hAnsi="Times New Roman" w:cs="Times New Roman"/>
                <w:caps w:val="0"/>
                <w:color w:val="000000" w:themeColor="text1"/>
              </w:rPr>
              <w:instrText xml:space="preserve"> PAGEREF _Toc151271943 \h </w:instrText>
            </w:r>
            <w:r>
              <w:rPr>
                <w:rFonts w:ascii="Times New Roman" w:hAnsi="Times New Roman" w:cs="Times New Roman"/>
                <w:caps w:val="0"/>
                <w:color w:val="000000" w:themeColor="text1"/>
              </w:rPr>
            </w:r>
            <w:r>
              <w:rPr>
                <w:rFonts w:ascii="Times New Roman" w:hAnsi="Times New Roman" w:cs="Times New Roman"/>
                <w:caps w:val="0"/>
                <w:color w:val="000000" w:themeColor="text1"/>
              </w:rPr>
              <w:fldChar w:fldCharType="separate"/>
            </w:r>
            <w:r>
              <w:rPr>
                <w:rFonts w:ascii="Times New Roman" w:hAnsi="Times New Roman" w:cs="Times New Roman"/>
                <w:caps w:val="0"/>
                <w:color w:val="000000" w:themeColor="text1"/>
              </w:rPr>
              <w:t>25</w:t>
            </w:r>
            <w:r>
              <w:rPr>
                <w:rFonts w:ascii="Times New Roman" w:hAnsi="Times New Roman" w:cs="Times New Roman"/>
                <w:caps w:val="0"/>
                <w:color w:val="000000" w:themeColor="text1"/>
              </w:rPr>
              <w:fldChar w:fldCharType="end"/>
            </w:r>
          </w:hyperlink>
        </w:p>
        <w:p w14:paraId="0CE163B4" w14:textId="77777777" w:rsidR="00D06353" w:rsidRDefault="00000000">
          <w:pPr>
            <w:pStyle w:val="TOC1"/>
            <w:tabs>
              <w:tab w:val="right" w:leader="dot" w:pos="8296"/>
            </w:tabs>
            <w:rPr>
              <w:rFonts w:ascii="Times New Roman" w:hAnsi="Times New Roman" w:cs="Times New Roman"/>
              <w:caps w:val="0"/>
              <w:color w:val="000000" w:themeColor="text1"/>
            </w:rPr>
          </w:pPr>
          <w:hyperlink w:anchor="_Toc151271944" w:history="1">
            <w:r>
              <w:rPr>
                <w:rStyle w:val="ab"/>
                <w:rFonts w:ascii="Times New Roman" w:hAnsi="Times New Roman" w:cs="Times New Roman"/>
                <w:caps w:val="0"/>
                <w:color w:val="000000" w:themeColor="text1"/>
              </w:rPr>
              <w:t>Appendix</w:t>
            </w:r>
            <w:r>
              <w:rPr>
                <w:rFonts w:ascii="Times New Roman" w:hAnsi="Times New Roman" w:cs="Times New Roman"/>
                <w:caps w:val="0"/>
                <w:color w:val="000000" w:themeColor="text1"/>
              </w:rPr>
              <w:tab/>
            </w:r>
            <w:r>
              <w:rPr>
                <w:rFonts w:ascii="Times New Roman" w:hAnsi="Times New Roman" w:cs="Times New Roman"/>
                <w:caps w:val="0"/>
                <w:color w:val="000000" w:themeColor="text1"/>
              </w:rPr>
              <w:fldChar w:fldCharType="begin"/>
            </w:r>
            <w:r>
              <w:rPr>
                <w:rFonts w:ascii="Times New Roman" w:hAnsi="Times New Roman" w:cs="Times New Roman"/>
                <w:caps w:val="0"/>
                <w:color w:val="000000" w:themeColor="text1"/>
              </w:rPr>
              <w:instrText xml:space="preserve"> PAGEREF _Toc151271944 \h </w:instrText>
            </w:r>
            <w:r>
              <w:rPr>
                <w:rFonts w:ascii="Times New Roman" w:hAnsi="Times New Roman" w:cs="Times New Roman"/>
                <w:caps w:val="0"/>
                <w:color w:val="000000" w:themeColor="text1"/>
              </w:rPr>
            </w:r>
            <w:r>
              <w:rPr>
                <w:rFonts w:ascii="Times New Roman" w:hAnsi="Times New Roman" w:cs="Times New Roman"/>
                <w:caps w:val="0"/>
                <w:color w:val="000000" w:themeColor="text1"/>
              </w:rPr>
              <w:fldChar w:fldCharType="separate"/>
            </w:r>
            <w:r>
              <w:rPr>
                <w:rFonts w:ascii="Times New Roman" w:hAnsi="Times New Roman" w:cs="Times New Roman"/>
                <w:caps w:val="0"/>
                <w:color w:val="000000" w:themeColor="text1"/>
              </w:rPr>
              <w:t>32</w:t>
            </w:r>
            <w:r>
              <w:rPr>
                <w:rFonts w:ascii="Times New Roman" w:hAnsi="Times New Roman" w:cs="Times New Roman"/>
                <w:caps w:val="0"/>
                <w:color w:val="000000" w:themeColor="text1"/>
              </w:rPr>
              <w:fldChar w:fldCharType="end"/>
            </w:r>
          </w:hyperlink>
        </w:p>
        <w:p w14:paraId="3DBA9807" w14:textId="77777777" w:rsidR="00D06353" w:rsidRDefault="00000000">
          <w:pPr>
            <w:rPr>
              <w:color w:val="000000" w:themeColor="text1"/>
            </w:rPr>
          </w:pPr>
          <w:r>
            <w:rPr>
              <w:b/>
              <w:bCs/>
              <w:color w:val="000000" w:themeColor="text1"/>
            </w:rPr>
            <w:fldChar w:fldCharType="end"/>
          </w:r>
        </w:p>
      </w:sdtContent>
    </w:sdt>
    <w:p w14:paraId="3A6721C1" w14:textId="77777777" w:rsidR="00D06353" w:rsidRDefault="00D06353">
      <w:pPr>
        <w:rPr>
          <w:color w:val="000000" w:themeColor="text1"/>
        </w:rPr>
      </w:pPr>
    </w:p>
    <w:p w14:paraId="2186C175" w14:textId="77777777" w:rsidR="00D06353" w:rsidRDefault="00D06353">
      <w:pPr>
        <w:rPr>
          <w:color w:val="000000" w:themeColor="text1"/>
        </w:rPr>
      </w:pPr>
    </w:p>
    <w:p w14:paraId="49B85EE6" w14:textId="77777777" w:rsidR="00D06353" w:rsidRDefault="00D06353">
      <w:pPr>
        <w:rPr>
          <w:color w:val="000000" w:themeColor="text1"/>
        </w:rPr>
        <w:sectPr w:rsidR="00D06353">
          <w:footerReference w:type="default" r:id="rId8"/>
          <w:pgSz w:w="11906" w:h="16838"/>
          <w:pgMar w:top="1440" w:right="1800" w:bottom="1440" w:left="1800" w:header="851" w:footer="992" w:gutter="0"/>
          <w:pgNumType w:start="1"/>
          <w:cols w:space="425"/>
          <w:docGrid w:type="lines" w:linePitch="312"/>
        </w:sectPr>
      </w:pPr>
    </w:p>
    <w:p w14:paraId="411D7CA4" w14:textId="77777777" w:rsidR="00D06353" w:rsidRDefault="00000000">
      <w:pPr>
        <w:pStyle w:val="1"/>
        <w:rPr>
          <w:color w:val="000000" w:themeColor="text1"/>
        </w:rPr>
      </w:pPr>
      <w:bookmarkStart w:id="2" w:name="_Toc151271917"/>
      <w:r>
        <w:rPr>
          <w:color w:val="000000" w:themeColor="text1"/>
        </w:rPr>
        <w:lastRenderedPageBreak/>
        <w:t>I. Introduction</w:t>
      </w:r>
      <w:bookmarkEnd w:id="2"/>
    </w:p>
    <w:p w14:paraId="23436650" w14:textId="77777777" w:rsidR="00D06353" w:rsidRDefault="00000000">
      <w:pPr>
        <w:spacing w:line="480" w:lineRule="auto"/>
        <w:jc w:val="both"/>
        <w:rPr>
          <w:rFonts w:ascii="Times New Roman" w:hAnsi="Times New Roman" w:cs="Times New Roman"/>
          <w:color w:val="000000" w:themeColor="text1"/>
        </w:rPr>
      </w:pPr>
      <w:bookmarkStart w:id="3" w:name="OLE_LINK60"/>
      <w:r>
        <w:rPr>
          <w:rFonts w:ascii="Times New Roman" w:hAnsi="Times New Roman" w:cs="Times New Roman"/>
          <w:color w:val="000000" w:themeColor="text1"/>
        </w:rPr>
        <w:t>Caterpillar</w:t>
      </w:r>
      <w:bookmarkEnd w:id="3"/>
      <w:r>
        <w:rPr>
          <w:rFonts w:ascii="Times New Roman" w:hAnsi="Times New Roman" w:cs="Times New Roman"/>
          <w:color w:val="000000" w:themeColor="text1"/>
        </w:rPr>
        <w:t xml:space="preserve"> Inc., commonly known as Caterpillar, is one of the largest manufacturers of </w:t>
      </w:r>
      <w:bookmarkStart w:id="4" w:name="OLE_LINK61"/>
      <w:r>
        <w:rPr>
          <w:rFonts w:ascii="Times New Roman" w:hAnsi="Times New Roman" w:cs="Times New Roman"/>
          <w:color w:val="000000" w:themeColor="text1"/>
        </w:rPr>
        <w:t>construction machinery</w:t>
      </w:r>
      <w:bookmarkEnd w:id="4"/>
      <w:r>
        <w:rPr>
          <w:rFonts w:ascii="Times New Roman" w:hAnsi="Times New Roman" w:cs="Times New Roman"/>
          <w:color w:val="000000" w:themeColor="text1"/>
        </w:rPr>
        <w:t xml:space="preserve"> in the world, with its headquarters in Peoria, Illinois, USA. Caterpillar was founded in 1925 through the merger of two competitors - the Holt Manufacturing Company and the C. L. Best Tractor Company (</w:t>
      </w:r>
      <w:proofErr w:type="spellStart"/>
      <w:r>
        <w:rPr>
          <w:rFonts w:ascii="Times New Roman" w:hAnsi="Times New Roman" w:cs="Times New Roman"/>
          <w:color w:val="000000" w:themeColor="text1"/>
        </w:rPr>
        <w:t>Shunko</w:t>
      </w:r>
      <w:proofErr w:type="spellEnd"/>
      <w:r>
        <w:rPr>
          <w:rFonts w:ascii="Times New Roman" w:hAnsi="Times New Roman" w:cs="Times New Roman"/>
          <w:color w:val="000000" w:themeColor="text1"/>
        </w:rPr>
        <w:t xml:space="preserve"> et al., 2018). Since its inception, Caterpillar has had a significant influence globally, with products covering fields ranging from large-scale construction and mining equipment to power generation systems and industrial fuels. It is estimated that Caterpillar has over 500,000 active pieces of equipment worldwide, undoubtedly evidencing its dominant position in the construction machinery and mining equipment </w:t>
      </w:r>
      <w:proofErr w:type="gramStart"/>
      <w:r>
        <w:rPr>
          <w:rFonts w:ascii="Times New Roman" w:hAnsi="Times New Roman" w:cs="Times New Roman"/>
          <w:color w:val="000000" w:themeColor="text1"/>
        </w:rPr>
        <w:t>industry(</w:t>
      </w:r>
      <w:proofErr w:type="gramEnd"/>
      <w:r>
        <w:rPr>
          <w:rFonts w:ascii="Times New Roman" w:hAnsi="Times New Roman" w:cs="Times New Roman"/>
          <w:color w:val="000000" w:themeColor="text1"/>
        </w:rPr>
        <w:t>Kuznetsova &amp; Romanenko, 2020). Its products are widely used in various industries, including construction, mining, agriculture, transportation, energy, etc. The production and sales of these products occur not only in the U.S. but worldwide, including Asia, Europe, the Middle East, Africa, and Latin America, making Caterpillar a truly global company.</w:t>
      </w:r>
    </w:p>
    <w:p w14:paraId="6BB8D085"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From the financial reports of the past three years (Wind, 2023), we can see the current operating status of Caterpillar. In 2020, its total operating revenue was 41.748 trillion USD, and by 2022, this figure had grown to 59.427 trillion USD, an increase of 42.33%. This indicates the company's continually increasing sales performance and high market acceptance. Meanwhile, Operating profit also exhibited a growth rate that far exceeded the growth rate of total operating revenue. It grew from 6.609 trillion USD to 10.612 trillion USD, an increase of 60.6%. Furthermore, </w:t>
      </w:r>
      <w:r>
        <w:rPr>
          <w:rFonts w:ascii="Times New Roman" w:hAnsi="Times New Roman" w:cs="Times New Roman"/>
          <w:color w:val="FF0000"/>
        </w:rPr>
        <w:t>Cater</w:t>
      </w:r>
      <w:r>
        <w:rPr>
          <w:rFonts w:ascii="Times New Roman" w:hAnsi="Times New Roman" w:cs="Times New Roman"/>
          <w:color w:val="000000" w:themeColor="text1"/>
        </w:rPr>
        <w:t xml:space="preserve">pillar achieved more than double </w:t>
      </w:r>
      <w:r>
        <w:rPr>
          <w:rFonts w:ascii="Times New Roman" w:hAnsi="Times New Roman" w:cs="Times New Roman"/>
          <w:color w:val="000000" w:themeColor="text1"/>
        </w:rPr>
        <w:lastRenderedPageBreak/>
        <w:t>growth from 2020 to 2022. Net profit increased from 2.998 trillion USD to 6.705 trillion USD, a growth rate of 123.75%. This data further validates the improvement in the company's profitability. However, Caterpillar's cash flow from investment activities fluctuated during these three years, indicating that the company's investment decisions are not constant but adjust according to market conditions and company strategic needs.</w:t>
      </w:r>
    </w:p>
    <w:p w14:paraId="2C2466C5"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Caterpillar's global sales and income lead the industry, undoubtedly proving its strong competitiveness in the global market. Its success is no accident, its unique corporate culture, powerful R&amp;D capabilities, meticulous manufacturing process, and commitment to high quality and sustainable development, have all won it wide acclaim globally (Brown, 2019). In addition, Caterpillar is widely recognized by the industry for its excellent customer service. Its unique products and services, such as product support, financial solutions, insurance products, and training services, have earned it a good reputation among its customer base worldwide (Caleb et al, 2021).</w:t>
      </w:r>
    </w:p>
    <w:p w14:paraId="0B874F23"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Despite its success, Caterpillar faces growing competitive pressures. Competing with other global manufacturers, such as Japan's Komatsu and Sweden's </w:t>
      </w:r>
      <w:bookmarkStart w:id="5" w:name="OLE_LINK67"/>
      <w:r>
        <w:rPr>
          <w:rFonts w:ascii="Times New Roman" w:hAnsi="Times New Roman" w:cs="Times New Roman"/>
          <w:color w:val="000000" w:themeColor="text1"/>
        </w:rPr>
        <w:t>Volvo</w:t>
      </w:r>
      <w:bookmarkEnd w:id="5"/>
      <w:r>
        <w:rPr>
          <w:rFonts w:ascii="Times New Roman" w:hAnsi="Times New Roman" w:cs="Times New Roman"/>
          <w:color w:val="000000" w:themeColor="text1"/>
        </w:rPr>
        <w:t xml:space="preserve"> Construction Equipment, requires Caterpillar to continuously innovate and improve its products and services to maintain its leading position in the </w:t>
      </w:r>
      <w:proofErr w:type="gramStart"/>
      <w:r>
        <w:rPr>
          <w:rFonts w:ascii="Times New Roman" w:hAnsi="Times New Roman" w:cs="Times New Roman"/>
          <w:color w:val="000000" w:themeColor="text1"/>
        </w:rPr>
        <w:t>market(</w:t>
      </w:r>
      <w:proofErr w:type="spellStart"/>
      <w:proofErr w:type="gramEnd"/>
      <w:r>
        <w:rPr>
          <w:rFonts w:ascii="Times New Roman" w:hAnsi="Times New Roman" w:cs="Times New Roman"/>
          <w:color w:val="000000" w:themeColor="text1"/>
        </w:rPr>
        <w:t>Deaux</w:t>
      </w:r>
      <w:proofErr w:type="spellEnd"/>
      <w:r>
        <w:rPr>
          <w:rFonts w:ascii="Times New Roman" w:hAnsi="Times New Roman" w:cs="Times New Roman"/>
          <w:color w:val="000000" w:themeColor="text1"/>
        </w:rPr>
        <w:t xml:space="preserve"> &amp; Palmeri, 2020). At the same time, due to the global nature of its business, Caterpillar must also respond to various macro and microeconomic factors, including inflation, interest rate changes, policy changes, technological advances, and more.</w:t>
      </w:r>
    </w:p>
    <w:p w14:paraId="60F3B4B3" w14:textId="77777777" w:rsidR="00D06353" w:rsidRDefault="00000000">
      <w:pPr>
        <w:pStyle w:val="1"/>
        <w:rPr>
          <w:color w:val="000000" w:themeColor="text1"/>
        </w:rPr>
      </w:pPr>
      <w:bookmarkStart w:id="6" w:name="_Toc151271918"/>
      <w:bookmarkStart w:id="7" w:name="OLE_LINK45"/>
      <w:r>
        <w:rPr>
          <w:color w:val="000000" w:themeColor="text1"/>
        </w:rPr>
        <w:lastRenderedPageBreak/>
        <w:t>2. SWOT Analysis</w:t>
      </w:r>
      <w:bookmarkEnd w:id="6"/>
    </w:p>
    <w:p w14:paraId="00681FB5" w14:textId="77777777" w:rsidR="00D06353" w:rsidRDefault="00000000">
      <w:pPr>
        <w:pStyle w:val="2"/>
        <w:rPr>
          <w:color w:val="000000" w:themeColor="text1"/>
        </w:rPr>
      </w:pPr>
      <w:bookmarkStart w:id="8" w:name="_Toc151271919"/>
      <w:r>
        <w:rPr>
          <w:color w:val="000000" w:themeColor="text1"/>
        </w:rPr>
        <w:t>2.1 Strengths (S)</w:t>
      </w:r>
      <w:bookmarkEnd w:id="8"/>
    </w:p>
    <w:p w14:paraId="35950CB7"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As a global leader in construction and mining equipment manufacturing, Caterpillar's brand is closely associated with reliability and durability. According to Interbrand's estimation, Caterpillar's brand value is USD 7.4 billion, ranking it 83rd globally. In diversified business segments, Caterpillar holds the fourth position. The robustness of its brand has facilitated Caterpillar's successful foray into the consumer sector, with retail sales of Cat-licensed merchandise reaching USD 2.89 billion in 2021 (Interbrand, 2023).</w:t>
      </w:r>
    </w:p>
    <w:p w14:paraId="32159788"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Furthermore, Caterpillar boasts a comprehensive product range, encompassing about 300 highly </w:t>
      </w:r>
      <w:proofErr w:type="spellStart"/>
      <w:r>
        <w:rPr>
          <w:rFonts w:ascii="Times New Roman" w:hAnsi="Times New Roman" w:cs="Times New Roman"/>
          <w:color w:val="000000" w:themeColor="text1"/>
        </w:rPr>
        <w:t>customised</w:t>
      </w:r>
      <w:proofErr w:type="spellEnd"/>
      <w:r>
        <w:rPr>
          <w:rFonts w:ascii="Times New Roman" w:hAnsi="Times New Roman" w:cs="Times New Roman"/>
          <w:color w:val="000000" w:themeColor="text1"/>
        </w:rPr>
        <w:t xml:space="preserve"> machines to meet unique industrial demands. Its portfolio extends beyond technological products to include renewable energy generation solutions and a spectrum of services, such as leasing and financing. The engines produced by Caterpillar vary in power from 5 kW to 16,000 kW, catering to most industrial and marine applications. Its wholly-owned subsidiary, Solar Turbines Inc., produces mid-sized industrial gas turbines, the most widely used globally, with power ranges from 1 to 39 MW (Caterpillar, 2023).</w:t>
      </w:r>
    </w:p>
    <w:p w14:paraId="01631679"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Finally, </w:t>
      </w:r>
      <w:r>
        <w:rPr>
          <w:rFonts w:ascii="Times New Roman" w:hAnsi="Times New Roman" w:cs="Times New Roman" w:hint="eastAsia"/>
          <w:color w:val="000000" w:themeColor="text1"/>
        </w:rPr>
        <w:t>o</w:t>
      </w:r>
      <w:r>
        <w:rPr>
          <w:rFonts w:ascii="Times New Roman" w:hAnsi="Times New Roman" w:cs="Times New Roman"/>
          <w:color w:val="000000" w:themeColor="text1"/>
        </w:rPr>
        <w:t xml:space="preserve">perating through a network of over 160 independent dealers, Caterpillar serves customers in more than 190 countries. These dealerships share a longstanding and valued relationship with Caterpillar, with a global team of nearly 170,000. The average tenure of Caterpillar dealers exceeds 50 years, some predating the 1925 merger that formed Caterpillar. As independent enterprises, most dealers have collaborated with the </w:t>
      </w:r>
      <w:r>
        <w:rPr>
          <w:rFonts w:ascii="Times New Roman" w:hAnsi="Times New Roman" w:cs="Times New Roman"/>
          <w:color w:val="000000" w:themeColor="text1"/>
        </w:rPr>
        <w:lastRenderedPageBreak/>
        <w:t xml:space="preserve">company across multiple generations (Caterpillar, 2021). Moreover, Caterpillar is committed to technological innovation, allocating an average of 3% of its total revenue to R&amp;D. This positions it among the highest R&amp;D spenders in the heavy equipment manufacturing industry. Caterpillar maintains dedicated R&amp;D teams globally, focusing on research in automation, connectivity, electrification, alternative fuels, </w:t>
      </w:r>
      <w:proofErr w:type="spellStart"/>
      <w:r>
        <w:rPr>
          <w:rFonts w:ascii="Times New Roman" w:hAnsi="Times New Roman" w:cs="Times New Roman"/>
          <w:color w:val="000000" w:themeColor="text1"/>
        </w:rPr>
        <w:t>digitalisation</w:t>
      </w:r>
      <w:proofErr w:type="spellEnd"/>
      <w:r>
        <w:rPr>
          <w:rFonts w:ascii="Times New Roman" w:hAnsi="Times New Roman" w:cs="Times New Roman"/>
          <w:color w:val="000000" w:themeColor="text1"/>
        </w:rPr>
        <w:t>, and other enabling technologies. Additionally, the company collaborates with educational institutions and universities for cutting-edge research (Caterpillar, 2021).</w:t>
      </w:r>
    </w:p>
    <w:p w14:paraId="5161E02B" w14:textId="77777777" w:rsidR="00D06353" w:rsidRDefault="00000000">
      <w:pPr>
        <w:pStyle w:val="2"/>
        <w:rPr>
          <w:color w:val="000000" w:themeColor="text1"/>
        </w:rPr>
      </w:pPr>
      <w:bookmarkStart w:id="9" w:name="_Toc151271920"/>
      <w:r>
        <w:rPr>
          <w:color w:val="000000" w:themeColor="text1"/>
        </w:rPr>
        <w:t>2.2 Weaknesses (W)</w:t>
      </w:r>
      <w:bookmarkEnd w:id="9"/>
    </w:p>
    <w:p w14:paraId="32E1C503"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Caterpillar's operations exhibit marked cyclicality, rendering it highly susceptible to economic fluctuations. The sales decline in 2020 dealt a significant blow to the company, which seems to be continually striving to recover from these impacts. The drop in sales was attributed to decreased customer demand and dealer inventory adjustments, leading to a 22% decrease in annual revenue, severely impacting them (</w:t>
      </w:r>
      <w:proofErr w:type="spellStart"/>
      <w:r>
        <w:rPr>
          <w:rFonts w:ascii="Times New Roman" w:hAnsi="Times New Roman" w:cs="Times New Roman"/>
          <w:color w:val="000000" w:themeColor="text1"/>
        </w:rPr>
        <w:t>Seekingalpha</w:t>
      </w:r>
      <w:proofErr w:type="spellEnd"/>
      <w:r>
        <w:rPr>
          <w:rFonts w:ascii="Times New Roman" w:hAnsi="Times New Roman" w:cs="Times New Roman"/>
          <w:color w:val="000000" w:themeColor="text1"/>
        </w:rPr>
        <w:t>, 2022). Furthermore, as an industrial enterprise, Caterpillar is overly sensitive to economic cycles. For instance, a global economic recession in 2023 could pose risks to cyclical assets. Additionally, factors such as the Ukraine conflict, severe inflation in certain regions, Europe's energy crisis, and global geopolitical tensions could impair industrial production in the coming years, as household balance sheets weaken.</w:t>
      </w:r>
    </w:p>
    <w:p w14:paraId="1A4FDEE8"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Despite Caterpillar's efforts to expand globally, its largest sales still originate from the US market. Sales in the USA and Canada account for over 43% of its total revenue, followed by 24% from Europe, Africa, the Middle East, and CIS countries, 23% from </w:t>
      </w:r>
      <w:r>
        <w:rPr>
          <w:rFonts w:ascii="Times New Roman" w:hAnsi="Times New Roman" w:cs="Times New Roman"/>
          <w:color w:val="000000" w:themeColor="text1"/>
        </w:rPr>
        <w:lastRenderedPageBreak/>
        <w:t>the Asia-Pacific region, and 10% from Latin America (</w:t>
      </w:r>
      <w:bookmarkStart w:id="10" w:name="OLE_LINK108"/>
      <w:bookmarkStart w:id="11" w:name="OLE_LINK109"/>
      <w:r>
        <w:rPr>
          <w:rFonts w:ascii="Times New Roman" w:hAnsi="Times New Roman" w:cs="Times New Roman"/>
          <w:color w:val="000000" w:themeColor="text1"/>
        </w:rPr>
        <w:t>McKinsey &amp; Company</w:t>
      </w:r>
      <w:bookmarkEnd w:id="10"/>
      <w:r>
        <w:rPr>
          <w:rFonts w:ascii="Times New Roman" w:hAnsi="Times New Roman" w:cs="Times New Roman"/>
          <w:color w:val="000000" w:themeColor="text1"/>
        </w:rPr>
        <w:t>, 2023</w:t>
      </w:r>
      <w:bookmarkEnd w:id="11"/>
      <w:r>
        <w:rPr>
          <w:rFonts w:ascii="Times New Roman" w:hAnsi="Times New Roman" w:cs="Times New Roman"/>
          <w:color w:val="000000" w:themeColor="text1"/>
        </w:rPr>
        <w:t>). This indicates that any shifts in the North American market could significantly impact the company. Moreover, the utilitarian nature of Caterpillar's products means that their sales are dependent on the robust performance of the real estate market. Unfortunately, the real estate market has not been performing well. Decreases in property values in Europe and the USA have suppressed growth in the real estate sector (Bloomberg, 2022), potentially negatively affecting Caterpillar as economic downturns reduce demand for its machinery.</w:t>
      </w:r>
    </w:p>
    <w:p w14:paraId="05272375" w14:textId="77777777" w:rsidR="00D06353" w:rsidRDefault="00000000">
      <w:pPr>
        <w:pStyle w:val="2"/>
        <w:rPr>
          <w:color w:val="000000" w:themeColor="text1"/>
        </w:rPr>
      </w:pPr>
      <w:bookmarkStart w:id="12" w:name="_Toc151271921"/>
      <w:r>
        <w:rPr>
          <w:color w:val="000000" w:themeColor="text1"/>
        </w:rPr>
        <w:t>2.3 Opportunities (O)</w:t>
      </w:r>
      <w:bookmarkEnd w:id="12"/>
    </w:p>
    <w:p w14:paraId="4987E352"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With the evolution of clean energy technologies from wind turbines and solar panels to electric vehicles and battery storage, there is a burgeoning need for minerals and metals. The International Energy Agency (IEA) estimates that the total demand for minerals from clean energy technologies will increase by 2 to 4 times (IEA, 2023). </w:t>
      </w:r>
    </w:p>
    <w:p w14:paraId="7D2893E2"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Furthermore, Caterpillar, with its extensive range of mining equipment, is poised to </w:t>
      </w:r>
      <w:proofErr w:type="spellStart"/>
      <w:r>
        <w:rPr>
          <w:rFonts w:ascii="Times New Roman" w:hAnsi="Times New Roman" w:cs="Times New Roman"/>
          <w:color w:val="000000" w:themeColor="text1"/>
        </w:rPr>
        <w:t>capitalise</w:t>
      </w:r>
      <w:proofErr w:type="spellEnd"/>
      <w:r>
        <w:rPr>
          <w:rFonts w:ascii="Times New Roman" w:hAnsi="Times New Roman" w:cs="Times New Roman"/>
          <w:color w:val="000000" w:themeColor="text1"/>
        </w:rPr>
        <w:t xml:space="preserve"> on this growth. The company has already taken steps by signing transformative agreements with key mining clients, with firms like Nouveau Monde Graphite (NMG), Rio Tinto, BHP, and Newmont announcing collaborations with Caterpillar to advance the development and promotion of electric mining fleets. In 2022, it showcased prototypes of battery-electric machinery, including the 301.9 compact excavator, 320 medium excavator, 950 GC medium wheel loader, and 906 compact wheel loader, and continues to steadily invest in battery technology through acquisitions and investments (Caterpillar, 2022).</w:t>
      </w:r>
    </w:p>
    <w:p w14:paraId="18BE2FCD"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At the present moment, the global electricity grid is transforming through the increasing adoption of Distributed Energy Generation (DEG) systems, offering customers energy choices and the ability to actively manage energy use. The global DEG market was valued at USD 296.78 billion in 2021, projected to reach USD 932.34 billion by 2030, with an estimated compound annual growth rate of approximately 16.5% (Insights, 2022). This also </w:t>
      </w:r>
      <w:proofErr w:type="spellStart"/>
      <w:r>
        <w:rPr>
          <w:rFonts w:ascii="Times New Roman" w:hAnsi="Times New Roman" w:cs="Times New Roman"/>
          <w:color w:val="000000" w:themeColor="text1"/>
        </w:rPr>
        <w:t>favours</w:t>
      </w:r>
      <w:proofErr w:type="spellEnd"/>
      <w:r>
        <w:rPr>
          <w:rFonts w:ascii="Times New Roman" w:hAnsi="Times New Roman" w:cs="Times New Roman"/>
          <w:color w:val="000000" w:themeColor="text1"/>
        </w:rPr>
        <w:t xml:space="preserve"> the promotion of Caterpillar's battery-electric machinery products.</w:t>
      </w:r>
    </w:p>
    <w:p w14:paraId="533C9820" w14:textId="77777777" w:rsidR="00D06353" w:rsidRDefault="00000000">
      <w:pPr>
        <w:pStyle w:val="2"/>
        <w:rPr>
          <w:color w:val="000000" w:themeColor="text1"/>
        </w:rPr>
      </w:pPr>
      <w:bookmarkStart w:id="13" w:name="_Toc151271922"/>
      <w:r>
        <w:rPr>
          <w:color w:val="000000" w:themeColor="text1"/>
        </w:rPr>
        <w:t>2.4 Threats</w:t>
      </w:r>
      <w:r>
        <w:rPr>
          <w:color w:val="000000" w:themeColor="text1"/>
        </w:rPr>
        <w:t>（</w:t>
      </w:r>
      <w:r>
        <w:rPr>
          <w:color w:val="000000" w:themeColor="text1"/>
        </w:rPr>
        <w:t>T</w:t>
      </w:r>
      <w:r>
        <w:rPr>
          <w:color w:val="000000" w:themeColor="text1"/>
        </w:rPr>
        <w:t>）</w:t>
      </w:r>
      <w:bookmarkEnd w:id="13"/>
    </w:p>
    <w:p w14:paraId="56A4D67F"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Caterpillar continues to face supply chain issues, with no significant improvement seen in the availability of key materials and components. These problems persist despite strong industrial demand in most markets and the company's efforts to navigate these challenges, including price hikes to offset manufacturing costs (Bianca &amp; Shivansh, 2023).</w:t>
      </w:r>
    </w:p>
    <w:p w14:paraId="0CC59BEF"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Despite a rise in profit, Caterpillar's shares have been affected by concerns over slowing machinery demand. This is indicated by rising dealer inventories and a shrinking order backlog, suggesting that equipment demand may have peaked (</w:t>
      </w:r>
      <w:proofErr w:type="spellStart"/>
      <w:r>
        <w:rPr>
          <w:rFonts w:ascii="Times New Roman" w:hAnsi="Times New Roman" w:cs="Times New Roman"/>
          <w:color w:val="000000" w:themeColor="text1"/>
        </w:rPr>
        <w:t>Industryweek</w:t>
      </w:r>
      <w:proofErr w:type="spellEnd"/>
      <w:r>
        <w:rPr>
          <w:rFonts w:ascii="Times New Roman" w:hAnsi="Times New Roman" w:cs="Times New Roman"/>
          <w:color w:val="000000" w:themeColor="text1"/>
        </w:rPr>
        <w:t>, 2022).</w:t>
      </w:r>
    </w:p>
    <w:p w14:paraId="13FBD27B" w14:textId="77777777" w:rsidR="00D06353" w:rsidRDefault="00000000">
      <w:pPr>
        <w:pStyle w:val="1"/>
        <w:rPr>
          <w:color w:val="000000" w:themeColor="text1"/>
        </w:rPr>
      </w:pPr>
      <w:bookmarkStart w:id="14" w:name="_Toc151271923"/>
      <w:bookmarkStart w:id="15" w:name="OLE_LINK46"/>
      <w:bookmarkEnd w:id="7"/>
      <w:r>
        <w:rPr>
          <w:color w:val="000000" w:themeColor="text1"/>
        </w:rPr>
        <w:t>3. Porter's Five Forces</w:t>
      </w:r>
      <w:bookmarkEnd w:id="14"/>
    </w:p>
    <w:p w14:paraId="3EC66411" w14:textId="77777777" w:rsidR="00D06353" w:rsidRDefault="00000000">
      <w:pPr>
        <w:pStyle w:val="2"/>
        <w:rPr>
          <w:color w:val="000000" w:themeColor="text1"/>
        </w:rPr>
      </w:pPr>
      <w:bookmarkStart w:id="16" w:name="_Toc151271924"/>
      <w:r>
        <w:rPr>
          <w:color w:val="000000" w:themeColor="text1"/>
        </w:rPr>
        <w:t>3.1 Degree of Rivalry Among Existing Competitors</w:t>
      </w:r>
      <w:bookmarkEnd w:id="16"/>
    </w:p>
    <w:p w14:paraId="5BF9C088"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Caterpillar's main competitors include Komatsu, XCMG. Komatsu, a multinational corporation based in Japan, is the world's second-largest construction equipment manufacturer. Recently, Komatsu has made breakthroughs in promoting the </w:t>
      </w:r>
      <w:r>
        <w:rPr>
          <w:rFonts w:ascii="Times New Roman" w:hAnsi="Times New Roman" w:cs="Times New Roman"/>
          <w:color w:val="000000" w:themeColor="text1"/>
        </w:rPr>
        <w:lastRenderedPageBreak/>
        <w:t>development of hydrogen fuel cell engines, aligning with its goal of achieving carbon neutrality (</w:t>
      </w:r>
      <w:bookmarkStart w:id="17" w:name="OLE_LINK79"/>
      <w:r>
        <w:rPr>
          <w:rFonts w:ascii="Times New Roman" w:hAnsi="Times New Roman" w:cs="Times New Roman"/>
          <w:color w:val="000000" w:themeColor="text1"/>
        </w:rPr>
        <w:t>International Construction</w:t>
      </w:r>
      <w:bookmarkEnd w:id="17"/>
      <w:r>
        <w:rPr>
          <w:rFonts w:ascii="Times New Roman" w:hAnsi="Times New Roman" w:cs="Times New Roman"/>
          <w:color w:val="000000" w:themeColor="text1"/>
        </w:rPr>
        <w:t>, 2023). This demonstrates Komatsu's active exploration of environmental and sustainable development strategies.</w:t>
      </w:r>
      <w:r>
        <w:rPr>
          <w:rFonts w:ascii="Times New Roman" w:hAnsi="Times New Roman" w:cs="Times New Roman" w:hint="eastAsia"/>
          <w:color w:val="000000" w:themeColor="text1"/>
        </w:rPr>
        <w:t xml:space="preserve"> </w:t>
      </w:r>
    </w:p>
    <w:p w14:paraId="175C11E0"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XCMG, despite a decline in sales, remains the world's third-largest equipment manufacturer. XCMG is actively seeking to increase its market share in the international market, and recent results show that its overseas sales have set new records. This indicates that XCMG is working to implement its global strategy to improve its position in the global market (International Construction, 2023).</w:t>
      </w:r>
    </w:p>
    <w:p w14:paraId="42268A81" w14:textId="77777777" w:rsidR="00D06353" w:rsidRDefault="00000000">
      <w:pPr>
        <w:pStyle w:val="2"/>
        <w:rPr>
          <w:color w:val="000000" w:themeColor="text1"/>
        </w:rPr>
      </w:pPr>
      <w:bookmarkStart w:id="18" w:name="_Toc151271925"/>
      <w:r>
        <w:rPr>
          <w:color w:val="000000" w:themeColor="text1"/>
        </w:rPr>
        <w:t>3.2 Threat of New Entrants</w:t>
      </w:r>
      <w:bookmarkEnd w:id="18"/>
    </w:p>
    <w:p w14:paraId="5B9C3F51"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In the construction and heavy industrial equipment sector, potential new entrants face multiple barriers to market entry, which, to a certain extent, shape the competitive landscape of the industry. </w:t>
      </w:r>
    </w:p>
    <w:p w14:paraId="1435F912"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Established industry giants, such as Caterpillar or Komatsu, possess profound mechanical and systems knowledge and experience, accumulated through long-term collaborations with clients. This knowledge and experience enable them to discern customer needs and offer differentiated services and solutions, a feat challenging for newcomers to replicate in the short term. </w:t>
      </w:r>
    </w:p>
    <w:p w14:paraId="75A0D791"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Although digital technology offers opportunities for new entrants, its integration is not straightforward (Brian, 2020). Traditional heavy industrial equipment manufacturers have primarily focused on mechanical engineering rather than digital technology. This demands efforts in both hardware and software and decisions on how to collaborate with participants in ecosystems with diverse backgrounds and strengths.</w:t>
      </w:r>
    </w:p>
    <w:p w14:paraId="367AC013"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On the other hand, while the rise of emerging markets and technological innovations present opportunities for new entrants, an increasing number of companies are focusing on sustainability and efficiency. This requires adaptation to continuously evolving market trends and environmental regulations. The current industry phase is oriented towards improvements in project design, schedule optimization, cost control, and quality assurance (Michelle et al., 2023). This environment is more </w:t>
      </w:r>
      <w:proofErr w:type="spellStart"/>
      <w:r>
        <w:rPr>
          <w:rFonts w:ascii="Times New Roman" w:hAnsi="Times New Roman" w:cs="Times New Roman"/>
          <w:color w:val="000000" w:themeColor="text1"/>
        </w:rPr>
        <w:t>favourable</w:t>
      </w:r>
      <w:proofErr w:type="spellEnd"/>
      <w:r>
        <w:rPr>
          <w:rFonts w:ascii="Times New Roman" w:hAnsi="Times New Roman" w:cs="Times New Roman"/>
          <w:color w:val="000000" w:themeColor="text1"/>
        </w:rPr>
        <w:t xml:space="preserve"> to established companies like Caterpillar and less so for new entrants.</w:t>
      </w:r>
    </w:p>
    <w:p w14:paraId="1E27700C" w14:textId="77777777" w:rsidR="00D06353" w:rsidRDefault="00000000">
      <w:pPr>
        <w:pStyle w:val="2"/>
        <w:rPr>
          <w:color w:val="000000" w:themeColor="text1"/>
        </w:rPr>
      </w:pPr>
      <w:bookmarkStart w:id="19" w:name="_Toc151271926"/>
      <w:r>
        <w:rPr>
          <w:color w:val="000000" w:themeColor="text1"/>
        </w:rPr>
        <w:t>3.3 Threat of Substitutes</w:t>
      </w:r>
      <w:bookmarkEnd w:id="19"/>
    </w:p>
    <w:p w14:paraId="6A023959"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In the construction and heavy industrial equipment sector, the threat of substitutes or services primarily manifests in the development of electric and automated equipment. These substitutes have significantly impacted market prices and demand. Strict emission and noise regulations in urban or enclosed construction areas have significantly influenced the development of electric construction equipment. As demand for low-noise construction activities increases, construction companies are more inclined to use electric construction vehicles and equipment, with noise levels suitable for operation within urban constraints (</w:t>
      </w:r>
      <w:proofErr w:type="spellStart"/>
      <w:r>
        <w:rPr>
          <w:rFonts w:ascii="Times New Roman" w:hAnsi="Times New Roman" w:cs="Times New Roman"/>
          <w:color w:val="000000" w:themeColor="text1"/>
        </w:rPr>
        <w:t>Marketsandmarkets</w:t>
      </w:r>
      <w:proofErr w:type="spellEnd"/>
      <w:r>
        <w:rPr>
          <w:rFonts w:ascii="Times New Roman" w:hAnsi="Times New Roman" w:cs="Times New Roman"/>
          <w:color w:val="000000" w:themeColor="text1"/>
        </w:rPr>
        <w:t>, 2022).</w:t>
      </w:r>
    </w:p>
    <w:p w14:paraId="725F05FD"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Another threat, automation in the construction industry, is unlikely to reduce job opportunities but more likely to enhance productivity. Key opportunities for automation include automating traditional on-site physical tasks (such as robotic bricklaying and machine road paving), automating modular construction (such as producing components in factories), and </w:t>
      </w:r>
      <w:proofErr w:type="spellStart"/>
      <w:r>
        <w:rPr>
          <w:rFonts w:ascii="Times New Roman" w:hAnsi="Times New Roman" w:cs="Times New Roman"/>
          <w:color w:val="000000" w:themeColor="text1"/>
        </w:rPr>
        <w:t>digitising</w:t>
      </w:r>
      <w:proofErr w:type="spellEnd"/>
      <w:r>
        <w:rPr>
          <w:rFonts w:ascii="Times New Roman" w:hAnsi="Times New Roman" w:cs="Times New Roman"/>
          <w:color w:val="000000" w:themeColor="text1"/>
        </w:rPr>
        <w:t xml:space="preserve"> design, planning, and management processes and their associated efficiencies (McKinsey &amp; Company, 2019).</w:t>
      </w:r>
    </w:p>
    <w:p w14:paraId="4275A203" w14:textId="77777777" w:rsidR="00D06353" w:rsidRDefault="00000000">
      <w:pPr>
        <w:pStyle w:val="2"/>
        <w:rPr>
          <w:color w:val="000000" w:themeColor="text1"/>
        </w:rPr>
      </w:pPr>
      <w:bookmarkStart w:id="20" w:name="_Toc151271927"/>
      <w:r>
        <w:rPr>
          <w:color w:val="000000" w:themeColor="text1"/>
        </w:rPr>
        <w:lastRenderedPageBreak/>
        <w:t>3.4 Bargaining Power of Suppliers</w:t>
      </w:r>
      <w:bookmarkEnd w:id="20"/>
    </w:p>
    <w:p w14:paraId="35D52488"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The company operates a complex network of manufacturing plants and selling units worldwide, utilizing different suppliers in various regions. Despite this diversity, suppliers generally have low bargaining power over Caterpillar due to its well-established brand and market presence. This situation remains consistent across most countries, although it may vary in regions where suppliers are limited (Caterpillar, 2023).</w:t>
      </w:r>
    </w:p>
    <w:p w14:paraId="4CE74E45"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Furthermore, Caterpillar has been focusing on digitalizing its supply chain to manage its complex network efficiently and reduce costs. This digital transformation is part of a broader trend across industries, where leading companies are embedding digital technology into their operations to gain real-time information across the supply chain, thereby reducing waste and shortening lead times. Caterpillar's initiative to establish end-to-end visibility across its supply chain has already led to a reduction in inventory by over $250 million. The company uses embedded sensors on products like bulldozers as they move across the supply chain, improving inventory management and decision-making in response to bottlenecks and disruptions (Caterpillar, 2023).</w:t>
      </w:r>
    </w:p>
    <w:p w14:paraId="60B2973D" w14:textId="77777777" w:rsidR="00D06353" w:rsidRDefault="00000000">
      <w:pPr>
        <w:pStyle w:val="2"/>
        <w:rPr>
          <w:color w:val="000000" w:themeColor="text1"/>
        </w:rPr>
      </w:pPr>
      <w:bookmarkStart w:id="21" w:name="_Toc151271928"/>
      <w:r>
        <w:rPr>
          <w:color w:val="000000" w:themeColor="text1"/>
        </w:rPr>
        <w:t>3.5 Bargaining Power of Buyers</w:t>
      </w:r>
      <w:bookmarkEnd w:id="21"/>
    </w:p>
    <w:p w14:paraId="3E60E7C3"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The primary segments of Caterpillar's target market include construction companies, power generation firms, oil and gas companies, mining entities, agricultural businesses, landscaping companies, and those in need of spare parts, replacement parts, and maintenance services. Additionally, dealerships form a crucial part of their customer base (</w:t>
      </w:r>
      <w:proofErr w:type="spellStart"/>
      <w:r>
        <w:rPr>
          <w:rFonts w:ascii="Times New Roman" w:hAnsi="Times New Roman" w:cs="Times New Roman"/>
          <w:color w:val="000000" w:themeColor="text1"/>
        </w:rPr>
        <w:t>Amplifyxl</w:t>
      </w:r>
      <w:proofErr w:type="spellEnd"/>
      <w:r>
        <w:rPr>
          <w:rFonts w:ascii="Times New Roman" w:hAnsi="Times New Roman" w:cs="Times New Roman"/>
          <w:color w:val="000000" w:themeColor="text1"/>
        </w:rPr>
        <w:t>, 2023).</w:t>
      </w:r>
    </w:p>
    <w:p w14:paraId="26A7ED32"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lastRenderedPageBreak/>
        <w:t>The bargaining power of Caterpillar's customers is generally considered low due to the limited options available in the market for high-quality and durable products comparable to those offered by Caterpillar. The company's strong reputation for quality and reliability enables it to command premium prices for its products. This indicates that while customers may have specific demands and preferences, their ability to influence pricing and product features might be limited due to the lack of equivalent alternatives (</w:t>
      </w:r>
      <w:proofErr w:type="spellStart"/>
      <w:r>
        <w:rPr>
          <w:rFonts w:ascii="Times New Roman" w:hAnsi="Times New Roman" w:cs="Times New Roman"/>
          <w:color w:val="000000" w:themeColor="text1"/>
        </w:rPr>
        <w:t>Panmore</w:t>
      </w:r>
      <w:proofErr w:type="spellEnd"/>
      <w:r>
        <w:rPr>
          <w:rFonts w:ascii="Times New Roman" w:hAnsi="Times New Roman" w:cs="Times New Roman"/>
          <w:color w:val="000000" w:themeColor="text1"/>
        </w:rPr>
        <w:t>, 2023).</w:t>
      </w:r>
    </w:p>
    <w:p w14:paraId="13436A56" w14:textId="77777777" w:rsidR="00D06353" w:rsidRDefault="00000000">
      <w:pPr>
        <w:pStyle w:val="1"/>
        <w:ind w:firstLine="0"/>
        <w:rPr>
          <w:color w:val="000000" w:themeColor="text1"/>
        </w:rPr>
      </w:pPr>
      <w:bookmarkStart w:id="22" w:name="_Toc151271929"/>
      <w:bookmarkEnd w:id="15"/>
      <w:r>
        <w:rPr>
          <w:rFonts w:hint="eastAsia"/>
          <w:color w:val="000000" w:themeColor="text1"/>
        </w:rPr>
        <w:t>IV</w:t>
      </w:r>
      <w:r>
        <w:rPr>
          <w:color w:val="000000" w:themeColor="text1"/>
        </w:rPr>
        <w:t xml:space="preserve">. </w:t>
      </w:r>
      <w:bookmarkStart w:id="23" w:name="OLE_LINK94"/>
      <w:r>
        <w:rPr>
          <w:color w:val="000000" w:themeColor="text1"/>
        </w:rPr>
        <w:t>PESTEL</w:t>
      </w:r>
      <w:bookmarkEnd w:id="23"/>
      <w:r>
        <w:rPr>
          <w:color w:val="000000" w:themeColor="text1"/>
        </w:rPr>
        <w:t xml:space="preserve"> Analysis</w:t>
      </w:r>
      <w:bookmarkEnd w:id="22"/>
    </w:p>
    <w:p w14:paraId="1C53308C" w14:textId="77777777" w:rsidR="00D06353" w:rsidRDefault="00000000">
      <w:pPr>
        <w:pStyle w:val="2"/>
        <w:spacing w:line="480" w:lineRule="auto"/>
        <w:rPr>
          <w:color w:val="000000" w:themeColor="text1"/>
        </w:rPr>
      </w:pPr>
      <w:bookmarkStart w:id="24" w:name="_Toc151271930"/>
      <w:r>
        <w:rPr>
          <w:color w:val="000000" w:themeColor="text1"/>
        </w:rPr>
        <w:t>4.1 Political Factors</w:t>
      </w:r>
      <w:bookmarkEnd w:id="24"/>
    </w:p>
    <w:p w14:paraId="3E7A3364"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This global manufacturer is affected by numerous policies and </w:t>
      </w:r>
      <w:bookmarkStart w:id="25" w:name="OLE_LINK69"/>
      <w:r>
        <w:rPr>
          <w:rFonts w:ascii="Times New Roman" w:hAnsi="Times New Roman" w:cs="Times New Roman"/>
          <w:color w:val="000000" w:themeColor="text1"/>
        </w:rPr>
        <w:t>regulations</w:t>
      </w:r>
      <w:bookmarkEnd w:id="25"/>
      <w:r>
        <w:rPr>
          <w:rFonts w:ascii="Times New Roman" w:hAnsi="Times New Roman" w:cs="Times New Roman"/>
          <w:color w:val="000000" w:themeColor="text1"/>
        </w:rPr>
        <w:t xml:space="preserve"> from policymakers and government bodies around the world (Roberts, 2022). Changes in these factors can have profound effects, not only altering the global market landscape but also potentially having significant implications for the company's operations, profitability, and strategic direction.</w:t>
      </w:r>
    </w:p>
    <w:p w14:paraId="71125692"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Firstly, trade policies are a significant factor. These include import and export tariffs, trade agreements, and other policies related to international trade. For instance, Caterpillar's products are typically sold worldwide, and therefore any tariffs or trade restrictions could significantly impact its business. In the recent global trade environment, escalating trade tensions between the </w:t>
      </w:r>
      <w:bookmarkStart w:id="26" w:name="OLE_LINK71"/>
      <w:r>
        <w:rPr>
          <w:rFonts w:ascii="Times New Roman" w:hAnsi="Times New Roman" w:cs="Times New Roman"/>
          <w:color w:val="000000" w:themeColor="text1"/>
        </w:rPr>
        <w:t>United States and China</w:t>
      </w:r>
      <w:bookmarkEnd w:id="26"/>
      <w:r>
        <w:rPr>
          <w:rFonts w:ascii="Times New Roman" w:hAnsi="Times New Roman" w:cs="Times New Roman"/>
          <w:color w:val="000000" w:themeColor="text1"/>
        </w:rPr>
        <w:t xml:space="preserve"> pose particular challenges for </w:t>
      </w:r>
      <w:proofErr w:type="gramStart"/>
      <w:r>
        <w:rPr>
          <w:rFonts w:ascii="Times New Roman" w:hAnsi="Times New Roman" w:cs="Times New Roman"/>
          <w:color w:val="000000" w:themeColor="text1"/>
        </w:rPr>
        <w:t>Caterpillar(</w:t>
      </w:r>
      <w:proofErr w:type="gramEnd"/>
      <w:r>
        <w:rPr>
          <w:rFonts w:ascii="Times New Roman" w:hAnsi="Times New Roman" w:cs="Times New Roman"/>
          <w:color w:val="000000" w:themeColor="text1"/>
        </w:rPr>
        <w:t xml:space="preserve">Lardy &amp; Huang, 2023). The company has extensive production and sales activities in China, so any policy impacting trade </w:t>
      </w:r>
      <w:r>
        <w:rPr>
          <w:rFonts w:ascii="Times New Roman" w:hAnsi="Times New Roman" w:cs="Times New Roman"/>
          <w:color w:val="000000" w:themeColor="text1"/>
        </w:rPr>
        <w:lastRenderedPageBreak/>
        <w:t xml:space="preserve">between the two countries could significantly affect it. US </w:t>
      </w:r>
      <w:bookmarkStart w:id="27" w:name="OLE_LINK73"/>
      <w:r>
        <w:rPr>
          <w:rFonts w:ascii="Times New Roman" w:hAnsi="Times New Roman" w:cs="Times New Roman"/>
          <w:color w:val="000000" w:themeColor="text1"/>
        </w:rPr>
        <w:t xml:space="preserve">tariffs </w:t>
      </w:r>
      <w:bookmarkEnd w:id="27"/>
      <w:r>
        <w:rPr>
          <w:rFonts w:ascii="Times New Roman" w:hAnsi="Times New Roman" w:cs="Times New Roman"/>
          <w:color w:val="000000" w:themeColor="text1"/>
        </w:rPr>
        <w:t xml:space="preserve">on goods imported from China might increase Caterpillar's production costs, potentially leading to higher prices or requiring the search for other suppliers to maintain </w:t>
      </w:r>
      <w:proofErr w:type="gramStart"/>
      <w:r>
        <w:rPr>
          <w:rFonts w:ascii="Times New Roman" w:hAnsi="Times New Roman" w:cs="Times New Roman"/>
          <w:color w:val="000000" w:themeColor="text1"/>
        </w:rPr>
        <w:t>profitability(</w:t>
      </w:r>
      <w:proofErr w:type="gramEnd"/>
      <w:r>
        <w:rPr>
          <w:rFonts w:ascii="Times New Roman" w:hAnsi="Times New Roman" w:cs="Times New Roman"/>
          <w:color w:val="000000" w:themeColor="text1"/>
        </w:rPr>
        <w:t>Yin et al., 2023).</w:t>
      </w:r>
    </w:p>
    <w:p w14:paraId="679017AC"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Secondly, political stability is a vital consideration for Caterpillar. Political conflicts or instability can negatively affect the company's operations, particularly in areas where the company has substantial business. political instability or conflict in a country or region can lead to market uncertainty, decreased consumer confidence, and supply chain disruption, all of which could negatively affect Caterpillar's sales and profits. Therefore, Caterpillar must always pay attention to the global political situation and be prepared to adapt to potential political changes.</w:t>
      </w:r>
    </w:p>
    <w:p w14:paraId="1DE90C69"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Environmental policies also have a significant impact on Caterpillar's operations. Governments worldwide are placing increasing importance on environmental protection, leading to stricter regulations on industrial pollution and energy efficiency. As a construction equipment manufacturer, Caterpillar needs to continually improve and update its products to meet these ever-changing </w:t>
      </w:r>
      <w:bookmarkStart w:id="28" w:name="OLE_LINK74"/>
      <w:r>
        <w:rPr>
          <w:rFonts w:ascii="Times New Roman" w:hAnsi="Times New Roman" w:cs="Times New Roman"/>
          <w:color w:val="000000" w:themeColor="text1"/>
        </w:rPr>
        <w:t xml:space="preserve">environmental </w:t>
      </w:r>
      <w:proofErr w:type="gramStart"/>
      <w:r>
        <w:rPr>
          <w:rFonts w:ascii="Times New Roman" w:hAnsi="Times New Roman" w:cs="Times New Roman"/>
          <w:color w:val="000000" w:themeColor="text1"/>
        </w:rPr>
        <w:t>requirements(</w:t>
      </w:r>
      <w:proofErr w:type="gramEnd"/>
      <w:r>
        <w:rPr>
          <w:rFonts w:ascii="Times New Roman" w:hAnsi="Times New Roman" w:cs="Times New Roman"/>
          <w:color w:val="000000" w:themeColor="text1"/>
        </w:rPr>
        <w:t xml:space="preserve">Fu et al., 2022). </w:t>
      </w:r>
      <w:bookmarkEnd w:id="28"/>
      <w:r>
        <w:rPr>
          <w:rFonts w:ascii="Times New Roman" w:hAnsi="Times New Roman" w:cs="Times New Roman"/>
          <w:color w:val="000000" w:themeColor="text1"/>
        </w:rPr>
        <w:t>Many countries and regions are setting stricter emissions standards, which may require Caterpillar to develop cleaner, more efficient engines. Moreover, Caterpillar may need to invest in the R&amp;D of new, environmentally friendly manufacturing technologies to comply with these environmental regulations.</w:t>
      </w:r>
    </w:p>
    <w:p w14:paraId="108DD357"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Hence, Caterpillar's ability to navigate the intricate and ever-shifting political landscape, from fluctuating trade policies to the rising tide of environmental regulations, is not </w:t>
      </w:r>
      <w:r>
        <w:rPr>
          <w:rFonts w:ascii="Times New Roman" w:hAnsi="Times New Roman" w:cs="Times New Roman"/>
          <w:color w:val="000000" w:themeColor="text1"/>
        </w:rPr>
        <w:lastRenderedPageBreak/>
        <w:t>merely a business imperative but a reflection of its agility in adapting to the complex tapestry of global political dynamics, underscoring the symbiotic relationship between corporate strategy and geopolitical realities.</w:t>
      </w:r>
    </w:p>
    <w:p w14:paraId="2BF1771D" w14:textId="77777777" w:rsidR="00D06353" w:rsidRDefault="00000000">
      <w:pPr>
        <w:pStyle w:val="2"/>
        <w:spacing w:line="480" w:lineRule="auto"/>
        <w:rPr>
          <w:color w:val="000000" w:themeColor="text1"/>
        </w:rPr>
      </w:pPr>
      <w:bookmarkStart w:id="29" w:name="_Toc151271931"/>
      <w:r>
        <w:rPr>
          <w:color w:val="000000" w:themeColor="text1"/>
        </w:rPr>
        <w:t>4.2 Economic Factors</w:t>
      </w:r>
      <w:bookmarkEnd w:id="29"/>
    </w:p>
    <w:p w14:paraId="69736A73"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The business of Caterpillar Inc. is influenced by various economic factors, including GDP growth rate, interest rates, unemployment rates, and others. GDP growth indicates economic expansion, which usually means more business and investment opportunities, as well as higher consumption levels (Heijster &amp; DeRock, 2022). For Caterpillar, economic prosperity typically leads to increased sales and profits. Conversely, economic decline or stagnation may result in decreased sales and affect the company's profits. We can see that from 2020 to 2022, the GDPs of the UK, UAE, Eurozone, South Africa, the US, and China all experienced varying degrees of growth (Wind, 2023). This indicates that the overall trend of the global economy during this period was positive, undoubtedly a positive signal for Caterpillar.</w:t>
      </w:r>
    </w:p>
    <w:p w14:paraId="0BC7B298"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For example, China is one of Caterpillar's key markets. From the data, we can see that China's GDP grew from 154.984 trillion USD in 2020 to 174.095 trillion USD in 2022 (Wind, 2023). This shows that China's economy is continually growing, which could mean more business opportunities for Caterpillar. Also, China's economic growth may stimulate economic development in its surrounding regions, potentially providing Caterpillar with more sales and investment opportunities.</w:t>
      </w:r>
    </w:p>
    <w:p w14:paraId="071B2B84"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In other markets, like the United States, the economy is also growing, but at a slower rate. From the data, we can see that the US GDP grew from 210.605 trillion USD in </w:t>
      </w:r>
      <w:r>
        <w:rPr>
          <w:rFonts w:ascii="Times New Roman" w:hAnsi="Times New Roman" w:cs="Times New Roman"/>
          <w:color w:val="000000" w:themeColor="text1"/>
        </w:rPr>
        <w:lastRenderedPageBreak/>
        <w:t>2020 to 254.627 trillion USD in 2022 (Wind, 2023). Although the United States remains the world's largest economy, its economic growth rate is significantly lower than China's. For Caterpillar, this might mean that growth opportunities in the US market are relatively limited.</w:t>
      </w:r>
    </w:p>
    <w:p w14:paraId="38612691"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Consequently, Caterpillar's fortunes are intricately tied to the ebb and flow of global economic tides, where each country's economic trajectory—from robust growth in China to more modest expansions in the United States—presents a unique tapestry of opportunities and challenges, reflecting the interconnected nature of modern global commerce.</w:t>
      </w:r>
    </w:p>
    <w:p w14:paraId="02116AB0" w14:textId="77777777" w:rsidR="00D06353" w:rsidRDefault="00000000">
      <w:pPr>
        <w:pStyle w:val="2"/>
        <w:spacing w:line="480" w:lineRule="auto"/>
        <w:rPr>
          <w:color w:val="000000" w:themeColor="text1"/>
        </w:rPr>
      </w:pPr>
      <w:bookmarkStart w:id="30" w:name="_Toc151271932"/>
      <w:r>
        <w:rPr>
          <w:color w:val="000000" w:themeColor="text1"/>
        </w:rPr>
        <w:t>4.3 Social Factors</w:t>
      </w:r>
      <w:bookmarkEnd w:id="30"/>
    </w:p>
    <w:p w14:paraId="71368587"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Social factors profoundly influence Caterpillar's business, including but not limited to demographic changes, quality of life, consumer attitudes, and purchasing patterns. These factors significantly affect Caterpillar's marketing strategies around the world.</w:t>
      </w:r>
    </w:p>
    <w:p w14:paraId="53AD7099"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Global population trends are the first important social factor. With the global population's growth, particularly in developing countries, the demand for infrastructure is also increasing. China, India, and other countries undergoing rapid urbanization have a large demand for construction and heavy equipment. According to the data provided, China's total population reached 1.41175 billion in 2022 (Wind, 2023). This scale of population growth offers enormous market opportunities for Caterpillar. However, population growth is not without challenges. Although some countries have large populations, they also face labor shortages, especially in the construction industry. As </w:t>
      </w:r>
      <w:r>
        <w:rPr>
          <w:rFonts w:ascii="Times New Roman" w:hAnsi="Times New Roman" w:cs="Times New Roman"/>
          <w:color w:val="000000" w:themeColor="text1"/>
        </w:rPr>
        <w:lastRenderedPageBreak/>
        <w:t>Caterpillar caters to this massive demand, it also needs to be mindful of the possible effects of labor shortage, such as wage increases, decreased productivity, etc.</w:t>
      </w:r>
    </w:p>
    <w:p w14:paraId="3FC5855C"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In addition to population size, changes in the Consumer Price Index (CPI) also impact Caterpillar. According to the data obtained (Wind, 2023), from April to June 2023, the CPI changes in various countries varied considerably. The UK and Eurozone had the most significant changes in CPI, at 8.7% and 5.6% respectively (Wind, 2023). This means that in these areas, rising living costs could lead to increased production costs, ultimately impacting Caterpillar's profit levels.</w:t>
      </w:r>
    </w:p>
    <w:p w14:paraId="1799E3DB"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In addition to these, as a global company, Caterpillar also needs to understand and adapt to different market cultural features. In some cultures, buying heavy equipment might require extensive business negotiations, while in others, consumers might prefer to purchase through direct online transactions. The most direct example is China's heavy equipment market, where a considerable portion of heavy equipment purchases is currently conducted online through the government's internet platform (</w:t>
      </w:r>
      <w:bookmarkStart w:id="31" w:name="OLE_LINK78"/>
      <w:r>
        <w:rPr>
          <w:rFonts w:ascii="Times New Roman" w:hAnsi="Times New Roman" w:cs="Times New Roman"/>
          <w:color w:val="000000" w:themeColor="text1"/>
        </w:rPr>
        <w:t>Zheng</w:t>
      </w:r>
      <w:bookmarkEnd w:id="31"/>
      <w:r>
        <w:rPr>
          <w:rFonts w:ascii="Times New Roman" w:hAnsi="Times New Roman" w:cs="Times New Roman"/>
          <w:color w:val="000000" w:themeColor="text1"/>
        </w:rPr>
        <w:t>, 2023).</w:t>
      </w:r>
    </w:p>
    <w:p w14:paraId="05C6FC57"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Thus, Caterpillar's strategic navigation through the complex web of social factors, such as demographic shifts, consumer behaviors, and cultural nuances, not only shapes its global market approach but also echoes the broader narrative of adapting business strategies to the ever-evolving tapestry of human society.</w:t>
      </w:r>
    </w:p>
    <w:p w14:paraId="3DCB366D" w14:textId="77777777" w:rsidR="00D06353" w:rsidRDefault="00000000">
      <w:pPr>
        <w:pStyle w:val="2"/>
        <w:spacing w:line="480" w:lineRule="auto"/>
        <w:rPr>
          <w:color w:val="000000" w:themeColor="text1"/>
        </w:rPr>
      </w:pPr>
      <w:bookmarkStart w:id="32" w:name="_Toc151271933"/>
      <w:r>
        <w:rPr>
          <w:color w:val="000000" w:themeColor="text1"/>
        </w:rPr>
        <w:t>4.4 Technological Factors</w:t>
      </w:r>
      <w:bookmarkEnd w:id="32"/>
    </w:p>
    <w:p w14:paraId="37F3BC81"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Technological factors play a vital role in the development of any industry, especially in the construction machinery manufacturing industry, where technological advancement and innovation are key determinants of business success. As a global leader in </w:t>
      </w:r>
      <w:r>
        <w:rPr>
          <w:rFonts w:ascii="Times New Roman" w:hAnsi="Times New Roman" w:cs="Times New Roman"/>
          <w:color w:val="000000" w:themeColor="text1"/>
        </w:rPr>
        <w:lastRenderedPageBreak/>
        <w:t>construction machinery manufacturing, Caterpillar is also actively introducing and developing new technologies to maintain its leading position in the global market.</w:t>
      </w:r>
    </w:p>
    <w:p w14:paraId="1C937097"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Firstly, the advancement of industrial automation and robotic technology provides new opportunities for Caterpillar. These technologies not only improve production efficiency but also enhance product quality and workplace safety. Caterpillar has extensively used robots and automation equipment in its production lines and is researching how to incorporate these technologies into its products, such as autonomous excavators and loaders (</w:t>
      </w:r>
      <w:bookmarkStart w:id="33" w:name="OLE_LINK87"/>
      <w:r>
        <w:rPr>
          <w:rFonts w:ascii="Times New Roman" w:hAnsi="Times New Roman" w:cs="Times New Roman"/>
          <w:color w:val="000000" w:themeColor="text1"/>
        </w:rPr>
        <w:t>Caterpillar</w:t>
      </w:r>
      <w:bookmarkEnd w:id="33"/>
      <w:r>
        <w:rPr>
          <w:rFonts w:ascii="Times New Roman" w:hAnsi="Times New Roman" w:cs="Times New Roman"/>
          <w:color w:val="000000" w:themeColor="text1"/>
        </w:rPr>
        <w:t>, 2023).</w:t>
      </w:r>
    </w:p>
    <w:p w14:paraId="5F530E85"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Secondly, the development of digitalization and internet technology has deeply influenced Caterpillar. By adopting big data and artificial intelligence, Caterpillar can better analyze market demand, optimize product design, and improve its after-sales service efficiency. Moreover, through the use of Internet of Things technology, Caterpillar's equipment can transmit operating data in real-time, making equipment maintenance and repairs </w:t>
      </w:r>
      <w:proofErr w:type="gramStart"/>
      <w:r>
        <w:rPr>
          <w:rFonts w:ascii="Times New Roman" w:hAnsi="Times New Roman" w:cs="Times New Roman"/>
          <w:color w:val="000000" w:themeColor="text1"/>
        </w:rPr>
        <w:t>more timely and effective</w:t>
      </w:r>
      <w:proofErr w:type="gramEnd"/>
      <w:r>
        <w:rPr>
          <w:rFonts w:ascii="Times New Roman" w:hAnsi="Times New Roman" w:cs="Times New Roman"/>
          <w:color w:val="000000" w:themeColor="text1"/>
        </w:rPr>
        <w:t xml:space="preserve"> (Caterpillar, 2023).</w:t>
      </w:r>
    </w:p>
    <w:p w14:paraId="1060F0F7"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In summary, Caterpillar's commitment to integrating advanced technologies like automation, robotics, digitalization, and IoT is essential for its continued leadership and innovation in the construction machinery industry.</w:t>
      </w:r>
    </w:p>
    <w:p w14:paraId="7208F5BD" w14:textId="77777777" w:rsidR="00D06353" w:rsidRDefault="00000000">
      <w:pPr>
        <w:pStyle w:val="2"/>
        <w:spacing w:line="480" w:lineRule="auto"/>
        <w:rPr>
          <w:color w:val="000000" w:themeColor="text1"/>
        </w:rPr>
      </w:pPr>
      <w:bookmarkStart w:id="34" w:name="_Toc151271934"/>
      <w:r>
        <w:rPr>
          <w:color w:val="000000" w:themeColor="text1"/>
        </w:rPr>
        <w:t>4.5 Environmental Factors</w:t>
      </w:r>
      <w:bookmarkEnd w:id="34"/>
    </w:p>
    <w:p w14:paraId="5CC854D6"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Environmental factors undoubtedly have a significant impact on companies involved in heavy equipment production, such as Caterpillar. In the face of increasingly stringent environmental regulations worldwide, the challenge of climate change, and societal </w:t>
      </w:r>
      <w:r>
        <w:rPr>
          <w:rFonts w:ascii="Times New Roman" w:hAnsi="Times New Roman" w:cs="Times New Roman"/>
          <w:color w:val="000000" w:themeColor="text1"/>
        </w:rPr>
        <w:lastRenderedPageBreak/>
        <w:t>expectations for sustainable development, Caterpillar needs to respond proactively to maintain the competitiveness of its business.</w:t>
      </w:r>
    </w:p>
    <w:p w14:paraId="0C6B7547"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Firstly, the influence of environmental policies cannot be underestimated. E</w:t>
      </w:r>
      <w:bookmarkStart w:id="35" w:name="OLE_LINK88"/>
      <w:r>
        <w:rPr>
          <w:rFonts w:ascii="Times New Roman" w:hAnsi="Times New Roman" w:cs="Times New Roman"/>
          <w:color w:val="000000" w:themeColor="text1"/>
        </w:rPr>
        <w:t>nvironmental regulations are becoming stricter worldwide</w:t>
      </w:r>
      <w:bookmarkEnd w:id="35"/>
      <w:r>
        <w:rPr>
          <w:rFonts w:ascii="Times New Roman" w:hAnsi="Times New Roman" w:cs="Times New Roman"/>
          <w:color w:val="000000" w:themeColor="text1"/>
        </w:rPr>
        <w:t>, and companies must gradually reduce carbon emissions and pollutant discharges from their products while increasing energy efficiency (Domingues et al., 2022). For Caterpillar, this means it must invest in new technologies and processes to make its products and operations meet higher environmental standards. Otherwise, the company could face fines, production restrictions, or even sales bans (Song et al., 2021).</w:t>
      </w:r>
    </w:p>
    <w:p w14:paraId="117EEEFA"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Secondly, climate change has already impacted Caterpillar's business and may continue to do so. Due to global warming, the frequency and intensity of extreme weather events are increasing (IPCC, 2022). This is both a threat and an opportunity for Caterpillar. On the one hand, extreme weather can affect Caterpillar's production and logistics activities, increasing its operating costs. On the other hand, extreme weather may increase the demand for Caterpillar products, as they are typically used for post-disaster reconstruction and infrastructure </w:t>
      </w:r>
      <w:proofErr w:type="gramStart"/>
      <w:r>
        <w:rPr>
          <w:rFonts w:ascii="Times New Roman" w:hAnsi="Times New Roman" w:cs="Times New Roman"/>
          <w:color w:val="000000" w:themeColor="text1"/>
        </w:rPr>
        <w:t>construction</w:t>
      </w:r>
      <w:r>
        <w:rPr>
          <w:rFonts w:ascii="Times New Roman" w:hAnsi="Times New Roman" w:cs="Times New Roman" w:hint="eastAsia"/>
          <w:color w:val="000000" w:themeColor="text1"/>
        </w:rPr>
        <w:t>(</w:t>
      </w:r>
      <w:proofErr w:type="gramEnd"/>
      <w:r>
        <w:rPr>
          <w:rFonts w:ascii="Times New Roman" w:hAnsi="Times New Roman" w:cs="Times New Roman"/>
          <w:color w:val="000000" w:themeColor="text1"/>
        </w:rPr>
        <w:t>Zain et al., 2021)</w:t>
      </w:r>
      <w:r>
        <w:rPr>
          <w:rFonts w:ascii="Times New Roman" w:hAnsi="Times New Roman" w:cs="Times New Roman" w:hint="eastAsia"/>
          <w:color w:val="000000" w:themeColor="text1"/>
        </w:rPr>
        <w:t>.</w:t>
      </w:r>
    </w:p>
    <w:p w14:paraId="4DA2998D"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Moreover, societal expectations for sustainable development are pushing Caterpillar towards a more environmentally friendly direction. Many businesses and government agencies are seeking to reduce their carbon footprints and are beginning to prioritize the purchase of environmentally friendly products. This provides a market opportunity for Caterpillar; if it can develop and produce more environmentally friendly, efficient equipment, it can attract these environmentally conscious customers. Although they are </w:t>
      </w:r>
      <w:r>
        <w:rPr>
          <w:rFonts w:ascii="Times New Roman" w:hAnsi="Times New Roman" w:cs="Times New Roman"/>
          <w:color w:val="000000" w:themeColor="text1"/>
        </w:rPr>
        <w:lastRenderedPageBreak/>
        <w:t>also developing new electric equipment to reduce dependence on fossil fuels (Caterpillar, 2023), considering the significant impact of environmental factors on business, Caterpillar may need to take a more proactive and comprehensive strategy regarding environmental protection.</w:t>
      </w:r>
    </w:p>
    <w:p w14:paraId="71E9A0EB"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In conclusion, environmental factors play a significant role in Caterpillar's strategic decision-making. Caterpillar needs to closely monitor changes in these factors to ensure that its business can adapt to this rapidly changing environment.</w:t>
      </w:r>
    </w:p>
    <w:p w14:paraId="2ACF4A63" w14:textId="77777777" w:rsidR="00D06353" w:rsidRDefault="00000000">
      <w:pPr>
        <w:pStyle w:val="2"/>
        <w:spacing w:line="480" w:lineRule="auto"/>
        <w:rPr>
          <w:color w:val="000000" w:themeColor="text1"/>
        </w:rPr>
      </w:pPr>
      <w:bookmarkStart w:id="36" w:name="_Toc151271935"/>
      <w:r>
        <w:rPr>
          <w:color w:val="000000" w:themeColor="text1"/>
        </w:rPr>
        <w:t>4.6 Legal Factors</w:t>
      </w:r>
      <w:bookmarkEnd w:id="36"/>
    </w:p>
    <w:p w14:paraId="6D658AE8"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As a global company, Caterpillar must deal with various legal factors that could have a significant impact on its operations. From trade regulations and environmental regulations to labor laws and intellectual property rights, the legal environment is a key part of the company's strategic planning. Firstly, Caterpillar's operations are heavily dependent on trade regulations. </w:t>
      </w:r>
      <w:bookmarkStart w:id="37" w:name="OLE_LINK90"/>
      <w:r>
        <w:rPr>
          <w:rFonts w:ascii="Times New Roman" w:hAnsi="Times New Roman" w:cs="Times New Roman"/>
          <w:color w:val="000000" w:themeColor="text1"/>
        </w:rPr>
        <w:t>As Caterpillar's products are widely sold globally, factors such as tariffs, quotas, export subsidies, and non-tariff trade barriers can impact its global sales. Different tariffs can significantly affect the prices, sales, and profits of manufacturers' products</w:t>
      </w:r>
      <w:bookmarkEnd w:id="37"/>
      <w:r>
        <w:rPr>
          <w:rFonts w:ascii="Times New Roman" w:hAnsi="Times New Roman" w:cs="Times New Roman"/>
          <w:color w:val="000000" w:themeColor="text1"/>
        </w:rPr>
        <w:t xml:space="preserve"> (Ferguson, 2017). The tariff increase on China by the United States in recent years has increased the cost of some Caterpillar products, further affecting the company's profit level. Therefore, changes in trade regulations are a legal factor that Caterpillar must closely monitor.</w:t>
      </w:r>
    </w:p>
    <w:p w14:paraId="6B8EE967"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Secondly, environmental regulations have a significant impact on Caterpillar. Emission standards worldwide are becoming increasingly strict, forcing Caterpillar to invest more resources in developing low-emission technology. In addition, new </w:t>
      </w:r>
      <w:r>
        <w:rPr>
          <w:rFonts w:ascii="Times New Roman" w:hAnsi="Times New Roman" w:cs="Times New Roman"/>
          <w:color w:val="000000" w:themeColor="text1"/>
        </w:rPr>
        <w:lastRenderedPageBreak/>
        <w:t>environmental regulations could impact Caterpillar's production process, forcing it to use more environmentally friendly materials or manufacturing methods (John, 2020). These changes in regulations could increase Caterpillar's production costs, thereby affecting its market competitiveness.</w:t>
      </w:r>
    </w:p>
    <w:p w14:paraId="649D0FD3" w14:textId="77777777" w:rsidR="00D06353" w:rsidRDefault="00000000">
      <w:pPr>
        <w:spacing w:line="480" w:lineRule="auto"/>
        <w:jc w:val="both"/>
        <w:rPr>
          <w:rFonts w:ascii="Times New Roman" w:hAnsi="Times New Roman" w:cs="Times New Roman"/>
          <w:color w:val="000000" w:themeColor="text1"/>
        </w:rPr>
      </w:pPr>
      <w:bookmarkStart w:id="38" w:name="OLE_LINK93"/>
      <w:r>
        <w:rPr>
          <w:rFonts w:ascii="Times New Roman" w:hAnsi="Times New Roman" w:cs="Times New Roman"/>
          <w:color w:val="000000" w:themeColor="text1"/>
        </w:rPr>
        <w:t>In terms of labor laws, Caterpillar faces complex challenges. Globally, different countries and regions have different minimum wage laws, working hour regulations, and health and safety laws (Bathla &amp; Singh, 2020). This means that Caterpillar's operations in different countries and regions may need to comply with different labor laws, which undoubtedly increases the complexity of its global operations. If a country raises the minimum wage, the company must also adjust its compensation structure to ensure its operations in that country can continue (Perez-Uribe et al., 2022).</w:t>
      </w:r>
    </w:p>
    <w:bookmarkEnd w:id="38"/>
    <w:p w14:paraId="7874F1C8"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Furthermore, Caterpillar needs to pay attention to changes in intellectual property law. Intellectual property law can protect Caterpillar's technological innovations and prevent competitors from stealing its patents. However, intellectual property laws worldwide are constantly changing, and Caterpillar needs to continuously adjust its intellectual property strategy to ensure its technological innovations are effectively protected (</w:t>
      </w:r>
      <w:proofErr w:type="spellStart"/>
      <w:r>
        <w:rPr>
          <w:rFonts w:ascii="Times New Roman" w:hAnsi="Times New Roman" w:cs="Times New Roman"/>
          <w:color w:val="000000" w:themeColor="text1"/>
        </w:rPr>
        <w:t>Dewani</w:t>
      </w:r>
      <w:proofErr w:type="spellEnd"/>
      <w:r>
        <w:rPr>
          <w:rFonts w:ascii="Times New Roman" w:hAnsi="Times New Roman" w:cs="Times New Roman"/>
          <w:color w:val="000000" w:themeColor="text1"/>
        </w:rPr>
        <w:t xml:space="preserve"> &amp; </w:t>
      </w:r>
      <w:proofErr w:type="spellStart"/>
      <w:r>
        <w:rPr>
          <w:rFonts w:ascii="Times New Roman" w:hAnsi="Times New Roman" w:cs="Times New Roman"/>
          <w:color w:val="000000" w:themeColor="text1"/>
        </w:rPr>
        <w:t>Gurtu</w:t>
      </w:r>
      <w:proofErr w:type="spellEnd"/>
      <w:r>
        <w:rPr>
          <w:rFonts w:ascii="Times New Roman" w:hAnsi="Times New Roman" w:cs="Times New Roman"/>
          <w:color w:val="000000" w:themeColor="text1"/>
        </w:rPr>
        <w:t>, 2019).</w:t>
      </w:r>
    </w:p>
    <w:p w14:paraId="396C8795"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Therefore, Caterpillar's proactive adaptation to legal factors such as trade regulations, environmental laws, labor policies, and intellectual property rights is crucial for sustaining its global operational efficiency and market competitiveness.</w:t>
      </w:r>
    </w:p>
    <w:p w14:paraId="139A37C6" w14:textId="77777777" w:rsidR="00D06353" w:rsidRDefault="00D06353">
      <w:pPr>
        <w:spacing w:line="480" w:lineRule="auto"/>
        <w:jc w:val="both"/>
        <w:rPr>
          <w:rFonts w:ascii="Times New Roman" w:hAnsi="Times New Roman" w:cs="Times New Roman"/>
          <w:color w:val="000000" w:themeColor="text1"/>
        </w:rPr>
      </w:pPr>
    </w:p>
    <w:p w14:paraId="1E5A55D6" w14:textId="77777777" w:rsidR="00D06353" w:rsidRDefault="00000000">
      <w:pPr>
        <w:pStyle w:val="1"/>
        <w:rPr>
          <w:color w:val="000000" w:themeColor="text1"/>
        </w:rPr>
      </w:pPr>
      <w:bookmarkStart w:id="39" w:name="_Toc151271936"/>
      <w:bookmarkStart w:id="40" w:name="OLE_LINK48"/>
      <w:bookmarkStart w:id="41" w:name="OLE_LINK47"/>
      <w:r>
        <w:rPr>
          <w:color w:val="000000" w:themeColor="text1"/>
        </w:rPr>
        <w:lastRenderedPageBreak/>
        <w:t>V. Evaluation and Outlook</w:t>
      </w:r>
      <w:bookmarkEnd w:id="39"/>
    </w:p>
    <w:p w14:paraId="0A9BC158" w14:textId="77777777" w:rsidR="00D06353" w:rsidRDefault="00000000">
      <w:pPr>
        <w:pStyle w:val="2"/>
        <w:spacing w:line="480" w:lineRule="auto"/>
        <w:rPr>
          <w:color w:val="000000" w:themeColor="text1"/>
        </w:rPr>
      </w:pPr>
      <w:bookmarkStart w:id="42" w:name="_Toc151271937"/>
      <w:bookmarkEnd w:id="40"/>
      <w:r>
        <w:rPr>
          <w:color w:val="000000" w:themeColor="text1"/>
        </w:rPr>
        <w:t xml:space="preserve">5.1 </w:t>
      </w:r>
      <w:bookmarkStart w:id="43" w:name="OLE_LINK49"/>
      <w:r>
        <w:rPr>
          <w:color w:val="000000" w:themeColor="text1"/>
        </w:rPr>
        <w:t>Caterpillar</w:t>
      </w:r>
      <w:bookmarkEnd w:id="43"/>
      <w:r>
        <w:rPr>
          <w:color w:val="000000" w:themeColor="text1"/>
        </w:rPr>
        <w:t>'s Position in the International Market</w:t>
      </w:r>
      <w:bookmarkEnd w:id="42"/>
    </w:p>
    <w:bookmarkEnd w:id="41"/>
    <w:p w14:paraId="14551534"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Caterpillar's significant brand value and market position, as highlighted in the SWOT analysis, cannot be overstated. However, this market dominance comes with an inherent vulnerability to economic cycles. As the global leader in construction and mining equipment, Caterpillar's fortunes are closely tied to the health of global economies. While its diversified business segments provide some buffer, the company's pronounced cyclical nature, as noted in both the SWOT and PESTEL analyses, suggests a susceptibility to external economic shocks. This vulnerability was evident during the economic downturns, where Caterpillar experienced notable declines in revenue.</w:t>
      </w:r>
    </w:p>
    <w:p w14:paraId="1F1B2344"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The Porter’s Five Forces analysis underscores the intense competition Caterpillar faces from companies like Komatsu and XCMG. These competitors are not only expanding their global footprints but also innovating in areas such as hydrogen fuel cell engines and electric machinery. While Caterpillar has a comprehensive product range and a robust R&amp;D focus, the pace and direction of its innovation, particularly in sustainable technology, need to match the rapid advancements of its competitors. This is crucial in an era where environmental considerations are becoming increasingly pivotal, as reflected in the PESTEL analysis.</w:t>
      </w:r>
    </w:p>
    <w:p w14:paraId="6F24A418"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Caterpillar's global operations make it susceptible to geopolitical tensions and trade policies, as political factors in the PESTEL analysis indicate. The U.S.-China trade tensions present a significant challenge, given Caterpillar's substantial interests in both </w:t>
      </w:r>
      <w:r>
        <w:rPr>
          <w:rFonts w:ascii="Times New Roman" w:hAnsi="Times New Roman" w:cs="Times New Roman"/>
          <w:color w:val="000000" w:themeColor="text1"/>
        </w:rPr>
        <w:lastRenderedPageBreak/>
        <w:t>countries. Its ability to navigate these complexities is critical but can be constrained by external political factors beyond its control.</w:t>
      </w:r>
    </w:p>
    <w:p w14:paraId="6BB815FE"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Caterpillar's response to environmental regulations and climate change, as discussed in the PESTEL analysis, highlights a strategic area that demands more agility and proactiveness. The shift towards more environmentally friendly products is not just a compliance issue but an opportunity to lead in sustainable technology. Caterpillar's current efforts in this area seem reactive rather than trailblazing, which could potentially affect its long-term competitiveness and appeal in an increasingly eco-conscious market.</w:t>
      </w:r>
    </w:p>
    <w:p w14:paraId="1030930F"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The legal and regulatory environment, as part of the PESTEL analysis, raises concerns about Caterpillar's adaptability to diverse global standards. While the company has the scale and resources to comply with various regulations, the dynamic nature of legal environments, especially concerning trade and environmental standards, requires a more adaptive and anticipatory approach.</w:t>
      </w:r>
    </w:p>
    <w:p w14:paraId="32865B93"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While Caterpillar's position in the international market is formidable, it is not unassailable. The company must strategically address its cyclical vulnerabilities, intensify its pace of innovation, especially in sustainable technology, adeptly navigate geopolitical and trade complexities, and adopt a more proactive stance in environmental and legal compliance. This critical evaluation underscores the necessity for Caterpillar to continually evolve and adapt to maintain and enhance its standing in the rapidly changing global market.</w:t>
      </w:r>
    </w:p>
    <w:p w14:paraId="6773E7EC" w14:textId="77777777" w:rsidR="00D06353" w:rsidRDefault="00000000">
      <w:pPr>
        <w:pStyle w:val="2"/>
        <w:spacing w:line="480" w:lineRule="auto"/>
        <w:rPr>
          <w:color w:val="000000" w:themeColor="text1"/>
        </w:rPr>
      </w:pPr>
      <w:bookmarkStart w:id="44" w:name="_Toc151271938"/>
      <w:bookmarkStart w:id="45" w:name="OLE_LINK50"/>
      <w:r>
        <w:rPr>
          <w:color w:val="000000" w:themeColor="text1"/>
        </w:rPr>
        <w:lastRenderedPageBreak/>
        <w:t>5.2 Discussion on Caterpillar's Future</w:t>
      </w:r>
      <w:bookmarkEnd w:id="44"/>
    </w:p>
    <w:p w14:paraId="64953A8C" w14:textId="77777777" w:rsidR="00D06353" w:rsidRDefault="00000000">
      <w:pPr>
        <w:pStyle w:val="3"/>
        <w:rPr>
          <w:color w:val="000000" w:themeColor="text1"/>
        </w:rPr>
      </w:pPr>
      <w:bookmarkStart w:id="46" w:name="_Toc151271939"/>
      <w:r>
        <w:rPr>
          <w:color w:val="000000" w:themeColor="text1"/>
        </w:rPr>
        <w:t>5.2.1 Technological Innovation and Digitalization Strategy</w:t>
      </w:r>
      <w:bookmarkEnd w:id="46"/>
    </w:p>
    <w:p w14:paraId="4BF409B1"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In the 21st century, technological innovation and digital transformation have become one of the key factors for businesses to succeed in the global market. For Caterpillar, its decisions in terms of technological innovation and digital strategy will have significant impact on its position in the international market.</w:t>
      </w:r>
    </w:p>
    <w:p w14:paraId="6C24964D"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Caterpillar has been committed to technological innovation in its products. For instance, the company has extensively incorporated automation technology in its equipment to improve efficiency and reduce operating costs (</w:t>
      </w:r>
      <w:bookmarkStart w:id="47" w:name="OLE_LINK100"/>
      <w:r>
        <w:rPr>
          <w:rFonts w:ascii="Times New Roman" w:hAnsi="Times New Roman" w:cs="Times New Roman"/>
          <w:color w:val="000000" w:themeColor="text1"/>
        </w:rPr>
        <w:t>Harvard Business</w:t>
      </w:r>
      <w:bookmarkEnd w:id="47"/>
      <w:r>
        <w:rPr>
          <w:rFonts w:ascii="Times New Roman" w:hAnsi="Times New Roman" w:cs="Times New Roman"/>
          <w:color w:val="000000" w:themeColor="text1"/>
        </w:rPr>
        <w:t xml:space="preserve"> Review, 2021). Automation technology not only enhances production efficiency, but also improves the reliability and safety of the products, which are crucial to Caterpillar's customers. In addition, Caterpillar is actively exploring ways to apply new digital technologies, such as artificial intelligence and machine learning, to its products and services, aiming to provide higher quality solutions (</w:t>
      </w:r>
      <w:bookmarkStart w:id="48" w:name="OLE_LINK103"/>
      <w:proofErr w:type="spellStart"/>
      <w:r>
        <w:rPr>
          <w:rFonts w:ascii="Times New Roman" w:hAnsi="Times New Roman" w:cs="Times New Roman"/>
          <w:color w:val="000000" w:themeColor="text1"/>
        </w:rPr>
        <w:t>Katreddi</w:t>
      </w:r>
      <w:bookmarkEnd w:id="48"/>
      <w:proofErr w:type="spellEnd"/>
      <w:r>
        <w:rPr>
          <w:rFonts w:ascii="Times New Roman" w:hAnsi="Times New Roman" w:cs="Times New Roman"/>
          <w:color w:val="000000" w:themeColor="text1"/>
        </w:rPr>
        <w:t>, 2022).</w:t>
      </w:r>
    </w:p>
    <w:p w14:paraId="52A7015B"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Digital strategy is also an important direction for Caterpillar's future development. According to a research report by McKinsey, a digital strategy can help businesses improve their processes, enhance customer satisfaction, and generate new revenue streams (McKinsey &amp; Company, 2023). Caterpillar has made numerous efforts in digitalization, such as developing a range of digital solutions, including equipment management systems, predictive maintenance tools, and remote monitoring services. These solutions not only help customers manage their equipment more effectively, but </w:t>
      </w:r>
      <w:r>
        <w:rPr>
          <w:rFonts w:ascii="Times New Roman" w:hAnsi="Times New Roman" w:cs="Times New Roman"/>
          <w:color w:val="000000" w:themeColor="text1"/>
        </w:rPr>
        <w:lastRenderedPageBreak/>
        <w:t>also enable Caterpillar to better understand the needs of its customers, thus providing better products and services.</w:t>
      </w:r>
    </w:p>
    <w:p w14:paraId="6BEBE3C9" w14:textId="77777777" w:rsidR="00D06353" w:rsidRDefault="00000000">
      <w:pPr>
        <w:pStyle w:val="3"/>
        <w:rPr>
          <w:color w:val="000000" w:themeColor="text1"/>
        </w:rPr>
      </w:pPr>
      <w:bookmarkStart w:id="49" w:name="_Toc151271940"/>
      <w:r>
        <w:rPr>
          <w:color w:val="000000" w:themeColor="text1"/>
        </w:rPr>
        <w:t>5.2.2 Global Expansion and Market Selection</w:t>
      </w:r>
      <w:bookmarkEnd w:id="49"/>
    </w:p>
    <w:p w14:paraId="538E8D28"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Caterpillar's global expansion relies heavily on market selection strategy, which is mainly based on the potential growth, economic stability, and infrastructure needs of the regions (Lynch</w:t>
      </w:r>
      <w:r>
        <w:rPr>
          <w:rFonts w:ascii="Times New Roman" w:hAnsi="Times New Roman" w:cs="Times New Roman" w:hint="eastAsia"/>
          <w:color w:val="000000" w:themeColor="text1"/>
        </w:rPr>
        <w:t>，</w:t>
      </w:r>
      <w:r>
        <w:rPr>
          <w:rFonts w:ascii="Times New Roman" w:hAnsi="Times New Roman" w:cs="Times New Roman" w:hint="eastAsia"/>
          <w:color w:val="000000" w:themeColor="text1"/>
        </w:rPr>
        <w:t xml:space="preserve"> </w:t>
      </w:r>
      <w:r>
        <w:rPr>
          <w:rFonts w:ascii="Times New Roman" w:hAnsi="Times New Roman" w:cs="Times New Roman"/>
          <w:color w:val="000000" w:themeColor="text1"/>
        </w:rPr>
        <w:t xml:space="preserve">2021). In emerging markets, Caterpillar has to deal with unstable policy environments and challenges of technological capabilities. Nonetheless, the growth potential and increasing demand for infrastructure in these markets offer enormous opportunities for Caterpillar. </w:t>
      </w:r>
    </w:p>
    <w:p w14:paraId="1ECA0A2E"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Recently, Caterpillar has started to focus on expanding in emerging markets, particularly in China, India, and Africa (Caterpillar, 2023). Despite these markets posing bigger challenges than mature markets, their enormous potential makes Caterpillar willing to invest in these regions. For instance, the process of urbanization in China and India is accelerating, which increases the demand for infrastructure equipment. In addition, the infrastructure development in the African continent is also accelerating, providing huge opportunities for Caterpillar.</w:t>
      </w:r>
    </w:p>
    <w:p w14:paraId="47F54799"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However, Caterpillar's global expansion is not only about new markets. In mature markets, the company still has substantial businesses and maintains its market position by investing in technological innovation and product development (Caterpillar, 2023). They have already started incorporating more automation and digital elements into their products and services to improve efficiency and competitiveness.</w:t>
      </w:r>
    </w:p>
    <w:p w14:paraId="27C89DF6"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lastRenderedPageBreak/>
        <w:t>Based on current trends, Caterpillar's global expansion and market selection strategy are diverse and flexible. It can understand the unique demands of different markets, and continue to invest in product and technological innovation.</w:t>
      </w:r>
    </w:p>
    <w:p w14:paraId="5660B6FD" w14:textId="77777777" w:rsidR="00D06353" w:rsidRDefault="00000000">
      <w:pPr>
        <w:pStyle w:val="1"/>
        <w:rPr>
          <w:color w:val="000000" w:themeColor="text1"/>
        </w:rPr>
      </w:pPr>
      <w:bookmarkStart w:id="50" w:name="_Toc151271941"/>
      <w:r>
        <w:rPr>
          <w:rFonts w:hint="eastAsia"/>
          <w:color w:val="000000" w:themeColor="text1"/>
        </w:rPr>
        <w:t>VI</w:t>
      </w:r>
      <w:r>
        <w:rPr>
          <w:color w:val="000000" w:themeColor="text1"/>
        </w:rPr>
        <w:t>. Microeconomic Decision-Making Analysis of Caterpillar</w:t>
      </w:r>
      <w:bookmarkEnd w:id="50"/>
    </w:p>
    <w:p w14:paraId="5758F2D5"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In a rapidly changing global economic environment, Caterpillar's future strategy could be affected by many factors, which would inevitably have a profound impact on its economic decision-making.</w:t>
      </w:r>
    </w:p>
    <w:p w14:paraId="0A68B6F0"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Firstly, if Caterpillar decides to place more emphasis on technological innovation and digital transformation, its decisions might lean towards higher R&amp;D investment and faster product iteration. According to the theory of </w:t>
      </w:r>
      <w:bookmarkStart w:id="51" w:name="OLE_LINK111"/>
      <w:r>
        <w:rPr>
          <w:rFonts w:ascii="Times New Roman" w:hAnsi="Times New Roman" w:cs="Times New Roman"/>
          <w:color w:val="000000" w:themeColor="text1"/>
        </w:rPr>
        <w:t>innovation diffusion</w:t>
      </w:r>
      <w:bookmarkEnd w:id="51"/>
      <w:r>
        <w:rPr>
          <w:rFonts w:ascii="Times New Roman" w:hAnsi="Times New Roman" w:cs="Times New Roman"/>
          <w:color w:val="000000" w:themeColor="text1"/>
        </w:rPr>
        <w:t>, this would require Caterpillar to consider potential risks of innovation, market acceptance, and compatibility with existing product lines in its decision-making process (</w:t>
      </w:r>
      <w:proofErr w:type="spellStart"/>
      <w:r>
        <w:rPr>
          <w:rFonts w:ascii="Times New Roman" w:hAnsi="Times New Roman" w:cs="Times New Roman"/>
          <w:color w:val="000000" w:themeColor="text1"/>
        </w:rPr>
        <w:t>Holwegler</w:t>
      </w:r>
      <w:proofErr w:type="spellEnd"/>
      <w:r>
        <w:rPr>
          <w:rFonts w:ascii="Times New Roman" w:hAnsi="Times New Roman" w:cs="Times New Roman"/>
          <w:color w:val="000000" w:themeColor="text1"/>
        </w:rPr>
        <w:t>, 2018). At the same time, Caterpillar might need to adjust its supply chain and production processes to accommodate faster product updates and higher customer customization demands.</w:t>
      </w:r>
    </w:p>
    <w:p w14:paraId="6E3EDBB1"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Secondly, if Caterpillar plans to further expand its global market share, it may need to reassess and optimize its global layout and resource allocation decisions. According to Hofstede's </w:t>
      </w:r>
      <w:bookmarkStart w:id="52" w:name="OLE_LINK113"/>
      <w:bookmarkStart w:id="53" w:name="OLE_LINK114"/>
      <w:r>
        <w:rPr>
          <w:rFonts w:ascii="Times New Roman" w:hAnsi="Times New Roman" w:cs="Times New Roman"/>
          <w:color w:val="000000" w:themeColor="text1"/>
        </w:rPr>
        <w:t>cultural dimensions theor</w:t>
      </w:r>
      <w:bookmarkEnd w:id="52"/>
      <w:r>
        <w:rPr>
          <w:rFonts w:ascii="Times New Roman" w:hAnsi="Times New Roman" w:cs="Times New Roman"/>
          <w:color w:val="000000" w:themeColor="text1"/>
        </w:rPr>
        <w:t>y</w:t>
      </w:r>
      <w:bookmarkEnd w:id="53"/>
      <w:r>
        <w:rPr>
          <w:rFonts w:ascii="Times New Roman" w:hAnsi="Times New Roman" w:cs="Times New Roman"/>
          <w:color w:val="000000" w:themeColor="text1"/>
        </w:rPr>
        <w:t xml:space="preserve">, Caterpillar would need to consider cultural differences, business environment, and regulatory policies in different regions in its decision-making. It may also need to expand its influence and market share in potential </w:t>
      </w:r>
      <w:r>
        <w:rPr>
          <w:rFonts w:ascii="Times New Roman" w:hAnsi="Times New Roman" w:cs="Times New Roman"/>
          <w:color w:val="000000" w:themeColor="text1"/>
        </w:rPr>
        <w:lastRenderedPageBreak/>
        <w:t>markets through mergers and acquisitions, partnerships, or independent investments (Palazzo, 2019</w:t>
      </w:r>
      <w:r>
        <w:rPr>
          <w:rFonts w:ascii="Times New Roman" w:hAnsi="Times New Roman" w:cs="Times New Roman" w:hint="eastAsia"/>
          <w:color w:val="000000" w:themeColor="text1"/>
        </w:rPr>
        <w:t>)</w:t>
      </w:r>
      <w:r>
        <w:rPr>
          <w:rFonts w:ascii="Times New Roman" w:hAnsi="Times New Roman" w:cs="Times New Roman"/>
          <w:color w:val="000000" w:themeColor="text1"/>
        </w:rPr>
        <w:t>.</w:t>
      </w:r>
    </w:p>
    <w:p w14:paraId="7C7F1294"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Lastly, if Caterpillar decides to increase its commitment to environmental protection and social responsibility, its decisions will consider more environmental and social factors. It may be more proactive in adopting clean energy, reducing carbon emissions, and focusing on efficient resource use and recycling in product design and production processes. It may also be more actively involved in community services and public welfare activities to enhance its social impact and brand image.</w:t>
      </w:r>
    </w:p>
    <w:p w14:paraId="31F8AC94"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No matter how Caterpillar's future strategy changes, its decisions will reflect a deep understanding and flexible application of economic principles. This will also become a critical factor for Caterpillar to achieve success in future global competition.</w:t>
      </w:r>
    </w:p>
    <w:p w14:paraId="2C018A80" w14:textId="77777777" w:rsidR="00D06353" w:rsidRDefault="00000000">
      <w:pPr>
        <w:pStyle w:val="1"/>
        <w:rPr>
          <w:color w:val="000000" w:themeColor="text1"/>
        </w:rPr>
      </w:pPr>
      <w:bookmarkStart w:id="54" w:name="_Toc151271942"/>
      <w:bookmarkEnd w:id="45"/>
      <w:r>
        <w:rPr>
          <w:rFonts w:hint="eastAsia"/>
          <w:color w:val="000000" w:themeColor="text1"/>
        </w:rPr>
        <w:t>VII</w:t>
      </w:r>
      <w:r>
        <w:rPr>
          <w:color w:val="000000" w:themeColor="text1"/>
        </w:rPr>
        <w:t>. Conclusion</w:t>
      </w:r>
      <w:bookmarkEnd w:id="54"/>
    </w:p>
    <w:p w14:paraId="522B1715"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T</w:t>
      </w:r>
      <w:r>
        <w:rPr>
          <w:rFonts w:ascii="Times New Roman" w:hAnsi="Times New Roman" w:cs="Times New Roman" w:hint="eastAsia"/>
          <w:color w:val="000000" w:themeColor="text1"/>
        </w:rPr>
        <w:t>h</w:t>
      </w:r>
      <w:r>
        <w:rPr>
          <w:rFonts w:ascii="Times New Roman" w:hAnsi="Times New Roman" w:cs="Times New Roman"/>
          <w:color w:val="000000" w:themeColor="text1"/>
        </w:rPr>
        <w:t>esis, it becomes evident that Caterpillar Inc. stands at a pivotal juncture in its storied history. The company's journey, characterized by its dominant market position, innovative prowess, and strategic global expansion, is marked by both formidable strengths and emerging challenges in the dynamically evolving international market.</w:t>
      </w:r>
    </w:p>
    <w:p w14:paraId="5A215E83" w14:textId="77777777" w:rsidR="00D06353" w:rsidRDefault="00000000">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Looking ahead, Caterpillar's journey will be shaped by its ability to continuously adapt and innovate in a rapidly changing world. Balancing technological advancements with environmental responsibility, and global expansion with local market sensitivities, will be crucial. As the company navigates these waters, its decisions will likely set </w:t>
      </w:r>
      <w:r>
        <w:rPr>
          <w:rFonts w:ascii="Times New Roman" w:hAnsi="Times New Roman" w:cs="Times New Roman"/>
          <w:color w:val="000000" w:themeColor="text1"/>
        </w:rPr>
        <w:lastRenderedPageBreak/>
        <w:t>benchmarks in the industry, influencing not just its own trajectory but also the broader landscape of construction and heavy machinery manufacturing.</w:t>
      </w:r>
    </w:p>
    <w:p w14:paraId="0A82AAE6" w14:textId="60C21CCC" w:rsidR="00D06353" w:rsidRDefault="00000000" w:rsidP="00A7568B">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The company's journey is emblematic of the complexities and opportunities inherent in global business operations in the 21st century. Caterpillar's future, therefore, holds not just potential for continued growth and leadership but also the promise of setting new standards in technological innovation, environmental stewardship, and global market engagement.</w:t>
      </w:r>
      <w:bookmarkStart w:id="55" w:name="_Toc151271943"/>
    </w:p>
    <w:p w14:paraId="117BEC59" w14:textId="103EC6B6" w:rsidR="00A7568B" w:rsidRPr="00A7568B" w:rsidRDefault="00A7568B" w:rsidP="00A7568B">
      <w:pPr>
        <w:rPr>
          <w:rFonts w:ascii="Times New Roman" w:hAnsi="Times New Roman" w:cs="Times New Roman" w:hint="eastAsia"/>
          <w:color w:val="000000" w:themeColor="text1"/>
        </w:rPr>
      </w:pPr>
      <w:r>
        <w:rPr>
          <w:rFonts w:ascii="Times New Roman" w:hAnsi="Times New Roman" w:cs="Times New Roman"/>
          <w:color w:val="000000" w:themeColor="text1"/>
        </w:rPr>
        <w:br w:type="page"/>
      </w:r>
    </w:p>
    <w:p w14:paraId="51E2E097" w14:textId="69C90B44" w:rsidR="00D06353" w:rsidRDefault="00A7568B">
      <w:pPr>
        <w:pStyle w:val="1"/>
        <w:rPr>
          <w:color w:val="000000" w:themeColor="text1"/>
        </w:rPr>
      </w:pPr>
      <w:r>
        <w:rPr>
          <w:rFonts w:hint="eastAsia"/>
          <w:color w:val="000000" w:themeColor="text1"/>
        </w:rPr>
        <w:lastRenderedPageBreak/>
        <w:t>References</w:t>
      </w:r>
    </w:p>
    <w:p w14:paraId="52E61B19"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56" w:name="OLE_LINK42"/>
      <w:bookmarkStart w:id="57" w:name="OLE_LINK117"/>
      <w:bookmarkEnd w:id="55"/>
      <w:proofErr w:type="spellStart"/>
      <w:proofErr w:type="gramStart"/>
      <w:r>
        <w:rPr>
          <w:rFonts w:ascii="Times New Roman" w:eastAsiaTheme="minorEastAsia" w:hAnsi="Times New Roman" w:cs="Times New Roman" w:hint="eastAsia"/>
          <w:color w:val="000000" w:themeColor="text1"/>
          <w:kern w:val="2"/>
          <w:sz w:val="22"/>
          <w:szCs w:val="22"/>
          <w:shd w:val="clear" w:color="auto" w:fill="FFFFFF"/>
        </w:rPr>
        <w:t>Amplifyxl</w:t>
      </w:r>
      <w:bookmarkEnd w:id="56"/>
      <w:proofErr w:type="spellEnd"/>
      <w:r>
        <w:rPr>
          <w:rFonts w:ascii="Times New Roman" w:eastAsiaTheme="minorEastAsia" w:hAnsi="Times New Roman" w:cs="Times New Roman" w:hint="eastAsia"/>
          <w:color w:val="000000" w:themeColor="text1"/>
          <w:kern w:val="2"/>
          <w:sz w:val="22"/>
          <w:szCs w:val="22"/>
          <w:shd w:val="clear" w:color="auto" w:fill="FFFFFF"/>
        </w:rPr>
        <w:t>.(</w:t>
      </w:r>
      <w:proofErr w:type="gramEnd"/>
      <w:r>
        <w:rPr>
          <w:rFonts w:ascii="Times New Roman" w:eastAsiaTheme="minorEastAsia" w:hAnsi="Times New Roman" w:cs="Times New Roman" w:hint="eastAsia"/>
          <w:color w:val="000000" w:themeColor="text1"/>
          <w:kern w:val="2"/>
          <w:sz w:val="22"/>
          <w:szCs w:val="22"/>
          <w:shd w:val="clear" w:color="auto" w:fill="FFFFFF"/>
        </w:rPr>
        <w:t>2023)</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Understanding the Caterpillar Target Market: Let</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s dig into it</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Available at: </w:t>
      </w:r>
      <w:hyperlink r:id="rId9" w:anchor="google_vignette" w:history="1">
        <w:r>
          <w:rPr>
            <w:rFonts w:ascii="Times New Roman" w:eastAsiaTheme="minorEastAsia" w:hAnsi="Times New Roman" w:cs="Times New Roman" w:hint="eastAsia"/>
            <w:color w:val="000000" w:themeColor="text1"/>
            <w:kern w:val="2"/>
            <w:sz w:val="22"/>
            <w:szCs w:val="22"/>
            <w:shd w:val="clear" w:color="auto" w:fill="FFFFFF"/>
          </w:rPr>
          <w:t>https://amplifyxl.com/caterpillar-target-market/#google_vignette</w:t>
        </w:r>
      </w:hyperlink>
      <w:bookmarkStart w:id="58" w:name="OLE_LINK81"/>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bookmarkEnd w:id="58"/>
    </w:p>
    <w:p w14:paraId="60AA62F9"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59" w:name="OLE_LINK95"/>
      <w:r>
        <w:rPr>
          <w:rFonts w:ascii="Times New Roman" w:eastAsiaTheme="minorEastAsia" w:hAnsi="Times New Roman" w:cs="Times New Roman" w:hint="eastAsia"/>
          <w:color w:val="000000" w:themeColor="text1"/>
          <w:kern w:val="2"/>
          <w:sz w:val="22"/>
          <w:szCs w:val="22"/>
          <w:shd w:val="clear" w:color="auto" w:fill="FFFFFF"/>
        </w:rPr>
        <w:t>Bathla</w:t>
      </w:r>
      <w:bookmarkEnd w:id="59"/>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D. and </w:t>
      </w:r>
      <w:bookmarkStart w:id="60" w:name="OLE_LINK96"/>
      <w:r>
        <w:rPr>
          <w:rFonts w:ascii="Times New Roman" w:eastAsiaTheme="minorEastAsia" w:hAnsi="Times New Roman" w:cs="Times New Roman" w:hint="eastAsia"/>
          <w:color w:val="000000" w:themeColor="text1"/>
          <w:kern w:val="2"/>
          <w:sz w:val="22"/>
          <w:szCs w:val="22"/>
          <w:shd w:val="clear" w:color="auto" w:fill="FFFFFF"/>
        </w:rPr>
        <w:t>Singh</w:t>
      </w:r>
      <w:bookmarkEnd w:id="60"/>
      <w:r>
        <w:rPr>
          <w:rFonts w:ascii="Times New Roman" w:eastAsiaTheme="minorEastAsia" w:hAnsi="Times New Roman" w:cs="Times New Roman" w:hint="eastAsia"/>
          <w:color w:val="000000" w:themeColor="text1"/>
          <w:kern w:val="2"/>
          <w:sz w:val="22"/>
          <w:szCs w:val="22"/>
          <w:shd w:val="clear" w:color="auto" w:fill="FFFFFF"/>
        </w:rPr>
        <w:t>, A. (</w:t>
      </w:r>
      <w:proofErr w:type="gramStart"/>
      <w:r>
        <w:rPr>
          <w:rFonts w:ascii="Times New Roman" w:eastAsiaTheme="minorEastAsia" w:hAnsi="Times New Roman" w:cs="Times New Roman" w:hint="eastAsia"/>
          <w:color w:val="000000" w:themeColor="text1"/>
          <w:kern w:val="2"/>
          <w:sz w:val="22"/>
          <w:szCs w:val="22"/>
          <w:shd w:val="clear" w:color="auto" w:fill="FFFFFF"/>
        </w:rPr>
        <w:t>2022)</w:t>
      </w:r>
      <w:r>
        <w:rPr>
          <w:rFonts w:ascii="Times New Roman Italic" w:eastAsiaTheme="minorEastAsia" w:hAnsi="Times New Roman Italic" w:cs="Times New Roman Italic"/>
          <w:i/>
          <w:iCs/>
          <w:color w:val="000000" w:themeColor="text1"/>
          <w:kern w:val="2"/>
          <w:sz w:val="22"/>
          <w:szCs w:val="22"/>
          <w:shd w:val="clear" w:color="auto" w:fill="FFFFFF"/>
        </w:rPr>
        <w:t>PESTEL</w:t>
      </w:r>
      <w:proofErr w:type="gramEnd"/>
      <w:r>
        <w:rPr>
          <w:rFonts w:ascii="Times New Roman Italic" w:eastAsiaTheme="minorEastAsia" w:hAnsi="Times New Roman Italic" w:cs="Times New Roman Italic"/>
          <w:i/>
          <w:iCs/>
          <w:color w:val="000000" w:themeColor="text1"/>
          <w:kern w:val="2"/>
          <w:sz w:val="22"/>
          <w:szCs w:val="22"/>
          <w:shd w:val="clear" w:color="auto" w:fill="FFFFFF"/>
        </w:rPr>
        <w:t xml:space="preserve"> Analysis of the Automotive </w:t>
      </w:r>
      <w:proofErr w:type="spellStart"/>
      <w:r>
        <w:rPr>
          <w:rFonts w:ascii="Times New Roman Italic" w:eastAsiaTheme="minorEastAsia" w:hAnsi="Times New Roman Italic" w:cs="Times New Roman Italic"/>
          <w:i/>
          <w:iCs/>
          <w:color w:val="000000" w:themeColor="text1"/>
          <w:kern w:val="2"/>
          <w:sz w:val="22"/>
          <w:szCs w:val="22"/>
          <w:shd w:val="clear" w:color="auto" w:fill="FFFFFF"/>
        </w:rPr>
        <w:t>Industry.</w:t>
      </w:r>
      <w:r>
        <w:rPr>
          <w:rFonts w:ascii="Times New Roman" w:eastAsiaTheme="minorEastAsia" w:hAnsi="Times New Roman" w:cs="Times New Roman" w:hint="eastAsia"/>
          <w:color w:val="000000" w:themeColor="text1"/>
          <w:kern w:val="2"/>
          <w:sz w:val="22"/>
          <w:szCs w:val="22"/>
          <w:shd w:val="clear" w:color="auto" w:fill="FFFFFF"/>
        </w:rPr>
        <w:t>United</w:t>
      </w:r>
      <w:proofErr w:type="spellEnd"/>
      <w:r>
        <w:rPr>
          <w:rFonts w:ascii="Times New Roman" w:eastAsiaTheme="minorEastAsia" w:hAnsi="Times New Roman" w:cs="Times New Roman" w:hint="eastAsia"/>
          <w:color w:val="000000" w:themeColor="text1"/>
          <w:kern w:val="2"/>
          <w:sz w:val="22"/>
          <w:szCs w:val="22"/>
          <w:shd w:val="clear" w:color="auto" w:fill="FFFFFF"/>
        </w:rPr>
        <w:t xml:space="preserve"> States: IGI Global. </w:t>
      </w:r>
      <w:bookmarkStart w:id="61" w:name="OLE_LINK36"/>
    </w:p>
    <w:p w14:paraId="03A3E2F2"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r>
        <w:rPr>
          <w:rFonts w:ascii="Times New Roman" w:eastAsiaTheme="minorEastAsia" w:hAnsi="Times New Roman" w:cs="Times New Roman" w:hint="eastAsia"/>
          <w:color w:val="000000" w:themeColor="text1"/>
          <w:kern w:val="2"/>
          <w:sz w:val="22"/>
          <w:szCs w:val="22"/>
          <w:shd w:val="clear" w:color="auto" w:fill="FFFFFF"/>
        </w:rPr>
        <w:t>Bianca</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F. and Shivansh</w:t>
      </w:r>
      <w:bookmarkEnd w:id="61"/>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T. (2023)</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Caterpillar shares fall on equipment demand concerns despite earnings beat</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Available at:</w:t>
      </w:r>
      <w:hyperlink r:id="rId10" w:anchor=":~:text=The%20company%20has%20ramped%20up,primarily%20with%20its%20large%20engines" w:history="1">
        <w:r>
          <w:rPr>
            <w:rFonts w:ascii="Times New Roman" w:eastAsiaTheme="minorEastAsia" w:hAnsi="Times New Roman" w:cs="Times New Roman" w:hint="eastAsia"/>
            <w:color w:val="000000" w:themeColor="text1"/>
            <w:kern w:val="2"/>
            <w:sz w:val="22"/>
            <w:szCs w:val="22"/>
            <w:shd w:val="clear" w:color="auto" w:fill="FFFFFF"/>
          </w:rPr>
          <w:t>https://www.reuters.com/business/caterpillar-reports-higher-profit-construction-equipment-demand-2023-10-31/#:~:text=The%20company%20has%20ramped%20up,primarily%20with%20its%20large%20engines</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41461463"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62" w:name="OLE_LINK32"/>
      <w:r>
        <w:rPr>
          <w:rFonts w:ascii="Times New Roman" w:eastAsiaTheme="minorEastAsia" w:hAnsi="Times New Roman" w:cs="Times New Roman" w:hint="eastAsia"/>
          <w:color w:val="000000" w:themeColor="text1"/>
          <w:kern w:val="2"/>
          <w:sz w:val="22"/>
          <w:szCs w:val="22"/>
          <w:shd w:val="clear" w:color="auto" w:fill="FFFFFF"/>
        </w:rPr>
        <w:t>Bloomberg</w:t>
      </w:r>
      <w:bookmarkEnd w:id="62"/>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(2022) </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Property Values Fall Across US, Europe on Bite From Inflation</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Available at:</w:t>
      </w:r>
      <w:hyperlink r:id="rId11" w:anchor="xj4y7vzkg" w:history="1">
        <w:r>
          <w:rPr>
            <w:rFonts w:ascii="Times New Roman" w:eastAsiaTheme="minorEastAsia" w:hAnsi="Times New Roman" w:cs="Times New Roman" w:hint="eastAsia"/>
            <w:color w:val="000000" w:themeColor="text1"/>
            <w:kern w:val="2"/>
            <w:sz w:val="22"/>
            <w:szCs w:val="22"/>
            <w:shd w:val="clear" w:color="auto" w:fill="FFFFFF"/>
          </w:rPr>
          <w:t>https://www.</w:t>
        </w:r>
        <w:bookmarkStart w:id="63" w:name="OLE_LINK9"/>
        <w:r>
          <w:rPr>
            <w:rFonts w:ascii="Times New Roman" w:eastAsiaTheme="minorEastAsia" w:hAnsi="Times New Roman" w:cs="Times New Roman" w:hint="eastAsia"/>
            <w:color w:val="000000" w:themeColor="text1"/>
            <w:kern w:val="2"/>
            <w:sz w:val="22"/>
            <w:szCs w:val="22"/>
            <w:shd w:val="clear" w:color="auto" w:fill="FFFFFF"/>
          </w:rPr>
          <w:t>bloomberg</w:t>
        </w:r>
        <w:bookmarkEnd w:id="63"/>
        <w:r>
          <w:rPr>
            <w:rFonts w:ascii="Times New Roman" w:eastAsiaTheme="minorEastAsia" w:hAnsi="Times New Roman" w:cs="Times New Roman" w:hint="eastAsia"/>
            <w:color w:val="000000" w:themeColor="text1"/>
            <w:kern w:val="2"/>
            <w:sz w:val="22"/>
            <w:szCs w:val="22"/>
            <w:shd w:val="clear" w:color="auto" w:fill="FFFFFF"/>
          </w:rPr>
          <w:t>.com/news/articles/2022-06-13/inflation-triggers-drop-in-property-values-across-us-europe#xj4y7vzkg</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3888F5D4"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64" w:name="OLE_LINK38"/>
      <w:r>
        <w:rPr>
          <w:rFonts w:ascii="Times New Roman" w:eastAsiaTheme="minorEastAsia" w:hAnsi="Times New Roman" w:cs="Times New Roman" w:hint="eastAsia"/>
          <w:color w:val="000000" w:themeColor="text1"/>
          <w:kern w:val="2"/>
          <w:sz w:val="22"/>
          <w:szCs w:val="22"/>
          <w:shd w:val="clear" w:color="auto" w:fill="FFFFFF"/>
        </w:rPr>
        <w:t>Brian</w:t>
      </w:r>
      <w:bookmarkEnd w:id="64"/>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M. (2020) </w:t>
      </w:r>
      <w:proofErr w:type="gramStart"/>
      <w:r>
        <w:rPr>
          <w:rFonts w:ascii="Times New Roman" w:eastAsiaTheme="minorEastAsia" w:hAnsi="Times New Roman" w:cs="Times New Roman" w:hint="eastAsia"/>
          <w:color w:val="000000" w:themeColor="text1"/>
          <w:kern w:val="2"/>
          <w:sz w:val="22"/>
          <w:szCs w:val="22"/>
          <w:shd w:val="clear" w:color="auto" w:fill="FFFFFF"/>
        </w:rPr>
        <w:t>’</w:t>
      </w:r>
      <w:proofErr w:type="gramEnd"/>
      <w:r>
        <w:rPr>
          <w:rFonts w:ascii="Times New Roman" w:eastAsiaTheme="minorEastAsia" w:hAnsi="Times New Roman" w:cs="Times New Roman" w:hint="eastAsia"/>
          <w:color w:val="000000" w:themeColor="text1"/>
          <w:kern w:val="2"/>
          <w:sz w:val="22"/>
          <w:szCs w:val="22"/>
          <w:shd w:val="clear" w:color="auto" w:fill="FFFFFF"/>
        </w:rPr>
        <w:t>Industrial Machinery Faces a Decade of Disruption.</w:t>
      </w:r>
      <w:proofErr w:type="gramStart"/>
      <w:r>
        <w:rPr>
          <w:rFonts w:ascii="Times New Roman" w:eastAsiaTheme="minorEastAsia" w:hAnsi="Times New Roman" w:cs="Times New Roman" w:hint="eastAsia"/>
          <w:color w:val="000000" w:themeColor="text1"/>
          <w:kern w:val="2"/>
          <w:sz w:val="22"/>
          <w:szCs w:val="22"/>
          <w:shd w:val="clear" w:color="auto" w:fill="FFFFFF"/>
        </w:rPr>
        <w:t>‘</w:t>
      </w:r>
      <w:proofErr w:type="gramEnd"/>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Available at: </w:t>
      </w:r>
      <w:hyperlink r:id="rId12" w:history="1">
        <w:r>
          <w:rPr>
            <w:rFonts w:ascii="Times New Roman" w:eastAsiaTheme="minorEastAsia" w:hAnsi="Times New Roman" w:cs="Times New Roman" w:hint="eastAsia"/>
            <w:color w:val="000000" w:themeColor="text1"/>
            <w:kern w:val="2"/>
            <w:sz w:val="22"/>
            <w:szCs w:val="22"/>
            <w:shd w:val="clear" w:color="auto" w:fill="FFFFFF"/>
          </w:rPr>
          <w:t>https://www.bcg.com/publications/2020/disruptions-faced-by-industrial-machinery-industry</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794B9403"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65" w:name="OLE_LINK65"/>
      <w:r>
        <w:rPr>
          <w:rFonts w:ascii="Times New Roman" w:eastAsiaTheme="minorEastAsia" w:hAnsi="Times New Roman" w:cs="Times New Roman" w:hint="eastAsia"/>
          <w:color w:val="000000" w:themeColor="text1"/>
          <w:kern w:val="2"/>
          <w:sz w:val="22"/>
          <w:szCs w:val="22"/>
          <w:shd w:val="clear" w:color="auto" w:fill="FFFFFF"/>
        </w:rPr>
        <w:t>Brown</w:t>
      </w:r>
      <w:bookmarkEnd w:id="65"/>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A. (2019) </w:t>
      </w:r>
      <w:proofErr w:type="gramStart"/>
      <w:r>
        <w:rPr>
          <w:rFonts w:ascii="Times New Roman" w:eastAsiaTheme="minorEastAsia" w:hAnsi="Times New Roman" w:cs="Times New Roman" w:hint="eastAsia"/>
          <w:color w:val="000000" w:themeColor="text1"/>
          <w:kern w:val="2"/>
          <w:sz w:val="22"/>
          <w:szCs w:val="22"/>
          <w:shd w:val="clear" w:color="auto" w:fill="FFFFFF"/>
        </w:rPr>
        <w:t>’</w:t>
      </w:r>
      <w:proofErr w:type="gramEnd"/>
      <w:r>
        <w:rPr>
          <w:rFonts w:ascii="Times New Roman" w:eastAsiaTheme="minorEastAsia" w:hAnsi="Times New Roman" w:cs="Times New Roman" w:hint="eastAsia"/>
          <w:color w:val="000000" w:themeColor="text1"/>
          <w:kern w:val="2"/>
          <w:sz w:val="22"/>
          <w:szCs w:val="22"/>
          <w:shd w:val="clear" w:color="auto" w:fill="FFFFFF"/>
        </w:rPr>
        <w:t>Customer needs and new technology converging: Caterpillar</w:t>
      </w:r>
      <w:proofErr w:type="gramStart"/>
      <w:r>
        <w:rPr>
          <w:rFonts w:ascii="Times New Roman" w:eastAsiaTheme="minorEastAsia" w:hAnsi="Times New Roman" w:cs="Times New Roman" w:hint="eastAsia"/>
          <w:color w:val="000000" w:themeColor="text1"/>
          <w:kern w:val="2"/>
          <w:sz w:val="22"/>
          <w:szCs w:val="22"/>
          <w:shd w:val="clear" w:color="auto" w:fill="FFFFFF"/>
        </w:rPr>
        <w:t>’</w:t>
      </w:r>
      <w:proofErr w:type="gramEnd"/>
      <w:r>
        <w:rPr>
          <w:rFonts w:ascii="Times New Roman" w:eastAsiaTheme="minorEastAsia" w:hAnsi="Times New Roman" w:cs="Times New Roman" w:hint="eastAsia"/>
          <w:color w:val="000000" w:themeColor="text1"/>
          <w:kern w:val="2"/>
          <w:sz w:val="22"/>
          <w:szCs w:val="22"/>
          <w:shd w:val="clear" w:color="auto" w:fill="FFFFFF"/>
        </w:rPr>
        <w:t>s Damien Giraud spoke with editor Andy Brown about the recent launch of the company</w:t>
      </w:r>
      <w:proofErr w:type="gramStart"/>
      <w:r>
        <w:rPr>
          <w:rFonts w:ascii="Times New Roman" w:eastAsiaTheme="minorEastAsia" w:hAnsi="Times New Roman" w:cs="Times New Roman" w:hint="eastAsia"/>
          <w:color w:val="000000" w:themeColor="text1"/>
          <w:kern w:val="2"/>
          <w:sz w:val="22"/>
          <w:szCs w:val="22"/>
          <w:shd w:val="clear" w:color="auto" w:fill="FFFFFF"/>
        </w:rPr>
        <w:t>’</w:t>
      </w:r>
      <w:proofErr w:type="gramEnd"/>
      <w:r>
        <w:rPr>
          <w:rFonts w:ascii="Times New Roman" w:eastAsiaTheme="minorEastAsia" w:hAnsi="Times New Roman" w:cs="Times New Roman" w:hint="eastAsia"/>
          <w:color w:val="000000" w:themeColor="text1"/>
          <w:kern w:val="2"/>
          <w:sz w:val="22"/>
          <w:szCs w:val="22"/>
          <w:shd w:val="clear" w:color="auto" w:fill="FFFFFF"/>
        </w:rPr>
        <w:t>s new excavators</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the healthy state of the global construction market and mega trends for the industry</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Italic" w:eastAsiaTheme="minorEastAsia" w:hAnsi="Times New Roman Italic" w:cs="Times New Roman Italic"/>
          <w:i/>
          <w:iCs/>
          <w:color w:val="000000" w:themeColor="text1"/>
          <w:kern w:val="2"/>
          <w:sz w:val="22"/>
          <w:szCs w:val="22"/>
          <w:shd w:val="clear" w:color="auto" w:fill="FFFFFF"/>
        </w:rPr>
        <w:t>International construction. KHL Group Ltd</w:t>
      </w:r>
      <w:r>
        <w:rPr>
          <w:rFonts w:ascii="Times New Roman Italic" w:eastAsiaTheme="minorEastAsia" w:hAnsi="Times New Roman Italic" w:cs="Times New Roman Italic" w:hint="eastAsia"/>
          <w:i/>
          <w:iCs/>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p</w:t>
      </w:r>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54</w:t>
      </w:r>
      <w:r>
        <w:rPr>
          <w:rFonts w:ascii="Times New Roman" w:eastAsiaTheme="minorEastAsia" w:hAnsi="Times New Roman" w:cs="Times New Roman"/>
          <w:color w:val="000000" w:themeColor="text1"/>
          <w:kern w:val="2"/>
          <w:sz w:val="22"/>
          <w:szCs w:val="22"/>
          <w:shd w:val="clear" w:color="auto" w:fill="FFFFFF"/>
        </w:rPr>
        <w:t>.</w:t>
      </w:r>
    </w:p>
    <w:p w14:paraId="637A3AA9"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66" w:name="OLE_LINK66"/>
      <w:r>
        <w:rPr>
          <w:rFonts w:ascii="Times New Roman" w:eastAsiaTheme="minorEastAsia" w:hAnsi="Times New Roman" w:cs="Times New Roman" w:hint="eastAsia"/>
          <w:color w:val="000000" w:themeColor="text1"/>
          <w:kern w:val="2"/>
          <w:sz w:val="22"/>
          <w:szCs w:val="22"/>
          <w:shd w:val="clear" w:color="auto" w:fill="FFFFFF"/>
        </w:rPr>
        <w:t>Caleb Goods et al</w:t>
      </w:r>
      <w:bookmarkEnd w:id="66"/>
      <w:r>
        <w:rPr>
          <w:rFonts w:ascii="Times New Roman" w:eastAsiaTheme="minorEastAsia" w:hAnsi="Times New Roman" w:cs="Times New Roman" w:hint="eastAsia"/>
          <w:color w:val="000000" w:themeColor="text1"/>
          <w:kern w:val="2"/>
          <w:sz w:val="22"/>
          <w:szCs w:val="22"/>
          <w:shd w:val="clear" w:color="auto" w:fill="FFFFFF"/>
        </w:rPr>
        <w:t xml:space="preserve">. (2021) </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Warring Brothers: Constructing Komatsu</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s and Caterpillar</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s Globalization</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i/>
          <w:iCs/>
          <w:color w:val="000000" w:themeColor="text1"/>
          <w:kern w:val="2"/>
          <w:sz w:val="22"/>
          <w:szCs w:val="22"/>
          <w:shd w:val="clear" w:color="auto" w:fill="FFFFFF"/>
        </w:rPr>
        <w:t xml:space="preserve">Tempo </w:t>
      </w:r>
      <w:proofErr w:type="gramStart"/>
      <w:r>
        <w:rPr>
          <w:rFonts w:ascii="Times New Roman" w:eastAsiaTheme="minorEastAsia" w:hAnsi="Times New Roman" w:cs="Times New Roman" w:hint="eastAsia"/>
          <w:i/>
          <w:iCs/>
          <w:color w:val="000000" w:themeColor="text1"/>
          <w:kern w:val="2"/>
          <w:sz w:val="22"/>
          <w:szCs w:val="22"/>
          <w:shd w:val="clear" w:color="auto" w:fill="FFFFFF"/>
        </w:rPr>
        <w:t>social</w:t>
      </w:r>
      <w:r>
        <w:rPr>
          <w:rFonts w:ascii="Times New Roman" w:eastAsiaTheme="minorEastAsia" w:hAnsi="Times New Roman" w:cs="Times New Roman" w:hint="eastAsia"/>
          <w:i/>
          <w:iCs/>
          <w:color w:val="000000" w:themeColor="text1"/>
          <w:kern w:val="2"/>
          <w:sz w:val="22"/>
          <w:szCs w:val="22"/>
          <w:shd w:val="clear" w:color="auto" w:fill="FFFFFF"/>
        </w:rPr>
        <w:t> </w:t>
      </w:r>
      <w:r>
        <w:rPr>
          <w:rFonts w:ascii="Times New Roman" w:eastAsiaTheme="minorEastAsia" w:hAnsi="Times New Roman" w:cs="Times New Roman" w:hint="eastAsia"/>
          <w:i/>
          <w:iCs/>
          <w:color w:val="000000" w:themeColor="text1"/>
          <w:kern w:val="2"/>
          <w:sz w:val="22"/>
          <w:szCs w:val="22"/>
          <w:shd w:val="clear" w:color="auto" w:fill="FFFFFF"/>
        </w:rPr>
        <w:t>:</w:t>
      </w:r>
      <w:proofErr w:type="gramEnd"/>
      <w:r>
        <w:rPr>
          <w:rFonts w:ascii="Times New Roman" w:eastAsiaTheme="minorEastAsia" w:hAnsi="Times New Roman" w:cs="Times New Roman" w:hint="eastAsia"/>
          <w:i/>
          <w:iCs/>
          <w:color w:val="000000" w:themeColor="text1"/>
          <w:kern w:val="2"/>
          <w:sz w:val="22"/>
          <w:szCs w:val="22"/>
          <w:shd w:val="clear" w:color="auto" w:fill="FFFFFF"/>
        </w:rPr>
        <w:t xml:space="preserve"> </w:t>
      </w:r>
      <w:proofErr w:type="spellStart"/>
      <w:r>
        <w:rPr>
          <w:rFonts w:ascii="Times New Roman" w:eastAsiaTheme="minorEastAsia" w:hAnsi="Times New Roman" w:cs="Times New Roman" w:hint="eastAsia"/>
          <w:i/>
          <w:iCs/>
          <w:color w:val="000000" w:themeColor="text1"/>
          <w:kern w:val="2"/>
          <w:sz w:val="22"/>
          <w:szCs w:val="22"/>
          <w:shd w:val="clear" w:color="auto" w:fill="FFFFFF"/>
        </w:rPr>
        <w:t>revista</w:t>
      </w:r>
      <w:proofErr w:type="spellEnd"/>
      <w:r>
        <w:rPr>
          <w:rFonts w:ascii="Times New Roman" w:eastAsiaTheme="minorEastAsia" w:hAnsi="Times New Roman" w:cs="Times New Roman" w:hint="eastAsia"/>
          <w:i/>
          <w:iCs/>
          <w:color w:val="000000" w:themeColor="text1"/>
          <w:kern w:val="2"/>
          <w:sz w:val="22"/>
          <w:szCs w:val="22"/>
          <w:shd w:val="clear" w:color="auto" w:fill="FFFFFF"/>
        </w:rPr>
        <w:t xml:space="preserve"> de </w:t>
      </w:r>
      <w:proofErr w:type="spellStart"/>
      <w:r>
        <w:rPr>
          <w:rFonts w:ascii="Times New Roman" w:eastAsiaTheme="minorEastAsia" w:hAnsi="Times New Roman" w:cs="Times New Roman" w:hint="eastAsia"/>
          <w:i/>
          <w:iCs/>
          <w:color w:val="000000" w:themeColor="text1"/>
          <w:kern w:val="2"/>
          <w:sz w:val="22"/>
          <w:szCs w:val="22"/>
          <w:shd w:val="clear" w:color="auto" w:fill="FFFFFF"/>
        </w:rPr>
        <w:t>sociologia</w:t>
      </w:r>
      <w:proofErr w:type="spellEnd"/>
      <w:r>
        <w:rPr>
          <w:rFonts w:ascii="Times New Roman" w:eastAsiaTheme="minorEastAsia" w:hAnsi="Times New Roman" w:cs="Times New Roman" w:hint="eastAsia"/>
          <w:i/>
          <w:iCs/>
          <w:color w:val="000000" w:themeColor="text1"/>
          <w:kern w:val="2"/>
          <w:sz w:val="22"/>
          <w:szCs w:val="22"/>
          <w:shd w:val="clear" w:color="auto" w:fill="FFFFFF"/>
        </w:rPr>
        <w:t xml:space="preserve"> da USP</w:t>
      </w:r>
      <w:r>
        <w:rPr>
          <w:rFonts w:ascii="Times New Roman" w:eastAsiaTheme="minorEastAsia" w:hAnsi="Times New Roman" w:cs="Times New Roman" w:hint="eastAsia"/>
          <w:i/>
          <w:iCs/>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33(2)</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pp. 123</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142. </w:t>
      </w:r>
    </w:p>
    <w:p w14:paraId="63296419"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r>
        <w:rPr>
          <w:rFonts w:ascii="Times New Roman" w:eastAsiaTheme="minorEastAsia" w:hAnsi="Times New Roman" w:cs="Times New Roman" w:hint="eastAsia"/>
          <w:color w:val="000000" w:themeColor="text1"/>
          <w:kern w:val="2"/>
          <w:sz w:val="22"/>
          <w:szCs w:val="22"/>
          <w:shd w:val="clear" w:color="auto" w:fill="FFFFFF"/>
        </w:rPr>
        <w:t>Caterpillar</w:t>
      </w:r>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(2021)</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CATERPILLAR INC. ANNUAL REPORT</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Available at: </w:t>
      </w:r>
      <w:hyperlink r:id="rId13" w:history="1">
        <w:r>
          <w:rPr>
            <w:rFonts w:ascii="Times New Roman" w:eastAsiaTheme="minorEastAsia" w:hAnsi="Times New Roman" w:cs="Times New Roman" w:hint="eastAsia"/>
            <w:color w:val="000000" w:themeColor="text1"/>
            <w:kern w:val="2"/>
            <w:sz w:val="22"/>
            <w:szCs w:val="22"/>
            <w:shd w:val="clear" w:color="auto" w:fill="FFFFFF"/>
          </w:rPr>
          <w:t>https://s7d2.scene7.com/is/content/Caterpillar/CM20220429-5abae-1adc1?_ga=2.131971084.287401531.1667806918-1755731883.1667806918</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45F1F2D7"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67" w:name="OLE_LINK33"/>
      <w:r>
        <w:rPr>
          <w:rFonts w:ascii="Times New Roman" w:eastAsiaTheme="minorEastAsia" w:hAnsi="Times New Roman" w:cs="Times New Roman" w:hint="eastAsia"/>
          <w:color w:val="000000" w:themeColor="text1"/>
          <w:kern w:val="2"/>
          <w:sz w:val="22"/>
          <w:szCs w:val="22"/>
          <w:shd w:val="clear" w:color="auto" w:fill="FFFFFF"/>
        </w:rPr>
        <w:t>Caterpillar</w:t>
      </w:r>
      <w:bookmarkEnd w:id="67"/>
      <w:r>
        <w:rPr>
          <w:rFonts w:ascii="Times New Roman" w:eastAsiaTheme="minorEastAsia" w:hAnsi="Times New Roman" w:cs="Times New Roman" w:hint="eastAsia"/>
          <w:color w:val="000000" w:themeColor="text1"/>
          <w:kern w:val="2"/>
          <w:sz w:val="22"/>
          <w:szCs w:val="22"/>
          <w:shd w:val="clear" w:color="auto" w:fill="FFFFFF"/>
        </w:rPr>
        <w:t>.(2022)</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Caterpillar Expands Construction Industries Portfolio With Four Battery Electric Machines</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Available at: </w:t>
      </w:r>
      <w:hyperlink r:id="rId14" w:history="1">
        <w:r>
          <w:rPr>
            <w:rFonts w:ascii="Times New Roman" w:eastAsiaTheme="minorEastAsia" w:hAnsi="Times New Roman" w:cs="Times New Roman" w:hint="eastAsia"/>
            <w:color w:val="000000" w:themeColor="text1"/>
            <w:kern w:val="2"/>
            <w:sz w:val="22"/>
            <w:szCs w:val="22"/>
            <w:shd w:val="clear" w:color="auto" w:fill="FFFFFF"/>
          </w:rPr>
          <w:t>https://www.caterpillar.com/en/news/corporate-press-releases/h/Caterpillar-expands-construction-industries-portfolio.html</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6DFE0130"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68" w:name="OLE_LINK29"/>
      <w:bookmarkStart w:id="69" w:name="OLE_LINK7"/>
      <w:proofErr w:type="gramStart"/>
      <w:r>
        <w:rPr>
          <w:rFonts w:ascii="Times New Roman" w:eastAsiaTheme="minorEastAsia" w:hAnsi="Times New Roman" w:cs="Times New Roman" w:hint="eastAsia"/>
          <w:color w:val="000000" w:themeColor="text1"/>
          <w:kern w:val="2"/>
          <w:sz w:val="22"/>
          <w:szCs w:val="22"/>
          <w:shd w:val="clear" w:color="auto" w:fill="FFFFFF"/>
        </w:rPr>
        <w:lastRenderedPageBreak/>
        <w:t>Caterpillar</w:t>
      </w:r>
      <w:bookmarkEnd w:id="68"/>
      <w:bookmarkEnd w:id="69"/>
      <w:r>
        <w:rPr>
          <w:rFonts w:ascii="Times New Roman" w:eastAsiaTheme="minorEastAsia" w:hAnsi="Times New Roman" w:cs="Times New Roman" w:hint="eastAsia"/>
          <w:color w:val="000000" w:themeColor="text1"/>
          <w:kern w:val="2"/>
          <w:sz w:val="22"/>
          <w:szCs w:val="22"/>
          <w:shd w:val="clear" w:color="auto" w:fill="FFFFFF"/>
        </w:rPr>
        <w:t>.(</w:t>
      </w:r>
      <w:proofErr w:type="gramEnd"/>
      <w:r>
        <w:rPr>
          <w:rFonts w:ascii="Times New Roman" w:eastAsiaTheme="minorEastAsia" w:hAnsi="Times New Roman" w:cs="Times New Roman" w:hint="eastAsia"/>
          <w:color w:val="000000" w:themeColor="text1"/>
          <w:kern w:val="2"/>
          <w:sz w:val="22"/>
          <w:szCs w:val="22"/>
          <w:shd w:val="clear" w:color="auto" w:fill="FFFFFF"/>
        </w:rPr>
        <w:t>2023)</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Caterpillar</w:t>
      </w:r>
      <w:r>
        <w:rPr>
          <w:rFonts w:ascii="Times New Roman" w:eastAsiaTheme="minorEastAsia" w:hAnsi="Times New Roman" w:cs="Times New Roman"/>
          <w:color w:val="000000" w:themeColor="text1"/>
          <w:kern w:val="2"/>
          <w:sz w:val="22"/>
          <w:szCs w:val="22"/>
          <w:shd w:val="clear" w:color="auto" w:fill="FFFFFF"/>
        </w:rPr>
        <w:t xml:space="preserve"> </w:t>
      </w:r>
      <w:r>
        <w:rPr>
          <w:rFonts w:ascii="Times New Roman" w:eastAsiaTheme="minorEastAsia" w:hAnsi="Times New Roman" w:cs="Times New Roman" w:hint="eastAsia"/>
          <w:color w:val="000000" w:themeColor="text1"/>
          <w:kern w:val="2"/>
          <w:sz w:val="22"/>
          <w:szCs w:val="22"/>
          <w:shd w:val="clear" w:color="auto" w:fill="FFFFFF"/>
        </w:rPr>
        <w:t>at a Glance</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Available at: </w:t>
      </w:r>
      <w:hyperlink r:id="rId15" w:history="1">
        <w:r>
          <w:rPr>
            <w:rFonts w:ascii="Times New Roman" w:eastAsiaTheme="minorEastAsia" w:hAnsi="Times New Roman" w:cs="Times New Roman" w:hint="eastAsia"/>
            <w:color w:val="000000" w:themeColor="text1"/>
            <w:kern w:val="2"/>
            <w:sz w:val="22"/>
            <w:szCs w:val="22"/>
            <w:shd w:val="clear" w:color="auto" w:fill="FFFFFF"/>
          </w:rPr>
          <w:t>https://www.</w:t>
        </w:r>
        <w:bookmarkStart w:id="70" w:name="OLE_LINK6"/>
        <w:r>
          <w:rPr>
            <w:rFonts w:ascii="Times New Roman" w:eastAsiaTheme="minorEastAsia" w:hAnsi="Times New Roman" w:cs="Times New Roman" w:hint="eastAsia"/>
            <w:color w:val="000000" w:themeColor="text1"/>
            <w:kern w:val="2"/>
            <w:sz w:val="22"/>
            <w:szCs w:val="22"/>
            <w:shd w:val="clear" w:color="auto" w:fill="FFFFFF"/>
          </w:rPr>
          <w:t>caterpillar</w:t>
        </w:r>
        <w:bookmarkEnd w:id="70"/>
        <w:r>
          <w:rPr>
            <w:rFonts w:ascii="Times New Roman" w:eastAsiaTheme="minorEastAsia" w:hAnsi="Times New Roman" w:cs="Times New Roman" w:hint="eastAsia"/>
            <w:color w:val="000000" w:themeColor="text1"/>
            <w:kern w:val="2"/>
            <w:sz w:val="22"/>
            <w:szCs w:val="22"/>
            <w:shd w:val="clear" w:color="auto" w:fill="FFFFFF"/>
          </w:rPr>
          <w:t>.com/en/company/working-together/caterpillar-at-a-glance.html</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44807B88"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r>
        <w:rPr>
          <w:rFonts w:ascii="Times New Roman" w:eastAsiaTheme="minorEastAsia" w:hAnsi="Times New Roman" w:cs="Times New Roman" w:hint="eastAsia"/>
          <w:color w:val="000000" w:themeColor="text1"/>
          <w:kern w:val="2"/>
          <w:sz w:val="22"/>
          <w:szCs w:val="22"/>
          <w:shd w:val="clear" w:color="auto" w:fill="FFFFFF"/>
        </w:rPr>
        <w:t>Caterpillar</w:t>
      </w:r>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(2023) </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Caterpillar Autonomous Driving Dedicated to Safeguarding Industry Safety</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Available at: </w:t>
      </w:r>
      <w:hyperlink r:id="rId16" w:history="1">
        <w:r>
          <w:rPr>
            <w:rFonts w:ascii="Times New Roman" w:eastAsiaTheme="minorEastAsia" w:hAnsi="Times New Roman" w:cs="Times New Roman" w:hint="eastAsia"/>
            <w:color w:val="000000" w:themeColor="text1"/>
            <w:kern w:val="2"/>
            <w:sz w:val="22"/>
            <w:szCs w:val="22"/>
            <w:shd w:val="clear" w:color="auto" w:fill="FFFFFF"/>
          </w:rPr>
          <w:t>https://www.caterpillar.com/zh/news/caterpillarNews/innovation/caterpillar-driverless-tech.html</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100FFC3B"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proofErr w:type="gramStart"/>
      <w:r>
        <w:rPr>
          <w:rFonts w:ascii="Times New Roman" w:eastAsiaTheme="minorEastAsia" w:hAnsi="Times New Roman" w:cs="Times New Roman" w:hint="eastAsia"/>
          <w:color w:val="000000" w:themeColor="text1"/>
          <w:kern w:val="2"/>
          <w:sz w:val="22"/>
          <w:szCs w:val="22"/>
          <w:shd w:val="clear" w:color="auto" w:fill="FFFFFF"/>
        </w:rPr>
        <w:t>Caterpillar</w:t>
      </w:r>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w:t>
      </w:r>
      <w:proofErr w:type="gramEnd"/>
      <w:r>
        <w:rPr>
          <w:rFonts w:ascii="Times New Roman" w:eastAsiaTheme="minorEastAsia" w:hAnsi="Times New Roman" w:cs="Times New Roman" w:hint="eastAsia"/>
          <w:color w:val="000000" w:themeColor="text1"/>
          <w:kern w:val="2"/>
          <w:sz w:val="22"/>
          <w:szCs w:val="22"/>
          <w:shd w:val="clear" w:color="auto" w:fill="FFFFFF"/>
        </w:rPr>
        <w:t>2023)</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Caterpillar in China. Available at: </w:t>
      </w:r>
      <w:hyperlink r:id="rId17" w:history="1">
        <w:r>
          <w:rPr>
            <w:rFonts w:ascii="Times New Roman" w:eastAsiaTheme="minorEastAsia" w:hAnsi="Times New Roman" w:cs="Times New Roman" w:hint="eastAsia"/>
            <w:color w:val="000000" w:themeColor="text1"/>
            <w:kern w:val="2"/>
            <w:sz w:val="22"/>
            <w:szCs w:val="22"/>
            <w:shd w:val="clear" w:color="auto" w:fill="FFFFFF"/>
          </w:rPr>
          <w:t>https://www.caterpillar.com/zh/company/caterpillar-in-China.html</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504C2585"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proofErr w:type="gramStart"/>
      <w:r>
        <w:rPr>
          <w:rFonts w:ascii="Times New Roman" w:eastAsiaTheme="minorEastAsia" w:hAnsi="Times New Roman" w:cs="Times New Roman" w:hint="eastAsia"/>
          <w:color w:val="000000" w:themeColor="text1"/>
          <w:kern w:val="2"/>
          <w:sz w:val="22"/>
          <w:szCs w:val="22"/>
          <w:shd w:val="clear" w:color="auto" w:fill="FFFFFF"/>
        </w:rPr>
        <w:t>Caterpillar</w:t>
      </w:r>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w:t>
      </w:r>
      <w:proofErr w:type="gramEnd"/>
      <w:r>
        <w:rPr>
          <w:rFonts w:ascii="Times New Roman" w:eastAsiaTheme="minorEastAsia" w:hAnsi="Times New Roman" w:cs="Times New Roman" w:hint="eastAsia"/>
          <w:color w:val="000000" w:themeColor="text1"/>
          <w:kern w:val="2"/>
          <w:sz w:val="22"/>
          <w:szCs w:val="22"/>
          <w:shd w:val="clear" w:color="auto" w:fill="FFFFFF"/>
        </w:rPr>
        <w:t>2023)</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Code of Conduct</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Available at: </w:t>
      </w:r>
      <w:hyperlink r:id="rId18" w:history="1">
        <w:r>
          <w:rPr>
            <w:rFonts w:ascii="Times New Roman" w:eastAsiaTheme="minorEastAsia" w:hAnsi="Times New Roman" w:cs="Times New Roman" w:hint="eastAsia"/>
            <w:color w:val="000000" w:themeColor="text1"/>
            <w:kern w:val="2"/>
            <w:sz w:val="22"/>
            <w:szCs w:val="22"/>
            <w:shd w:val="clear" w:color="auto" w:fill="FFFFFF"/>
          </w:rPr>
          <w:t>https://www.caterpillar.com/zh/company/code-of-conduct.html</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1448411A"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proofErr w:type="gramStart"/>
      <w:r>
        <w:rPr>
          <w:rFonts w:ascii="Times New Roman" w:eastAsiaTheme="minorEastAsia" w:hAnsi="Times New Roman" w:cs="Times New Roman" w:hint="eastAsia"/>
          <w:color w:val="000000" w:themeColor="text1"/>
          <w:kern w:val="2"/>
          <w:sz w:val="22"/>
          <w:szCs w:val="22"/>
          <w:shd w:val="clear" w:color="auto" w:fill="FFFFFF"/>
        </w:rPr>
        <w:t>Caterpillar.(</w:t>
      </w:r>
      <w:proofErr w:type="gramEnd"/>
      <w:r>
        <w:rPr>
          <w:rFonts w:ascii="Times New Roman" w:eastAsiaTheme="minorEastAsia" w:hAnsi="Times New Roman" w:cs="Times New Roman" w:hint="eastAsia"/>
          <w:color w:val="000000" w:themeColor="text1"/>
          <w:kern w:val="2"/>
          <w:sz w:val="22"/>
          <w:szCs w:val="22"/>
          <w:shd w:val="clear" w:color="auto" w:fill="FFFFFF"/>
        </w:rPr>
        <w:t>2023)</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Our Excellent Tradition</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Available at: </w:t>
      </w:r>
      <w:hyperlink r:id="rId19" w:history="1">
        <w:r>
          <w:rPr>
            <w:rFonts w:ascii="Times New Roman" w:eastAsiaTheme="minorEastAsia" w:hAnsi="Times New Roman" w:cs="Times New Roman" w:hint="eastAsia"/>
            <w:color w:val="000000" w:themeColor="text1"/>
            <w:kern w:val="2"/>
            <w:sz w:val="22"/>
            <w:szCs w:val="22"/>
            <w:shd w:val="clear" w:color="auto" w:fill="FFFFFF"/>
          </w:rPr>
          <w:t>https://www.caterpillar.com/zh/company/history.html</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32F6377F"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proofErr w:type="gramStart"/>
      <w:r>
        <w:rPr>
          <w:rFonts w:ascii="Times New Roman" w:eastAsiaTheme="minorEastAsia" w:hAnsi="Times New Roman" w:cs="Times New Roman" w:hint="eastAsia"/>
          <w:color w:val="000000" w:themeColor="text1"/>
          <w:kern w:val="2"/>
          <w:sz w:val="22"/>
          <w:szCs w:val="22"/>
          <w:shd w:val="clear" w:color="auto" w:fill="FFFFFF"/>
        </w:rPr>
        <w:t>Caterpillar</w:t>
      </w:r>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w:t>
      </w:r>
      <w:proofErr w:type="gramEnd"/>
      <w:r>
        <w:rPr>
          <w:rFonts w:ascii="Times New Roman" w:eastAsiaTheme="minorEastAsia" w:hAnsi="Times New Roman" w:cs="Times New Roman" w:hint="eastAsia"/>
          <w:color w:val="000000" w:themeColor="text1"/>
          <w:kern w:val="2"/>
          <w:sz w:val="22"/>
          <w:szCs w:val="22"/>
          <w:shd w:val="clear" w:color="auto" w:fill="FFFFFF"/>
        </w:rPr>
        <w:t>2023)</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Sustainability</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Available at: </w:t>
      </w:r>
      <w:hyperlink r:id="rId20" w:history="1">
        <w:r>
          <w:rPr>
            <w:rFonts w:ascii="Times New Roman" w:eastAsiaTheme="minorEastAsia" w:hAnsi="Times New Roman" w:cs="Times New Roman" w:hint="eastAsia"/>
            <w:color w:val="000000" w:themeColor="text1"/>
            <w:kern w:val="2"/>
            <w:sz w:val="22"/>
            <w:szCs w:val="22"/>
            <w:shd w:val="clear" w:color="auto" w:fill="FFFFFF"/>
          </w:rPr>
          <w:t>https://www.caterpillar.com/zh/company/sustainability.html</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2ABBCDB1"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r>
        <w:rPr>
          <w:rFonts w:ascii="Times New Roman" w:eastAsiaTheme="minorEastAsia" w:hAnsi="Times New Roman" w:cs="Times New Roman" w:hint="eastAsia"/>
          <w:color w:val="000000" w:themeColor="text1"/>
          <w:kern w:val="2"/>
          <w:sz w:val="22"/>
          <w:szCs w:val="22"/>
          <w:shd w:val="clear" w:color="auto" w:fill="FFFFFF"/>
        </w:rPr>
        <w:t>Caterpillar</w:t>
      </w:r>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(2023) </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Sustainable Development is Caterpillar's Commitment to Building a Better World</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Available at: </w:t>
      </w:r>
      <w:hyperlink r:id="rId21" w:history="1">
        <w:r>
          <w:rPr>
            <w:rFonts w:ascii="Times New Roman" w:eastAsiaTheme="minorEastAsia" w:hAnsi="Times New Roman" w:cs="Times New Roman" w:hint="eastAsia"/>
            <w:color w:val="000000" w:themeColor="text1"/>
            <w:kern w:val="2"/>
            <w:sz w:val="22"/>
            <w:szCs w:val="22"/>
            <w:shd w:val="clear" w:color="auto" w:fill="FFFFFF"/>
          </w:rPr>
          <w:t>https://www.caterpillar.com/zh/news/caterpillarNews/sustainable-development.html</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01CECEE1"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proofErr w:type="gramStart"/>
      <w:r>
        <w:rPr>
          <w:rFonts w:ascii="Times New Roman" w:eastAsiaTheme="minorEastAsia" w:hAnsi="Times New Roman" w:cs="Times New Roman" w:hint="eastAsia"/>
          <w:color w:val="000000" w:themeColor="text1"/>
          <w:kern w:val="2"/>
          <w:sz w:val="22"/>
          <w:szCs w:val="22"/>
          <w:shd w:val="clear" w:color="auto" w:fill="FFFFFF"/>
        </w:rPr>
        <w:t>Caterpillar</w:t>
      </w:r>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w:t>
      </w:r>
      <w:proofErr w:type="gramEnd"/>
      <w:r>
        <w:rPr>
          <w:rFonts w:ascii="Times New Roman" w:eastAsiaTheme="minorEastAsia" w:hAnsi="Times New Roman" w:cs="Times New Roman" w:hint="eastAsia"/>
          <w:color w:val="000000" w:themeColor="text1"/>
          <w:kern w:val="2"/>
          <w:sz w:val="22"/>
          <w:szCs w:val="22"/>
          <w:shd w:val="clear" w:color="auto" w:fill="FFFFFF"/>
        </w:rPr>
        <w:t>2023)</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Unity is Strength</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Available at: </w:t>
      </w:r>
      <w:hyperlink r:id="rId22" w:history="1">
        <w:r>
          <w:rPr>
            <w:rFonts w:ascii="Times New Roman" w:eastAsiaTheme="minorEastAsia" w:hAnsi="Times New Roman" w:cs="Times New Roman" w:hint="eastAsia"/>
            <w:color w:val="000000" w:themeColor="text1"/>
            <w:kern w:val="2"/>
            <w:sz w:val="22"/>
            <w:szCs w:val="22"/>
            <w:shd w:val="clear" w:color="auto" w:fill="FFFFFF"/>
          </w:rPr>
          <w:t>https://www.cat-cn.com/company/foundation.html</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75E33D77"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71" w:name="OLE_LINK68"/>
      <w:proofErr w:type="spellStart"/>
      <w:r>
        <w:rPr>
          <w:rFonts w:ascii="Times New Roman" w:eastAsiaTheme="minorEastAsia" w:hAnsi="Times New Roman" w:cs="Times New Roman" w:hint="eastAsia"/>
          <w:color w:val="000000" w:themeColor="text1"/>
          <w:kern w:val="2"/>
          <w:sz w:val="22"/>
          <w:szCs w:val="22"/>
          <w:shd w:val="clear" w:color="auto" w:fill="FFFFFF"/>
        </w:rPr>
        <w:t>Deaux</w:t>
      </w:r>
      <w:bookmarkEnd w:id="71"/>
      <w:proofErr w:type="spellEnd"/>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J. and Palmeri</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C. (2020) </w:t>
      </w:r>
      <w:r>
        <w:rPr>
          <w:rFonts w:ascii="Times New Roman" w:eastAsiaTheme="minorEastAsia" w:hAnsi="Times New Roman" w:cs="Times New Roman" w:hint="eastAsia"/>
          <w:i/>
          <w:iCs/>
          <w:color w:val="000000" w:themeColor="text1"/>
          <w:kern w:val="2"/>
          <w:sz w:val="22"/>
          <w:szCs w:val="22"/>
          <w:shd w:val="clear" w:color="auto" w:fill="FFFFFF"/>
        </w:rPr>
        <w:t xml:space="preserve">What if the show must go </w:t>
      </w:r>
      <w:proofErr w:type="spellStart"/>
      <w:proofErr w:type="gramStart"/>
      <w:r>
        <w:rPr>
          <w:rFonts w:ascii="Times New Roman" w:eastAsiaTheme="minorEastAsia" w:hAnsi="Times New Roman" w:cs="Times New Roman" w:hint="eastAsia"/>
          <w:i/>
          <w:iCs/>
          <w:color w:val="000000" w:themeColor="text1"/>
          <w:kern w:val="2"/>
          <w:sz w:val="22"/>
          <w:szCs w:val="22"/>
          <w:shd w:val="clear" w:color="auto" w:fill="FFFFFF"/>
        </w:rPr>
        <w:t>on?</w:t>
      </w:r>
      <w:r>
        <w:rPr>
          <w:rFonts w:ascii="Times New Roman Italic" w:eastAsiaTheme="minorEastAsia" w:hAnsi="Times New Roman Italic" w:cs="Times New Roman Italic"/>
          <w:i/>
          <w:iCs/>
          <w:color w:val="000000" w:themeColor="text1"/>
          <w:kern w:val="2"/>
          <w:sz w:val="22"/>
          <w:szCs w:val="22"/>
          <w:shd w:val="clear" w:color="auto" w:fill="FFFFFF"/>
        </w:rPr>
        <w:t>Bloomberg</w:t>
      </w:r>
      <w:proofErr w:type="spellEnd"/>
      <w:proofErr w:type="gramEnd"/>
      <w:r>
        <w:rPr>
          <w:rFonts w:ascii="Times New Roman Italic" w:eastAsiaTheme="minorEastAsia" w:hAnsi="Times New Roman Italic" w:cs="Times New Roman Italic"/>
          <w:i/>
          <w:iCs/>
          <w:color w:val="000000" w:themeColor="text1"/>
          <w:kern w:val="2"/>
          <w:sz w:val="22"/>
          <w:szCs w:val="22"/>
          <w:shd w:val="clear" w:color="auto" w:fill="FFFFFF"/>
        </w:rPr>
        <w:t xml:space="preserve"> Businessweek. </w:t>
      </w:r>
      <w:r>
        <w:rPr>
          <w:rFonts w:ascii="Times New Roman" w:eastAsiaTheme="minorEastAsia" w:hAnsi="Times New Roman" w:cs="Times New Roman"/>
          <w:color w:val="000000" w:themeColor="text1"/>
          <w:kern w:val="2"/>
          <w:sz w:val="22"/>
          <w:szCs w:val="22"/>
          <w:shd w:val="clear" w:color="auto" w:fill="FFFFFF"/>
        </w:rPr>
        <w:t>New York: Bloomberg L.P.</w:t>
      </w:r>
    </w:p>
    <w:p w14:paraId="29B9F31F"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72" w:name="OLE_LINK98"/>
      <w:bookmarkStart w:id="73" w:name="OLE_LINK99"/>
      <w:proofErr w:type="spellStart"/>
      <w:r>
        <w:rPr>
          <w:rFonts w:ascii="Times New Roman" w:eastAsiaTheme="minorEastAsia" w:hAnsi="Times New Roman" w:cs="Times New Roman" w:hint="eastAsia"/>
          <w:color w:val="000000" w:themeColor="text1"/>
          <w:kern w:val="2"/>
          <w:sz w:val="22"/>
          <w:szCs w:val="22"/>
          <w:shd w:val="clear" w:color="auto" w:fill="FFFFFF"/>
        </w:rPr>
        <w:t>Dewani</w:t>
      </w:r>
      <w:bookmarkEnd w:id="72"/>
      <w:proofErr w:type="spellEnd"/>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N.D. and </w:t>
      </w:r>
      <w:proofErr w:type="spellStart"/>
      <w:r>
        <w:rPr>
          <w:rFonts w:ascii="Times New Roman" w:eastAsiaTheme="minorEastAsia" w:hAnsi="Times New Roman" w:cs="Times New Roman" w:hint="eastAsia"/>
          <w:color w:val="000000" w:themeColor="text1"/>
          <w:kern w:val="2"/>
          <w:sz w:val="22"/>
          <w:szCs w:val="22"/>
          <w:shd w:val="clear" w:color="auto" w:fill="FFFFFF"/>
        </w:rPr>
        <w:t>Gurtu</w:t>
      </w:r>
      <w:bookmarkEnd w:id="73"/>
      <w:proofErr w:type="spellEnd"/>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A. (2019) </w:t>
      </w:r>
      <w:r>
        <w:rPr>
          <w:rFonts w:ascii="Times New Roman Italic" w:eastAsiaTheme="minorEastAsia" w:hAnsi="Times New Roman Italic" w:cs="Times New Roman Italic"/>
          <w:i/>
          <w:iCs/>
          <w:color w:val="000000" w:themeColor="text1"/>
          <w:kern w:val="2"/>
          <w:sz w:val="22"/>
          <w:szCs w:val="22"/>
          <w:shd w:val="clear" w:color="auto" w:fill="FFFFFF"/>
        </w:rPr>
        <w:t>Intellectual Property Rights and the Protection of Traditional Knowledge</w:t>
      </w:r>
      <w:r>
        <w:rPr>
          <w:rFonts w:ascii="Times New Roman" w:eastAsiaTheme="minorEastAsia" w:hAnsi="Times New Roman" w:cs="Times New Roman" w:hint="eastAsia"/>
          <w:color w:val="000000" w:themeColor="text1"/>
          <w:kern w:val="2"/>
          <w:sz w:val="22"/>
          <w:szCs w:val="22"/>
          <w:shd w:val="clear" w:color="auto" w:fill="FFFFFF"/>
        </w:rPr>
        <w:t xml:space="preserve">.1st </w:t>
      </w:r>
      <w:proofErr w:type="spellStart"/>
      <w:proofErr w:type="gramStart"/>
      <w:r>
        <w:rPr>
          <w:rFonts w:ascii="Times New Roman" w:eastAsiaTheme="minorEastAsia" w:hAnsi="Times New Roman" w:cs="Times New Roman" w:hint="eastAsia"/>
          <w:color w:val="000000" w:themeColor="text1"/>
          <w:kern w:val="2"/>
          <w:sz w:val="22"/>
          <w:szCs w:val="22"/>
          <w:shd w:val="clear" w:color="auto" w:fill="FFFFFF"/>
        </w:rPr>
        <w:t>edn.Hershey</w:t>
      </w:r>
      <w:proofErr w:type="spellEnd"/>
      <w:proofErr w:type="gramEnd"/>
      <w:r>
        <w:rPr>
          <w:rFonts w:ascii="Times New Roman" w:eastAsiaTheme="minorEastAsia" w:hAnsi="Times New Roman" w:cs="Times New Roman" w:hint="eastAsia"/>
          <w:color w:val="000000" w:themeColor="text1"/>
          <w:kern w:val="2"/>
          <w:sz w:val="22"/>
          <w:szCs w:val="22"/>
          <w:shd w:val="clear" w:color="auto" w:fill="FFFFFF"/>
        </w:rPr>
        <w:t>: IGI Global.</w:t>
      </w:r>
    </w:p>
    <w:p w14:paraId="5DB0C49A"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74" w:name="OLE_LINK89"/>
      <w:r>
        <w:rPr>
          <w:rFonts w:ascii="Times New Roman" w:eastAsiaTheme="minorEastAsia" w:hAnsi="Times New Roman" w:cs="Times New Roman" w:hint="eastAsia"/>
          <w:color w:val="000000" w:themeColor="text1"/>
          <w:kern w:val="2"/>
          <w:sz w:val="22"/>
          <w:szCs w:val="22"/>
          <w:shd w:val="clear" w:color="auto" w:fill="FFFFFF"/>
        </w:rPr>
        <w:t>Domingues</w:t>
      </w:r>
      <w:bookmarkEnd w:id="74"/>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E. et al. (2022) </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Sulfate radical based advanced oxidation processes for agro-industrial effluents treatment: A comparative review with Fenton</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s peroxidation</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Italic" w:eastAsiaTheme="minorEastAsia" w:hAnsi="Times New Roman Italic" w:cs="Times New Roman Italic"/>
          <w:i/>
          <w:iCs/>
          <w:color w:val="000000" w:themeColor="text1"/>
          <w:kern w:val="2"/>
          <w:sz w:val="22"/>
          <w:szCs w:val="22"/>
          <w:shd w:val="clear" w:color="auto" w:fill="FFFFFF"/>
        </w:rPr>
        <w:t>The Science of the total environment</w:t>
      </w:r>
      <w:r>
        <w:rPr>
          <w:rFonts w:ascii="Times New Roman Italic" w:eastAsiaTheme="minorEastAsia" w:hAnsi="Times New Roman Italic" w:cs="Times New Roman Italic" w:hint="eastAsia"/>
          <w:i/>
          <w:iCs/>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832</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pp. 155029</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155029.</w:t>
      </w:r>
      <w:bookmarkStart w:id="75" w:name="OLE_LINK91"/>
    </w:p>
    <w:p w14:paraId="617327B4"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r>
        <w:rPr>
          <w:rFonts w:ascii="Times New Roman" w:eastAsiaTheme="minorEastAsia" w:hAnsi="Times New Roman" w:cs="Times New Roman" w:hint="eastAsia"/>
          <w:color w:val="000000" w:themeColor="text1"/>
          <w:kern w:val="2"/>
          <w:sz w:val="22"/>
          <w:szCs w:val="22"/>
          <w:shd w:val="clear" w:color="auto" w:fill="FFFFFF"/>
        </w:rPr>
        <w:t>Ferguson</w:t>
      </w:r>
      <w:bookmarkEnd w:id="75"/>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R. (2017) </w:t>
      </w:r>
      <w:r>
        <w:rPr>
          <w:rFonts w:ascii="Times New Roman Italic" w:eastAsiaTheme="minorEastAsia" w:hAnsi="Times New Roman Italic" w:cs="Times New Roman Italic"/>
          <w:i/>
          <w:iCs/>
          <w:color w:val="000000" w:themeColor="text1"/>
          <w:kern w:val="2"/>
          <w:sz w:val="22"/>
          <w:szCs w:val="22"/>
          <w:shd w:val="clear" w:color="auto" w:fill="FFFFFF"/>
        </w:rPr>
        <w:t xml:space="preserve">Domestic and Export </w:t>
      </w:r>
      <w:proofErr w:type="spellStart"/>
      <w:r>
        <w:rPr>
          <w:rFonts w:ascii="Times New Roman Italic" w:eastAsiaTheme="minorEastAsia" w:hAnsi="Times New Roman Italic" w:cs="Times New Roman Italic"/>
          <w:i/>
          <w:iCs/>
          <w:color w:val="000000" w:themeColor="text1"/>
          <w:kern w:val="2"/>
          <w:sz w:val="22"/>
          <w:szCs w:val="22"/>
          <w:shd w:val="clear" w:color="auto" w:fill="FFFFFF"/>
        </w:rPr>
        <w:t>Subsidie</w:t>
      </w:r>
      <w:r>
        <w:rPr>
          <w:rFonts w:ascii="Times New Roman" w:eastAsiaTheme="minorEastAsia" w:hAnsi="Times New Roman" w:cs="Times New Roman" w:hint="eastAsia"/>
          <w:color w:val="000000" w:themeColor="text1"/>
          <w:kern w:val="2"/>
          <w:sz w:val="22"/>
          <w:szCs w:val="22"/>
          <w:shd w:val="clear" w:color="auto" w:fill="FFFFFF"/>
        </w:rPr>
        <w:t>s.United</w:t>
      </w:r>
      <w:proofErr w:type="spellEnd"/>
      <w:r>
        <w:rPr>
          <w:rFonts w:ascii="Times New Roman" w:eastAsiaTheme="minorEastAsia" w:hAnsi="Times New Roman" w:cs="Times New Roman" w:hint="eastAsia"/>
          <w:color w:val="000000" w:themeColor="text1"/>
          <w:kern w:val="2"/>
          <w:sz w:val="22"/>
          <w:szCs w:val="22"/>
          <w:shd w:val="clear" w:color="auto" w:fill="FFFFFF"/>
        </w:rPr>
        <w:t xml:space="preserve"> States: BRILL</w:t>
      </w:r>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 </w:t>
      </w:r>
    </w:p>
    <w:p w14:paraId="19C7037A"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r>
        <w:rPr>
          <w:rFonts w:ascii="Times New Roman" w:eastAsiaTheme="minorEastAsia" w:hAnsi="Times New Roman" w:cs="Times New Roman" w:hint="eastAsia"/>
          <w:color w:val="000000" w:themeColor="text1"/>
          <w:kern w:val="2"/>
          <w:sz w:val="22"/>
          <w:szCs w:val="22"/>
          <w:shd w:val="clear" w:color="auto" w:fill="FFFFFF"/>
        </w:rPr>
        <w:t xml:space="preserve">Fu, M. et al. (2022) </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Characteristics of typical non-road machinery emissions in China by using portable emission measurement system</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i/>
          <w:iCs/>
          <w:color w:val="000000" w:themeColor="text1"/>
          <w:kern w:val="2"/>
          <w:sz w:val="22"/>
          <w:szCs w:val="22"/>
          <w:shd w:val="clear" w:color="auto" w:fill="FFFFFF"/>
        </w:rPr>
        <w:t>The Science of the total environment</w:t>
      </w:r>
      <w:r>
        <w:rPr>
          <w:rFonts w:ascii="Times New Roman" w:eastAsiaTheme="minorEastAsia" w:hAnsi="Times New Roman" w:cs="Times New Roman" w:hint="eastAsia"/>
          <w:i/>
          <w:iCs/>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437</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pp. 255</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261. </w:t>
      </w:r>
    </w:p>
    <w:p w14:paraId="02DD260F"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r>
        <w:rPr>
          <w:rFonts w:ascii="Times New Roman" w:eastAsiaTheme="minorEastAsia" w:hAnsi="Times New Roman" w:cs="Times New Roman" w:hint="eastAsia"/>
          <w:color w:val="000000" w:themeColor="text1"/>
          <w:kern w:val="2"/>
          <w:sz w:val="22"/>
          <w:szCs w:val="22"/>
          <w:shd w:val="clear" w:color="auto" w:fill="FFFFFF"/>
        </w:rPr>
        <w:lastRenderedPageBreak/>
        <w:t xml:space="preserve">Cambridge University </w:t>
      </w:r>
      <w:proofErr w:type="gramStart"/>
      <w:r>
        <w:rPr>
          <w:rFonts w:ascii="Times New Roman" w:eastAsiaTheme="minorEastAsia" w:hAnsi="Times New Roman" w:cs="Times New Roman" w:hint="eastAsia"/>
          <w:color w:val="000000" w:themeColor="text1"/>
          <w:kern w:val="2"/>
          <w:sz w:val="22"/>
          <w:szCs w:val="22"/>
          <w:shd w:val="clear" w:color="auto" w:fill="FFFFFF"/>
        </w:rPr>
        <w:t>Press</w:t>
      </w:r>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w:t>
      </w:r>
      <w:proofErr w:type="gramEnd"/>
      <w:r>
        <w:rPr>
          <w:rFonts w:ascii="Times New Roman" w:eastAsiaTheme="minorEastAsia" w:hAnsi="Times New Roman" w:cs="Times New Roman" w:hint="eastAsia"/>
          <w:color w:val="000000" w:themeColor="text1"/>
          <w:kern w:val="2"/>
          <w:sz w:val="22"/>
          <w:szCs w:val="22"/>
          <w:shd w:val="clear" w:color="auto" w:fill="FFFFFF"/>
        </w:rPr>
        <w:t>2022</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i/>
          <w:iCs/>
          <w:color w:val="000000" w:themeColor="text1"/>
          <w:kern w:val="2"/>
          <w:sz w:val="22"/>
          <w:szCs w:val="22"/>
          <w:shd w:val="clear" w:color="auto" w:fill="FFFFFF"/>
        </w:rPr>
        <w:t>Global Warming of 1.5</w:t>
      </w:r>
      <w:r>
        <w:rPr>
          <w:rFonts w:ascii="Times New Roman" w:eastAsiaTheme="minorEastAsia" w:hAnsi="Times New Roman" w:cs="Times New Roman" w:hint="eastAsia"/>
          <w:i/>
          <w:iCs/>
          <w:color w:val="000000" w:themeColor="text1"/>
          <w:kern w:val="2"/>
          <w:sz w:val="22"/>
          <w:szCs w:val="22"/>
          <w:shd w:val="clear" w:color="auto" w:fill="FFFFFF"/>
        </w:rPr>
        <w:t>°</w:t>
      </w:r>
      <w:r>
        <w:rPr>
          <w:rFonts w:ascii="Times New Roman" w:eastAsiaTheme="minorEastAsia" w:hAnsi="Times New Roman" w:cs="Times New Roman" w:hint="eastAsia"/>
          <w:i/>
          <w:iCs/>
          <w:color w:val="000000" w:themeColor="text1"/>
          <w:kern w:val="2"/>
          <w:sz w:val="22"/>
          <w:szCs w:val="22"/>
          <w:shd w:val="clear" w:color="auto" w:fill="FFFFFF"/>
        </w:rPr>
        <w:t>C: IPCC Special Report on Impacts of Global Warming of 1.5</w:t>
      </w:r>
      <w:r>
        <w:rPr>
          <w:rFonts w:ascii="Times New Roman" w:eastAsiaTheme="minorEastAsia" w:hAnsi="Times New Roman" w:cs="Times New Roman" w:hint="eastAsia"/>
          <w:i/>
          <w:iCs/>
          <w:color w:val="000000" w:themeColor="text1"/>
          <w:kern w:val="2"/>
          <w:sz w:val="22"/>
          <w:szCs w:val="22"/>
          <w:shd w:val="clear" w:color="auto" w:fill="FFFFFF"/>
        </w:rPr>
        <w:t>°</w:t>
      </w:r>
      <w:r>
        <w:rPr>
          <w:rFonts w:ascii="Times New Roman" w:eastAsiaTheme="minorEastAsia" w:hAnsi="Times New Roman" w:cs="Times New Roman" w:hint="eastAsia"/>
          <w:i/>
          <w:iCs/>
          <w:color w:val="000000" w:themeColor="text1"/>
          <w:kern w:val="2"/>
          <w:sz w:val="22"/>
          <w:szCs w:val="22"/>
          <w:shd w:val="clear" w:color="auto" w:fill="FFFFFF"/>
        </w:rPr>
        <w:t>C above Pre-industrial Levels in Context of Strengthening Response to Climate Change, Sustainable Development, and Efforts to Eradicate Poverty.</w:t>
      </w:r>
      <w:r>
        <w:rPr>
          <w:rFonts w:ascii="Times New Roman" w:eastAsiaTheme="minorEastAsia" w:hAnsi="Times New Roman" w:cs="Times New Roman" w:hint="eastAsia"/>
          <w:color w:val="000000" w:themeColor="text1"/>
          <w:kern w:val="2"/>
          <w:sz w:val="22"/>
          <w:szCs w:val="22"/>
          <w:shd w:val="clear" w:color="auto" w:fill="FFFFFF"/>
        </w:rPr>
        <w:t xml:space="preserve"> Available at: </w:t>
      </w:r>
      <w:hyperlink r:id="rId23" w:history="1">
        <w:r>
          <w:rPr>
            <w:rFonts w:ascii="Times New Roman" w:eastAsiaTheme="minorEastAsia" w:hAnsi="Times New Roman" w:cs="Times New Roman" w:hint="eastAsia"/>
            <w:color w:val="000000" w:themeColor="text1"/>
            <w:kern w:val="2"/>
            <w:sz w:val="22"/>
            <w:szCs w:val="22"/>
            <w:shd w:val="clear" w:color="auto" w:fill="FFFFFF"/>
          </w:rPr>
          <w:t>https://doi.org/10.1017/9781009157940</w:t>
        </w:r>
      </w:hyperlink>
      <w:r>
        <w:rPr>
          <w:rFonts w:ascii="Times New Roman" w:eastAsiaTheme="minorEastAsia" w:hAnsi="Times New Roman" w:cs="Times New Roman" w:hint="eastAsia"/>
          <w:color w:val="000000" w:themeColor="text1"/>
          <w:kern w:val="2"/>
          <w:sz w:val="22"/>
          <w:szCs w:val="22"/>
          <w:shd w:val="clear" w:color="auto" w:fill="FFFFFF"/>
        </w:rPr>
        <w:t>.(Accessed 23 July 2023).</w:t>
      </w:r>
    </w:p>
    <w:p w14:paraId="7909AC8B"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r>
        <w:rPr>
          <w:rFonts w:ascii="Times New Roman" w:eastAsiaTheme="minorEastAsia" w:hAnsi="Times New Roman" w:cs="Times New Roman" w:hint="eastAsia"/>
          <w:color w:val="000000" w:themeColor="text1"/>
          <w:kern w:val="2"/>
          <w:sz w:val="22"/>
          <w:szCs w:val="22"/>
          <w:shd w:val="clear" w:color="auto" w:fill="FFFFFF"/>
        </w:rPr>
        <w:t xml:space="preserve">Harvard Business Review. (2021) </w:t>
      </w:r>
      <w:bookmarkStart w:id="76" w:name="OLE_LINK102"/>
      <w:r>
        <w:rPr>
          <w:rFonts w:ascii="Times New Roman Italic" w:eastAsiaTheme="minorEastAsia" w:hAnsi="Times New Roman Italic" w:cs="Times New Roman Italic"/>
          <w:i/>
          <w:iCs/>
          <w:color w:val="000000" w:themeColor="text1"/>
          <w:kern w:val="2"/>
          <w:sz w:val="22"/>
          <w:szCs w:val="22"/>
          <w:shd w:val="clear" w:color="auto" w:fill="FFFFFF"/>
        </w:rPr>
        <w:t>Automation in Heavy Equipment</w:t>
      </w:r>
      <w:bookmarkEnd w:id="76"/>
      <w:r>
        <w:rPr>
          <w:rFonts w:ascii="Times New Roman" w:eastAsiaTheme="minorEastAsia" w:hAnsi="Times New Roman" w:cs="Times New Roman" w:hint="eastAsia"/>
          <w:color w:val="000000" w:themeColor="text1"/>
          <w:kern w:val="2"/>
          <w:sz w:val="22"/>
          <w:szCs w:val="22"/>
          <w:shd w:val="clear" w:color="auto" w:fill="FFFFFF"/>
        </w:rPr>
        <w:t>. Harvard Business Review database.</w:t>
      </w:r>
    </w:p>
    <w:p w14:paraId="032D38F4"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77" w:name="OLE_LINK112"/>
      <w:proofErr w:type="spellStart"/>
      <w:r>
        <w:rPr>
          <w:rFonts w:ascii="Times New Roman" w:eastAsiaTheme="minorEastAsia" w:hAnsi="Times New Roman" w:cs="Times New Roman" w:hint="eastAsia"/>
          <w:color w:val="000000" w:themeColor="text1"/>
          <w:kern w:val="2"/>
          <w:sz w:val="22"/>
          <w:szCs w:val="22"/>
          <w:shd w:val="clear" w:color="auto" w:fill="FFFFFF"/>
        </w:rPr>
        <w:t>Holwegler</w:t>
      </w:r>
      <w:bookmarkEnd w:id="77"/>
      <w:proofErr w:type="spellEnd"/>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B. (2018) </w:t>
      </w:r>
      <w:r>
        <w:rPr>
          <w:rFonts w:ascii="Times New Roman" w:eastAsiaTheme="minorEastAsia" w:hAnsi="Times New Roman" w:cs="Times New Roman" w:hint="eastAsia"/>
          <w:i/>
          <w:iCs/>
          <w:color w:val="000000" w:themeColor="text1"/>
          <w:kern w:val="2"/>
          <w:sz w:val="22"/>
          <w:szCs w:val="22"/>
          <w:shd w:val="clear" w:color="auto" w:fill="FFFFFF"/>
        </w:rPr>
        <w:t>Innovation</w:t>
      </w:r>
      <w:r>
        <w:rPr>
          <w:rFonts w:ascii="Times New Roman" w:eastAsiaTheme="minorEastAsia" w:hAnsi="Times New Roman" w:cs="Times New Roman" w:hint="eastAsia"/>
          <w:i/>
          <w:iCs/>
          <w:color w:val="000000" w:themeColor="text1"/>
          <w:kern w:val="2"/>
          <w:sz w:val="22"/>
          <w:szCs w:val="22"/>
          <w:shd w:val="clear" w:color="auto" w:fill="FFFFFF"/>
        </w:rPr>
        <w:t>，</w:t>
      </w:r>
      <w:r>
        <w:rPr>
          <w:rFonts w:ascii="Times New Roman" w:eastAsiaTheme="minorEastAsia" w:hAnsi="Times New Roman" w:cs="Times New Roman" w:hint="eastAsia"/>
          <w:i/>
          <w:iCs/>
          <w:color w:val="000000" w:themeColor="text1"/>
          <w:kern w:val="2"/>
          <w:sz w:val="22"/>
          <w:szCs w:val="22"/>
          <w:shd w:val="clear" w:color="auto" w:fill="FFFFFF"/>
        </w:rPr>
        <w:t xml:space="preserve">Diffusion und </w:t>
      </w:r>
      <w:proofErr w:type="spellStart"/>
      <w:r>
        <w:rPr>
          <w:rFonts w:ascii="Times New Roman" w:eastAsiaTheme="minorEastAsia" w:hAnsi="Times New Roman" w:cs="Times New Roman" w:hint="eastAsia"/>
          <w:i/>
          <w:iCs/>
          <w:color w:val="000000" w:themeColor="text1"/>
          <w:kern w:val="2"/>
          <w:sz w:val="22"/>
          <w:szCs w:val="22"/>
          <w:shd w:val="clear" w:color="auto" w:fill="FFFFFF"/>
        </w:rPr>
        <w:t>Beschaeftigung</w:t>
      </w:r>
      <w:proofErr w:type="spellEnd"/>
      <w:r>
        <w:rPr>
          <w:rFonts w:ascii="Times New Roman" w:eastAsiaTheme="minorEastAsia" w:hAnsi="Times New Roman" w:cs="Times New Roman" w:hint="eastAsia"/>
          <w:i/>
          <w:iCs/>
          <w:color w:val="000000" w:themeColor="text1"/>
          <w:kern w:val="2"/>
          <w:sz w:val="22"/>
          <w:szCs w:val="22"/>
          <w:shd w:val="clear" w:color="auto" w:fill="FFFFFF"/>
        </w:rPr>
        <w:t xml:space="preserve"> Die </w:t>
      </w:r>
      <w:proofErr w:type="spellStart"/>
      <w:r>
        <w:rPr>
          <w:rFonts w:ascii="Times New Roman" w:eastAsiaTheme="minorEastAsia" w:hAnsi="Times New Roman" w:cs="Times New Roman" w:hint="eastAsia"/>
          <w:i/>
          <w:iCs/>
          <w:color w:val="000000" w:themeColor="text1"/>
          <w:kern w:val="2"/>
          <w:sz w:val="22"/>
          <w:szCs w:val="22"/>
          <w:shd w:val="clear" w:color="auto" w:fill="FFFFFF"/>
        </w:rPr>
        <w:t>oekonomische</w:t>
      </w:r>
      <w:proofErr w:type="spellEnd"/>
      <w:r>
        <w:rPr>
          <w:rFonts w:ascii="Times New Roman" w:eastAsiaTheme="minorEastAsia" w:hAnsi="Times New Roman" w:cs="Times New Roman" w:hint="eastAsia"/>
          <w:i/>
          <w:iCs/>
          <w:color w:val="000000" w:themeColor="text1"/>
          <w:kern w:val="2"/>
          <w:sz w:val="22"/>
          <w:szCs w:val="22"/>
          <w:shd w:val="clear" w:color="auto" w:fill="FFFFFF"/>
        </w:rPr>
        <w:t xml:space="preserve"> </w:t>
      </w:r>
      <w:proofErr w:type="spellStart"/>
      <w:r>
        <w:rPr>
          <w:rFonts w:ascii="Times New Roman" w:eastAsiaTheme="minorEastAsia" w:hAnsi="Times New Roman" w:cs="Times New Roman" w:hint="eastAsia"/>
          <w:i/>
          <w:iCs/>
          <w:color w:val="000000" w:themeColor="text1"/>
          <w:kern w:val="2"/>
          <w:sz w:val="22"/>
          <w:szCs w:val="22"/>
          <w:shd w:val="clear" w:color="auto" w:fill="FFFFFF"/>
        </w:rPr>
        <w:t>Theorie</w:t>
      </w:r>
      <w:proofErr w:type="spellEnd"/>
      <w:r>
        <w:rPr>
          <w:rFonts w:ascii="Times New Roman" w:eastAsiaTheme="minorEastAsia" w:hAnsi="Times New Roman" w:cs="Times New Roman" w:hint="eastAsia"/>
          <w:i/>
          <w:iCs/>
          <w:color w:val="000000" w:themeColor="text1"/>
          <w:kern w:val="2"/>
          <w:sz w:val="22"/>
          <w:szCs w:val="22"/>
          <w:shd w:val="clear" w:color="auto" w:fill="FFFFFF"/>
        </w:rPr>
        <w:t xml:space="preserve"> der </w:t>
      </w:r>
      <w:proofErr w:type="spellStart"/>
      <w:r>
        <w:rPr>
          <w:rFonts w:ascii="Times New Roman" w:eastAsiaTheme="minorEastAsia" w:hAnsi="Times New Roman" w:cs="Times New Roman" w:hint="eastAsia"/>
          <w:i/>
          <w:iCs/>
          <w:color w:val="000000" w:themeColor="text1"/>
          <w:kern w:val="2"/>
          <w:sz w:val="22"/>
          <w:szCs w:val="22"/>
          <w:shd w:val="clear" w:color="auto" w:fill="FFFFFF"/>
        </w:rPr>
        <w:t>Technologiediffusion</w:t>
      </w:r>
      <w:proofErr w:type="spellEnd"/>
      <w:r>
        <w:rPr>
          <w:rFonts w:ascii="Times New Roman" w:eastAsiaTheme="minorEastAsia" w:hAnsi="Times New Roman" w:cs="Times New Roman" w:hint="eastAsia"/>
          <w:i/>
          <w:iCs/>
          <w:color w:val="000000" w:themeColor="text1"/>
          <w:kern w:val="2"/>
          <w:sz w:val="22"/>
          <w:szCs w:val="22"/>
          <w:shd w:val="clear" w:color="auto" w:fill="FFFFFF"/>
        </w:rPr>
        <w:t xml:space="preserve"> und </w:t>
      </w:r>
      <w:proofErr w:type="spellStart"/>
      <w:r>
        <w:rPr>
          <w:rFonts w:ascii="Times New Roman" w:eastAsiaTheme="minorEastAsia" w:hAnsi="Times New Roman" w:cs="Times New Roman" w:hint="eastAsia"/>
          <w:i/>
          <w:iCs/>
          <w:color w:val="000000" w:themeColor="text1"/>
          <w:kern w:val="2"/>
          <w:sz w:val="22"/>
          <w:szCs w:val="22"/>
          <w:shd w:val="clear" w:color="auto" w:fill="FFFFFF"/>
        </w:rPr>
        <w:t>ihr</w:t>
      </w:r>
      <w:proofErr w:type="spellEnd"/>
      <w:r>
        <w:rPr>
          <w:rFonts w:ascii="Times New Roman" w:eastAsiaTheme="minorEastAsia" w:hAnsi="Times New Roman" w:cs="Times New Roman" w:hint="eastAsia"/>
          <w:i/>
          <w:iCs/>
          <w:color w:val="000000" w:themeColor="text1"/>
          <w:kern w:val="2"/>
          <w:sz w:val="22"/>
          <w:szCs w:val="22"/>
          <w:shd w:val="clear" w:color="auto" w:fill="FFFFFF"/>
        </w:rPr>
        <w:t xml:space="preserve"> </w:t>
      </w:r>
      <w:proofErr w:type="spellStart"/>
      <w:r>
        <w:rPr>
          <w:rFonts w:ascii="Times New Roman" w:eastAsiaTheme="minorEastAsia" w:hAnsi="Times New Roman" w:cs="Times New Roman" w:hint="eastAsia"/>
          <w:i/>
          <w:iCs/>
          <w:color w:val="000000" w:themeColor="text1"/>
          <w:kern w:val="2"/>
          <w:sz w:val="22"/>
          <w:szCs w:val="22"/>
          <w:shd w:val="clear" w:color="auto" w:fill="FFFFFF"/>
        </w:rPr>
        <w:t>Beitrag</w:t>
      </w:r>
      <w:proofErr w:type="spellEnd"/>
      <w:r>
        <w:rPr>
          <w:rFonts w:ascii="Times New Roman" w:eastAsiaTheme="minorEastAsia" w:hAnsi="Times New Roman" w:cs="Times New Roman" w:hint="eastAsia"/>
          <w:i/>
          <w:iCs/>
          <w:color w:val="000000" w:themeColor="text1"/>
          <w:kern w:val="2"/>
          <w:sz w:val="22"/>
          <w:szCs w:val="22"/>
          <w:shd w:val="clear" w:color="auto" w:fill="FFFFFF"/>
        </w:rPr>
        <w:t xml:space="preserve"> </w:t>
      </w:r>
      <w:proofErr w:type="spellStart"/>
      <w:r>
        <w:rPr>
          <w:rFonts w:ascii="Times New Roman" w:eastAsiaTheme="minorEastAsia" w:hAnsi="Times New Roman" w:cs="Times New Roman" w:hint="eastAsia"/>
          <w:i/>
          <w:iCs/>
          <w:color w:val="000000" w:themeColor="text1"/>
          <w:kern w:val="2"/>
          <w:sz w:val="22"/>
          <w:szCs w:val="22"/>
          <w:shd w:val="clear" w:color="auto" w:fill="FFFFFF"/>
        </w:rPr>
        <w:t>zur</w:t>
      </w:r>
      <w:proofErr w:type="spellEnd"/>
      <w:r>
        <w:rPr>
          <w:rFonts w:ascii="Times New Roman" w:eastAsiaTheme="minorEastAsia" w:hAnsi="Times New Roman" w:cs="Times New Roman" w:hint="eastAsia"/>
          <w:i/>
          <w:iCs/>
          <w:color w:val="000000" w:themeColor="text1"/>
          <w:kern w:val="2"/>
          <w:sz w:val="22"/>
          <w:szCs w:val="22"/>
          <w:shd w:val="clear" w:color="auto" w:fill="FFFFFF"/>
        </w:rPr>
        <w:t xml:space="preserve"> </w:t>
      </w:r>
      <w:proofErr w:type="spellStart"/>
      <w:r>
        <w:rPr>
          <w:rFonts w:ascii="Times New Roman" w:eastAsiaTheme="minorEastAsia" w:hAnsi="Times New Roman" w:cs="Times New Roman" w:hint="eastAsia"/>
          <w:i/>
          <w:iCs/>
          <w:color w:val="000000" w:themeColor="text1"/>
          <w:kern w:val="2"/>
          <w:sz w:val="22"/>
          <w:szCs w:val="22"/>
          <w:shd w:val="clear" w:color="auto" w:fill="FFFFFF"/>
        </w:rPr>
        <w:t>Erklaerung</w:t>
      </w:r>
      <w:proofErr w:type="spellEnd"/>
      <w:r>
        <w:rPr>
          <w:rFonts w:ascii="Times New Roman" w:eastAsiaTheme="minorEastAsia" w:hAnsi="Times New Roman" w:cs="Times New Roman" w:hint="eastAsia"/>
          <w:i/>
          <w:iCs/>
          <w:color w:val="000000" w:themeColor="text1"/>
          <w:kern w:val="2"/>
          <w:sz w:val="22"/>
          <w:szCs w:val="22"/>
          <w:shd w:val="clear" w:color="auto" w:fill="FFFFFF"/>
        </w:rPr>
        <w:t xml:space="preserve"> </w:t>
      </w:r>
      <w:proofErr w:type="spellStart"/>
      <w:r>
        <w:rPr>
          <w:rFonts w:ascii="Times New Roman" w:eastAsiaTheme="minorEastAsia" w:hAnsi="Times New Roman" w:cs="Times New Roman" w:hint="eastAsia"/>
          <w:i/>
          <w:iCs/>
          <w:color w:val="000000" w:themeColor="text1"/>
          <w:kern w:val="2"/>
          <w:sz w:val="22"/>
          <w:szCs w:val="22"/>
          <w:shd w:val="clear" w:color="auto" w:fill="FFFFFF"/>
        </w:rPr>
        <w:t>technologischer</w:t>
      </w:r>
      <w:r>
        <w:rPr>
          <w:rFonts w:ascii="Times New Roman" w:eastAsiaTheme="minorEastAsia" w:hAnsi="Times New Roman" w:cs="Times New Roman"/>
          <w:i/>
          <w:iCs/>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Arbeitslosigkeit</w:t>
      </w:r>
      <w:proofErr w:type="spellEnd"/>
      <w:r>
        <w:rPr>
          <w:rFonts w:ascii="Times New Roman" w:eastAsiaTheme="minorEastAsia" w:hAnsi="Times New Roman" w:cs="Times New Roman" w:hint="eastAsia"/>
          <w:color w:val="000000" w:themeColor="text1"/>
          <w:kern w:val="2"/>
          <w:sz w:val="22"/>
          <w:szCs w:val="22"/>
          <w:shd w:val="clear" w:color="auto" w:fill="FFFFFF"/>
        </w:rPr>
        <w:t>. Bern: Peter Lang International Academic Publishing Group.</w:t>
      </w:r>
    </w:p>
    <w:p w14:paraId="78EE94C5"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r>
        <w:rPr>
          <w:rFonts w:ascii="Times New Roman" w:eastAsiaTheme="minorEastAsia" w:hAnsi="Times New Roman" w:cs="Times New Roman" w:hint="eastAsia"/>
          <w:color w:val="000000" w:themeColor="text1"/>
          <w:kern w:val="2"/>
          <w:sz w:val="22"/>
          <w:szCs w:val="22"/>
          <w:shd w:val="clear" w:color="auto" w:fill="FFFFFF"/>
        </w:rPr>
        <w:t>IEA</w:t>
      </w:r>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 (2023) </w:t>
      </w:r>
      <w:r>
        <w:rPr>
          <w:rFonts w:ascii="Times New Roman Italic" w:eastAsiaTheme="minorEastAsia" w:hAnsi="Times New Roman Italic" w:cs="Times New Roman Italic"/>
          <w:i/>
          <w:iCs/>
          <w:color w:val="000000" w:themeColor="text1"/>
          <w:kern w:val="2"/>
          <w:sz w:val="22"/>
          <w:szCs w:val="22"/>
          <w:shd w:val="clear" w:color="auto" w:fill="FFFFFF"/>
        </w:rPr>
        <w:t>In the transition to clean energy, critical minerals bring new challenges to energy security.</w:t>
      </w:r>
      <w:r>
        <w:rPr>
          <w:rFonts w:ascii="Times New Roman" w:eastAsiaTheme="minorEastAsia" w:hAnsi="Times New Roman" w:cs="Times New Roman" w:hint="eastAsia"/>
          <w:color w:val="000000" w:themeColor="text1"/>
          <w:kern w:val="2"/>
          <w:sz w:val="22"/>
          <w:szCs w:val="22"/>
          <w:shd w:val="clear" w:color="auto" w:fill="FFFFFF"/>
        </w:rPr>
        <w:t xml:space="preserve"> Available at: </w:t>
      </w:r>
      <w:hyperlink r:id="rId24" w:history="1">
        <w:r>
          <w:rPr>
            <w:rFonts w:ascii="Times New Roman" w:eastAsiaTheme="minorEastAsia" w:hAnsi="Times New Roman" w:cs="Times New Roman" w:hint="eastAsia"/>
            <w:color w:val="000000" w:themeColor="text1"/>
            <w:kern w:val="2"/>
            <w:sz w:val="22"/>
            <w:szCs w:val="22"/>
            <w:shd w:val="clear" w:color="auto" w:fill="FFFFFF"/>
          </w:rPr>
          <w:t>https://www.iea.org/reports/the-role-of-critical-minerals-in-clean-energy-transitions/executive-summary</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73CE493E"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78" w:name="OLE_LINK37"/>
      <w:proofErr w:type="spellStart"/>
      <w:proofErr w:type="gramStart"/>
      <w:r>
        <w:rPr>
          <w:rFonts w:ascii="Times New Roman" w:eastAsiaTheme="minorEastAsia" w:hAnsi="Times New Roman" w:cs="Times New Roman" w:hint="eastAsia"/>
          <w:color w:val="000000" w:themeColor="text1"/>
          <w:kern w:val="2"/>
          <w:sz w:val="22"/>
          <w:szCs w:val="22"/>
          <w:shd w:val="clear" w:color="auto" w:fill="FFFFFF"/>
        </w:rPr>
        <w:t>Industryweek</w:t>
      </w:r>
      <w:bookmarkEnd w:id="78"/>
      <w:proofErr w:type="spellEnd"/>
      <w:r>
        <w:rPr>
          <w:rFonts w:ascii="Times New Roman" w:eastAsiaTheme="minorEastAsia" w:hAnsi="Times New Roman" w:cs="Times New Roman" w:hint="eastAsia"/>
          <w:color w:val="000000" w:themeColor="text1"/>
          <w:kern w:val="2"/>
          <w:sz w:val="22"/>
          <w:szCs w:val="22"/>
          <w:shd w:val="clear" w:color="auto" w:fill="FFFFFF"/>
        </w:rPr>
        <w:t xml:space="preserve"> </w:t>
      </w:r>
      <w:r>
        <w:rPr>
          <w:rFonts w:ascii="Times New Roman" w:eastAsiaTheme="minorEastAsia" w:hAnsi="Times New Roman" w:cs="Times New Roman"/>
          <w:color w:val="000000" w:themeColor="text1"/>
          <w:kern w:val="2"/>
          <w:sz w:val="22"/>
          <w:szCs w:val="22"/>
          <w:shd w:val="clear" w:color="auto" w:fill="FFFFFF"/>
        </w:rPr>
        <w:t>.</w:t>
      </w:r>
      <w:proofErr w:type="gramEnd"/>
      <w:r>
        <w:rPr>
          <w:rFonts w:ascii="Times New Roman" w:eastAsiaTheme="minorEastAsia" w:hAnsi="Times New Roman" w:cs="Times New Roman" w:hint="eastAsia"/>
          <w:color w:val="000000" w:themeColor="text1"/>
          <w:kern w:val="2"/>
          <w:sz w:val="22"/>
          <w:szCs w:val="22"/>
          <w:shd w:val="clear" w:color="auto" w:fill="FFFFFF"/>
        </w:rPr>
        <w:t xml:space="preserve">(2022) </w:t>
      </w:r>
      <w:r>
        <w:rPr>
          <w:rFonts w:ascii="Times New Roman Italic" w:eastAsiaTheme="minorEastAsia" w:hAnsi="Times New Roman Italic" w:cs="Times New Roman Italic"/>
          <w:i/>
          <w:iCs/>
          <w:color w:val="000000" w:themeColor="text1"/>
          <w:kern w:val="2"/>
          <w:sz w:val="22"/>
          <w:szCs w:val="22"/>
          <w:shd w:val="clear" w:color="auto" w:fill="FFFFFF"/>
        </w:rPr>
        <w:t>Caterpillar Profits Rise but Says Supply Chain Still Messy.</w:t>
      </w:r>
      <w:r>
        <w:rPr>
          <w:rFonts w:ascii="Times New Roman" w:eastAsiaTheme="minorEastAsia" w:hAnsi="Times New Roman" w:cs="Times New Roman" w:hint="eastAsia"/>
          <w:color w:val="000000" w:themeColor="text1"/>
          <w:kern w:val="2"/>
          <w:sz w:val="22"/>
          <w:szCs w:val="22"/>
          <w:shd w:val="clear" w:color="auto" w:fill="FFFFFF"/>
        </w:rPr>
        <w:t xml:space="preserve"> Available at: </w:t>
      </w:r>
      <w:hyperlink r:id="rId25" w:history="1">
        <w:r>
          <w:rPr>
            <w:rFonts w:ascii="Times New Roman" w:eastAsiaTheme="minorEastAsia" w:hAnsi="Times New Roman" w:cs="Times New Roman" w:hint="eastAsia"/>
            <w:color w:val="000000" w:themeColor="text1"/>
            <w:kern w:val="2"/>
            <w:sz w:val="22"/>
            <w:szCs w:val="22"/>
            <w:shd w:val="clear" w:color="auto" w:fill="FFFFFF"/>
          </w:rPr>
          <w:t>https://www.industryweek.com/the-economy/article/21247855/caterpillar-profits-rise-but-says-supply-chain-still-messy</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4BDCD439"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79" w:name="OLE_LINK34"/>
      <w:r>
        <w:rPr>
          <w:rFonts w:ascii="Times New Roman" w:eastAsiaTheme="minorEastAsia" w:hAnsi="Times New Roman" w:cs="Times New Roman" w:hint="eastAsia"/>
          <w:color w:val="000000" w:themeColor="text1"/>
          <w:kern w:val="2"/>
          <w:sz w:val="22"/>
          <w:szCs w:val="22"/>
          <w:shd w:val="clear" w:color="auto" w:fill="FFFFFF"/>
        </w:rPr>
        <w:t>Insights</w:t>
      </w:r>
      <w:bookmarkEnd w:id="79"/>
      <w:r>
        <w:rPr>
          <w:rFonts w:ascii="Times New Roman" w:eastAsiaTheme="minorEastAsia" w:hAnsi="Times New Roman" w:cs="Times New Roman" w:hint="eastAsia"/>
          <w:color w:val="000000" w:themeColor="text1"/>
          <w:kern w:val="2"/>
          <w:sz w:val="22"/>
          <w:szCs w:val="22"/>
          <w:shd w:val="clear" w:color="auto" w:fill="FFFFFF"/>
        </w:rPr>
        <w:t xml:space="preserve"> M. (2022) </w:t>
      </w:r>
      <w:r>
        <w:rPr>
          <w:rFonts w:ascii="Times New Roman Italic" w:eastAsiaTheme="minorEastAsia" w:hAnsi="Times New Roman Italic" w:cs="Times New Roman Italic"/>
          <w:i/>
          <w:iCs/>
          <w:color w:val="000000" w:themeColor="text1"/>
          <w:kern w:val="2"/>
          <w:sz w:val="22"/>
          <w:szCs w:val="22"/>
          <w:shd w:val="clear" w:color="auto" w:fill="FFFFFF"/>
        </w:rPr>
        <w:t xml:space="preserve">Global Distributed Energy Generation Market 2022-2030. </w:t>
      </w:r>
      <w:r>
        <w:rPr>
          <w:rFonts w:ascii="Times New Roman" w:eastAsiaTheme="minorEastAsia" w:hAnsi="Times New Roman" w:cs="Times New Roman" w:hint="eastAsia"/>
          <w:color w:val="000000" w:themeColor="text1"/>
          <w:kern w:val="2"/>
          <w:sz w:val="22"/>
          <w:szCs w:val="22"/>
          <w:shd w:val="clear" w:color="auto" w:fill="FFFFFF"/>
        </w:rPr>
        <w:t xml:space="preserve">Available at: </w:t>
      </w:r>
      <w:hyperlink r:id="rId26" w:history="1">
        <w:r>
          <w:rPr>
            <w:rFonts w:ascii="Times New Roman" w:eastAsiaTheme="minorEastAsia" w:hAnsi="Times New Roman" w:cs="Times New Roman" w:hint="eastAsia"/>
            <w:color w:val="000000" w:themeColor="text1"/>
            <w:kern w:val="2"/>
            <w:sz w:val="22"/>
            <w:szCs w:val="22"/>
            <w:shd w:val="clear" w:color="auto" w:fill="FFFFFF"/>
          </w:rPr>
          <w:t>https://www.custommarketinsights.com/report/distributed-energy-generation-market/</w:t>
        </w:r>
      </w:hyperlink>
      <w:r>
        <w:rPr>
          <w:rFonts w:ascii="Times New Roman" w:eastAsiaTheme="minorEastAsia" w:hAnsi="Times New Roman" w:cs="Times New Roman" w:hint="eastAsia"/>
          <w:color w:val="000000" w:themeColor="text1"/>
          <w:kern w:val="2"/>
          <w:sz w:val="22"/>
          <w:szCs w:val="22"/>
          <w:shd w:val="clear" w:color="auto" w:fill="FFFFFF"/>
        </w:rPr>
        <w:t>. (Accessed 23 July 2023).</w:t>
      </w:r>
    </w:p>
    <w:p w14:paraId="71C65C8E"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80" w:name="OLE_LINK27"/>
      <w:proofErr w:type="gramStart"/>
      <w:r>
        <w:rPr>
          <w:rFonts w:ascii="Times New Roman" w:eastAsiaTheme="minorEastAsia" w:hAnsi="Times New Roman" w:cs="Times New Roman" w:hint="eastAsia"/>
          <w:color w:val="000000" w:themeColor="text1"/>
          <w:kern w:val="2"/>
          <w:sz w:val="22"/>
          <w:szCs w:val="22"/>
          <w:shd w:val="clear" w:color="auto" w:fill="FFFFFF"/>
        </w:rPr>
        <w:t>Interbrand</w:t>
      </w:r>
      <w:bookmarkEnd w:id="80"/>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w:t>
      </w:r>
      <w:proofErr w:type="gramEnd"/>
      <w:r>
        <w:rPr>
          <w:rFonts w:ascii="Times New Roman" w:eastAsiaTheme="minorEastAsia" w:hAnsi="Times New Roman" w:cs="Times New Roman" w:hint="eastAsia"/>
          <w:color w:val="000000" w:themeColor="text1"/>
          <w:kern w:val="2"/>
          <w:sz w:val="22"/>
          <w:szCs w:val="22"/>
          <w:shd w:val="clear" w:color="auto" w:fill="FFFFFF"/>
        </w:rPr>
        <w:t xml:space="preserve">2023) </w:t>
      </w:r>
      <w:r>
        <w:rPr>
          <w:rFonts w:ascii="Times New Roman Italic" w:eastAsiaTheme="minorEastAsia" w:hAnsi="Times New Roman Italic" w:cs="Times New Roman Italic"/>
          <w:i/>
          <w:iCs/>
          <w:color w:val="000000" w:themeColor="text1"/>
          <w:kern w:val="2"/>
          <w:sz w:val="22"/>
          <w:szCs w:val="22"/>
          <w:shd w:val="clear" w:color="auto" w:fill="FFFFFF"/>
        </w:rPr>
        <w:t xml:space="preserve">Best Global Brands 2023. </w:t>
      </w:r>
      <w:r>
        <w:rPr>
          <w:rFonts w:ascii="Times New Roman" w:eastAsiaTheme="minorEastAsia" w:hAnsi="Times New Roman" w:cs="Times New Roman" w:hint="eastAsia"/>
          <w:color w:val="000000" w:themeColor="text1"/>
          <w:kern w:val="2"/>
          <w:sz w:val="22"/>
          <w:szCs w:val="22"/>
          <w:shd w:val="clear" w:color="auto" w:fill="FFFFFF"/>
        </w:rPr>
        <w:t xml:space="preserve">Available at: </w:t>
      </w:r>
      <w:hyperlink r:id="rId27" w:history="1">
        <w:r>
          <w:rPr>
            <w:rFonts w:ascii="Times New Roman" w:eastAsiaTheme="minorEastAsia" w:hAnsi="Times New Roman" w:cs="Times New Roman" w:hint="eastAsia"/>
            <w:color w:val="000000" w:themeColor="text1"/>
            <w:kern w:val="2"/>
            <w:sz w:val="22"/>
            <w:szCs w:val="22"/>
            <w:shd w:val="clear" w:color="auto" w:fill="FFFFFF"/>
          </w:rPr>
          <w:t>https://interbrand.com/best-global-brands/caterpillar/</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61D9A939"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r>
        <w:rPr>
          <w:rFonts w:ascii="Times New Roman" w:eastAsiaTheme="minorEastAsia" w:hAnsi="Times New Roman" w:cs="Times New Roman" w:hint="eastAsia"/>
          <w:color w:val="000000" w:themeColor="text1"/>
          <w:kern w:val="2"/>
          <w:sz w:val="22"/>
          <w:szCs w:val="22"/>
          <w:shd w:val="clear" w:color="auto" w:fill="FFFFFF"/>
        </w:rPr>
        <w:t xml:space="preserve">International </w:t>
      </w:r>
      <w:proofErr w:type="gramStart"/>
      <w:r>
        <w:rPr>
          <w:rFonts w:ascii="Times New Roman" w:eastAsiaTheme="minorEastAsia" w:hAnsi="Times New Roman" w:cs="Times New Roman" w:hint="eastAsia"/>
          <w:color w:val="000000" w:themeColor="text1"/>
          <w:kern w:val="2"/>
          <w:sz w:val="22"/>
          <w:szCs w:val="22"/>
          <w:shd w:val="clear" w:color="auto" w:fill="FFFFFF"/>
        </w:rPr>
        <w:t xml:space="preserve">Construction </w:t>
      </w:r>
      <w:r>
        <w:rPr>
          <w:rFonts w:ascii="Times New Roman" w:eastAsiaTheme="minorEastAsia" w:hAnsi="Times New Roman" w:cs="Times New Roman"/>
          <w:color w:val="000000" w:themeColor="text1"/>
          <w:kern w:val="2"/>
          <w:sz w:val="22"/>
          <w:szCs w:val="22"/>
          <w:shd w:val="clear" w:color="auto" w:fill="FFFFFF"/>
        </w:rPr>
        <w:t>.</w:t>
      </w:r>
      <w:proofErr w:type="gramEnd"/>
      <w:r>
        <w:rPr>
          <w:rFonts w:ascii="Times New Roman" w:eastAsiaTheme="minorEastAsia" w:hAnsi="Times New Roman" w:cs="Times New Roman" w:hint="eastAsia"/>
          <w:color w:val="000000" w:themeColor="text1"/>
          <w:kern w:val="2"/>
          <w:sz w:val="22"/>
          <w:szCs w:val="22"/>
          <w:shd w:val="clear" w:color="auto" w:fill="FFFFFF"/>
        </w:rPr>
        <w:t xml:space="preserve">(2023) </w:t>
      </w:r>
      <w:r>
        <w:rPr>
          <w:rFonts w:ascii="Times New Roman" w:eastAsiaTheme="minorEastAsia" w:hAnsi="Times New Roman" w:cs="Times New Roman" w:hint="eastAsia"/>
          <w:i/>
          <w:iCs/>
          <w:color w:val="000000" w:themeColor="text1"/>
          <w:kern w:val="2"/>
          <w:sz w:val="22"/>
          <w:szCs w:val="22"/>
          <w:shd w:val="clear" w:color="auto" w:fill="FFFFFF"/>
        </w:rPr>
        <w:t>World</w:t>
      </w:r>
      <w:r>
        <w:rPr>
          <w:rFonts w:ascii="Times New Roman" w:eastAsiaTheme="minorEastAsia" w:hAnsi="Times New Roman" w:cs="Times New Roman" w:hint="eastAsia"/>
          <w:i/>
          <w:iCs/>
          <w:color w:val="000000" w:themeColor="text1"/>
          <w:kern w:val="2"/>
          <w:sz w:val="22"/>
          <w:szCs w:val="22"/>
          <w:shd w:val="clear" w:color="auto" w:fill="FFFFFF"/>
        </w:rPr>
        <w:t>’</w:t>
      </w:r>
      <w:r>
        <w:rPr>
          <w:rFonts w:ascii="Times New Roman" w:eastAsiaTheme="minorEastAsia" w:hAnsi="Times New Roman" w:cs="Times New Roman" w:hint="eastAsia"/>
          <w:i/>
          <w:iCs/>
          <w:color w:val="000000" w:themeColor="text1"/>
          <w:kern w:val="2"/>
          <w:sz w:val="22"/>
          <w:szCs w:val="22"/>
          <w:shd w:val="clear" w:color="auto" w:fill="FFFFFF"/>
        </w:rPr>
        <w:t xml:space="preserve">s top ten construction OEMs revealed. </w:t>
      </w:r>
      <w:r>
        <w:rPr>
          <w:rFonts w:ascii="Times New Roman" w:eastAsiaTheme="minorEastAsia" w:hAnsi="Times New Roman" w:cs="Times New Roman" w:hint="eastAsia"/>
          <w:color w:val="000000" w:themeColor="text1"/>
          <w:kern w:val="2"/>
          <w:sz w:val="22"/>
          <w:szCs w:val="22"/>
          <w:shd w:val="clear" w:color="auto" w:fill="FFFFFF"/>
        </w:rPr>
        <w:t xml:space="preserve">Available at: </w:t>
      </w:r>
      <w:hyperlink r:id="rId28" w:history="1">
        <w:r>
          <w:rPr>
            <w:rFonts w:ascii="Times New Roman" w:eastAsiaTheme="minorEastAsia" w:hAnsi="Times New Roman" w:cs="Times New Roman" w:hint="eastAsia"/>
            <w:color w:val="000000" w:themeColor="text1"/>
            <w:kern w:val="2"/>
            <w:sz w:val="22"/>
            <w:szCs w:val="22"/>
            <w:shd w:val="clear" w:color="auto" w:fill="FFFFFF"/>
          </w:rPr>
          <w:t>https://www.international-construction.com/news/world-s-top-ten-construction-oems-revealed/8029173.article</w:t>
        </w:r>
      </w:hyperlink>
      <w:bookmarkStart w:id="81" w:name="OLE_LINK85"/>
      <w:r>
        <w:rPr>
          <w:rFonts w:ascii="Times New Roman" w:eastAsiaTheme="minorEastAsia" w:hAnsi="Times New Roman" w:cs="Times New Roman" w:hint="eastAsia"/>
          <w:color w:val="000000" w:themeColor="text1"/>
          <w:kern w:val="2"/>
          <w:sz w:val="22"/>
          <w:szCs w:val="22"/>
          <w:shd w:val="clear" w:color="auto" w:fill="FFFFFF"/>
        </w:rPr>
        <w:t xml:space="preserve"> </w:t>
      </w:r>
      <w:bookmarkStart w:id="82" w:name="OLE_LINK80"/>
      <w:r>
        <w:rPr>
          <w:rFonts w:ascii="Times New Roman" w:eastAsiaTheme="minorEastAsia" w:hAnsi="Times New Roman" w:cs="Times New Roman" w:hint="eastAsia"/>
          <w:color w:val="000000" w:themeColor="text1"/>
          <w:kern w:val="2"/>
          <w:sz w:val="22"/>
          <w:szCs w:val="22"/>
          <w:shd w:val="clear" w:color="auto" w:fill="FFFFFF"/>
        </w:rPr>
        <w:t>(Accessed 23 July 2023).</w:t>
      </w:r>
      <w:bookmarkEnd w:id="81"/>
      <w:bookmarkEnd w:id="82"/>
    </w:p>
    <w:p w14:paraId="763DD070"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83" w:name="OLE_LINK92"/>
      <w:r>
        <w:rPr>
          <w:rFonts w:ascii="Times New Roman" w:eastAsiaTheme="minorEastAsia" w:hAnsi="Times New Roman" w:cs="Times New Roman" w:hint="eastAsia"/>
          <w:color w:val="000000" w:themeColor="text1"/>
          <w:kern w:val="2"/>
          <w:sz w:val="22"/>
          <w:szCs w:val="22"/>
          <w:shd w:val="clear" w:color="auto" w:fill="FFFFFF"/>
        </w:rPr>
        <w:t>John</w:t>
      </w:r>
      <w:bookmarkEnd w:id="83"/>
      <w:r>
        <w:rPr>
          <w:rFonts w:ascii="Times New Roman" w:eastAsiaTheme="minorEastAsia" w:hAnsi="Times New Roman" w:cs="Times New Roman" w:hint="eastAsia"/>
          <w:color w:val="000000" w:themeColor="text1"/>
          <w:kern w:val="2"/>
          <w:sz w:val="22"/>
          <w:szCs w:val="22"/>
          <w:shd w:val="clear" w:color="auto" w:fill="FFFFFF"/>
        </w:rPr>
        <w:t xml:space="preserve"> D. (2020) </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i/>
          <w:iCs/>
          <w:color w:val="000000" w:themeColor="text1"/>
          <w:kern w:val="2"/>
          <w:sz w:val="22"/>
          <w:szCs w:val="22"/>
          <w:shd w:val="clear" w:color="auto" w:fill="FFFFFF"/>
        </w:rPr>
        <w:t>THE CATERPILLAR AND THE MACHINE</w:t>
      </w:r>
      <w:r>
        <w:rPr>
          <w:rFonts w:ascii="Times New Roman" w:eastAsiaTheme="minorEastAsia" w:hAnsi="Times New Roman" w:cs="Times New Roman" w:hint="eastAsia"/>
          <w:i/>
          <w:iCs/>
          <w:color w:val="000000" w:themeColor="text1"/>
          <w:kern w:val="2"/>
          <w:sz w:val="22"/>
          <w:szCs w:val="22"/>
          <w:shd w:val="clear" w:color="auto" w:fill="FFFFFF"/>
        </w:rPr>
        <w:t>’</w:t>
      </w:r>
      <w:r>
        <w:rPr>
          <w:rFonts w:ascii="Times New Roman" w:eastAsiaTheme="minorEastAsia" w:hAnsi="Times New Roman" w:cs="Times New Roman" w:hint="eastAsia"/>
          <w:i/>
          <w:iCs/>
          <w:color w:val="000000" w:themeColor="text1"/>
          <w:kern w:val="2"/>
          <w:sz w:val="22"/>
          <w:szCs w:val="22"/>
          <w:shd w:val="clear" w:color="auto" w:fill="FFFFFF"/>
        </w:rPr>
        <w:t>, in Lula and His Politics of Cunning.</w:t>
      </w:r>
      <w:r>
        <w:rPr>
          <w:rFonts w:ascii="Times New Roman" w:eastAsiaTheme="minorEastAsia" w:hAnsi="Times New Roman" w:cs="Times New Roman" w:hint="eastAsia"/>
          <w:color w:val="000000" w:themeColor="text1"/>
          <w:kern w:val="2"/>
          <w:sz w:val="22"/>
          <w:szCs w:val="22"/>
          <w:shd w:val="clear" w:color="auto" w:fill="FFFFFF"/>
        </w:rPr>
        <w:t xml:space="preserve"> The University of North Carolina Press, p. 94</w:t>
      </w:r>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 Available at: </w:t>
      </w:r>
      <w:hyperlink r:id="rId29" w:history="1">
        <w:r>
          <w:rPr>
            <w:rFonts w:ascii="Times New Roman" w:eastAsiaTheme="minorEastAsia" w:hAnsi="Times New Roman" w:cs="Times New Roman" w:hint="eastAsia"/>
            <w:color w:val="000000" w:themeColor="text1"/>
            <w:kern w:val="2"/>
            <w:sz w:val="22"/>
            <w:szCs w:val="22"/>
            <w:shd w:val="clear" w:color="auto" w:fill="FFFFFF"/>
          </w:rPr>
          <w:t>https://doi.org/10.5149/9781469655789_french.8</w:t>
        </w:r>
      </w:hyperlink>
      <w:r>
        <w:rPr>
          <w:rFonts w:ascii="Times New Roman" w:eastAsiaTheme="minorEastAsia" w:hAnsi="Times New Roman" w:cs="Times New Roman" w:hint="eastAsia"/>
          <w:color w:val="000000" w:themeColor="text1"/>
          <w:kern w:val="2"/>
          <w:sz w:val="22"/>
          <w:szCs w:val="22"/>
          <w:shd w:val="clear" w:color="auto" w:fill="FFFFFF"/>
        </w:rPr>
        <w:t>.</w:t>
      </w:r>
    </w:p>
    <w:p w14:paraId="3C7245A2"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proofErr w:type="spellStart"/>
      <w:r>
        <w:rPr>
          <w:rFonts w:ascii="Times New Roman" w:eastAsiaTheme="minorEastAsia" w:hAnsi="Times New Roman" w:cs="Times New Roman" w:hint="eastAsia"/>
          <w:color w:val="000000" w:themeColor="text1"/>
          <w:kern w:val="2"/>
          <w:sz w:val="22"/>
          <w:szCs w:val="22"/>
          <w:shd w:val="clear" w:color="auto" w:fill="FFFFFF"/>
        </w:rPr>
        <w:t>Katreddi</w:t>
      </w:r>
      <w:proofErr w:type="spellEnd"/>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S.</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Kasani</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S. and Thiruvengadam</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A. (2022) </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A Review of Applications of Artificial Intelligence in Heavy Duty Trucks</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w:t>
      </w:r>
      <w:r>
        <w:rPr>
          <w:rFonts w:ascii="Times New Roman Italic" w:eastAsiaTheme="minorEastAsia" w:hAnsi="Times New Roman Italic" w:cs="Times New Roman Italic"/>
          <w:i/>
          <w:iCs/>
          <w:color w:val="000000" w:themeColor="text1"/>
          <w:kern w:val="2"/>
          <w:sz w:val="22"/>
          <w:szCs w:val="22"/>
          <w:shd w:val="clear" w:color="auto" w:fill="FFFFFF"/>
        </w:rPr>
        <w:t>Energies (Basel)</w:t>
      </w:r>
      <w:r>
        <w:rPr>
          <w:rFonts w:ascii="Times New Roman" w:eastAsiaTheme="minorEastAsia" w:hAnsi="Times New Roman" w:cs="Times New Roman" w:hint="eastAsia"/>
          <w:color w:val="000000" w:themeColor="text1"/>
          <w:kern w:val="2"/>
          <w:sz w:val="22"/>
          <w:szCs w:val="22"/>
          <w:shd w:val="clear" w:color="auto" w:fill="FFFFFF"/>
        </w:rPr>
        <w:t xml:space="preserve">, 15(20), p. 7457-. Available at: </w:t>
      </w:r>
      <w:hyperlink r:id="rId30" w:history="1">
        <w:r>
          <w:rPr>
            <w:rFonts w:ascii="Times New Roman" w:eastAsiaTheme="minorEastAsia" w:hAnsi="Times New Roman" w:cs="Times New Roman" w:hint="eastAsia"/>
            <w:color w:val="000000" w:themeColor="text1"/>
            <w:kern w:val="2"/>
            <w:sz w:val="22"/>
            <w:szCs w:val="22"/>
            <w:shd w:val="clear" w:color="auto" w:fill="FFFFFF"/>
          </w:rPr>
          <w:t>https://doi.org/10.3390/en15207457</w:t>
        </w:r>
      </w:hyperlink>
      <w:r>
        <w:rPr>
          <w:rFonts w:ascii="Times New Roman" w:eastAsiaTheme="minorEastAsia" w:hAnsi="Times New Roman" w:cs="Times New Roman" w:hint="eastAsia"/>
          <w:color w:val="000000" w:themeColor="text1"/>
          <w:kern w:val="2"/>
          <w:sz w:val="22"/>
          <w:szCs w:val="22"/>
          <w:shd w:val="clear" w:color="auto" w:fill="FFFFFF"/>
        </w:rPr>
        <w:t>.</w:t>
      </w:r>
    </w:p>
    <w:p w14:paraId="06E635E4"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84" w:name="OLE_LINK72"/>
      <w:r>
        <w:rPr>
          <w:rFonts w:ascii="Times New Roman" w:eastAsiaTheme="minorEastAsia" w:hAnsi="Times New Roman" w:cs="Times New Roman" w:hint="eastAsia"/>
          <w:color w:val="000000" w:themeColor="text1"/>
          <w:kern w:val="2"/>
          <w:sz w:val="22"/>
          <w:szCs w:val="22"/>
          <w:shd w:val="clear" w:color="auto" w:fill="FFFFFF"/>
        </w:rPr>
        <w:t>Lardy</w:t>
      </w:r>
      <w:bookmarkEnd w:id="84"/>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N.R. and Huang, T. (2023) </w:t>
      </w:r>
      <w:r>
        <w:rPr>
          <w:rFonts w:ascii="Times New Roman" w:eastAsiaTheme="minorEastAsia" w:hAnsi="Times New Roman" w:cs="Times New Roman" w:hint="eastAsia"/>
          <w:i/>
          <w:iCs/>
          <w:color w:val="000000" w:themeColor="text1"/>
          <w:kern w:val="2"/>
          <w:sz w:val="22"/>
          <w:szCs w:val="22"/>
          <w:shd w:val="clear" w:color="auto" w:fill="FFFFFF"/>
        </w:rPr>
        <w:t>Is US</w:t>
      </w:r>
      <w:r>
        <w:rPr>
          <w:rFonts w:ascii="Times New Roman" w:eastAsiaTheme="minorEastAsia" w:hAnsi="Times New Roman" w:cs="Times New Roman" w:hint="eastAsia"/>
          <w:i/>
          <w:iCs/>
          <w:color w:val="000000" w:themeColor="text1"/>
          <w:kern w:val="2"/>
          <w:sz w:val="22"/>
          <w:szCs w:val="22"/>
          <w:shd w:val="clear" w:color="auto" w:fill="FFFFFF"/>
        </w:rPr>
        <w:t>–</w:t>
      </w:r>
      <w:r>
        <w:rPr>
          <w:rFonts w:ascii="Times New Roman" w:eastAsiaTheme="minorEastAsia" w:hAnsi="Times New Roman" w:cs="Times New Roman" w:hint="eastAsia"/>
          <w:i/>
          <w:iCs/>
          <w:color w:val="000000" w:themeColor="text1"/>
          <w:kern w:val="2"/>
          <w:sz w:val="22"/>
          <w:szCs w:val="22"/>
          <w:shd w:val="clear" w:color="auto" w:fill="FFFFFF"/>
        </w:rPr>
        <w:t xml:space="preserve">China decoupling heading in a dangerous </w:t>
      </w:r>
      <w:proofErr w:type="gramStart"/>
      <w:r>
        <w:rPr>
          <w:rFonts w:ascii="Times New Roman" w:eastAsiaTheme="minorEastAsia" w:hAnsi="Times New Roman" w:cs="Times New Roman" w:hint="eastAsia"/>
          <w:i/>
          <w:iCs/>
          <w:color w:val="000000" w:themeColor="text1"/>
          <w:kern w:val="2"/>
          <w:sz w:val="22"/>
          <w:szCs w:val="22"/>
          <w:shd w:val="clear" w:color="auto" w:fill="FFFFFF"/>
        </w:rPr>
        <w:lastRenderedPageBreak/>
        <w:t>direction?,</w:t>
      </w:r>
      <w:proofErr w:type="gramEnd"/>
      <w:r>
        <w:rPr>
          <w:rFonts w:ascii="Times New Roman" w:eastAsiaTheme="minorEastAsia" w:hAnsi="Times New Roman" w:cs="Times New Roman" w:hint="eastAsia"/>
          <w:i/>
          <w:iCs/>
          <w:color w:val="000000" w:themeColor="text1"/>
          <w:kern w:val="2"/>
          <w:sz w:val="22"/>
          <w:szCs w:val="22"/>
          <w:shd w:val="clear" w:color="auto" w:fill="FFFFFF"/>
        </w:rPr>
        <w:t xml:space="preserve"> East Asia Forum quarterly (Online). </w:t>
      </w:r>
      <w:r>
        <w:rPr>
          <w:rFonts w:ascii="Times New Roman" w:eastAsiaTheme="minorEastAsia" w:hAnsi="Times New Roman" w:cs="Times New Roman" w:hint="eastAsia"/>
          <w:color w:val="000000" w:themeColor="text1"/>
          <w:kern w:val="2"/>
          <w:sz w:val="22"/>
          <w:szCs w:val="22"/>
          <w:shd w:val="clear" w:color="auto" w:fill="FFFFFF"/>
        </w:rPr>
        <w:t>Canberra: Australian National University Press, pp. 36</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38.</w:t>
      </w:r>
    </w:p>
    <w:p w14:paraId="48AE1DBB"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85" w:name="OLE_LINK110"/>
      <w:r>
        <w:rPr>
          <w:rFonts w:ascii="Times New Roman" w:eastAsiaTheme="minorEastAsia" w:hAnsi="Times New Roman" w:cs="Times New Roman" w:hint="eastAsia"/>
          <w:color w:val="000000" w:themeColor="text1"/>
          <w:kern w:val="2"/>
          <w:sz w:val="22"/>
          <w:szCs w:val="22"/>
          <w:shd w:val="clear" w:color="auto" w:fill="FFFFFF"/>
        </w:rPr>
        <w:t>Lynch</w:t>
      </w:r>
      <w:bookmarkEnd w:id="85"/>
      <w:r>
        <w:rPr>
          <w:rFonts w:ascii="Times New Roman" w:eastAsiaTheme="minorEastAsia" w:hAnsi="Times New Roman" w:cs="Times New Roman" w:hint="eastAsia"/>
          <w:color w:val="000000" w:themeColor="text1"/>
          <w:kern w:val="2"/>
          <w:sz w:val="22"/>
          <w:szCs w:val="22"/>
          <w:shd w:val="clear" w:color="auto" w:fill="FFFFFF"/>
        </w:rPr>
        <w:t>, R.L. (2021) </w:t>
      </w:r>
      <w:r>
        <w:rPr>
          <w:rFonts w:ascii="Times New Roman Italic" w:eastAsiaTheme="minorEastAsia" w:hAnsi="Times New Roman Italic" w:cs="Times New Roman Italic"/>
          <w:i/>
          <w:iCs/>
          <w:color w:val="000000" w:themeColor="text1"/>
          <w:kern w:val="2"/>
          <w:sz w:val="22"/>
          <w:szCs w:val="22"/>
          <w:shd w:val="clear" w:color="auto" w:fill="FFFFFF"/>
        </w:rPr>
        <w:t>Strategic management</w:t>
      </w:r>
      <w:r>
        <w:rPr>
          <w:rFonts w:ascii="Times New Roman" w:eastAsiaTheme="minorEastAsia" w:hAnsi="Times New Roman" w:cs="Times New Roman" w:hint="eastAsia"/>
          <w:color w:val="000000" w:themeColor="text1"/>
          <w:kern w:val="2"/>
          <w:sz w:val="22"/>
          <w:szCs w:val="22"/>
          <w:shd w:val="clear" w:color="auto" w:fill="FFFFFF"/>
        </w:rPr>
        <w:t>. Ninth edition. London</w:t>
      </w:r>
      <w:r>
        <w:rPr>
          <w:rFonts w:ascii="Times New Roman" w:eastAsiaTheme="minorEastAsia" w:hAnsi="Times New Roman" w:cs="Times New Roman" w:hint="eastAsia"/>
          <w:color w:val="000000" w:themeColor="text1"/>
          <w:kern w:val="2"/>
          <w:sz w:val="22"/>
          <w:szCs w:val="22"/>
          <w:shd w:val="clear" w:color="auto" w:fill="FFFFFF"/>
        </w:rPr>
        <w:t> </w:t>
      </w:r>
      <w:r>
        <w:rPr>
          <w:rFonts w:ascii="Times New Roman" w:eastAsiaTheme="minorEastAsia" w:hAnsi="Times New Roman" w:cs="Times New Roman" w:hint="eastAsia"/>
          <w:color w:val="000000" w:themeColor="text1"/>
          <w:kern w:val="2"/>
          <w:sz w:val="22"/>
          <w:szCs w:val="22"/>
          <w:shd w:val="clear" w:color="auto" w:fill="FFFFFF"/>
        </w:rPr>
        <w:t>; SAGE.</w:t>
      </w:r>
    </w:p>
    <w:p w14:paraId="5AB767B9"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86" w:name="OLE_LINK40"/>
      <w:proofErr w:type="spellStart"/>
      <w:r>
        <w:rPr>
          <w:rFonts w:ascii="Times New Roman" w:eastAsiaTheme="minorEastAsia" w:hAnsi="Times New Roman" w:cs="Times New Roman" w:hint="eastAsia"/>
          <w:color w:val="000000" w:themeColor="text1"/>
          <w:kern w:val="2"/>
          <w:sz w:val="22"/>
          <w:szCs w:val="22"/>
          <w:shd w:val="clear" w:color="auto" w:fill="FFFFFF"/>
        </w:rPr>
        <w:t>Marketsandmarkets</w:t>
      </w:r>
      <w:bookmarkEnd w:id="86"/>
      <w:proofErr w:type="spellEnd"/>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(2022) </w:t>
      </w:r>
      <w:r>
        <w:rPr>
          <w:rFonts w:ascii="Times New Roman Italic" w:eastAsiaTheme="minorEastAsia" w:hAnsi="Times New Roman Italic" w:cs="Times New Roman Italic"/>
          <w:i/>
          <w:iCs/>
          <w:color w:val="000000" w:themeColor="text1"/>
          <w:kern w:val="2"/>
          <w:sz w:val="22"/>
          <w:szCs w:val="22"/>
          <w:shd w:val="clear" w:color="auto" w:fill="FFFFFF"/>
        </w:rPr>
        <w:t xml:space="preserve">Electric Construction Equipment Market by Equipment Type, Battery Capacity, Battery Type, Power Output, Application, Propulsion, Electric Tractor Market, Electric Construction &amp; Mining Equipment Market and Region </w:t>
      </w:r>
      <w:r>
        <w:rPr>
          <w:rFonts w:ascii="Times New Roman" w:eastAsiaTheme="minorEastAsia" w:hAnsi="Times New Roman" w:cs="Times New Roman" w:hint="eastAsia"/>
          <w:color w:val="000000" w:themeColor="text1"/>
          <w:kern w:val="2"/>
          <w:sz w:val="22"/>
          <w:szCs w:val="22"/>
          <w:shd w:val="clear" w:color="auto" w:fill="FFFFFF"/>
        </w:rPr>
        <w:t>- Global Forecast to 2027.Available</w:t>
      </w:r>
      <w:r>
        <w:rPr>
          <w:rFonts w:ascii="Times New Roman" w:eastAsiaTheme="minorEastAsia" w:hAnsi="Times New Roman" w:cs="Times New Roman"/>
          <w:color w:val="000000" w:themeColor="text1"/>
          <w:kern w:val="2"/>
          <w:sz w:val="22"/>
          <w:szCs w:val="22"/>
          <w:shd w:val="clear" w:color="auto" w:fill="FFFFFF"/>
        </w:rPr>
        <w:t xml:space="preserve"> </w:t>
      </w:r>
      <w:r>
        <w:rPr>
          <w:rFonts w:ascii="Times New Roman" w:eastAsiaTheme="minorEastAsia" w:hAnsi="Times New Roman" w:cs="Times New Roman" w:hint="eastAsia"/>
          <w:color w:val="000000" w:themeColor="text1"/>
          <w:kern w:val="2"/>
          <w:sz w:val="22"/>
          <w:szCs w:val="22"/>
          <w:shd w:val="clear" w:color="auto" w:fill="FFFFFF"/>
        </w:rPr>
        <w:t>at:</w:t>
      </w:r>
      <w:hyperlink r:id="rId31" w:history="1">
        <w:r>
          <w:rPr>
            <w:rFonts w:ascii="Times New Roman" w:eastAsiaTheme="minorEastAsia" w:hAnsi="Times New Roman" w:cs="Times New Roman" w:hint="eastAsia"/>
            <w:color w:val="000000" w:themeColor="text1"/>
            <w:kern w:val="2"/>
            <w:sz w:val="22"/>
            <w:szCs w:val="22"/>
            <w:shd w:val="clear" w:color="auto" w:fill="FFFFFF"/>
          </w:rPr>
          <w:t>https://www.marketsandmarkets.com/Market-Reports/off-highway-electric-vehicle-market-129288251.html</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49130769"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87" w:name="OLE_LINK41"/>
      <w:proofErr w:type="spellStart"/>
      <w:r>
        <w:rPr>
          <w:rFonts w:ascii="Times New Roman" w:eastAsiaTheme="minorEastAsia" w:hAnsi="Times New Roman" w:cs="Times New Roman" w:hint="eastAsia"/>
          <w:color w:val="000000" w:themeColor="text1"/>
          <w:kern w:val="2"/>
          <w:sz w:val="22"/>
          <w:szCs w:val="22"/>
          <w:shd w:val="clear" w:color="auto" w:fill="FFFFFF"/>
        </w:rPr>
        <w:t>McKinsey&amp;</w:t>
      </w:r>
      <w:proofErr w:type="gramStart"/>
      <w:r>
        <w:rPr>
          <w:rFonts w:ascii="Times New Roman" w:eastAsiaTheme="minorEastAsia" w:hAnsi="Times New Roman" w:cs="Times New Roman" w:hint="eastAsia"/>
          <w:color w:val="000000" w:themeColor="text1"/>
          <w:kern w:val="2"/>
          <w:sz w:val="22"/>
          <w:szCs w:val="22"/>
          <w:shd w:val="clear" w:color="auto" w:fill="FFFFFF"/>
        </w:rPr>
        <w:t>Company</w:t>
      </w:r>
      <w:bookmarkEnd w:id="87"/>
      <w:proofErr w:type="spellEnd"/>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w:t>
      </w:r>
      <w:proofErr w:type="gramEnd"/>
      <w:r>
        <w:rPr>
          <w:rFonts w:ascii="Times New Roman" w:eastAsiaTheme="minorEastAsia" w:hAnsi="Times New Roman" w:cs="Times New Roman" w:hint="eastAsia"/>
          <w:color w:val="000000" w:themeColor="text1"/>
          <w:kern w:val="2"/>
          <w:sz w:val="22"/>
          <w:szCs w:val="22"/>
          <w:shd w:val="clear" w:color="auto" w:fill="FFFFFF"/>
        </w:rPr>
        <w:t>2019)</w:t>
      </w:r>
      <w:r>
        <w:rPr>
          <w:rFonts w:ascii="Times New Roman Italic" w:eastAsiaTheme="minorEastAsia" w:hAnsi="Times New Roman Italic" w:cs="Times New Roman Italic"/>
          <w:i/>
          <w:iCs/>
          <w:color w:val="000000" w:themeColor="text1"/>
          <w:kern w:val="2"/>
          <w:sz w:val="22"/>
          <w:szCs w:val="22"/>
          <w:shd w:val="clear" w:color="auto" w:fill="FFFFFF"/>
        </w:rPr>
        <w:t>The impact and opportunities of automation in construction</w:t>
      </w:r>
    </w:p>
    <w:p w14:paraId="7A1033DD"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Available</w:t>
      </w:r>
      <w:r>
        <w:rPr>
          <w:rFonts w:ascii="Times New Roman" w:eastAsiaTheme="minorEastAsia" w:hAnsi="Times New Roman" w:cs="Times New Roman"/>
          <w:color w:val="000000" w:themeColor="text1"/>
          <w:kern w:val="2"/>
          <w:sz w:val="22"/>
          <w:szCs w:val="22"/>
          <w:shd w:val="clear" w:color="auto" w:fill="FFFFFF"/>
        </w:rPr>
        <w:t xml:space="preserve"> </w:t>
      </w:r>
      <w:r>
        <w:rPr>
          <w:rFonts w:ascii="Times New Roman" w:eastAsiaTheme="minorEastAsia" w:hAnsi="Times New Roman" w:cs="Times New Roman" w:hint="eastAsia"/>
          <w:color w:val="000000" w:themeColor="text1"/>
          <w:kern w:val="2"/>
          <w:sz w:val="22"/>
          <w:szCs w:val="22"/>
          <w:shd w:val="clear" w:color="auto" w:fill="FFFFFF"/>
        </w:rPr>
        <w:t xml:space="preserve">at: </w:t>
      </w:r>
      <w:hyperlink r:id="rId32" w:history="1">
        <w:r>
          <w:rPr>
            <w:rFonts w:ascii="Times New Roman" w:eastAsiaTheme="minorEastAsia" w:hAnsi="Times New Roman" w:cs="Times New Roman" w:hint="eastAsia"/>
            <w:color w:val="000000" w:themeColor="text1"/>
            <w:kern w:val="2"/>
            <w:sz w:val="22"/>
            <w:szCs w:val="22"/>
            <w:shd w:val="clear" w:color="auto" w:fill="FFFFFF"/>
          </w:rPr>
          <w:t>https://www.mckinsey.com/capabilities/operations/our-insights/the-impact-and-opportunities-of-automation-in-construction</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5AA294A1"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88" w:name="OLE_LINK31"/>
      <w:r>
        <w:rPr>
          <w:rFonts w:ascii="Times New Roman" w:eastAsiaTheme="minorEastAsia" w:hAnsi="Times New Roman" w:cs="Times New Roman" w:hint="eastAsia"/>
          <w:color w:val="000000" w:themeColor="text1"/>
          <w:kern w:val="2"/>
          <w:sz w:val="22"/>
          <w:szCs w:val="22"/>
          <w:shd w:val="clear" w:color="auto" w:fill="FFFFFF"/>
        </w:rPr>
        <w:t>McKinsey &amp; Company</w:t>
      </w:r>
      <w:bookmarkEnd w:id="88"/>
      <w:r>
        <w:rPr>
          <w:rFonts w:ascii="Times New Roman" w:eastAsiaTheme="minorEastAsia" w:hAnsi="Times New Roman" w:cs="Times New Roman" w:hint="eastAsia"/>
          <w:color w:val="000000" w:themeColor="text1"/>
          <w:kern w:val="2"/>
          <w:sz w:val="22"/>
          <w:szCs w:val="22"/>
          <w:shd w:val="clear" w:color="auto" w:fill="FFFFFF"/>
        </w:rPr>
        <w:t xml:space="preserve"> (2023) </w:t>
      </w:r>
      <w:r>
        <w:rPr>
          <w:rFonts w:ascii="Times New Roman Italic" w:eastAsiaTheme="minorEastAsia" w:hAnsi="Times New Roman Italic" w:cs="Times New Roman Italic"/>
          <w:i/>
          <w:iCs/>
          <w:color w:val="000000" w:themeColor="text1"/>
          <w:kern w:val="2"/>
          <w:sz w:val="22"/>
          <w:szCs w:val="22"/>
          <w:shd w:val="clear" w:color="auto" w:fill="FFFFFF"/>
        </w:rPr>
        <w:t xml:space="preserve">Has Southeast Asia taken a firm grip on the nickel value </w:t>
      </w:r>
      <w:proofErr w:type="gramStart"/>
      <w:r>
        <w:rPr>
          <w:rFonts w:ascii="Times New Roman Italic" w:eastAsiaTheme="minorEastAsia" w:hAnsi="Times New Roman Italic" w:cs="Times New Roman Italic"/>
          <w:i/>
          <w:iCs/>
          <w:color w:val="000000" w:themeColor="text1"/>
          <w:kern w:val="2"/>
          <w:sz w:val="22"/>
          <w:szCs w:val="22"/>
          <w:shd w:val="clear" w:color="auto" w:fill="FFFFFF"/>
        </w:rPr>
        <w:t>chain?.</w:t>
      </w:r>
      <w:proofErr w:type="gramEnd"/>
      <w:r>
        <w:rPr>
          <w:rFonts w:ascii="Times New Roman" w:eastAsiaTheme="minorEastAsia" w:hAnsi="Times New Roman" w:cs="Times New Roman" w:hint="eastAsia"/>
          <w:color w:val="000000" w:themeColor="text1"/>
          <w:kern w:val="2"/>
          <w:sz w:val="22"/>
          <w:szCs w:val="22"/>
          <w:shd w:val="clear" w:color="auto" w:fill="FFFFFF"/>
        </w:rPr>
        <w:t xml:space="preserve"> Available at: </w:t>
      </w:r>
      <w:hyperlink r:id="rId33" w:history="1">
        <w:r>
          <w:rPr>
            <w:rFonts w:ascii="Times New Roman" w:eastAsiaTheme="minorEastAsia" w:hAnsi="Times New Roman" w:cs="Times New Roman" w:hint="eastAsia"/>
            <w:color w:val="000000" w:themeColor="text1"/>
            <w:kern w:val="2"/>
            <w:sz w:val="22"/>
            <w:szCs w:val="22"/>
            <w:shd w:val="clear" w:color="auto" w:fill="FFFFFF"/>
          </w:rPr>
          <w:t>https://www.mckinsey.com/industries/metals-and-mining/our-insights/has-southeast-asia-taken-a-firm-grip-on-the-nickel-value-chain</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2A2CBB55"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89" w:name="OLE_LINK39"/>
      <w:r>
        <w:rPr>
          <w:rFonts w:ascii="Times New Roman" w:eastAsiaTheme="minorEastAsia" w:hAnsi="Times New Roman" w:cs="Times New Roman" w:hint="eastAsia"/>
          <w:color w:val="000000" w:themeColor="text1"/>
          <w:kern w:val="2"/>
          <w:sz w:val="22"/>
          <w:szCs w:val="22"/>
          <w:shd w:val="clear" w:color="auto" w:fill="FFFFFF"/>
        </w:rPr>
        <w:t>Michelle</w:t>
      </w:r>
      <w:bookmarkEnd w:id="89"/>
      <w:r>
        <w:rPr>
          <w:rFonts w:ascii="Times New Roman" w:eastAsiaTheme="minorEastAsia" w:hAnsi="Times New Roman" w:cs="Times New Roman" w:hint="eastAsia"/>
          <w:color w:val="000000" w:themeColor="text1"/>
          <w:kern w:val="2"/>
          <w:sz w:val="22"/>
          <w:szCs w:val="22"/>
          <w:shd w:val="clear" w:color="auto" w:fill="FFFFFF"/>
        </w:rPr>
        <w:t xml:space="preserve"> M. et al. (2023) </w:t>
      </w:r>
      <w:r>
        <w:rPr>
          <w:rFonts w:ascii="Times New Roman Italic" w:eastAsiaTheme="minorEastAsia" w:hAnsi="Times New Roman Italic" w:cs="Times New Roman Italic"/>
          <w:i/>
          <w:iCs/>
          <w:color w:val="000000" w:themeColor="text1"/>
          <w:kern w:val="2"/>
          <w:sz w:val="22"/>
          <w:szCs w:val="22"/>
          <w:shd w:val="clear" w:color="auto" w:fill="FFFFFF"/>
        </w:rPr>
        <w:t xml:space="preserve">2024 engineering and construction industry outlook. </w:t>
      </w:r>
      <w:r>
        <w:rPr>
          <w:rFonts w:ascii="Times New Roman" w:eastAsiaTheme="minorEastAsia" w:hAnsi="Times New Roman" w:cs="Times New Roman" w:hint="eastAsia"/>
          <w:color w:val="000000" w:themeColor="text1"/>
          <w:kern w:val="2"/>
          <w:sz w:val="22"/>
          <w:szCs w:val="22"/>
          <w:shd w:val="clear" w:color="auto" w:fill="FFFFFF"/>
        </w:rPr>
        <w:t xml:space="preserve">Available at: </w:t>
      </w:r>
      <w:hyperlink r:id="rId34" w:history="1">
        <w:r>
          <w:rPr>
            <w:rFonts w:ascii="Times New Roman" w:eastAsiaTheme="minorEastAsia" w:hAnsi="Times New Roman" w:cs="Times New Roman" w:hint="eastAsia"/>
            <w:color w:val="000000" w:themeColor="text1"/>
            <w:kern w:val="2"/>
            <w:sz w:val="22"/>
            <w:szCs w:val="22"/>
            <w:shd w:val="clear" w:color="auto" w:fill="FFFFFF"/>
          </w:rPr>
          <w:t>https://www2.deloitte.com/us/en/insights/industry/engineering-and-construction/engineering-and-construction-industry-outlook.html</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111B735D"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90" w:name="OLE_LINK115"/>
      <w:r>
        <w:rPr>
          <w:rFonts w:ascii="Times New Roman" w:eastAsiaTheme="minorEastAsia" w:hAnsi="Times New Roman" w:cs="Times New Roman" w:hint="eastAsia"/>
          <w:color w:val="000000" w:themeColor="text1"/>
          <w:kern w:val="2"/>
          <w:sz w:val="22"/>
          <w:szCs w:val="22"/>
          <w:shd w:val="clear" w:color="auto" w:fill="FFFFFF"/>
        </w:rPr>
        <w:t>Palazzo</w:t>
      </w:r>
      <w:bookmarkEnd w:id="90"/>
      <w:r>
        <w:rPr>
          <w:rFonts w:ascii="Times New Roman" w:eastAsiaTheme="minorEastAsia" w:hAnsi="Times New Roman" w:cs="Times New Roman" w:hint="eastAsia"/>
          <w:color w:val="000000" w:themeColor="text1"/>
          <w:kern w:val="2"/>
          <w:sz w:val="22"/>
          <w:szCs w:val="22"/>
          <w:shd w:val="clear" w:color="auto" w:fill="FFFFFF"/>
        </w:rPr>
        <w:t>, M. (2019) </w:t>
      </w:r>
      <w:r>
        <w:rPr>
          <w:rFonts w:ascii="Times New Roman" w:eastAsiaTheme="minorEastAsia" w:hAnsi="Times New Roman" w:cs="Times New Roman" w:hint="eastAsia"/>
          <w:i/>
          <w:iCs/>
          <w:color w:val="000000" w:themeColor="text1"/>
          <w:kern w:val="2"/>
          <w:sz w:val="22"/>
          <w:szCs w:val="22"/>
          <w:shd w:val="clear" w:color="auto" w:fill="FFFFFF"/>
        </w:rPr>
        <w:t xml:space="preserve">Linking cultural dimensions and CSR </w:t>
      </w:r>
      <w:proofErr w:type="gramStart"/>
      <w:r>
        <w:rPr>
          <w:rFonts w:ascii="Times New Roman" w:eastAsiaTheme="minorEastAsia" w:hAnsi="Times New Roman" w:cs="Times New Roman" w:hint="eastAsia"/>
          <w:i/>
          <w:iCs/>
          <w:color w:val="000000" w:themeColor="text1"/>
          <w:kern w:val="2"/>
          <w:sz w:val="22"/>
          <w:szCs w:val="22"/>
          <w:shd w:val="clear" w:color="auto" w:fill="FFFFFF"/>
        </w:rPr>
        <w:t>communication</w:t>
      </w:r>
      <w:r>
        <w:rPr>
          <w:rFonts w:ascii="Times New Roman" w:eastAsiaTheme="minorEastAsia" w:hAnsi="Times New Roman" w:cs="Times New Roman" w:hint="eastAsia"/>
          <w:i/>
          <w:iCs/>
          <w:color w:val="000000" w:themeColor="text1"/>
          <w:kern w:val="2"/>
          <w:sz w:val="22"/>
          <w:szCs w:val="22"/>
          <w:shd w:val="clear" w:color="auto" w:fill="FFFFFF"/>
        </w:rPr>
        <w:t> </w:t>
      </w:r>
      <w:r>
        <w:rPr>
          <w:rFonts w:ascii="Times New Roman" w:eastAsiaTheme="minorEastAsia" w:hAnsi="Times New Roman" w:cs="Times New Roman" w:hint="eastAsia"/>
          <w:i/>
          <w:iCs/>
          <w:color w:val="000000" w:themeColor="text1"/>
          <w:kern w:val="2"/>
          <w:sz w:val="22"/>
          <w:szCs w:val="22"/>
          <w:shd w:val="clear" w:color="auto" w:fill="FFFFFF"/>
        </w:rPr>
        <w:t>:</w:t>
      </w:r>
      <w:proofErr w:type="gramEnd"/>
      <w:r>
        <w:rPr>
          <w:rFonts w:ascii="Times New Roman" w:eastAsiaTheme="minorEastAsia" w:hAnsi="Times New Roman" w:cs="Times New Roman" w:hint="eastAsia"/>
          <w:i/>
          <w:iCs/>
          <w:color w:val="000000" w:themeColor="text1"/>
          <w:kern w:val="2"/>
          <w:sz w:val="22"/>
          <w:szCs w:val="22"/>
          <w:shd w:val="clear" w:color="auto" w:fill="FFFFFF"/>
        </w:rPr>
        <w:t xml:space="preserve"> emerging research and opportunities. Hershey</w:t>
      </w:r>
      <w:r>
        <w:rPr>
          <w:rFonts w:ascii="Times New Roman" w:eastAsiaTheme="minorEastAsia" w:hAnsi="Times New Roman" w:cs="Times New Roman"/>
          <w:i/>
          <w:iCs/>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PA: IGI Global. </w:t>
      </w:r>
      <w:bookmarkStart w:id="91" w:name="OLE_LINK43"/>
    </w:p>
    <w:p w14:paraId="65257533"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proofErr w:type="spellStart"/>
      <w:proofErr w:type="gramStart"/>
      <w:r>
        <w:rPr>
          <w:rFonts w:ascii="Times New Roman" w:eastAsiaTheme="minorEastAsia" w:hAnsi="Times New Roman" w:cs="Times New Roman" w:hint="eastAsia"/>
          <w:color w:val="000000" w:themeColor="text1"/>
          <w:kern w:val="2"/>
          <w:sz w:val="22"/>
          <w:szCs w:val="22"/>
          <w:shd w:val="clear" w:color="auto" w:fill="FFFFFF"/>
        </w:rPr>
        <w:t>Panmore</w:t>
      </w:r>
      <w:bookmarkEnd w:id="91"/>
      <w:proofErr w:type="spellEnd"/>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w:t>
      </w:r>
      <w:proofErr w:type="gramEnd"/>
      <w:r>
        <w:rPr>
          <w:rFonts w:ascii="Times New Roman" w:eastAsiaTheme="minorEastAsia" w:hAnsi="Times New Roman" w:cs="Times New Roman" w:hint="eastAsia"/>
          <w:color w:val="000000" w:themeColor="text1"/>
          <w:kern w:val="2"/>
          <w:sz w:val="22"/>
          <w:szCs w:val="22"/>
          <w:shd w:val="clear" w:color="auto" w:fill="FFFFFF"/>
        </w:rPr>
        <w:t>2023)</w:t>
      </w:r>
      <w:r>
        <w:rPr>
          <w:rFonts w:ascii="Times New Roman Italic" w:eastAsiaTheme="minorEastAsia" w:hAnsi="Times New Roman Italic" w:cs="Times New Roman Italic"/>
          <w:i/>
          <w:iCs/>
          <w:color w:val="000000" w:themeColor="text1"/>
          <w:kern w:val="2"/>
          <w:sz w:val="22"/>
          <w:szCs w:val="22"/>
          <w:shd w:val="clear" w:color="auto" w:fill="FFFFFF"/>
        </w:rPr>
        <w:t xml:space="preserve">Caterpillar Inc. Mission, Vision, Growth Strategies. </w:t>
      </w:r>
      <w:r>
        <w:rPr>
          <w:rFonts w:ascii="Times New Roman" w:eastAsiaTheme="minorEastAsia" w:hAnsi="Times New Roman" w:cs="Times New Roman" w:hint="eastAsia"/>
          <w:color w:val="000000" w:themeColor="text1"/>
          <w:kern w:val="2"/>
          <w:sz w:val="22"/>
          <w:szCs w:val="22"/>
          <w:shd w:val="clear" w:color="auto" w:fill="FFFFFF"/>
        </w:rPr>
        <w:t xml:space="preserve">Available at: </w:t>
      </w:r>
      <w:hyperlink r:id="rId35" w:anchor=":~:text=Bargaining%20power%20of%20buyers,compared%20to%20those%20of%20Caterpillar" w:history="1">
        <w:r>
          <w:rPr>
            <w:rFonts w:ascii="Times New Roman" w:eastAsiaTheme="minorEastAsia" w:hAnsi="Times New Roman" w:cs="Times New Roman" w:hint="eastAsia"/>
            <w:color w:val="000000" w:themeColor="text1"/>
            <w:kern w:val="2"/>
            <w:sz w:val="22"/>
            <w:szCs w:val="22"/>
            <w:shd w:val="clear" w:color="auto" w:fill="FFFFFF"/>
          </w:rPr>
          <w:t>https://panmore.com/caterpillar-inc-strategic-analysis-vision-mission-swot#:~:text=Bargaining%20power%20of%20buyers,compared%20to%20those%20of%20Caterpillar</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690E0B21"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92" w:name="OLE_LINK97"/>
      <w:r>
        <w:rPr>
          <w:rFonts w:ascii="Times New Roman" w:eastAsiaTheme="minorEastAsia" w:hAnsi="Times New Roman" w:cs="Times New Roman" w:hint="eastAsia"/>
          <w:color w:val="000000" w:themeColor="text1"/>
          <w:kern w:val="2"/>
          <w:sz w:val="22"/>
          <w:szCs w:val="22"/>
          <w:shd w:val="clear" w:color="auto" w:fill="FFFFFF"/>
        </w:rPr>
        <w:t>Perez-</w:t>
      </w:r>
      <w:proofErr w:type="spellStart"/>
      <w:proofErr w:type="gramStart"/>
      <w:r>
        <w:rPr>
          <w:rFonts w:ascii="Times New Roman" w:eastAsiaTheme="minorEastAsia" w:hAnsi="Times New Roman" w:cs="Times New Roman" w:hint="eastAsia"/>
          <w:color w:val="000000" w:themeColor="text1"/>
          <w:kern w:val="2"/>
          <w:sz w:val="22"/>
          <w:szCs w:val="22"/>
          <w:shd w:val="clear" w:color="auto" w:fill="FFFFFF"/>
        </w:rPr>
        <w:t>Uribe</w:t>
      </w:r>
      <w:bookmarkEnd w:id="92"/>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R.I</w:t>
      </w:r>
      <w:proofErr w:type="spellEnd"/>
      <w:r>
        <w:rPr>
          <w:rFonts w:ascii="Times New Roman" w:eastAsiaTheme="minorEastAsia" w:hAnsi="Times New Roman" w:cs="Times New Roman" w:hint="eastAsia"/>
          <w:color w:val="000000" w:themeColor="text1"/>
          <w:kern w:val="2"/>
          <w:sz w:val="22"/>
          <w:szCs w:val="22"/>
          <w:shd w:val="clear" w:color="auto" w:fill="FFFFFF"/>
        </w:rPr>
        <w:t>.</w:t>
      </w:r>
      <w:proofErr w:type="gramEnd"/>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 Salcedo-</w:t>
      </w:r>
      <w:proofErr w:type="spellStart"/>
      <w:r>
        <w:rPr>
          <w:rFonts w:ascii="Times New Roman" w:eastAsiaTheme="minorEastAsia" w:hAnsi="Times New Roman" w:cs="Times New Roman" w:hint="eastAsia"/>
          <w:color w:val="000000" w:themeColor="text1"/>
          <w:kern w:val="2"/>
          <w:sz w:val="22"/>
          <w:szCs w:val="22"/>
          <w:shd w:val="clear" w:color="auto" w:fill="FFFFFF"/>
        </w:rPr>
        <w:t>Perez</w:t>
      </w:r>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C</w:t>
      </w:r>
      <w:proofErr w:type="spellEnd"/>
      <w:r>
        <w:rPr>
          <w:rFonts w:ascii="Times New Roman" w:eastAsiaTheme="minorEastAsia" w:hAnsi="Times New Roman" w:cs="Times New Roman" w:hint="eastAsia"/>
          <w:color w:val="000000" w:themeColor="text1"/>
          <w:kern w:val="2"/>
          <w:sz w:val="22"/>
          <w:szCs w:val="22"/>
          <w:shd w:val="clear" w:color="auto" w:fill="FFFFFF"/>
        </w:rPr>
        <w:t>. and Carvajal-</w:t>
      </w:r>
      <w:proofErr w:type="spellStart"/>
      <w:r>
        <w:rPr>
          <w:rFonts w:ascii="Times New Roman" w:eastAsiaTheme="minorEastAsia" w:hAnsi="Times New Roman" w:cs="Times New Roman" w:hint="eastAsia"/>
          <w:color w:val="000000" w:themeColor="text1"/>
          <w:kern w:val="2"/>
          <w:sz w:val="22"/>
          <w:szCs w:val="22"/>
          <w:shd w:val="clear" w:color="auto" w:fill="FFFFFF"/>
        </w:rPr>
        <w:t>Contreras</w:t>
      </w:r>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A</w:t>
      </w:r>
      <w:proofErr w:type="spellEnd"/>
      <w:r>
        <w:rPr>
          <w:rFonts w:ascii="Times New Roman" w:eastAsiaTheme="minorEastAsia" w:hAnsi="Times New Roman" w:cs="Times New Roman" w:hint="eastAsia"/>
          <w:color w:val="000000" w:themeColor="text1"/>
          <w:kern w:val="2"/>
          <w:sz w:val="22"/>
          <w:szCs w:val="22"/>
          <w:shd w:val="clear" w:color="auto" w:fill="FFFFFF"/>
        </w:rPr>
        <w:t xml:space="preserve">. (2022) </w:t>
      </w:r>
      <w:r>
        <w:rPr>
          <w:rFonts w:ascii="Times New Roman" w:eastAsiaTheme="minorEastAsia" w:hAnsi="Times New Roman" w:cs="Times New Roman" w:hint="eastAsia"/>
          <w:i/>
          <w:iCs/>
          <w:color w:val="000000" w:themeColor="text1"/>
          <w:kern w:val="2"/>
          <w:sz w:val="22"/>
          <w:szCs w:val="22"/>
          <w:shd w:val="clear" w:color="auto" w:fill="FFFFFF"/>
        </w:rPr>
        <w:t>Pestel Analysis and the Porter</w:t>
      </w:r>
      <w:r>
        <w:rPr>
          <w:rFonts w:ascii="Times New Roman" w:eastAsiaTheme="minorEastAsia" w:hAnsi="Times New Roman" w:cs="Times New Roman" w:hint="eastAsia"/>
          <w:i/>
          <w:iCs/>
          <w:color w:val="000000" w:themeColor="text1"/>
          <w:kern w:val="2"/>
          <w:sz w:val="22"/>
          <w:szCs w:val="22"/>
          <w:shd w:val="clear" w:color="auto" w:fill="FFFFFF"/>
        </w:rPr>
        <w:t>’</w:t>
      </w:r>
      <w:r>
        <w:rPr>
          <w:rFonts w:ascii="Times New Roman" w:eastAsiaTheme="minorEastAsia" w:hAnsi="Times New Roman" w:cs="Times New Roman" w:hint="eastAsia"/>
          <w:i/>
          <w:iCs/>
          <w:color w:val="000000" w:themeColor="text1"/>
          <w:kern w:val="2"/>
          <w:sz w:val="22"/>
          <w:szCs w:val="22"/>
          <w:shd w:val="clear" w:color="auto" w:fill="FFFFFF"/>
        </w:rPr>
        <w:t>s Five Forces</w:t>
      </w:r>
      <w:r>
        <w:rPr>
          <w:rFonts w:ascii="Times New Roman" w:eastAsiaTheme="minorEastAsia" w:hAnsi="Times New Roman" w:cs="Times New Roman"/>
          <w:i/>
          <w:iCs/>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 United States: IGI Global.</w:t>
      </w:r>
    </w:p>
    <w:p w14:paraId="5ACDD684"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93" w:name="OLE_LINK70"/>
      <w:proofErr w:type="spellStart"/>
      <w:proofErr w:type="gramStart"/>
      <w:r>
        <w:rPr>
          <w:rFonts w:ascii="Times New Roman" w:eastAsiaTheme="minorEastAsia" w:hAnsi="Times New Roman" w:cs="Times New Roman" w:hint="eastAsia"/>
          <w:color w:val="000000" w:themeColor="text1"/>
          <w:kern w:val="2"/>
          <w:sz w:val="22"/>
          <w:szCs w:val="22"/>
          <w:shd w:val="clear" w:color="auto" w:fill="FFFFFF"/>
        </w:rPr>
        <w:t>Roberts</w:t>
      </w:r>
      <w:bookmarkEnd w:id="93"/>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J</w:t>
      </w:r>
      <w:proofErr w:type="spellEnd"/>
      <w:r>
        <w:rPr>
          <w:rFonts w:ascii="Times New Roman" w:eastAsiaTheme="minorEastAsia" w:hAnsi="Times New Roman" w:cs="Times New Roman" w:hint="eastAsia"/>
          <w:color w:val="000000" w:themeColor="text1"/>
          <w:kern w:val="2"/>
          <w:sz w:val="22"/>
          <w:szCs w:val="22"/>
          <w:shd w:val="clear" w:color="auto" w:fill="FFFFFF"/>
        </w:rPr>
        <w:t>.</w:t>
      </w:r>
      <w:proofErr w:type="gramEnd"/>
      <w:r>
        <w:rPr>
          <w:rFonts w:ascii="Times New Roman" w:eastAsiaTheme="minorEastAsia" w:hAnsi="Times New Roman" w:cs="Times New Roman" w:hint="eastAsia"/>
          <w:color w:val="000000" w:themeColor="text1"/>
          <w:kern w:val="2"/>
          <w:sz w:val="22"/>
          <w:szCs w:val="22"/>
          <w:shd w:val="clear" w:color="auto" w:fill="FFFFFF"/>
        </w:rPr>
        <w:t xml:space="preserve"> (2022) </w:t>
      </w:r>
      <w:r>
        <w:rPr>
          <w:rFonts w:ascii="Times New Roman Italic" w:eastAsiaTheme="minorEastAsia" w:hAnsi="Times New Roman Italic" w:cs="Times New Roman Italic"/>
          <w:i/>
          <w:iCs/>
          <w:color w:val="000000" w:themeColor="text1"/>
          <w:kern w:val="2"/>
          <w:sz w:val="22"/>
          <w:szCs w:val="22"/>
          <w:shd w:val="clear" w:color="auto" w:fill="FFFFFF"/>
        </w:rPr>
        <w:t>BOOSTING PARTS AND SERVICE,</w:t>
      </w:r>
      <w:r>
        <w:rPr>
          <w:rFonts w:ascii="Times New Roman" w:eastAsiaTheme="minorEastAsia" w:hAnsi="Times New Roman" w:cs="Times New Roman" w:hint="eastAsia"/>
          <w:color w:val="000000" w:themeColor="text1"/>
          <w:kern w:val="2"/>
          <w:sz w:val="22"/>
          <w:szCs w:val="22"/>
          <w:shd w:val="clear" w:color="auto" w:fill="FFFFFF"/>
        </w:rPr>
        <w:t> Nashville: Endeavor Business Media</w:t>
      </w:r>
    </w:p>
    <w:p w14:paraId="25AB6484"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94" w:name="OLE_LINK30"/>
      <w:proofErr w:type="spellStart"/>
      <w:proofErr w:type="gramStart"/>
      <w:r>
        <w:rPr>
          <w:rFonts w:ascii="Times New Roman" w:eastAsiaTheme="minorEastAsia" w:hAnsi="Times New Roman" w:cs="Times New Roman" w:hint="eastAsia"/>
          <w:color w:val="000000" w:themeColor="text1"/>
          <w:kern w:val="2"/>
          <w:sz w:val="22"/>
          <w:szCs w:val="22"/>
          <w:shd w:val="clear" w:color="auto" w:fill="FFFFFF"/>
        </w:rPr>
        <w:t>Seekingalpha</w:t>
      </w:r>
      <w:bookmarkEnd w:id="94"/>
      <w:proofErr w:type="spellEnd"/>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w:t>
      </w:r>
      <w:proofErr w:type="gramEnd"/>
      <w:r>
        <w:rPr>
          <w:rFonts w:ascii="Times New Roman" w:eastAsiaTheme="minorEastAsia" w:hAnsi="Times New Roman" w:cs="Times New Roman" w:hint="eastAsia"/>
          <w:color w:val="000000" w:themeColor="text1"/>
          <w:kern w:val="2"/>
          <w:sz w:val="22"/>
          <w:szCs w:val="22"/>
          <w:shd w:val="clear" w:color="auto" w:fill="FFFFFF"/>
        </w:rPr>
        <w:t>2022)</w:t>
      </w:r>
      <w:r>
        <w:rPr>
          <w:rFonts w:ascii="Times New Roman Italic" w:eastAsiaTheme="minorEastAsia" w:hAnsi="Times New Roman Italic" w:cs="Times New Roman Italic"/>
          <w:i/>
          <w:iCs/>
          <w:color w:val="000000" w:themeColor="text1"/>
          <w:kern w:val="2"/>
          <w:sz w:val="22"/>
          <w:szCs w:val="22"/>
          <w:shd w:val="clear" w:color="auto" w:fill="FFFFFF"/>
        </w:rPr>
        <w:t xml:space="preserve"> Caterpillar Could Be A Sector-Based Outlier In 2023. </w:t>
      </w:r>
      <w:r>
        <w:rPr>
          <w:rFonts w:ascii="Times New Roman" w:eastAsiaTheme="minorEastAsia" w:hAnsi="Times New Roman" w:cs="Times New Roman" w:hint="eastAsia"/>
          <w:color w:val="000000" w:themeColor="text1"/>
          <w:kern w:val="2"/>
          <w:sz w:val="22"/>
          <w:szCs w:val="22"/>
          <w:shd w:val="clear" w:color="auto" w:fill="FFFFFF"/>
        </w:rPr>
        <w:t xml:space="preserve">Available at: </w:t>
      </w:r>
      <w:hyperlink r:id="rId36" w:history="1">
        <w:r>
          <w:rPr>
            <w:rFonts w:ascii="Times New Roman" w:eastAsiaTheme="minorEastAsia" w:hAnsi="Times New Roman" w:cs="Times New Roman" w:hint="eastAsia"/>
            <w:color w:val="000000" w:themeColor="text1"/>
            <w:kern w:val="2"/>
            <w:sz w:val="22"/>
            <w:szCs w:val="22"/>
            <w:shd w:val="clear" w:color="auto" w:fill="FFFFFF"/>
          </w:rPr>
          <w:t>https://seekingalpha.com/article/4561069-caterpillar-sector-based-outlier-2023</w:t>
        </w:r>
      </w:hyperlink>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p w14:paraId="3B3BD845"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95" w:name="OLE_LINK62"/>
      <w:proofErr w:type="spellStart"/>
      <w:proofErr w:type="gramStart"/>
      <w:r>
        <w:rPr>
          <w:rFonts w:ascii="Times New Roman" w:eastAsiaTheme="minorEastAsia" w:hAnsi="Times New Roman" w:cs="Times New Roman" w:hint="eastAsia"/>
          <w:color w:val="000000" w:themeColor="text1"/>
          <w:kern w:val="2"/>
          <w:sz w:val="22"/>
          <w:szCs w:val="22"/>
          <w:shd w:val="clear" w:color="auto" w:fill="FFFFFF"/>
        </w:rPr>
        <w:t>Shunko</w:t>
      </w:r>
      <w:bookmarkEnd w:id="95"/>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M</w:t>
      </w:r>
      <w:proofErr w:type="spellEnd"/>
      <w:r>
        <w:rPr>
          <w:rFonts w:ascii="Times New Roman" w:eastAsiaTheme="minorEastAsia" w:hAnsi="Times New Roman" w:cs="Times New Roman" w:hint="eastAsia"/>
          <w:color w:val="000000" w:themeColor="text1"/>
          <w:kern w:val="2"/>
          <w:sz w:val="22"/>
          <w:szCs w:val="22"/>
          <w:shd w:val="clear" w:color="auto" w:fill="FFFFFF"/>
        </w:rPr>
        <w:t>.</w:t>
      </w:r>
      <w:proofErr w:type="gramEnd"/>
      <w:r>
        <w:rPr>
          <w:rFonts w:ascii="Times New Roman" w:eastAsiaTheme="minorEastAsia" w:hAnsi="Times New Roman" w:cs="Times New Roman" w:hint="eastAsia"/>
          <w:color w:val="000000" w:themeColor="text1"/>
          <w:kern w:val="2"/>
          <w:sz w:val="22"/>
          <w:szCs w:val="22"/>
          <w:shd w:val="clear" w:color="auto" w:fill="FFFFFF"/>
        </w:rPr>
        <w:t xml:space="preserve"> et al. (2018) </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Product Portfolio Restructuring: Methodology and Application at </w:t>
      </w:r>
      <w:r>
        <w:rPr>
          <w:rFonts w:ascii="Times New Roman" w:eastAsiaTheme="minorEastAsia" w:hAnsi="Times New Roman" w:cs="Times New Roman" w:hint="eastAsia"/>
          <w:color w:val="000000" w:themeColor="text1"/>
          <w:kern w:val="2"/>
          <w:sz w:val="22"/>
          <w:szCs w:val="22"/>
          <w:shd w:val="clear" w:color="auto" w:fill="FFFFFF"/>
        </w:rPr>
        <w:lastRenderedPageBreak/>
        <w:t>Caterpillar</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w:t>
      </w:r>
      <w:r>
        <w:rPr>
          <w:rFonts w:ascii="Times New Roman Italic" w:eastAsiaTheme="minorEastAsia" w:hAnsi="Times New Roman Italic" w:cs="Times New Roman Italic"/>
          <w:i/>
          <w:iCs/>
          <w:color w:val="000000" w:themeColor="text1"/>
          <w:kern w:val="2"/>
          <w:sz w:val="22"/>
          <w:szCs w:val="22"/>
          <w:shd w:val="clear" w:color="auto" w:fill="FFFFFF"/>
        </w:rPr>
        <w:t>Production and operations management,</w:t>
      </w:r>
      <w:r>
        <w:rPr>
          <w:rFonts w:ascii="Times New Roman" w:eastAsiaTheme="minorEastAsia" w:hAnsi="Times New Roman" w:cs="Times New Roman" w:hint="eastAsia"/>
          <w:color w:val="000000" w:themeColor="text1"/>
          <w:kern w:val="2"/>
          <w:sz w:val="22"/>
          <w:szCs w:val="22"/>
          <w:shd w:val="clear" w:color="auto" w:fill="FFFFFF"/>
        </w:rPr>
        <w:t xml:space="preserve"> 27(1), pp. 100</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120. </w:t>
      </w:r>
    </w:p>
    <w:p w14:paraId="01E4B160"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r>
        <w:rPr>
          <w:rFonts w:ascii="Times New Roman" w:eastAsiaTheme="minorEastAsia" w:hAnsi="Times New Roman" w:cs="Times New Roman" w:hint="eastAsia"/>
          <w:color w:val="000000" w:themeColor="text1"/>
          <w:kern w:val="2"/>
          <w:sz w:val="22"/>
          <w:szCs w:val="22"/>
          <w:shd w:val="clear" w:color="auto" w:fill="FFFFFF"/>
        </w:rPr>
        <w:t xml:space="preserve">Song, </w:t>
      </w:r>
      <w:proofErr w:type="spellStart"/>
      <w:proofErr w:type="gramStart"/>
      <w:r>
        <w:rPr>
          <w:rFonts w:ascii="Times New Roman" w:eastAsiaTheme="minorEastAsia" w:hAnsi="Times New Roman" w:cs="Times New Roman" w:hint="eastAsia"/>
          <w:color w:val="000000" w:themeColor="text1"/>
          <w:kern w:val="2"/>
          <w:sz w:val="22"/>
          <w:szCs w:val="22"/>
          <w:shd w:val="clear" w:color="auto" w:fill="FFFFFF"/>
        </w:rPr>
        <w:t>Y.</w:t>
      </w:r>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Zhang</w:t>
      </w:r>
      <w:proofErr w:type="spellEnd"/>
      <w:proofErr w:type="gramEnd"/>
      <w:r>
        <w:rPr>
          <w:rFonts w:ascii="Times New Roman" w:eastAsiaTheme="minorEastAsia" w:hAnsi="Times New Roman" w:cs="Times New Roman" w:hint="eastAsia"/>
          <w:color w:val="000000" w:themeColor="text1"/>
          <w:kern w:val="2"/>
          <w:sz w:val="22"/>
          <w:szCs w:val="22"/>
          <w:shd w:val="clear" w:color="auto" w:fill="FFFFFF"/>
        </w:rPr>
        <w:t xml:space="preserve">, X. and Zhang, M. (2021) </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The influence of environmental regulation on industrial structure upgrading: Based on the strategic interaction behavior of environmental regulation among local governments</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color w:val="000000" w:themeColor="text1"/>
          <w:kern w:val="2"/>
          <w:sz w:val="22"/>
          <w:szCs w:val="22"/>
          <w:shd w:val="clear" w:color="auto" w:fill="FFFFFF"/>
        </w:rPr>
        <w:t>,</w:t>
      </w:r>
      <w:r>
        <w:rPr>
          <w:rFonts w:ascii="Times New Roman Italic" w:eastAsiaTheme="minorEastAsia" w:hAnsi="Times New Roman Italic" w:cs="Times New Roman Italic"/>
          <w:i/>
          <w:iCs/>
          <w:color w:val="000000" w:themeColor="text1"/>
          <w:kern w:val="2"/>
          <w:sz w:val="22"/>
          <w:szCs w:val="22"/>
          <w:shd w:val="clear" w:color="auto" w:fill="FFFFFF"/>
        </w:rPr>
        <w:t>Technological forecasting &amp; social change,</w:t>
      </w:r>
      <w:r>
        <w:rPr>
          <w:rFonts w:ascii="Times New Roman" w:eastAsiaTheme="minorEastAsia" w:hAnsi="Times New Roman" w:cs="Times New Roman" w:hint="eastAsia"/>
          <w:color w:val="000000" w:themeColor="text1"/>
          <w:kern w:val="2"/>
          <w:sz w:val="22"/>
          <w:szCs w:val="22"/>
          <w:shd w:val="clear" w:color="auto" w:fill="FFFFFF"/>
        </w:rPr>
        <w:t>170</w:t>
      </w:r>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pp. 120930</w:t>
      </w:r>
    </w:p>
    <w:p w14:paraId="3D756F57"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r>
        <w:rPr>
          <w:rFonts w:ascii="Times New Roman" w:eastAsiaTheme="minorEastAsia" w:hAnsi="Times New Roman" w:cs="Times New Roman" w:hint="eastAsia"/>
          <w:color w:val="000000" w:themeColor="text1"/>
          <w:kern w:val="2"/>
          <w:sz w:val="22"/>
          <w:szCs w:val="22"/>
          <w:shd w:val="clear" w:color="auto" w:fill="FFFFFF"/>
        </w:rPr>
        <w:t xml:space="preserve">V. N. </w:t>
      </w:r>
      <w:bookmarkStart w:id="96" w:name="OLE_LINK63"/>
      <w:bookmarkStart w:id="97" w:name="OLE_LINK64"/>
      <w:r>
        <w:rPr>
          <w:rFonts w:ascii="Times New Roman" w:eastAsiaTheme="minorEastAsia" w:hAnsi="Times New Roman" w:cs="Times New Roman" w:hint="eastAsia"/>
          <w:color w:val="000000" w:themeColor="text1"/>
          <w:kern w:val="2"/>
          <w:sz w:val="22"/>
          <w:szCs w:val="22"/>
          <w:shd w:val="clear" w:color="auto" w:fill="FFFFFF"/>
        </w:rPr>
        <w:t>Kuznetsova</w:t>
      </w:r>
      <w:bookmarkEnd w:id="96"/>
      <w:r>
        <w:rPr>
          <w:rFonts w:ascii="Times New Roman" w:eastAsiaTheme="minorEastAsia" w:hAnsi="Times New Roman" w:cs="Times New Roman" w:hint="eastAsia"/>
          <w:color w:val="000000" w:themeColor="text1"/>
          <w:kern w:val="2"/>
          <w:sz w:val="22"/>
          <w:szCs w:val="22"/>
          <w:shd w:val="clear" w:color="auto" w:fill="FFFFFF"/>
        </w:rPr>
        <w:t xml:space="preserve"> and R. V. Romanenko</w:t>
      </w:r>
      <w:bookmarkEnd w:id="97"/>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 (2020) </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Basic aspects of methodology for justifying the performance characteristics of a tracked machine with electromechanical transmission</w:t>
      </w:r>
      <w:r>
        <w:rPr>
          <w:rFonts w:ascii="Times New Roman" w:eastAsiaTheme="minorEastAsia" w:hAnsi="Times New Roman" w:cs="Times New Roman" w:hint="eastAsia"/>
          <w:color w:val="000000" w:themeColor="text1"/>
          <w:kern w:val="2"/>
          <w:sz w:val="22"/>
          <w:szCs w:val="22"/>
          <w:shd w:val="clear" w:color="auto" w:fill="FFFFFF"/>
        </w:rPr>
        <w:t>’，</w:t>
      </w:r>
      <w:proofErr w:type="spellStart"/>
      <w:r>
        <w:rPr>
          <w:rFonts w:ascii="Times New Roman Italic" w:eastAsiaTheme="minorEastAsia" w:hAnsi="Times New Roman Italic" w:cs="Times New Roman Italic"/>
          <w:i/>
          <w:iCs/>
          <w:color w:val="000000" w:themeColor="text1"/>
          <w:kern w:val="2"/>
          <w:sz w:val="22"/>
          <w:szCs w:val="22"/>
          <w:shd w:val="clear" w:color="auto" w:fill="FFFFFF"/>
        </w:rPr>
        <w:t>Vestnik</w:t>
      </w:r>
      <w:proofErr w:type="spellEnd"/>
      <w:r>
        <w:rPr>
          <w:rFonts w:ascii="Times New Roman Italic" w:eastAsiaTheme="minorEastAsia" w:hAnsi="Times New Roman Italic" w:cs="Times New Roman Italic"/>
          <w:i/>
          <w:iCs/>
          <w:color w:val="000000" w:themeColor="text1"/>
          <w:kern w:val="2"/>
          <w:sz w:val="22"/>
          <w:szCs w:val="22"/>
          <w:shd w:val="clear" w:color="auto" w:fill="FFFFFF"/>
        </w:rPr>
        <w:t xml:space="preserve"> </w:t>
      </w:r>
      <w:proofErr w:type="spellStart"/>
      <w:r>
        <w:rPr>
          <w:rFonts w:ascii="Times New Roman Italic" w:eastAsiaTheme="minorEastAsia" w:hAnsi="Times New Roman Italic" w:cs="Times New Roman Italic"/>
          <w:i/>
          <w:iCs/>
          <w:color w:val="000000" w:themeColor="text1"/>
          <w:kern w:val="2"/>
          <w:sz w:val="22"/>
          <w:szCs w:val="22"/>
          <w:shd w:val="clear" w:color="auto" w:fill="FFFFFF"/>
        </w:rPr>
        <w:t>SibADI</w:t>
      </w:r>
      <w:proofErr w:type="spellEnd"/>
      <w:r>
        <w:rPr>
          <w:rFonts w:ascii="Times New Roman Italic" w:eastAsiaTheme="minorEastAsia" w:hAnsi="Times New Roman Italic" w:cs="Times New Roman Italic"/>
          <w:i/>
          <w:iCs/>
          <w:color w:val="000000" w:themeColor="text1"/>
          <w:kern w:val="2"/>
          <w:sz w:val="22"/>
          <w:szCs w:val="22"/>
          <w:shd w:val="clear" w:color="auto" w:fill="FFFFFF"/>
        </w:rPr>
        <w:t xml:space="preserve"> (Online)</w:t>
      </w:r>
      <w:r>
        <w:rPr>
          <w:rFonts w:ascii="Times New Roman Italic" w:eastAsiaTheme="minorEastAsia" w:hAnsi="Times New Roman Italic" w:cs="Times New Roman Italic" w:hint="eastAsia"/>
          <w:i/>
          <w:iCs/>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17(5)</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pp. 574</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583. </w:t>
      </w:r>
    </w:p>
    <w:p w14:paraId="5D3D30AD"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bookmarkStart w:id="98" w:name="OLE_LINK76"/>
      <w:r>
        <w:rPr>
          <w:rFonts w:ascii="Times New Roman" w:eastAsiaTheme="minorEastAsia" w:hAnsi="Times New Roman" w:cs="Times New Roman" w:hint="eastAsia"/>
          <w:color w:val="000000" w:themeColor="text1"/>
          <w:kern w:val="2"/>
          <w:sz w:val="22"/>
          <w:szCs w:val="22"/>
          <w:shd w:val="clear" w:color="auto" w:fill="FFFFFF"/>
        </w:rPr>
        <w:t xml:space="preserve">van </w:t>
      </w:r>
      <w:bookmarkStart w:id="99" w:name="OLE_LINK75"/>
      <w:r>
        <w:rPr>
          <w:rFonts w:ascii="Times New Roman" w:eastAsiaTheme="minorEastAsia" w:hAnsi="Times New Roman" w:cs="Times New Roman" w:hint="eastAsia"/>
          <w:color w:val="000000" w:themeColor="text1"/>
          <w:kern w:val="2"/>
          <w:sz w:val="22"/>
          <w:szCs w:val="22"/>
          <w:shd w:val="clear" w:color="auto" w:fill="FFFFFF"/>
        </w:rPr>
        <w:t>Heijster</w:t>
      </w:r>
      <w:bookmarkEnd w:id="98"/>
      <w:bookmarkEnd w:id="99"/>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J. and </w:t>
      </w:r>
      <w:bookmarkStart w:id="100" w:name="OLE_LINK77"/>
      <w:r>
        <w:rPr>
          <w:rFonts w:ascii="Times New Roman" w:eastAsiaTheme="minorEastAsia" w:hAnsi="Times New Roman" w:cs="Times New Roman" w:hint="eastAsia"/>
          <w:color w:val="000000" w:themeColor="text1"/>
          <w:kern w:val="2"/>
          <w:sz w:val="22"/>
          <w:szCs w:val="22"/>
          <w:shd w:val="clear" w:color="auto" w:fill="FFFFFF"/>
        </w:rPr>
        <w:t>DeRock</w:t>
      </w:r>
      <w:bookmarkEnd w:id="100"/>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D. (2022) </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How GDP spread to China: the experimental diffusion of macroeconomic measurement</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i/>
          <w:iCs/>
          <w:color w:val="000000" w:themeColor="text1"/>
          <w:kern w:val="2"/>
          <w:sz w:val="22"/>
          <w:szCs w:val="22"/>
          <w:shd w:val="clear" w:color="auto" w:fill="FFFFFF"/>
        </w:rPr>
        <w:t>Review of international political economy</w:t>
      </w:r>
      <w:r>
        <w:rPr>
          <w:rFonts w:ascii="Times New Roman" w:eastAsiaTheme="minorEastAsia" w:hAnsi="Times New Roman" w:cs="Times New Roman" w:hint="eastAsia"/>
          <w:i/>
          <w:iCs/>
          <w:color w:val="000000" w:themeColor="text1"/>
          <w:kern w:val="2"/>
          <w:sz w:val="22"/>
          <w:szCs w:val="22"/>
          <w:shd w:val="clear" w:color="auto" w:fill="FFFFFF"/>
        </w:rPr>
        <w:t> </w:t>
      </w:r>
      <w:r>
        <w:rPr>
          <w:rFonts w:ascii="Times New Roman" w:eastAsiaTheme="minorEastAsia" w:hAnsi="Times New Roman" w:cs="Times New Roman" w:hint="eastAsia"/>
          <w:i/>
          <w:iCs/>
          <w:color w:val="000000" w:themeColor="text1"/>
          <w:kern w:val="2"/>
          <w:sz w:val="22"/>
          <w:szCs w:val="22"/>
          <w:shd w:val="clear" w:color="auto" w:fill="FFFFFF"/>
        </w:rPr>
        <w:t>: RIPE</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29(1), pp. 65</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87. </w:t>
      </w:r>
    </w:p>
    <w:p w14:paraId="0F81460D"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r>
        <w:rPr>
          <w:rFonts w:ascii="Times New Roman" w:eastAsiaTheme="minorEastAsia" w:hAnsi="Times New Roman" w:cs="Times New Roman" w:hint="eastAsia"/>
          <w:color w:val="000000" w:themeColor="text1"/>
          <w:kern w:val="2"/>
          <w:sz w:val="22"/>
          <w:szCs w:val="22"/>
          <w:shd w:val="clear" w:color="auto" w:fill="FFFFFF"/>
        </w:rPr>
        <w:t xml:space="preserve">Yin, J. et al. (2023) </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Pricing and Coordinating the Lease-Oriented Closed-Loop Supply Chain for Construction Machinery in the Era of Carbon Tax</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w:t>
      </w:r>
      <w:r>
        <w:rPr>
          <w:rFonts w:ascii="Times New Roman Italic" w:eastAsiaTheme="minorEastAsia" w:hAnsi="Times New Roman Italic" w:cs="Times New Roman Italic"/>
          <w:i/>
          <w:iCs/>
          <w:color w:val="000000" w:themeColor="text1"/>
          <w:kern w:val="2"/>
          <w:sz w:val="22"/>
          <w:szCs w:val="22"/>
          <w:shd w:val="clear" w:color="auto" w:fill="FFFFFF"/>
        </w:rPr>
        <w:t>Buildings (Basel),</w:t>
      </w:r>
      <w:r>
        <w:rPr>
          <w:rFonts w:ascii="Times New Roman" w:eastAsiaTheme="minorEastAsia" w:hAnsi="Times New Roman" w:cs="Times New Roman" w:hint="eastAsia"/>
          <w:color w:val="000000" w:themeColor="text1"/>
          <w:kern w:val="2"/>
          <w:sz w:val="22"/>
          <w:szCs w:val="22"/>
          <w:shd w:val="clear" w:color="auto" w:fill="FFFFFF"/>
        </w:rPr>
        <w:t xml:space="preserve"> 13(9), pp. 2145-. </w:t>
      </w:r>
    </w:p>
    <w:p w14:paraId="6D691518"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r>
        <w:rPr>
          <w:rFonts w:ascii="Times New Roman" w:eastAsiaTheme="minorEastAsia" w:hAnsi="Times New Roman" w:cs="Times New Roman" w:hint="eastAsia"/>
          <w:color w:val="000000" w:themeColor="text1"/>
          <w:kern w:val="2"/>
          <w:sz w:val="22"/>
          <w:szCs w:val="22"/>
          <w:shd w:val="clear" w:color="auto" w:fill="FFFFFF"/>
        </w:rPr>
        <w:t>Zain, M.</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xml:space="preserve">Varma, R. and Srivastava, R.K. (2021) </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Examining the Applicability of Micro-Pile for Bridge Foundation in Difficult Terrain using Pile Load Test</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 </w:t>
      </w:r>
      <w:r>
        <w:rPr>
          <w:rFonts w:ascii="Times New Roman Italic" w:eastAsiaTheme="minorEastAsia" w:hAnsi="Times New Roman Italic" w:cs="Times New Roman Italic"/>
          <w:i/>
          <w:iCs/>
          <w:color w:val="000000" w:themeColor="text1"/>
          <w:kern w:val="2"/>
          <w:sz w:val="22"/>
          <w:szCs w:val="22"/>
          <w:shd w:val="clear" w:color="auto" w:fill="FFFFFF"/>
        </w:rPr>
        <w:t>Turkish journal of computer and mathematics education,</w:t>
      </w:r>
      <w:r>
        <w:rPr>
          <w:rFonts w:ascii="Times New Roman" w:eastAsiaTheme="minorEastAsia" w:hAnsi="Times New Roman" w:cs="Times New Roman" w:hint="eastAsia"/>
          <w:color w:val="000000" w:themeColor="text1"/>
          <w:kern w:val="2"/>
          <w:sz w:val="22"/>
          <w:szCs w:val="22"/>
          <w:shd w:val="clear" w:color="auto" w:fill="FFFFFF"/>
        </w:rPr>
        <w:t xml:space="preserve"> 12(11), pp. 6239</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6245.</w:t>
      </w:r>
    </w:p>
    <w:p w14:paraId="735B38A5"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r>
        <w:rPr>
          <w:rFonts w:ascii="Times New Roman" w:eastAsiaTheme="minorEastAsia" w:hAnsi="Times New Roman" w:cs="Times New Roman" w:hint="eastAsia"/>
          <w:color w:val="000000" w:themeColor="text1"/>
          <w:kern w:val="2"/>
          <w:sz w:val="22"/>
          <w:szCs w:val="22"/>
          <w:shd w:val="clear" w:color="auto" w:fill="FFFFFF"/>
        </w:rPr>
        <w:t xml:space="preserve">Zheng, Z. et al. (2023) </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Intelligent technologies for construction machinery using data-driven methods</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Italic" w:eastAsiaTheme="minorEastAsia" w:hAnsi="Times New Roman Italic" w:cs="Times New Roman Italic"/>
          <w:i/>
          <w:iCs/>
          <w:color w:val="000000" w:themeColor="text1"/>
          <w:kern w:val="2"/>
          <w:sz w:val="22"/>
          <w:szCs w:val="22"/>
          <w:shd w:val="clear" w:color="auto" w:fill="FFFFFF"/>
        </w:rPr>
        <w:t>Automation in construction</w:t>
      </w:r>
      <w:r>
        <w:rPr>
          <w:rFonts w:ascii="Times New Roman Italic" w:eastAsiaTheme="minorEastAsia" w:hAnsi="Times New Roman Italic" w:cs="Times New Roman Italic" w:hint="eastAsia"/>
          <w:i/>
          <w:iCs/>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147</w:t>
      </w:r>
      <w:r>
        <w:rPr>
          <w:rFonts w:ascii="Times New Roman" w:eastAsiaTheme="minorEastAsia" w:hAnsi="Times New Roman" w:cs="Times New Roman" w:hint="eastAsia"/>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p. 104711</w:t>
      </w:r>
    </w:p>
    <w:p w14:paraId="0D9906C2" w14:textId="77777777" w:rsidR="00D06353" w:rsidRDefault="00000000">
      <w:pPr>
        <w:widowControl w:val="0"/>
        <w:spacing w:line="360" w:lineRule="auto"/>
        <w:jc w:val="both"/>
        <w:rPr>
          <w:rFonts w:ascii="Times New Roman" w:eastAsiaTheme="minorEastAsia" w:hAnsi="Times New Roman" w:cs="Times New Roman"/>
          <w:color w:val="000000" w:themeColor="text1"/>
          <w:kern w:val="2"/>
          <w:sz w:val="22"/>
          <w:szCs w:val="22"/>
          <w:shd w:val="clear" w:color="auto" w:fill="FFFFFF"/>
        </w:rPr>
      </w:pPr>
      <w:proofErr w:type="spellStart"/>
      <w:proofErr w:type="gramStart"/>
      <w:r>
        <w:rPr>
          <w:rFonts w:ascii="Times New Roman" w:eastAsiaTheme="minorEastAsia" w:hAnsi="Times New Roman" w:cs="Times New Roman" w:hint="eastAsia"/>
          <w:color w:val="000000" w:themeColor="text1"/>
          <w:kern w:val="2"/>
          <w:sz w:val="22"/>
          <w:szCs w:val="22"/>
          <w:shd w:val="clear" w:color="auto" w:fill="FFFFFF"/>
        </w:rPr>
        <w:t>ZhengCaiYun</w:t>
      </w:r>
      <w:proofErr w:type="spellEnd"/>
      <w:r>
        <w:rPr>
          <w:rFonts w:ascii="Times New Roman" w:eastAsiaTheme="minorEastAsia" w:hAnsi="Times New Roman" w:cs="Times New Roman"/>
          <w:color w:val="000000" w:themeColor="text1"/>
          <w:kern w:val="2"/>
          <w:sz w:val="22"/>
          <w:szCs w:val="22"/>
          <w:shd w:val="clear" w:color="auto" w:fill="FFFFFF"/>
        </w:rPr>
        <w:t>.</w:t>
      </w:r>
      <w:r>
        <w:rPr>
          <w:rFonts w:ascii="Times New Roman" w:eastAsiaTheme="minorEastAsia" w:hAnsi="Times New Roman" w:cs="Times New Roman" w:hint="eastAsia"/>
          <w:color w:val="000000" w:themeColor="text1"/>
          <w:kern w:val="2"/>
          <w:sz w:val="22"/>
          <w:szCs w:val="22"/>
          <w:shd w:val="clear" w:color="auto" w:fill="FFFFFF"/>
        </w:rPr>
        <w:t>(</w:t>
      </w:r>
      <w:proofErr w:type="gramEnd"/>
      <w:r>
        <w:rPr>
          <w:rFonts w:ascii="Times New Roman" w:eastAsiaTheme="minorEastAsia" w:hAnsi="Times New Roman" w:cs="Times New Roman" w:hint="eastAsia"/>
          <w:color w:val="000000" w:themeColor="text1"/>
          <w:kern w:val="2"/>
          <w:sz w:val="22"/>
          <w:szCs w:val="22"/>
          <w:shd w:val="clear" w:color="auto" w:fill="FFFFFF"/>
        </w:rPr>
        <w:t>2023)</w:t>
      </w:r>
      <w:proofErr w:type="spellStart"/>
      <w:r>
        <w:rPr>
          <w:rFonts w:ascii="Times New Roman" w:eastAsiaTheme="minorEastAsia" w:hAnsi="Times New Roman" w:cs="Times New Roman" w:hint="eastAsia"/>
          <w:i/>
          <w:iCs/>
          <w:color w:val="000000" w:themeColor="text1"/>
          <w:kern w:val="2"/>
          <w:sz w:val="22"/>
          <w:szCs w:val="22"/>
          <w:shd w:val="clear" w:color="auto" w:fill="FFFFFF"/>
        </w:rPr>
        <w:t>ZhengCaiYun</w:t>
      </w:r>
      <w:proofErr w:type="spellEnd"/>
      <w:r>
        <w:rPr>
          <w:rFonts w:ascii="Times New Roman" w:eastAsiaTheme="minorEastAsia" w:hAnsi="Times New Roman" w:cs="Times New Roman" w:hint="eastAsia"/>
          <w:i/>
          <w:iCs/>
          <w:color w:val="000000" w:themeColor="text1"/>
          <w:kern w:val="2"/>
          <w:sz w:val="22"/>
          <w:szCs w:val="22"/>
          <w:shd w:val="clear" w:color="auto" w:fill="FFFFFF"/>
        </w:rPr>
        <w:t>”</w:t>
      </w:r>
      <w:r>
        <w:rPr>
          <w:rFonts w:ascii="Times New Roman" w:eastAsiaTheme="minorEastAsia" w:hAnsi="Times New Roman" w:cs="Times New Roman" w:hint="eastAsia"/>
          <w:i/>
          <w:iCs/>
          <w:color w:val="000000" w:themeColor="text1"/>
          <w:kern w:val="2"/>
          <w:sz w:val="22"/>
          <w:szCs w:val="22"/>
          <w:shd w:val="clear" w:color="auto" w:fill="FFFFFF"/>
        </w:rPr>
        <w:t xml:space="preserve">Market Resource Trading Service Center. </w:t>
      </w:r>
      <w:bookmarkStart w:id="101" w:name="OLE_LINK86"/>
      <w:r>
        <w:rPr>
          <w:rFonts w:ascii="Times New Roman" w:eastAsiaTheme="minorEastAsia" w:hAnsi="Times New Roman" w:cs="Times New Roman" w:hint="eastAsia"/>
          <w:color w:val="000000" w:themeColor="text1"/>
          <w:kern w:val="2"/>
          <w:sz w:val="22"/>
          <w:szCs w:val="22"/>
          <w:shd w:val="clear" w:color="auto" w:fill="FFFFFF"/>
        </w:rPr>
        <w:t xml:space="preserve">Available at: </w:t>
      </w:r>
      <w:bookmarkEnd w:id="101"/>
      <w:r>
        <w:rPr>
          <w:rFonts w:ascii="Times New Roman" w:eastAsiaTheme="minorEastAsia" w:hAnsi="Times New Roman" w:cs="Times New Roman" w:hint="eastAsia"/>
          <w:color w:val="000000" w:themeColor="text1"/>
          <w:kern w:val="2"/>
          <w:sz w:val="22"/>
          <w:szCs w:val="22"/>
          <w:shd w:val="clear" w:color="auto" w:fill="FFFFFF"/>
        </w:rPr>
        <w:fldChar w:fldCharType="begin"/>
      </w:r>
      <w:r>
        <w:rPr>
          <w:rFonts w:ascii="Times New Roman" w:eastAsiaTheme="minorEastAsia" w:hAnsi="Times New Roman" w:cs="Times New Roman" w:hint="eastAsia"/>
          <w:color w:val="000000" w:themeColor="text1"/>
          <w:kern w:val="2"/>
          <w:sz w:val="22"/>
          <w:szCs w:val="22"/>
          <w:shd w:val="clear" w:color="auto" w:fill="FFFFFF"/>
        </w:rPr>
        <w:instrText xml:space="preserve"> HYPERLINK "http://www.czzczb.com" </w:instrText>
      </w:r>
      <w:r>
        <w:rPr>
          <w:rFonts w:ascii="Times New Roman" w:eastAsiaTheme="minorEastAsia" w:hAnsi="Times New Roman" w:cs="Times New Roman" w:hint="eastAsia"/>
          <w:color w:val="000000" w:themeColor="text1"/>
          <w:kern w:val="2"/>
          <w:sz w:val="22"/>
          <w:szCs w:val="22"/>
          <w:shd w:val="clear" w:color="auto" w:fill="FFFFFF"/>
        </w:rPr>
      </w:r>
      <w:r>
        <w:rPr>
          <w:rFonts w:ascii="Times New Roman" w:eastAsiaTheme="minorEastAsia" w:hAnsi="Times New Roman" w:cs="Times New Roman" w:hint="eastAsia"/>
          <w:color w:val="000000" w:themeColor="text1"/>
          <w:kern w:val="2"/>
          <w:sz w:val="22"/>
          <w:szCs w:val="22"/>
          <w:shd w:val="clear" w:color="auto" w:fill="FFFFFF"/>
        </w:rPr>
        <w:fldChar w:fldCharType="separate"/>
      </w:r>
      <w:r>
        <w:rPr>
          <w:rFonts w:ascii="Times New Roman" w:eastAsiaTheme="minorEastAsia" w:hAnsi="Times New Roman" w:cs="Times New Roman" w:hint="eastAsia"/>
          <w:color w:val="000000" w:themeColor="text1"/>
          <w:kern w:val="2"/>
          <w:sz w:val="22"/>
          <w:szCs w:val="22"/>
          <w:shd w:val="clear" w:color="auto" w:fill="FFFFFF"/>
        </w:rPr>
        <w:t>http://www.czzczb.com</w:t>
      </w:r>
      <w:r>
        <w:rPr>
          <w:rFonts w:ascii="Times New Roman" w:eastAsiaTheme="minorEastAsia" w:hAnsi="Times New Roman" w:cs="Times New Roman" w:hint="eastAsia"/>
          <w:color w:val="000000" w:themeColor="text1"/>
          <w:kern w:val="2"/>
          <w:sz w:val="22"/>
          <w:szCs w:val="22"/>
          <w:shd w:val="clear" w:color="auto" w:fill="FFFFFF"/>
        </w:rPr>
        <w:fldChar w:fldCharType="end"/>
      </w:r>
      <w:r>
        <w:rPr>
          <w:rFonts w:ascii="Times New Roman" w:eastAsiaTheme="minorEastAsia" w:hAnsi="Times New Roman" w:cs="Times New Roman" w:hint="eastAsia"/>
          <w:color w:val="000000" w:themeColor="text1"/>
          <w:kern w:val="2"/>
          <w:sz w:val="22"/>
          <w:szCs w:val="22"/>
          <w:shd w:val="clear" w:color="auto" w:fill="FFFFFF"/>
        </w:rPr>
        <w:t xml:space="preserve"> (Accessed 23 July 2023).</w:t>
      </w:r>
    </w:p>
    <w:bookmarkEnd w:id="57"/>
    <w:p w14:paraId="42A4FAD9" w14:textId="77777777" w:rsidR="00D06353" w:rsidRDefault="00D06353">
      <w:pPr>
        <w:rPr>
          <w:color w:val="000000" w:themeColor="text1"/>
        </w:rPr>
      </w:pPr>
    </w:p>
    <w:p w14:paraId="4E381D6A" w14:textId="77777777" w:rsidR="00D06353" w:rsidRDefault="00D06353">
      <w:pPr>
        <w:rPr>
          <w:color w:val="000000" w:themeColor="text1"/>
        </w:rPr>
      </w:pPr>
    </w:p>
    <w:p w14:paraId="59CD4964" w14:textId="77777777" w:rsidR="00D06353" w:rsidRDefault="00D06353">
      <w:pPr>
        <w:rPr>
          <w:color w:val="000000" w:themeColor="text1"/>
        </w:rPr>
      </w:pPr>
    </w:p>
    <w:p w14:paraId="33857205" w14:textId="77777777" w:rsidR="00D06353" w:rsidRDefault="00D06353">
      <w:pPr>
        <w:rPr>
          <w:color w:val="000000" w:themeColor="text1"/>
        </w:rPr>
      </w:pPr>
    </w:p>
    <w:p w14:paraId="21740ADA" w14:textId="77777777" w:rsidR="00D06353" w:rsidRDefault="00D06353">
      <w:pPr>
        <w:rPr>
          <w:color w:val="000000" w:themeColor="text1"/>
        </w:rPr>
      </w:pPr>
    </w:p>
    <w:p w14:paraId="7BD10949" w14:textId="77777777" w:rsidR="00D06353" w:rsidRDefault="00D06353">
      <w:pPr>
        <w:rPr>
          <w:color w:val="000000" w:themeColor="text1"/>
        </w:rPr>
      </w:pPr>
    </w:p>
    <w:p w14:paraId="1D5E2949" w14:textId="77777777" w:rsidR="00D06353" w:rsidRDefault="00D06353">
      <w:pPr>
        <w:rPr>
          <w:color w:val="000000" w:themeColor="text1"/>
        </w:rPr>
      </w:pPr>
    </w:p>
    <w:p w14:paraId="4062A16C" w14:textId="77777777" w:rsidR="00D06353" w:rsidRDefault="00D06353">
      <w:pPr>
        <w:rPr>
          <w:color w:val="000000" w:themeColor="text1"/>
        </w:rPr>
      </w:pPr>
    </w:p>
    <w:p w14:paraId="22D78627" w14:textId="77777777" w:rsidR="00D06353" w:rsidRDefault="00000000">
      <w:pPr>
        <w:rPr>
          <w:color w:val="000000" w:themeColor="text1"/>
        </w:rPr>
      </w:pPr>
      <w:r>
        <w:rPr>
          <w:color w:val="000000" w:themeColor="text1"/>
        </w:rPr>
        <w:br w:type="page"/>
      </w:r>
    </w:p>
    <w:p w14:paraId="41423872" w14:textId="77777777" w:rsidR="00D06353" w:rsidRDefault="00D06353">
      <w:pPr>
        <w:rPr>
          <w:color w:val="000000" w:themeColor="text1"/>
        </w:rPr>
      </w:pPr>
    </w:p>
    <w:p w14:paraId="247C42AF" w14:textId="77777777" w:rsidR="00D06353" w:rsidRDefault="00000000">
      <w:pPr>
        <w:pStyle w:val="1"/>
        <w:rPr>
          <w:color w:val="000000" w:themeColor="text1"/>
        </w:rPr>
      </w:pPr>
      <w:bookmarkStart w:id="102" w:name="_Toc151271944"/>
      <w:r>
        <w:rPr>
          <w:color w:val="000000" w:themeColor="text1"/>
        </w:rPr>
        <w:t>Appendix</w:t>
      </w:r>
      <w:bookmarkEnd w:id="102"/>
    </w:p>
    <w:p w14:paraId="4E17022C" w14:textId="77777777" w:rsidR="00D06353" w:rsidRDefault="00000000">
      <w:pPr>
        <w:jc w:val="center"/>
        <w:rPr>
          <w:color w:val="000000" w:themeColor="text1"/>
        </w:rPr>
      </w:pPr>
      <w:r>
        <w:rPr>
          <w:color w:val="000000" w:themeColor="text1"/>
        </w:rPr>
        <w:t xml:space="preserve">Appendix 1: </w:t>
      </w:r>
      <w:r>
        <w:rPr>
          <w:rFonts w:hint="eastAsia"/>
          <w:color w:val="000000" w:themeColor="text1"/>
        </w:rPr>
        <w:t>Caterpillar</w:t>
      </w:r>
      <w:r>
        <w:rPr>
          <w:color w:val="000000" w:themeColor="text1"/>
        </w:rPr>
        <w:t xml:space="preserve"> Financial Summary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56"/>
        <w:gridCol w:w="1135"/>
        <w:gridCol w:w="1135"/>
        <w:gridCol w:w="1135"/>
        <w:gridCol w:w="1135"/>
      </w:tblGrid>
      <w:tr w:rsidR="00D06353" w14:paraId="58E5C04C" w14:textId="77777777">
        <w:trPr>
          <w:trHeight w:val="280"/>
        </w:trPr>
        <w:tc>
          <w:tcPr>
            <w:tcW w:w="2348" w:type="pct"/>
            <w:shd w:val="clear" w:color="auto" w:fill="auto"/>
            <w:noWrap/>
            <w:vAlign w:val="bottom"/>
          </w:tcPr>
          <w:p w14:paraId="63BB4094" w14:textId="77777777" w:rsidR="00D06353" w:rsidRDefault="00000000">
            <w:pPr>
              <w:rPr>
                <w:color w:val="000000" w:themeColor="text1"/>
                <w:sz w:val="15"/>
                <w:szCs w:val="15"/>
              </w:rPr>
            </w:pPr>
            <w:proofErr w:type="gramStart"/>
            <w:r>
              <w:rPr>
                <w:rFonts w:hint="eastAsia"/>
                <w:color w:val="000000" w:themeColor="text1"/>
                <w:sz w:val="15"/>
                <w:szCs w:val="15"/>
              </w:rPr>
              <w:t>CATERPILLAR[</w:t>
            </w:r>
            <w:proofErr w:type="gramEnd"/>
            <w:r>
              <w:rPr>
                <w:rFonts w:hint="eastAsia"/>
                <w:color w:val="000000" w:themeColor="text1"/>
                <w:sz w:val="15"/>
                <w:szCs w:val="15"/>
              </w:rPr>
              <w:t>0Q18. L] - Financial Summary</w:t>
            </w:r>
          </w:p>
        </w:tc>
        <w:tc>
          <w:tcPr>
            <w:tcW w:w="663" w:type="pct"/>
            <w:shd w:val="clear" w:color="auto" w:fill="auto"/>
            <w:noWrap/>
            <w:vAlign w:val="bottom"/>
          </w:tcPr>
          <w:p w14:paraId="21A94B81" w14:textId="77777777" w:rsidR="00D06353" w:rsidRDefault="00000000">
            <w:pPr>
              <w:rPr>
                <w:color w:val="000000" w:themeColor="text1"/>
                <w:sz w:val="15"/>
                <w:szCs w:val="15"/>
              </w:rPr>
            </w:pPr>
            <w:r>
              <w:rPr>
                <w:rFonts w:hint="eastAsia"/>
                <w:color w:val="000000" w:themeColor="text1"/>
                <w:sz w:val="15"/>
                <w:szCs w:val="15"/>
              </w:rPr>
              <w:t>2022-12-31</w:t>
            </w:r>
          </w:p>
        </w:tc>
        <w:tc>
          <w:tcPr>
            <w:tcW w:w="663" w:type="pct"/>
            <w:shd w:val="clear" w:color="auto" w:fill="auto"/>
            <w:noWrap/>
            <w:vAlign w:val="bottom"/>
          </w:tcPr>
          <w:p w14:paraId="76C25041" w14:textId="77777777" w:rsidR="00D06353" w:rsidRDefault="00000000">
            <w:pPr>
              <w:rPr>
                <w:color w:val="000000" w:themeColor="text1"/>
                <w:sz w:val="15"/>
                <w:szCs w:val="15"/>
              </w:rPr>
            </w:pPr>
            <w:r>
              <w:rPr>
                <w:rFonts w:hint="eastAsia"/>
                <w:color w:val="000000" w:themeColor="text1"/>
                <w:sz w:val="15"/>
                <w:szCs w:val="15"/>
              </w:rPr>
              <w:t>2021-12-31</w:t>
            </w:r>
          </w:p>
        </w:tc>
        <w:tc>
          <w:tcPr>
            <w:tcW w:w="663" w:type="pct"/>
            <w:shd w:val="clear" w:color="auto" w:fill="auto"/>
            <w:noWrap/>
            <w:vAlign w:val="bottom"/>
          </w:tcPr>
          <w:p w14:paraId="178DB6E4" w14:textId="77777777" w:rsidR="00D06353" w:rsidRDefault="00000000">
            <w:pPr>
              <w:rPr>
                <w:color w:val="000000" w:themeColor="text1"/>
                <w:sz w:val="15"/>
                <w:szCs w:val="15"/>
              </w:rPr>
            </w:pPr>
            <w:r>
              <w:rPr>
                <w:rFonts w:hint="eastAsia"/>
                <w:color w:val="000000" w:themeColor="text1"/>
                <w:sz w:val="15"/>
                <w:szCs w:val="15"/>
              </w:rPr>
              <w:t>2020-12-31</w:t>
            </w:r>
          </w:p>
        </w:tc>
        <w:tc>
          <w:tcPr>
            <w:tcW w:w="663" w:type="pct"/>
            <w:shd w:val="clear" w:color="auto" w:fill="auto"/>
            <w:noWrap/>
            <w:vAlign w:val="bottom"/>
          </w:tcPr>
          <w:p w14:paraId="32AE043F" w14:textId="77777777" w:rsidR="00D06353" w:rsidRDefault="00000000">
            <w:pPr>
              <w:rPr>
                <w:color w:val="000000" w:themeColor="text1"/>
                <w:sz w:val="15"/>
                <w:szCs w:val="15"/>
              </w:rPr>
            </w:pPr>
            <w:r>
              <w:rPr>
                <w:rFonts w:hint="eastAsia"/>
                <w:color w:val="000000" w:themeColor="text1"/>
                <w:sz w:val="15"/>
                <w:szCs w:val="15"/>
              </w:rPr>
              <w:t>2019-12-31</w:t>
            </w:r>
          </w:p>
        </w:tc>
      </w:tr>
      <w:tr w:rsidR="00D06353" w14:paraId="54A4D4EC" w14:textId="77777777">
        <w:trPr>
          <w:trHeight w:val="280"/>
        </w:trPr>
        <w:tc>
          <w:tcPr>
            <w:tcW w:w="2348" w:type="pct"/>
            <w:shd w:val="clear" w:color="auto" w:fill="auto"/>
            <w:noWrap/>
            <w:vAlign w:val="bottom"/>
          </w:tcPr>
          <w:p w14:paraId="010F1488" w14:textId="77777777" w:rsidR="00D06353" w:rsidRDefault="00000000">
            <w:pPr>
              <w:rPr>
                <w:color w:val="000000" w:themeColor="text1"/>
                <w:sz w:val="15"/>
                <w:szCs w:val="15"/>
              </w:rPr>
            </w:pPr>
            <w:r>
              <w:rPr>
                <w:rFonts w:hint="eastAsia"/>
                <w:color w:val="000000" w:themeColor="text1"/>
                <w:sz w:val="15"/>
                <w:szCs w:val="15"/>
              </w:rPr>
              <w:t>Reporting period</w:t>
            </w:r>
          </w:p>
        </w:tc>
        <w:tc>
          <w:tcPr>
            <w:tcW w:w="663" w:type="pct"/>
            <w:shd w:val="clear" w:color="auto" w:fill="auto"/>
            <w:noWrap/>
            <w:vAlign w:val="bottom"/>
          </w:tcPr>
          <w:p w14:paraId="3A934E9E" w14:textId="77777777" w:rsidR="00D06353" w:rsidRDefault="00000000">
            <w:pPr>
              <w:rPr>
                <w:color w:val="000000" w:themeColor="text1"/>
                <w:sz w:val="15"/>
                <w:szCs w:val="15"/>
              </w:rPr>
            </w:pPr>
            <w:r>
              <w:rPr>
                <w:rFonts w:hint="eastAsia"/>
                <w:color w:val="000000" w:themeColor="text1"/>
                <w:sz w:val="15"/>
                <w:szCs w:val="15"/>
              </w:rPr>
              <w:t>annual report</w:t>
            </w:r>
          </w:p>
        </w:tc>
        <w:tc>
          <w:tcPr>
            <w:tcW w:w="663" w:type="pct"/>
            <w:shd w:val="clear" w:color="auto" w:fill="auto"/>
            <w:noWrap/>
            <w:vAlign w:val="bottom"/>
          </w:tcPr>
          <w:p w14:paraId="403BD97E" w14:textId="77777777" w:rsidR="00D06353" w:rsidRDefault="00000000">
            <w:pPr>
              <w:rPr>
                <w:color w:val="000000" w:themeColor="text1"/>
                <w:sz w:val="15"/>
                <w:szCs w:val="15"/>
              </w:rPr>
            </w:pPr>
            <w:r>
              <w:rPr>
                <w:rFonts w:hint="eastAsia"/>
                <w:color w:val="000000" w:themeColor="text1"/>
                <w:sz w:val="15"/>
                <w:szCs w:val="15"/>
              </w:rPr>
              <w:t>annual report</w:t>
            </w:r>
          </w:p>
        </w:tc>
        <w:tc>
          <w:tcPr>
            <w:tcW w:w="663" w:type="pct"/>
            <w:shd w:val="clear" w:color="auto" w:fill="auto"/>
            <w:noWrap/>
            <w:vAlign w:val="bottom"/>
          </w:tcPr>
          <w:p w14:paraId="531390C3" w14:textId="77777777" w:rsidR="00D06353" w:rsidRDefault="00000000">
            <w:pPr>
              <w:rPr>
                <w:color w:val="000000" w:themeColor="text1"/>
                <w:sz w:val="15"/>
                <w:szCs w:val="15"/>
              </w:rPr>
            </w:pPr>
            <w:r>
              <w:rPr>
                <w:rFonts w:hint="eastAsia"/>
                <w:color w:val="000000" w:themeColor="text1"/>
                <w:sz w:val="15"/>
                <w:szCs w:val="15"/>
              </w:rPr>
              <w:t>annual report</w:t>
            </w:r>
          </w:p>
        </w:tc>
        <w:tc>
          <w:tcPr>
            <w:tcW w:w="663" w:type="pct"/>
            <w:shd w:val="clear" w:color="auto" w:fill="auto"/>
            <w:noWrap/>
            <w:vAlign w:val="bottom"/>
          </w:tcPr>
          <w:p w14:paraId="30A56873" w14:textId="77777777" w:rsidR="00D06353" w:rsidRDefault="00000000">
            <w:pPr>
              <w:rPr>
                <w:color w:val="000000" w:themeColor="text1"/>
                <w:sz w:val="15"/>
                <w:szCs w:val="15"/>
              </w:rPr>
            </w:pPr>
            <w:r>
              <w:rPr>
                <w:rFonts w:hint="eastAsia"/>
                <w:color w:val="000000" w:themeColor="text1"/>
                <w:sz w:val="15"/>
                <w:szCs w:val="15"/>
              </w:rPr>
              <w:t>annual report</w:t>
            </w:r>
          </w:p>
        </w:tc>
      </w:tr>
      <w:tr w:rsidR="00D06353" w14:paraId="29ABFAC3" w14:textId="77777777">
        <w:trPr>
          <w:trHeight w:val="280"/>
        </w:trPr>
        <w:tc>
          <w:tcPr>
            <w:tcW w:w="2348" w:type="pct"/>
            <w:shd w:val="clear" w:color="auto" w:fill="auto"/>
            <w:noWrap/>
            <w:vAlign w:val="bottom"/>
          </w:tcPr>
          <w:p w14:paraId="52895712" w14:textId="77777777" w:rsidR="00D06353" w:rsidRDefault="00000000">
            <w:pPr>
              <w:rPr>
                <w:color w:val="000000" w:themeColor="text1"/>
                <w:sz w:val="15"/>
                <w:szCs w:val="15"/>
              </w:rPr>
            </w:pPr>
            <w:r>
              <w:rPr>
                <w:rFonts w:hint="eastAsia"/>
                <w:color w:val="000000" w:themeColor="text1"/>
                <w:sz w:val="15"/>
                <w:szCs w:val="15"/>
              </w:rPr>
              <w:t>Period span</w:t>
            </w:r>
          </w:p>
        </w:tc>
        <w:tc>
          <w:tcPr>
            <w:tcW w:w="663" w:type="pct"/>
            <w:shd w:val="clear" w:color="auto" w:fill="auto"/>
            <w:noWrap/>
            <w:vAlign w:val="bottom"/>
          </w:tcPr>
          <w:p w14:paraId="79DE389C" w14:textId="77777777" w:rsidR="00D06353" w:rsidRDefault="00000000">
            <w:pPr>
              <w:rPr>
                <w:color w:val="000000" w:themeColor="text1"/>
                <w:sz w:val="15"/>
                <w:szCs w:val="15"/>
              </w:rPr>
            </w:pPr>
            <w:r>
              <w:rPr>
                <w:rFonts w:hint="eastAsia"/>
                <w:color w:val="000000" w:themeColor="text1"/>
                <w:sz w:val="15"/>
                <w:szCs w:val="15"/>
              </w:rPr>
              <w:t>12 months</w:t>
            </w:r>
          </w:p>
        </w:tc>
        <w:tc>
          <w:tcPr>
            <w:tcW w:w="663" w:type="pct"/>
            <w:shd w:val="clear" w:color="auto" w:fill="auto"/>
            <w:noWrap/>
            <w:vAlign w:val="bottom"/>
          </w:tcPr>
          <w:p w14:paraId="5D2EA82A" w14:textId="77777777" w:rsidR="00D06353" w:rsidRDefault="00000000">
            <w:pPr>
              <w:rPr>
                <w:color w:val="000000" w:themeColor="text1"/>
                <w:sz w:val="15"/>
                <w:szCs w:val="15"/>
              </w:rPr>
            </w:pPr>
            <w:r>
              <w:rPr>
                <w:rFonts w:hint="eastAsia"/>
                <w:color w:val="000000" w:themeColor="text1"/>
                <w:sz w:val="15"/>
                <w:szCs w:val="15"/>
              </w:rPr>
              <w:t>12 months</w:t>
            </w:r>
          </w:p>
        </w:tc>
        <w:tc>
          <w:tcPr>
            <w:tcW w:w="663" w:type="pct"/>
            <w:shd w:val="clear" w:color="auto" w:fill="auto"/>
            <w:noWrap/>
            <w:vAlign w:val="bottom"/>
          </w:tcPr>
          <w:p w14:paraId="61F637E2" w14:textId="77777777" w:rsidR="00D06353" w:rsidRDefault="00000000">
            <w:pPr>
              <w:rPr>
                <w:color w:val="000000" w:themeColor="text1"/>
                <w:sz w:val="15"/>
                <w:szCs w:val="15"/>
              </w:rPr>
            </w:pPr>
            <w:r>
              <w:rPr>
                <w:rFonts w:hint="eastAsia"/>
                <w:color w:val="000000" w:themeColor="text1"/>
                <w:sz w:val="15"/>
                <w:szCs w:val="15"/>
              </w:rPr>
              <w:t>12 months</w:t>
            </w:r>
          </w:p>
        </w:tc>
        <w:tc>
          <w:tcPr>
            <w:tcW w:w="663" w:type="pct"/>
            <w:shd w:val="clear" w:color="auto" w:fill="auto"/>
            <w:noWrap/>
            <w:vAlign w:val="bottom"/>
          </w:tcPr>
          <w:p w14:paraId="3DCAD722" w14:textId="77777777" w:rsidR="00D06353" w:rsidRDefault="00000000">
            <w:pPr>
              <w:rPr>
                <w:color w:val="000000" w:themeColor="text1"/>
                <w:sz w:val="15"/>
                <w:szCs w:val="15"/>
              </w:rPr>
            </w:pPr>
            <w:r>
              <w:rPr>
                <w:rFonts w:hint="eastAsia"/>
                <w:color w:val="000000" w:themeColor="text1"/>
                <w:sz w:val="15"/>
                <w:szCs w:val="15"/>
              </w:rPr>
              <w:t>12 months</w:t>
            </w:r>
          </w:p>
        </w:tc>
      </w:tr>
      <w:tr w:rsidR="00D06353" w14:paraId="28DC7C09" w14:textId="77777777">
        <w:trPr>
          <w:trHeight w:val="280"/>
        </w:trPr>
        <w:tc>
          <w:tcPr>
            <w:tcW w:w="2348" w:type="pct"/>
            <w:shd w:val="clear" w:color="auto" w:fill="auto"/>
            <w:noWrap/>
            <w:vAlign w:val="bottom"/>
          </w:tcPr>
          <w:p w14:paraId="45BFC249" w14:textId="77777777" w:rsidR="00D06353" w:rsidRDefault="00000000">
            <w:pPr>
              <w:rPr>
                <w:color w:val="000000" w:themeColor="text1"/>
                <w:sz w:val="15"/>
                <w:szCs w:val="15"/>
              </w:rPr>
            </w:pPr>
            <w:r>
              <w:rPr>
                <w:rFonts w:hint="eastAsia"/>
                <w:color w:val="000000" w:themeColor="text1"/>
                <w:sz w:val="15"/>
                <w:szCs w:val="15"/>
              </w:rPr>
              <w:t>Data sources</w:t>
            </w:r>
          </w:p>
        </w:tc>
        <w:tc>
          <w:tcPr>
            <w:tcW w:w="663" w:type="pct"/>
            <w:shd w:val="clear" w:color="auto" w:fill="auto"/>
            <w:noWrap/>
            <w:vAlign w:val="bottom"/>
          </w:tcPr>
          <w:p w14:paraId="688D543E" w14:textId="77777777" w:rsidR="00D06353" w:rsidRDefault="00000000">
            <w:pPr>
              <w:rPr>
                <w:color w:val="000000" w:themeColor="text1"/>
                <w:sz w:val="15"/>
                <w:szCs w:val="15"/>
              </w:rPr>
            </w:pPr>
            <w:r>
              <w:rPr>
                <w:rFonts w:hint="eastAsia"/>
                <w:color w:val="000000" w:themeColor="text1"/>
                <w:sz w:val="15"/>
                <w:szCs w:val="15"/>
              </w:rPr>
              <w:t>Consolidated reports</w:t>
            </w:r>
          </w:p>
        </w:tc>
        <w:tc>
          <w:tcPr>
            <w:tcW w:w="663" w:type="pct"/>
            <w:shd w:val="clear" w:color="auto" w:fill="auto"/>
            <w:noWrap/>
            <w:vAlign w:val="bottom"/>
          </w:tcPr>
          <w:p w14:paraId="10E5B3AE" w14:textId="77777777" w:rsidR="00D06353" w:rsidRDefault="00000000">
            <w:pPr>
              <w:rPr>
                <w:color w:val="000000" w:themeColor="text1"/>
                <w:sz w:val="15"/>
                <w:szCs w:val="15"/>
              </w:rPr>
            </w:pPr>
            <w:r>
              <w:rPr>
                <w:rFonts w:hint="eastAsia"/>
                <w:color w:val="000000" w:themeColor="text1"/>
                <w:sz w:val="15"/>
                <w:szCs w:val="15"/>
              </w:rPr>
              <w:t>Consolidated reports</w:t>
            </w:r>
          </w:p>
        </w:tc>
        <w:tc>
          <w:tcPr>
            <w:tcW w:w="663" w:type="pct"/>
            <w:shd w:val="clear" w:color="auto" w:fill="auto"/>
            <w:noWrap/>
            <w:vAlign w:val="bottom"/>
          </w:tcPr>
          <w:p w14:paraId="572AD5ED" w14:textId="77777777" w:rsidR="00D06353" w:rsidRDefault="00000000">
            <w:pPr>
              <w:rPr>
                <w:color w:val="000000" w:themeColor="text1"/>
                <w:sz w:val="15"/>
                <w:szCs w:val="15"/>
              </w:rPr>
            </w:pPr>
            <w:r>
              <w:rPr>
                <w:rFonts w:hint="eastAsia"/>
                <w:color w:val="000000" w:themeColor="text1"/>
                <w:sz w:val="15"/>
                <w:szCs w:val="15"/>
              </w:rPr>
              <w:t>Consolidated reports</w:t>
            </w:r>
          </w:p>
        </w:tc>
        <w:tc>
          <w:tcPr>
            <w:tcW w:w="663" w:type="pct"/>
            <w:shd w:val="clear" w:color="auto" w:fill="auto"/>
            <w:noWrap/>
            <w:vAlign w:val="bottom"/>
          </w:tcPr>
          <w:p w14:paraId="215DDC63" w14:textId="77777777" w:rsidR="00D06353" w:rsidRDefault="00000000">
            <w:pPr>
              <w:rPr>
                <w:color w:val="000000" w:themeColor="text1"/>
                <w:sz w:val="15"/>
                <w:szCs w:val="15"/>
              </w:rPr>
            </w:pPr>
            <w:r>
              <w:rPr>
                <w:rFonts w:hint="eastAsia"/>
                <w:color w:val="000000" w:themeColor="text1"/>
                <w:sz w:val="15"/>
                <w:szCs w:val="15"/>
              </w:rPr>
              <w:t>Consolidated reports</w:t>
            </w:r>
          </w:p>
        </w:tc>
      </w:tr>
      <w:tr w:rsidR="00D06353" w14:paraId="279D5E06" w14:textId="77777777">
        <w:trPr>
          <w:trHeight w:val="280"/>
        </w:trPr>
        <w:tc>
          <w:tcPr>
            <w:tcW w:w="2348" w:type="pct"/>
            <w:shd w:val="clear" w:color="auto" w:fill="auto"/>
            <w:noWrap/>
            <w:vAlign w:val="bottom"/>
          </w:tcPr>
          <w:p w14:paraId="2D8F3658" w14:textId="77777777" w:rsidR="00D06353" w:rsidRDefault="00000000">
            <w:pPr>
              <w:rPr>
                <w:color w:val="000000" w:themeColor="text1"/>
                <w:sz w:val="15"/>
                <w:szCs w:val="15"/>
              </w:rPr>
            </w:pPr>
            <w:r>
              <w:rPr>
                <w:rFonts w:hint="eastAsia"/>
                <w:color w:val="000000" w:themeColor="text1"/>
                <w:sz w:val="15"/>
                <w:szCs w:val="15"/>
              </w:rPr>
              <w:t>Income statement summary</w:t>
            </w:r>
          </w:p>
        </w:tc>
        <w:tc>
          <w:tcPr>
            <w:tcW w:w="663" w:type="pct"/>
            <w:shd w:val="clear" w:color="auto" w:fill="auto"/>
            <w:noWrap/>
            <w:vAlign w:val="bottom"/>
          </w:tcPr>
          <w:p w14:paraId="6A2495F9" w14:textId="77777777" w:rsidR="00D06353" w:rsidRDefault="00D06353">
            <w:pPr>
              <w:rPr>
                <w:color w:val="000000" w:themeColor="text1"/>
                <w:sz w:val="15"/>
                <w:szCs w:val="15"/>
              </w:rPr>
            </w:pPr>
          </w:p>
        </w:tc>
        <w:tc>
          <w:tcPr>
            <w:tcW w:w="663" w:type="pct"/>
            <w:shd w:val="clear" w:color="auto" w:fill="auto"/>
            <w:noWrap/>
            <w:vAlign w:val="bottom"/>
          </w:tcPr>
          <w:p w14:paraId="189A60A7"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757AAF6C"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7EA8AA62" w14:textId="77777777" w:rsidR="00D06353" w:rsidRDefault="00D06353">
            <w:pPr>
              <w:rPr>
                <w:rFonts w:eastAsia="Times New Roman"/>
                <w:color w:val="000000" w:themeColor="text1"/>
                <w:sz w:val="15"/>
                <w:szCs w:val="15"/>
              </w:rPr>
            </w:pPr>
          </w:p>
        </w:tc>
      </w:tr>
      <w:tr w:rsidR="00D06353" w14:paraId="19B09F92" w14:textId="77777777">
        <w:trPr>
          <w:trHeight w:val="280"/>
        </w:trPr>
        <w:tc>
          <w:tcPr>
            <w:tcW w:w="2348" w:type="pct"/>
            <w:shd w:val="clear" w:color="auto" w:fill="auto"/>
            <w:noWrap/>
            <w:vAlign w:val="bottom"/>
          </w:tcPr>
          <w:p w14:paraId="5B2CDFB9" w14:textId="77777777" w:rsidR="00D06353" w:rsidRDefault="00000000">
            <w:pPr>
              <w:rPr>
                <w:color w:val="000000" w:themeColor="text1"/>
                <w:sz w:val="15"/>
                <w:szCs w:val="15"/>
              </w:rPr>
            </w:pPr>
            <w:r>
              <w:rPr>
                <w:rFonts w:hint="eastAsia"/>
                <w:color w:val="000000" w:themeColor="text1"/>
                <w:sz w:val="15"/>
                <w:szCs w:val="15"/>
              </w:rPr>
              <w:t>Total operating income</w:t>
            </w:r>
          </w:p>
        </w:tc>
        <w:tc>
          <w:tcPr>
            <w:tcW w:w="663" w:type="pct"/>
            <w:shd w:val="clear" w:color="auto" w:fill="auto"/>
            <w:noWrap/>
            <w:vAlign w:val="bottom"/>
          </w:tcPr>
          <w:p w14:paraId="638FAA5A" w14:textId="77777777" w:rsidR="00D06353" w:rsidRDefault="00000000">
            <w:pPr>
              <w:jc w:val="right"/>
              <w:rPr>
                <w:color w:val="000000" w:themeColor="text1"/>
                <w:sz w:val="15"/>
                <w:szCs w:val="15"/>
              </w:rPr>
            </w:pPr>
            <w:r>
              <w:rPr>
                <w:rFonts w:hint="eastAsia"/>
                <w:color w:val="000000" w:themeColor="text1"/>
                <w:sz w:val="15"/>
                <w:szCs w:val="15"/>
              </w:rPr>
              <w:t>5,942,700.00</w:t>
            </w:r>
          </w:p>
        </w:tc>
        <w:tc>
          <w:tcPr>
            <w:tcW w:w="663" w:type="pct"/>
            <w:shd w:val="clear" w:color="auto" w:fill="auto"/>
            <w:noWrap/>
            <w:vAlign w:val="bottom"/>
          </w:tcPr>
          <w:p w14:paraId="198718FD" w14:textId="77777777" w:rsidR="00D06353" w:rsidRDefault="00000000">
            <w:pPr>
              <w:jc w:val="right"/>
              <w:rPr>
                <w:color w:val="000000" w:themeColor="text1"/>
                <w:sz w:val="15"/>
                <w:szCs w:val="15"/>
              </w:rPr>
            </w:pPr>
            <w:r>
              <w:rPr>
                <w:rFonts w:hint="eastAsia"/>
                <w:color w:val="000000" w:themeColor="text1"/>
                <w:sz w:val="15"/>
                <w:szCs w:val="15"/>
              </w:rPr>
              <w:t>5,097,100.00</w:t>
            </w:r>
          </w:p>
        </w:tc>
        <w:tc>
          <w:tcPr>
            <w:tcW w:w="663" w:type="pct"/>
            <w:shd w:val="clear" w:color="auto" w:fill="auto"/>
            <w:noWrap/>
            <w:vAlign w:val="bottom"/>
          </w:tcPr>
          <w:p w14:paraId="6ED650AA" w14:textId="77777777" w:rsidR="00D06353" w:rsidRDefault="00000000">
            <w:pPr>
              <w:jc w:val="right"/>
              <w:rPr>
                <w:color w:val="000000" w:themeColor="text1"/>
                <w:sz w:val="15"/>
                <w:szCs w:val="15"/>
              </w:rPr>
            </w:pPr>
            <w:r>
              <w:rPr>
                <w:rFonts w:hint="eastAsia"/>
                <w:color w:val="000000" w:themeColor="text1"/>
                <w:sz w:val="15"/>
                <w:szCs w:val="15"/>
              </w:rPr>
              <w:t>4,174,800.00</w:t>
            </w:r>
          </w:p>
        </w:tc>
        <w:tc>
          <w:tcPr>
            <w:tcW w:w="663" w:type="pct"/>
            <w:shd w:val="clear" w:color="auto" w:fill="auto"/>
            <w:noWrap/>
            <w:vAlign w:val="bottom"/>
          </w:tcPr>
          <w:p w14:paraId="2EE170C9" w14:textId="77777777" w:rsidR="00D06353" w:rsidRDefault="00000000">
            <w:pPr>
              <w:jc w:val="right"/>
              <w:rPr>
                <w:color w:val="000000" w:themeColor="text1"/>
                <w:sz w:val="15"/>
                <w:szCs w:val="15"/>
              </w:rPr>
            </w:pPr>
            <w:r>
              <w:rPr>
                <w:rFonts w:hint="eastAsia"/>
                <w:color w:val="000000" w:themeColor="text1"/>
                <w:sz w:val="15"/>
                <w:szCs w:val="15"/>
              </w:rPr>
              <w:t>5,380,000.00</w:t>
            </w:r>
          </w:p>
        </w:tc>
      </w:tr>
      <w:tr w:rsidR="00D06353" w14:paraId="23853294" w14:textId="77777777">
        <w:trPr>
          <w:trHeight w:val="280"/>
        </w:trPr>
        <w:tc>
          <w:tcPr>
            <w:tcW w:w="2348" w:type="pct"/>
            <w:shd w:val="clear" w:color="auto" w:fill="auto"/>
            <w:noWrap/>
            <w:vAlign w:val="bottom"/>
          </w:tcPr>
          <w:p w14:paraId="27E661A2" w14:textId="77777777" w:rsidR="00D06353" w:rsidRDefault="00000000">
            <w:pPr>
              <w:rPr>
                <w:color w:val="000000" w:themeColor="text1"/>
                <w:sz w:val="15"/>
                <w:szCs w:val="15"/>
              </w:rPr>
            </w:pPr>
            <w:proofErr w:type="gramStart"/>
            <w:r>
              <w:rPr>
                <w:rFonts w:hint="eastAsia"/>
                <w:color w:val="000000" w:themeColor="text1"/>
                <w:sz w:val="15"/>
                <w:szCs w:val="15"/>
              </w:rPr>
              <w:t>YoY(</w:t>
            </w:r>
            <w:proofErr w:type="gramEnd"/>
            <w:r>
              <w:rPr>
                <w:rFonts w:hint="eastAsia"/>
                <w:color w:val="000000" w:themeColor="text1"/>
                <w:sz w:val="15"/>
                <w:szCs w:val="15"/>
              </w:rPr>
              <w:t>%)</w:t>
            </w:r>
          </w:p>
        </w:tc>
        <w:tc>
          <w:tcPr>
            <w:tcW w:w="663" w:type="pct"/>
            <w:shd w:val="clear" w:color="auto" w:fill="auto"/>
            <w:noWrap/>
            <w:vAlign w:val="bottom"/>
          </w:tcPr>
          <w:p w14:paraId="4C3C432A" w14:textId="77777777" w:rsidR="00D06353" w:rsidRDefault="00000000">
            <w:pPr>
              <w:jc w:val="right"/>
              <w:rPr>
                <w:color w:val="000000" w:themeColor="text1"/>
                <w:sz w:val="15"/>
                <w:szCs w:val="15"/>
              </w:rPr>
            </w:pPr>
            <w:r>
              <w:rPr>
                <w:rFonts w:hint="eastAsia"/>
                <w:color w:val="000000" w:themeColor="text1"/>
                <w:sz w:val="15"/>
                <w:szCs w:val="15"/>
              </w:rPr>
              <w:t>16.59</w:t>
            </w:r>
          </w:p>
        </w:tc>
        <w:tc>
          <w:tcPr>
            <w:tcW w:w="663" w:type="pct"/>
            <w:shd w:val="clear" w:color="auto" w:fill="auto"/>
            <w:noWrap/>
            <w:vAlign w:val="bottom"/>
          </w:tcPr>
          <w:p w14:paraId="3EE98EC1" w14:textId="77777777" w:rsidR="00D06353" w:rsidRDefault="00000000">
            <w:pPr>
              <w:jc w:val="right"/>
              <w:rPr>
                <w:color w:val="000000" w:themeColor="text1"/>
                <w:sz w:val="15"/>
                <w:szCs w:val="15"/>
              </w:rPr>
            </w:pPr>
            <w:r>
              <w:rPr>
                <w:rFonts w:hint="eastAsia"/>
                <w:color w:val="000000" w:themeColor="text1"/>
                <w:sz w:val="15"/>
                <w:szCs w:val="15"/>
              </w:rPr>
              <w:t>22.09</w:t>
            </w:r>
          </w:p>
        </w:tc>
        <w:tc>
          <w:tcPr>
            <w:tcW w:w="663" w:type="pct"/>
            <w:shd w:val="clear" w:color="auto" w:fill="auto"/>
            <w:noWrap/>
            <w:vAlign w:val="bottom"/>
          </w:tcPr>
          <w:p w14:paraId="21165C8E" w14:textId="77777777" w:rsidR="00D06353" w:rsidRDefault="00000000">
            <w:pPr>
              <w:jc w:val="right"/>
              <w:rPr>
                <w:color w:val="000000" w:themeColor="text1"/>
                <w:sz w:val="15"/>
                <w:szCs w:val="15"/>
              </w:rPr>
            </w:pPr>
            <w:r>
              <w:rPr>
                <w:rFonts w:hint="eastAsia"/>
                <w:color w:val="000000" w:themeColor="text1"/>
                <w:sz w:val="15"/>
                <w:szCs w:val="15"/>
              </w:rPr>
              <w:t>-22.40</w:t>
            </w:r>
          </w:p>
        </w:tc>
        <w:tc>
          <w:tcPr>
            <w:tcW w:w="663" w:type="pct"/>
            <w:shd w:val="clear" w:color="auto" w:fill="auto"/>
            <w:noWrap/>
            <w:vAlign w:val="bottom"/>
          </w:tcPr>
          <w:p w14:paraId="71E97046" w14:textId="77777777" w:rsidR="00D06353" w:rsidRDefault="00000000">
            <w:pPr>
              <w:jc w:val="right"/>
              <w:rPr>
                <w:color w:val="000000" w:themeColor="text1"/>
                <w:sz w:val="15"/>
                <w:szCs w:val="15"/>
              </w:rPr>
            </w:pPr>
            <w:r>
              <w:rPr>
                <w:rFonts w:hint="eastAsia"/>
                <w:color w:val="000000" w:themeColor="text1"/>
                <w:sz w:val="15"/>
                <w:szCs w:val="15"/>
              </w:rPr>
              <w:t>-1.68</w:t>
            </w:r>
          </w:p>
        </w:tc>
      </w:tr>
      <w:tr w:rsidR="00D06353" w14:paraId="29D1EA2B" w14:textId="77777777">
        <w:trPr>
          <w:trHeight w:val="280"/>
        </w:trPr>
        <w:tc>
          <w:tcPr>
            <w:tcW w:w="2348" w:type="pct"/>
            <w:shd w:val="clear" w:color="auto" w:fill="auto"/>
            <w:noWrap/>
            <w:vAlign w:val="bottom"/>
          </w:tcPr>
          <w:p w14:paraId="47F22910" w14:textId="77777777" w:rsidR="00D06353" w:rsidRDefault="00000000">
            <w:pPr>
              <w:rPr>
                <w:color w:val="000000" w:themeColor="text1"/>
                <w:sz w:val="15"/>
                <w:szCs w:val="15"/>
              </w:rPr>
            </w:pPr>
            <w:r>
              <w:rPr>
                <w:rFonts w:hint="eastAsia"/>
                <w:color w:val="000000" w:themeColor="text1"/>
                <w:sz w:val="15"/>
                <w:szCs w:val="15"/>
              </w:rPr>
              <w:t>Total operating expenses</w:t>
            </w:r>
          </w:p>
        </w:tc>
        <w:tc>
          <w:tcPr>
            <w:tcW w:w="663" w:type="pct"/>
            <w:shd w:val="clear" w:color="auto" w:fill="auto"/>
            <w:noWrap/>
            <w:vAlign w:val="bottom"/>
          </w:tcPr>
          <w:p w14:paraId="301E27BA" w14:textId="77777777" w:rsidR="00D06353" w:rsidRDefault="00000000">
            <w:pPr>
              <w:jc w:val="right"/>
              <w:rPr>
                <w:color w:val="000000" w:themeColor="text1"/>
                <w:sz w:val="15"/>
                <w:szCs w:val="15"/>
              </w:rPr>
            </w:pPr>
            <w:r>
              <w:rPr>
                <w:rFonts w:hint="eastAsia"/>
                <w:color w:val="000000" w:themeColor="text1"/>
                <w:sz w:val="15"/>
                <w:szCs w:val="15"/>
              </w:rPr>
              <w:t>4,881,500.00</w:t>
            </w:r>
          </w:p>
        </w:tc>
        <w:tc>
          <w:tcPr>
            <w:tcW w:w="663" w:type="pct"/>
            <w:shd w:val="clear" w:color="auto" w:fill="auto"/>
            <w:noWrap/>
            <w:vAlign w:val="bottom"/>
          </w:tcPr>
          <w:p w14:paraId="0FE6C70A" w14:textId="77777777" w:rsidR="00D06353" w:rsidRDefault="00000000">
            <w:pPr>
              <w:jc w:val="right"/>
              <w:rPr>
                <w:color w:val="000000" w:themeColor="text1"/>
                <w:sz w:val="15"/>
                <w:szCs w:val="15"/>
              </w:rPr>
            </w:pPr>
            <w:r>
              <w:rPr>
                <w:rFonts w:hint="eastAsia"/>
                <w:color w:val="000000" w:themeColor="text1"/>
                <w:sz w:val="15"/>
                <w:szCs w:val="15"/>
              </w:rPr>
              <w:t>4,256,400.00</w:t>
            </w:r>
          </w:p>
        </w:tc>
        <w:tc>
          <w:tcPr>
            <w:tcW w:w="663" w:type="pct"/>
            <w:shd w:val="clear" w:color="auto" w:fill="auto"/>
            <w:noWrap/>
            <w:vAlign w:val="bottom"/>
          </w:tcPr>
          <w:p w14:paraId="236E9484" w14:textId="77777777" w:rsidR="00D06353" w:rsidRDefault="00000000">
            <w:pPr>
              <w:jc w:val="right"/>
              <w:rPr>
                <w:color w:val="000000" w:themeColor="text1"/>
                <w:sz w:val="15"/>
                <w:szCs w:val="15"/>
              </w:rPr>
            </w:pPr>
            <w:r>
              <w:rPr>
                <w:rFonts w:hint="eastAsia"/>
                <w:color w:val="000000" w:themeColor="text1"/>
                <w:sz w:val="15"/>
                <w:szCs w:val="15"/>
              </w:rPr>
              <w:t>3,513,900.00</w:t>
            </w:r>
          </w:p>
        </w:tc>
        <w:tc>
          <w:tcPr>
            <w:tcW w:w="663" w:type="pct"/>
            <w:shd w:val="clear" w:color="auto" w:fill="auto"/>
            <w:noWrap/>
            <w:vAlign w:val="bottom"/>
          </w:tcPr>
          <w:p w14:paraId="6444432C" w14:textId="77777777" w:rsidR="00D06353" w:rsidRDefault="00000000">
            <w:pPr>
              <w:jc w:val="right"/>
              <w:rPr>
                <w:color w:val="000000" w:themeColor="text1"/>
                <w:sz w:val="15"/>
                <w:szCs w:val="15"/>
              </w:rPr>
            </w:pPr>
            <w:r>
              <w:rPr>
                <w:rFonts w:hint="eastAsia"/>
                <w:color w:val="000000" w:themeColor="text1"/>
                <w:sz w:val="15"/>
                <w:szCs w:val="15"/>
              </w:rPr>
              <w:t>4,348,500.00</w:t>
            </w:r>
          </w:p>
        </w:tc>
      </w:tr>
      <w:tr w:rsidR="00D06353" w14:paraId="27C4BA11" w14:textId="77777777">
        <w:trPr>
          <w:trHeight w:val="280"/>
        </w:trPr>
        <w:tc>
          <w:tcPr>
            <w:tcW w:w="2348" w:type="pct"/>
            <w:shd w:val="clear" w:color="auto" w:fill="auto"/>
            <w:noWrap/>
            <w:vAlign w:val="bottom"/>
          </w:tcPr>
          <w:p w14:paraId="75113EC5" w14:textId="77777777" w:rsidR="00D06353" w:rsidRDefault="00000000">
            <w:pPr>
              <w:rPr>
                <w:color w:val="000000" w:themeColor="text1"/>
                <w:sz w:val="15"/>
                <w:szCs w:val="15"/>
              </w:rPr>
            </w:pPr>
            <w:r>
              <w:rPr>
                <w:rFonts w:hint="eastAsia"/>
                <w:color w:val="000000" w:themeColor="text1"/>
                <w:sz w:val="15"/>
                <w:szCs w:val="15"/>
              </w:rPr>
              <w:t>Operating profit</w:t>
            </w:r>
          </w:p>
        </w:tc>
        <w:tc>
          <w:tcPr>
            <w:tcW w:w="663" w:type="pct"/>
            <w:shd w:val="clear" w:color="auto" w:fill="auto"/>
            <w:noWrap/>
            <w:vAlign w:val="bottom"/>
          </w:tcPr>
          <w:p w14:paraId="31A212E3" w14:textId="77777777" w:rsidR="00D06353" w:rsidRDefault="00000000">
            <w:pPr>
              <w:jc w:val="right"/>
              <w:rPr>
                <w:color w:val="000000" w:themeColor="text1"/>
                <w:sz w:val="15"/>
                <w:szCs w:val="15"/>
              </w:rPr>
            </w:pPr>
            <w:r>
              <w:rPr>
                <w:rFonts w:hint="eastAsia"/>
                <w:color w:val="000000" w:themeColor="text1"/>
                <w:sz w:val="15"/>
                <w:szCs w:val="15"/>
              </w:rPr>
              <w:t>1,061,200.00</w:t>
            </w:r>
          </w:p>
        </w:tc>
        <w:tc>
          <w:tcPr>
            <w:tcW w:w="663" w:type="pct"/>
            <w:shd w:val="clear" w:color="auto" w:fill="auto"/>
            <w:noWrap/>
            <w:vAlign w:val="bottom"/>
          </w:tcPr>
          <w:p w14:paraId="31BB6A1A" w14:textId="77777777" w:rsidR="00D06353" w:rsidRDefault="00000000">
            <w:pPr>
              <w:jc w:val="right"/>
              <w:rPr>
                <w:color w:val="000000" w:themeColor="text1"/>
                <w:sz w:val="15"/>
                <w:szCs w:val="15"/>
              </w:rPr>
            </w:pPr>
            <w:r>
              <w:rPr>
                <w:rFonts w:hint="eastAsia"/>
                <w:color w:val="000000" w:themeColor="text1"/>
                <w:sz w:val="15"/>
                <w:szCs w:val="15"/>
              </w:rPr>
              <w:t>840,700.00</w:t>
            </w:r>
          </w:p>
        </w:tc>
        <w:tc>
          <w:tcPr>
            <w:tcW w:w="663" w:type="pct"/>
            <w:shd w:val="clear" w:color="auto" w:fill="auto"/>
            <w:noWrap/>
            <w:vAlign w:val="bottom"/>
          </w:tcPr>
          <w:p w14:paraId="7DE246E7" w14:textId="77777777" w:rsidR="00D06353" w:rsidRDefault="00000000">
            <w:pPr>
              <w:jc w:val="right"/>
              <w:rPr>
                <w:color w:val="000000" w:themeColor="text1"/>
                <w:sz w:val="15"/>
                <w:szCs w:val="15"/>
              </w:rPr>
            </w:pPr>
            <w:r>
              <w:rPr>
                <w:rFonts w:hint="eastAsia"/>
                <w:color w:val="000000" w:themeColor="text1"/>
                <w:sz w:val="15"/>
                <w:szCs w:val="15"/>
              </w:rPr>
              <w:t>660,900.00</w:t>
            </w:r>
          </w:p>
        </w:tc>
        <w:tc>
          <w:tcPr>
            <w:tcW w:w="663" w:type="pct"/>
            <w:shd w:val="clear" w:color="auto" w:fill="auto"/>
            <w:noWrap/>
            <w:vAlign w:val="bottom"/>
          </w:tcPr>
          <w:p w14:paraId="6CC6F57D" w14:textId="77777777" w:rsidR="00D06353" w:rsidRDefault="00000000">
            <w:pPr>
              <w:jc w:val="right"/>
              <w:rPr>
                <w:color w:val="000000" w:themeColor="text1"/>
                <w:sz w:val="15"/>
                <w:szCs w:val="15"/>
              </w:rPr>
            </w:pPr>
            <w:r>
              <w:rPr>
                <w:rFonts w:hint="eastAsia"/>
                <w:color w:val="000000" w:themeColor="text1"/>
                <w:sz w:val="15"/>
                <w:szCs w:val="15"/>
              </w:rPr>
              <w:t>1,031,500.00</w:t>
            </w:r>
          </w:p>
        </w:tc>
      </w:tr>
      <w:tr w:rsidR="00D06353" w14:paraId="5EC52B45" w14:textId="77777777">
        <w:trPr>
          <w:trHeight w:val="280"/>
        </w:trPr>
        <w:tc>
          <w:tcPr>
            <w:tcW w:w="2348" w:type="pct"/>
            <w:shd w:val="clear" w:color="auto" w:fill="auto"/>
            <w:noWrap/>
            <w:vAlign w:val="bottom"/>
          </w:tcPr>
          <w:p w14:paraId="4122E92E" w14:textId="77777777" w:rsidR="00D06353" w:rsidRDefault="00000000">
            <w:pPr>
              <w:rPr>
                <w:color w:val="000000" w:themeColor="text1"/>
                <w:sz w:val="15"/>
                <w:szCs w:val="15"/>
              </w:rPr>
            </w:pPr>
            <w:proofErr w:type="gramStart"/>
            <w:r>
              <w:rPr>
                <w:rFonts w:hint="eastAsia"/>
                <w:color w:val="000000" w:themeColor="text1"/>
                <w:sz w:val="15"/>
                <w:szCs w:val="15"/>
              </w:rPr>
              <w:t>YoY(</w:t>
            </w:r>
            <w:proofErr w:type="gramEnd"/>
            <w:r>
              <w:rPr>
                <w:rFonts w:hint="eastAsia"/>
                <w:color w:val="000000" w:themeColor="text1"/>
                <w:sz w:val="15"/>
                <w:szCs w:val="15"/>
              </w:rPr>
              <w:t>%)</w:t>
            </w:r>
          </w:p>
        </w:tc>
        <w:tc>
          <w:tcPr>
            <w:tcW w:w="663" w:type="pct"/>
            <w:shd w:val="clear" w:color="auto" w:fill="auto"/>
            <w:noWrap/>
            <w:vAlign w:val="bottom"/>
          </w:tcPr>
          <w:p w14:paraId="73585CBB" w14:textId="77777777" w:rsidR="00D06353" w:rsidRDefault="00000000">
            <w:pPr>
              <w:jc w:val="right"/>
              <w:rPr>
                <w:color w:val="000000" w:themeColor="text1"/>
                <w:sz w:val="15"/>
                <w:szCs w:val="15"/>
              </w:rPr>
            </w:pPr>
            <w:r>
              <w:rPr>
                <w:rFonts w:hint="eastAsia"/>
                <w:color w:val="000000" w:themeColor="text1"/>
                <w:sz w:val="15"/>
                <w:szCs w:val="15"/>
              </w:rPr>
              <w:t>26.23</w:t>
            </w:r>
          </w:p>
        </w:tc>
        <w:tc>
          <w:tcPr>
            <w:tcW w:w="663" w:type="pct"/>
            <w:shd w:val="clear" w:color="auto" w:fill="auto"/>
            <w:noWrap/>
            <w:vAlign w:val="bottom"/>
          </w:tcPr>
          <w:p w14:paraId="1FEA55AA" w14:textId="77777777" w:rsidR="00D06353" w:rsidRDefault="00000000">
            <w:pPr>
              <w:jc w:val="right"/>
              <w:rPr>
                <w:color w:val="000000" w:themeColor="text1"/>
                <w:sz w:val="15"/>
                <w:szCs w:val="15"/>
              </w:rPr>
            </w:pPr>
            <w:r>
              <w:rPr>
                <w:rFonts w:hint="eastAsia"/>
                <w:color w:val="000000" w:themeColor="text1"/>
                <w:sz w:val="15"/>
                <w:szCs w:val="15"/>
              </w:rPr>
              <w:t>27.21</w:t>
            </w:r>
          </w:p>
        </w:tc>
        <w:tc>
          <w:tcPr>
            <w:tcW w:w="663" w:type="pct"/>
            <w:shd w:val="clear" w:color="auto" w:fill="auto"/>
            <w:noWrap/>
            <w:vAlign w:val="bottom"/>
          </w:tcPr>
          <w:p w14:paraId="7BE52B9A" w14:textId="77777777" w:rsidR="00D06353" w:rsidRDefault="00000000">
            <w:pPr>
              <w:jc w:val="right"/>
              <w:rPr>
                <w:color w:val="000000" w:themeColor="text1"/>
                <w:sz w:val="15"/>
                <w:szCs w:val="15"/>
              </w:rPr>
            </w:pPr>
            <w:r>
              <w:rPr>
                <w:rFonts w:hint="eastAsia"/>
                <w:color w:val="000000" w:themeColor="text1"/>
                <w:sz w:val="15"/>
                <w:szCs w:val="15"/>
              </w:rPr>
              <w:t>-35.93</w:t>
            </w:r>
          </w:p>
        </w:tc>
        <w:tc>
          <w:tcPr>
            <w:tcW w:w="663" w:type="pct"/>
            <w:shd w:val="clear" w:color="auto" w:fill="auto"/>
            <w:noWrap/>
            <w:vAlign w:val="bottom"/>
          </w:tcPr>
          <w:p w14:paraId="21C6B2C6" w14:textId="77777777" w:rsidR="00D06353" w:rsidRDefault="00000000">
            <w:pPr>
              <w:jc w:val="right"/>
              <w:rPr>
                <w:color w:val="000000" w:themeColor="text1"/>
                <w:sz w:val="15"/>
                <w:szCs w:val="15"/>
              </w:rPr>
            </w:pPr>
            <w:r>
              <w:rPr>
                <w:rFonts w:hint="eastAsia"/>
                <w:color w:val="000000" w:themeColor="text1"/>
                <w:sz w:val="15"/>
                <w:szCs w:val="15"/>
              </w:rPr>
              <w:t>-0.79</w:t>
            </w:r>
          </w:p>
        </w:tc>
      </w:tr>
      <w:tr w:rsidR="00D06353" w14:paraId="1860B938" w14:textId="77777777">
        <w:trPr>
          <w:trHeight w:val="280"/>
        </w:trPr>
        <w:tc>
          <w:tcPr>
            <w:tcW w:w="2348" w:type="pct"/>
            <w:shd w:val="clear" w:color="auto" w:fill="auto"/>
            <w:noWrap/>
            <w:vAlign w:val="bottom"/>
          </w:tcPr>
          <w:p w14:paraId="4D19F1FF" w14:textId="77777777" w:rsidR="00D06353" w:rsidRDefault="00000000">
            <w:pPr>
              <w:rPr>
                <w:color w:val="000000" w:themeColor="text1"/>
                <w:sz w:val="15"/>
                <w:szCs w:val="15"/>
              </w:rPr>
            </w:pPr>
            <w:r>
              <w:rPr>
                <w:rFonts w:hint="eastAsia"/>
                <w:color w:val="000000" w:themeColor="text1"/>
                <w:sz w:val="15"/>
                <w:szCs w:val="15"/>
              </w:rPr>
              <w:t>Profit before tax</w:t>
            </w:r>
          </w:p>
        </w:tc>
        <w:tc>
          <w:tcPr>
            <w:tcW w:w="663" w:type="pct"/>
            <w:shd w:val="clear" w:color="auto" w:fill="auto"/>
            <w:noWrap/>
            <w:vAlign w:val="bottom"/>
          </w:tcPr>
          <w:p w14:paraId="7765AE1B" w14:textId="77777777" w:rsidR="00D06353" w:rsidRDefault="00000000">
            <w:pPr>
              <w:jc w:val="right"/>
              <w:rPr>
                <w:color w:val="000000" w:themeColor="text1"/>
                <w:sz w:val="15"/>
                <w:szCs w:val="15"/>
              </w:rPr>
            </w:pPr>
            <w:r>
              <w:rPr>
                <w:rFonts w:hint="eastAsia"/>
                <w:color w:val="000000" w:themeColor="text1"/>
                <w:sz w:val="15"/>
                <w:szCs w:val="15"/>
              </w:rPr>
              <w:t>877,100.00</w:t>
            </w:r>
          </w:p>
        </w:tc>
        <w:tc>
          <w:tcPr>
            <w:tcW w:w="663" w:type="pct"/>
            <w:shd w:val="clear" w:color="auto" w:fill="auto"/>
            <w:noWrap/>
            <w:vAlign w:val="bottom"/>
          </w:tcPr>
          <w:p w14:paraId="12D54649" w14:textId="77777777" w:rsidR="00D06353" w:rsidRDefault="00000000">
            <w:pPr>
              <w:jc w:val="right"/>
              <w:rPr>
                <w:color w:val="000000" w:themeColor="text1"/>
                <w:sz w:val="15"/>
                <w:szCs w:val="15"/>
              </w:rPr>
            </w:pPr>
            <w:r>
              <w:rPr>
                <w:rFonts w:hint="eastAsia"/>
                <w:color w:val="000000" w:themeColor="text1"/>
                <w:sz w:val="15"/>
                <w:szCs w:val="15"/>
              </w:rPr>
              <w:t>823,500.00</w:t>
            </w:r>
          </w:p>
        </w:tc>
        <w:tc>
          <w:tcPr>
            <w:tcW w:w="663" w:type="pct"/>
            <w:shd w:val="clear" w:color="auto" w:fill="auto"/>
            <w:noWrap/>
            <w:vAlign w:val="bottom"/>
          </w:tcPr>
          <w:p w14:paraId="1AF61765" w14:textId="77777777" w:rsidR="00D06353" w:rsidRDefault="00000000">
            <w:pPr>
              <w:jc w:val="right"/>
              <w:rPr>
                <w:color w:val="000000" w:themeColor="text1"/>
                <w:sz w:val="15"/>
                <w:szCs w:val="15"/>
              </w:rPr>
            </w:pPr>
            <w:r>
              <w:rPr>
                <w:rFonts w:hint="eastAsia"/>
                <w:color w:val="000000" w:themeColor="text1"/>
                <w:sz w:val="15"/>
                <w:szCs w:val="15"/>
              </w:rPr>
              <w:t>400,900.00</w:t>
            </w:r>
          </w:p>
        </w:tc>
        <w:tc>
          <w:tcPr>
            <w:tcW w:w="663" w:type="pct"/>
            <w:shd w:val="clear" w:color="auto" w:fill="auto"/>
            <w:noWrap/>
            <w:vAlign w:val="bottom"/>
          </w:tcPr>
          <w:p w14:paraId="6DEC2BFF" w14:textId="77777777" w:rsidR="00D06353" w:rsidRDefault="00000000">
            <w:pPr>
              <w:jc w:val="right"/>
              <w:rPr>
                <w:color w:val="000000" w:themeColor="text1"/>
                <w:sz w:val="15"/>
                <w:szCs w:val="15"/>
              </w:rPr>
            </w:pPr>
            <w:r>
              <w:rPr>
                <w:rFonts w:hint="eastAsia"/>
                <w:color w:val="000000" w:themeColor="text1"/>
                <w:sz w:val="15"/>
                <w:szCs w:val="15"/>
              </w:rPr>
              <w:t>784,000.00</w:t>
            </w:r>
          </w:p>
        </w:tc>
      </w:tr>
      <w:tr w:rsidR="00D06353" w14:paraId="47292238" w14:textId="77777777">
        <w:trPr>
          <w:trHeight w:val="280"/>
        </w:trPr>
        <w:tc>
          <w:tcPr>
            <w:tcW w:w="2348" w:type="pct"/>
            <w:shd w:val="clear" w:color="auto" w:fill="auto"/>
            <w:noWrap/>
            <w:vAlign w:val="bottom"/>
          </w:tcPr>
          <w:p w14:paraId="51AE5C41" w14:textId="77777777" w:rsidR="00D06353" w:rsidRDefault="00000000">
            <w:pPr>
              <w:rPr>
                <w:color w:val="000000" w:themeColor="text1"/>
                <w:sz w:val="15"/>
                <w:szCs w:val="15"/>
              </w:rPr>
            </w:pPr>
            <w:proofErr w:type="gramStart"/>
            <w:r>
              <w:rPr>
                <w:rFonts w:hint="eastAsia"/>
                <w:color w:val="000000" w:themeColor="text1"/>
                <w:sz w:val="15"/>
                <w:szCs w:val="15"/>
              </w:rPr>
              <w:t>YoY(</w:t>
            </w:r>
            <w:proofErr w:type="gramEnd"/>
            <w:r>
              <w:rPr>
                <w:rFonts w:hint="eastAsia"/>
                <w:color w:val="000000" w:themeColor="text1"/>
                <w:sz w:val="15"/>
                <w:szCs w:val="15"/>
              </w:rPr>
              <w:t>%)</w:t>
            </w:r>
          </w:p>
        </w:tc>
        <w:tc>
          <w:tcPr>
            <w:tcW w:w="663" w:type="pct"/>
            <w:shd w:val="clear" w:color="auto" w:fill="auto"/>
            <w:noWrap/>
            <w:vAlign w:val="bottom"/>
          </w:tcPr>
          <w:p w14:paraId="29160B52" w14:textId="77777777" w:rsidR="00D06353" w:rsidRDefault="00000000">
            <w:pPr>
              <w:jc w:val="right"/>
              <w:rPr>
                <w:color w:val="000000" w:themeColor="text1"/>
                <w:sz w:val="15"/>
                <w:szCs w:val="15"/>
              </w:rPr>
            </w:pPr>
            <w:r>
              <w:rPr>
                <w:rFonts w:hint="eastAsia"/>
                <w:color w:val="000000" w:themeColor="text1"/>
                <w:sz w:val="15"/>
                <w:szCs w:val="15"/>
              </w:rPr>
              <w:t>6.51</w:t>
            </w:r>
          </w:p>
        </w:tc>
        <w:tc>
          <w:tcPr>
            <w:tcW w:w="663" w:type="pct"/>
            <w:shd w:val="clear" w:color="auto" w:fill="auto"/>
            <w:noWrap/>
            <w:vAlign w:val="bottom"/>
          </w:tcPr>
          <w:p w14:paraId="4DBD1D3C" w14:textId="77777777" w:rsidR="00D06353" w:rsidRDefault="00000000">
            <w:pPr>
              <w:jc w:val="right"/>
              <w:rPr>
                <w:color w:val="000000" w:themeColor="text1"/>
                <w:sz w:val="15"/>
                <w:szCs w:val="15"/>
              </w:rPr>
            </w:pPr>
            <w:r>
              <w:rPr>
                <w:rFonts w:hint="eastAsia"/>
                <w:color w:val="000000" w:themeColor="text1"/>
                <w:sz w:val="15"/>
                <w:szCs w:val="15"/>
              </w:rPr>
              <w:t>105.41</w:t>
            </w:r>
          </w:p>
        </w:tc>
        <w:tc>
          <w:tcPr>
            <w:tcW w:w="663" w:type="pct"/>
            <w:shd w:val="clear" w:color="auto" w:fill="auto"/>
            <w:noWrap/>
            <w:vAlign w:val="bottom"/>
          </w:tcPr>
          <w:p w14:paraId="6B175578" w14:textId="77777777" w:rsidR="00D06353" w:rsidRDefault="00000000">
            <w:pPr>
              <w:jc w:val="right"/>
              <w:rPr>
                <w:color w:val="000000" w:themeColor="text1"/>
                <w:sz w:val="15"/>
                <w:szCs w:val="15"/>
              </w:rPr>
            </w:pPr>
            <w:r>
              <w:rPr>
                <w:rFonts w:hint="eastAsia"/>
                <w:color w:val="000000" w:themeColor="text1"/>
                <w:sz w:val="15"/>
                <w:szCs w:val="15"/>
              </w:rPr>
              <w:t>-48.86</w:t>
            </w:r>
          </w:p>
        </w:tc>
        <w:tc>
          <w:tcPr>
            <w:tcW w:w="663" w:type="pct"/>
            <w:shd w:val="clear" w:color="auto" w:fill="auto"/>
            <w:noWrap/>
            <w:vAlign w:val="bottom"/>
          </w:tcPr>
          <w:p w14:paraId="7936D227" w14:textId="77777777" w:rsidR="00D06353" w:rsidRDefault="00000000">
            <w:pPr>
              <w:jc w:val="right"/>
              <w:rPr>
                <w:color w:val="000000" w:themeColor="text1"/>
                <w:sz w:val="15"/>
                <w:szCs w:val="15"/>
              </w:rPr>
            </w:pPr>
            <w:r>
              <w:rPr>
                <w:rFonts w:hint="eastAsia"/>
                <w:color w:val="000000" w:themeColor="text1"/>
                <w:sz w:val="15"/>
                <w:szCs w:val="15"/>
              </w:rPr>
              <w:t>-0.08</w:t>
            </w:r>
          </w:p>
        </w:tc>
      </w:tr>
      <w:tr w:rsidR="00D06353" w14:paraId="6C5C561E" w14:textId="77777777">
        <w:trPr>
          <w:trHeight w:val="280"/>
        </w:trPr>
        <w:tc>
          <w:tcPr>
            <w:tcW w:w="2348" w:type="pct"/>
            <w:shd w:val="clear" w:color="auto" w:fill="auto"/>
            <w:noWrap/>
            <w:vAlign w:val="bottom"/>
          </w:tcPr>
          <w:p w14:paraId="1012A885" w14:textId="77777777" w:rsidR="00D06353" w:rsidRDefault="00000000">
            <w:pPr>
              <w:rPr>
                <w:color w:val="000000" w:themeColor="text1"/>
                <w:sz w:val="15"/>
                <w:szCs w:val="15"/>
              </w:rPr>
            </w:pPr>
            <w:r>
              <w:rPr>
                <w:rFonts w:hint="eastAsia"/>
                <w:color w:val="000000" w:themeColor="text1"/>
                <w:sz w:val="15"/>
                <w:szCs w:val="15"/>
              </w:rPr>
              <w:t>Net profit</w:t>
            </w:r>
          </w:p>
        </w:tc>
        <w:tc>
          <w:tcPr>
            <w:tcW w:w="663" w:type="pct"/>
            <w:shd w:val="clear" w:color="auto" w:fill="auto"/>
            <w:noWrap/>
            <w:vAlign w:val="bottom"/>
          </w:tcPr>
          <w:p w14:paraId="36D7B88E" w14:textId="77777777" w:rsidR="00D06353" w:rsidRDefault="00000000">
            <w:pPr>
              <w:jc w:val="right"/>
              <w:rPr>
                <w:color w:val="000000" w:themeColor="text1"/>
                <w:sz w:val="15"/>
                <w:szCs w:val="15"/>
              </w:rPr>
            </w:pPr>
            <w:r>
              <w:rPr>
                <w:rFonts w:hint="eastAsia"/>
                <w:color w:val="000000" w:themeColor="text1"/>
                <w:sz w:val="15"/>
                <w:szCs w:val="15"/>
              </w:rPr>
              <w:t>670,500.00</w:t>
            </w:r>
          </w:p>
        </w:tc>
        <w:tc>
          <w:tcPr>
            <w:tcW w:w="663" w:type="pct"/>
            <w:shd w:val="clear" w:color="auto" w:fill="auto"/>
            <w:noWrap/>
            <w:vAlign w:val="bottom"/>
          </w:tcPr>
          <w:p w14:paraId="0CCFE8F2" w14:textId="77777777" w:rsidR="00D06353" w:rsidRDefault="00000000">
            <w:pPr>
              <w:jc w:val="right"/>
              <w:rPr>
                <w:color w:val="000000" w:themeColor="text1"/>
                <w:sz w:val="15"/>
                <w:szCs w:val="15"/>
              </w:rPr>
            </w:pPr>
            <w:r>
              <w:rPr>
                <w:rFonts w:hint="eastAsia"/>
                <w:color w:val="000000" w:themeColor="text1"/>
                <w:sz w:val="15"/>
                <w:szCs w:val="15"/>
              </w:rPr>
              <w:t>648,900.00</w:t>
            </w:r>
          </w:p>
        </w:tc>
        <w:tc>
          <w:tcPr>
            <w:tcW w:w="663" w:type="pct"/>
            <w:shd w:val="clear" w:color="auto" w:fill="auto"/>
            <w:noWrap/>
            <w:vAlign w:val="bottom"/>
          </w:tcPr>
          <w:p w14:paraId="1F2838B9" w14:textId="77777777" w:rsidR="00D06353" w:rsidRDefault="00000000">
            <w:pPr>
              <w:jc w:val="right"/>
              <w:rPr>
                <w:color w:val="000000" w:themeColor="text1"/>
                <w:sz w:val="15"/>
                <w:szCs w:val="15"/>
              </w:rPr>
            </w:pPr>
            <w:r>
              <w:rPr>
                <w:rFonts w:hint="eastAsia"/>
                <w:color w:val="000000" w:themeColor="text1"/>
                <w:sz w:val="15"/>
                <w:szCs w:val="15"/>
              </w:rPr>
              <w:t>299,800.00</w:t>
            </w:r>
          </w:p>
        </w:tc>
        <w:tc>
          <w:tcPr>
            <w:tcW w:w="663" w:type="pct"/>
            <w:shd w:val="clear" w:color="auto" w:fill="auto"/>
            <w:noWrap/>
            <w:vAlign w:val="bottom"/>
          </w:tcPr>
          <w:p w14:paraId="6514DC82" w14:textId="77777777" w:rsidR="00D06353" w:rsidRDefault="00000000">
            <w:pPr>
              <w:jc w:val="right"/>
              <w:rPr>
                <w:color w:val="000000" w:themeColor="text1"/>
                <w:sz w:val="15"/>
                <w:szCs w:val="15"/>
              </w:rPr>
            </w:pPr>
            <w:r>
              <w:rPr>
                <w:rFonts w:hint="eastAsia"/>
                <w:color w:val="000000" w:themeColor="text1"/>
                <w:sz w:val="15"/>
                <w:szCs w:val="15"/>
              </w:rPr>
              <w:t>609,300.00</w:t>
            </w:r>
          </w:p>
        </w:tc>
      </w:tr>
      <w:tr w:rsidR="00D06353" w14:paraId="0C7CC976" w14:textId="77777777">
        <w:trPr>
          <w:trHeight w:val="280"/>
        </w:trPr>
        <w:tc>
          <w:tcPr>
            <w:tcW w:w="2348" w:type="pct"/>
            <w:shd w:val="clear" w:color="auto" w:fill="auto"/>
            <w:noWrap/>
            <w:vAlign w:val="bottom"/>
          </w:tcPr>
          <w:p w14:paraId="2D60B682" w14:textId="77777777" w:rsidR="00D06353" w:rsidRDefault="00000000">
            <w:pPr>
              <w:rPr>
                <w:color w:val="000000" w:themeColor="text1"/>
                <w:sz w:val="15"/>
                <w:szCs w:val="15"/>
              </w:rPr>
            </w:pPr>
            <w:proofErr w:type="gramStart"/>
            <w:r>
              <w:rPr>
                <w:rFonts w:hint="eastAsia"/>
                <w:color w:val="000000" w:themeColor="text1"/>
                <w:sz w:val="15"/>
                <w:szCs w:val="15"/>
              </w:rPr>
              <w:t>YoY(</w:t>
            </w:r>
            <w:proofErr w:type="gramEnd"/>
            <w:r>
              <w:rPr>
                <w:rFonts w:hint="eastAsia"/>
                <w:color w:val="000000" w:themeColor="text1"/>
                <w:sz w:val="15"/>
                <w:szCs w:val="15"/>
              </w:rPr>
              <w:t>%)</w:t>
            </w:r>
          </w:p>
        </w:tc>
        <w:tc>
          <w:tcPr>
            <w:tcW w:w="663" w:type="pct"/>
            <w:shd w:val="clear" w:color="auto" w:fill="auto"/>
            <w:noWrap/>
            <w:vAlign w:val="bottom"/>
          </w:tcPr>
          <w:p w14:paraId="72466B92" w14:textId="77777777" w:rsidR="00D06353" w:rsidRDefault="00000000">
            <w:pPr>
              <w:jc w:val="right"/>
              <w:rPr>
                <w:color w:val="000000" w:themeColor="text1"/>
                <w:sz w:val="15"/>
                <w:szCs w:val="15"/>
              </w:rPr>
            </w:pPr>
            <w:r>
              <w:rPr>
                <w:rFonts w:hint="eastAsia"/>
                <w:color w:val="000000" w:themeColor="text1"/>
                <w:sz w:val="15"/>
                <w:szCs w:val="15"/>
              </w:rPr>
              <w:t>3.33</w:t>
            </w:r>
          </w:p>
        </w:tc>
        <w:tc>
          <w:tcPr>
            <w:tcW w:w="663" w:type="pct"/>
            <w:shd w:val="clear" w:color="auto" w:fill="auto"/>
            <w:noWrap/>
            <w:vAlign w:val="bottom"/>
          </w:tcPr>
          <w:p w14:paraId="1299B1C9" w14:textId="77777777" w:rsidR="00D06353" w:rsidRDefault="00000000">
            <w:pPr>
              <w:jc w:val="right"/>
              <w:rPr>
                <w:color w:val="000000" w:themeColor="text1"/>
                <w:sz w:val="15"/>
                <w:szCs w:val="15"/>
              </w:rPr>
            </w:pPr>
            <w:r>
              <w:rPr>
                <w:rFonts w:hint="eastAsia"/>
                <w:color w:val="000000" w:themeColor="text1"/>
                <w:sz w:val="15"/>
                <w:szCs w:val="15"/>
              </w:rPr>
              <w:t>116.44</w:t>
            </w:r>
          </w:p>
        </w:tc>
        <w:tc>
          <w:tcPr>
            <w:tcW w:w="663" w:type="pct"/>
            <w:shd w:val="clear" w:color="auto" w:fill="auto"/>
            <w:noWrap/>
            <w:vAlign w:val="bottom"/>
          </w:tcPr>
          <w:p w14:paraId="2D46154E" w14:textId="77777777" w:rsidR="00D06353" w:rsidRDefault="00000000">
            <w:pPr>
              <w:jc w:val="right"/>
              <w:rPr>
                <w:color w:val="000000" w:themeColor="text1"/>
                <w:sz w:val="15"/>
                <w:szCs w:val="15"/>
              </w:rPr>
            </w:pPr>
            <w:r>
              <w:rPr>
                <w:rFonts w:hint="eastAsia"/>
                <w:color w:val="000000" w:themeColor="text1"/>
                <w:sz w:val="15"/>
                <w:szCs w:val="15"/>
              </w:rPr>
              <w:t>-50.80</w:t>
            </w:r>
          </w:p>
        </w:tc>
        <w:tc>
          <w:tcPr>
            <w:tcW w:w="663" w:type="pct"/>
            <w:shd w:val="clear" w:color="auto" w:fill="auto"/>
            <w:noWrap/>
            <w:vAlign w:val="bottom"/>
          </w:tcPr>
          <w:p w14:paraId="74AC2E65" w14:textId="77777777" w:rsidR="00D06353" w:rsidRDefault="00000000">
            <w:pPr>
              <w:jc w:val="right"/>
              <w:rPr>
                <w:color w:val="000000" w:themeColor="text1"/>
                <w:sz w:val="15"/>
                <w:szCs w:val="15"/>
              </w:rPr>
            </w:pPr>
            <w:r>
              <w:rPr>
                <w:rFonts w:hint="eastAsia"/>
                <w:color w:val="000000" w:themeColor="text1"/>
                <w:sz w:val="15"/>
                <w:szCs w:val="15"/>
              </w:rPr>
              <w:t>-0.88</w:t>
            </w:r>
          </w:p>
        </w:tc>
      </w:tr>
      <w:tr w:rsidR="00D06353" w14:paraId="3CEAE9B3" w14:textId="77777777">
        <w:trPr>
          <w:trHeight w:val="280"/>
        </w:trPr>
        <w:tc>
          <w:tcPr>
            <w:tcW w:w="2348" w:type="pct"/>
            <w:shd w:val="clear" w:color="auto" w:fill="auto"/>
            <w:noWrap/>
            <w:vAlign w:val="bottom"/>
          </w:tcPr>
          <w:p w14:paraId="2A497595" w14:textId="77777777" w:rsidR="00D06353" w:rsidRDefault="00000000">
            <w:pPr>
              <w:rPr>
                <w:color w:val="000000" w:themeColor="text1"/>
                <w:sz w:val="15"/>
                <w:szCs w:val="15"/>
              </w:rPr>
            </w:pPr>
            <w:r>
              <w:rPr>
                <w:rFonts w:hint="eastAsia"/>
                <w:color w:val="000000" w:themeColor="text1"/>
                <w:sz w:val="15"/>
                <w:szCs w:val="15"/>
              </w:rPr>
              <w:t>Non-recurring profit and loss</w:t>
            </w:r>
          </w:p>
        </w:tc>
        <w:tc>
          <w:tcPr>
            <w:tcW w:w="663" w:type="pct"/>
            <w:shd w:val="clear" w:color="auto" w:fill="auto"/>
            <w:noWrap/>
            <w:vAlign w:val="bottom"/>
          </w:tcPr>
          <w:p w14:paraId="5F309411" w14:textId="77777777" w:rsidR="00D06353" w:rsidRDefault="00000000">
            <w:pPr>
              <w:jc w:val="right"/>
              <w:rPr>
                <w:color w:val="000000" w:themeColor="text1"/>
                <w:sz w:val="15"/>
                <w:szCs w:val="15"/>
              </w:rPr>
            </w:pPr>
            <w:r>
              <w:rPr>
                <w:rFonts w:hint="eastAsia"/>
                <w:color w:val="000000" w:themeColor="text1"/>
                <w:sz w:val="15"/>
                <w:szCs w:val="15"/>
              </w:rPr>
              <w:t>-92,500.00</w:t>
            </w:r>
          </w:p>
        </w:tc>
        <w:tc>
          <w:tcPr>
            <w:tcW w:w="663" w:type="pct"/>
            <w:shd w:val="clear" w:color="auto" w:fill="auto"/>
            <w:noWrap/>
            <w:vAlign w:val="bottom"/>
          </w:tcPr>
          <w:p w14:paraId="65AD4031" w14:textId="77777777" w:rsidR="00D06353" w:rsidRDefault="00D06353">
            <w:pPr>
              <w:jc w:val="right"/>
              <w:rPr>
                <w:color w:val="000000" w:themeColor="text1"/>
                <w:sz w:val="15"/>
                <w:szCs w:val="15"/>
              </w:rPr>
            </w:pPr>
          </w:p>
        </w:tc>
        <w:tc>
          <w:tcPr>
            <w:tcW w:w="663" w:type="pct"/>
            <w:shd w:val="clear" w:color="auto" w:fill="auto"/>
            <w:noWrap/>
            <w:vAlign w:val="bottom"/>
          </w:tcPr>
          <w:p w14:paraId="428486D8"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7135EDA6" w14:textId="77777777" w:rsidR="00D06353" w:rsidRDefault="00D06353">
            <w:pPr>
              <w:rPr>
                <w:rFonts w:eastAsia="Times New Roman"/>
                <w:color w:val="000000" w:themeColor="text1"/>
                <w:sz w:val="15"/>
                <w:szCs w:val="15"/>
              </w:rPr>
            </w:pPr>
          </w:p>
        </w:tc>
      </w:tr>
      <w:tr w:rsidR="00D06353" w14:paraId="3E350F3E" w14:textId="77777777">
        <w:trPr>
          <w:trHeight w:val="280"/>
        </w:trPr>
        <w:tc>
          <w:tcPr>
            <w:tcW w:w="2348" w:type="pct"/>
            <w:shd w:val="clear" w:color="auto" w:fill="auto"/>
            <w:noWrap/>
            <w:vAlign w:val="bottom"/>
          </w:tcPr>
          <w:p w14:paraId="1B143D30" w14:textId="77777777" w:rsidR="00D06353" w:rsidRDefault="00000000">
            <w:pPr>
              <w:rPr>
                <w:color w:val="000000" w:themeColor="text1"/>
                <w:sz w:val="15"/>
                <w:szCs w:val="15"/>
              </w:rPr>
            </w:pPr>
            <w:r>
              <w:rPr>
                <w:rFonts w:hint="eastAsia"/>
                <w:color w:val="000000" w:themeColor="text1"/>
                <w:sz w:val="15"/>
                <w:szCs w:val="15"/>
              </w:rPr>
              <w:t>Net profit attributable to shareholders of the parent company after deduction</w:t>
            </w:r>
          </w:p>
        </w:tc>
        <w:tc>
          <w:tcPr>
            <w:tcW w:w="663" w:type="pct"/>
            <w:shd w:val="clear" w:color="auto" w:fill="auto"/>
            <w:noWrap/>
            <w:vAlign w:val="bottom"/>
          </w:tcPr>
          <w:p w14:paraId="727C2703" w14:textId="77777777" w:rsidR="00D06353" w:rsidRDefault="00000000">
            <w:pPr>
              <w:jc w:val="right"/>
              <w:rPr>
                <w:color w:val="000000" w:themeColor="text1"/>
                <w:sz w:val="15"/>
                <w:szCs w:val="15"/>
              </w:rPr>
            </w:pPr>
            <w:r>
              <w:rPr>
                <w:rFonts w:hint="eastAsia"/>
                <w:color w:val="000000" w:themeColor="text1"/>
                <w:sz w:val="15"/>
                <w:szCs w:val="15"/>
              </w:rPr>
              <w:t>763,000.00</w:t>
            </w:r>
          </w:p>
        </w:tc>
        <w:tc>
          <w:tcPr>
            <w:tcW w:w="663" w:type="pct"/>
            <w:shd w:val="clear" w:color="auto" w:fill="auto"/>
            <w:noWrap/>
            <w:vAlign w:val="bottom"/>
          </w:tcPr>
          <w:p w14:paraId="1FF1905C" w14:textId="77777777" w:rsidR="00D06353" w:rsidRDefault="00000000">
            <w:pPr>
              <w:jc w:val="right"/>
              <w:rPr>
                <w:color w:val="000000" w:themeColor="text1"/>
                <w:sz w:val="15"/>
                <w:szCs w:val="15"/>
              </w:rPr>
            </w:pPr>
            <w:r>
              <w:rPr>
                <w:rFonts w:hint="eastAsia"/>
                <w:color w:val="000000" w:themeColor="text1"/>
                <w:sz w:val="15"/>
                <w:szCs w:val="15"/>
              </w:rPr>
              <w:t>648,900.00</w:t>
            </w:r>
          </w:p>
        </w:tc>
        <w:tc>
          <w:tcPr>
            <w:tcW w:w="663" w:type="pct"/>
            <w:shd w:val="clear" w:color="auto" w:fill="auto"/>
            <w:noWrap/>
            <w:vAlign w:val="bottom"/>
          </w:tcPr>
          <w:p w14:paraId="113BCD0D" w14:textId="77777777" w:rsidR="00D06353" w:rsidRDefault="00000000">
            <w:pPr>
              <w:jc w:val="right"/>
              <w:rPr>
                <w:color w:val="000000" w:themeColor="text1"/>
                <w:sz w:val="15"/>
                <w:szCs w:val="15"/>
              </w:rPr>
            </w:pPr>
            <w:r>
              <w:rPr>
                <w:rFonts w:hint="eastAsia"/>
                <w:color w:val="000000" w:themeColor="text1"/>
                <w:sz w:val="15"/>
                <w:szCs w:val="15"/>
              </w:rPr>
              <w:t>299,800.00</w:t>
            </w:r>
          </w:p>
        </w:tc>
        <w:tc>
          <w:tcPr>
            <w:tcW w:w="663" w:type="pct"/>
            <w:shd w:val="clear" w:color="auto" w:fill="auto"/>
            <w:noWrap/>
            <w:vAlign w:val="bottom"/>
          </w:tcPr>
          <w:p w14:paraId="3E3624F8" w14:textId="77777777" w:rsidR="00D06353" w:rsidRDefault="00000000">
            <w:pPr>
              <w:jc w:val="right"/>
              <w:rPr>
                <w:color w:val="000000" w:themeColor="text1"/>
                <w:sz w:val="15"/>
                <w:szCs w:val="15"/>
              </w:rPr>
            </w:pPr>
            <w:r>
              <w:rPr>
                <w:rFonts w:hint="eastAsia"/>
                <w:color w:val="000000" w:themeColor="text1"/>
                <w:sz w:val="15"/>
                <w:szCs w:val="15"/>
              </w:rPr>
              <w:t>609,300.00</w:t>
            </w:r>
          </w:p>
        </w:tc>
      </w:tr>
      <w:tr w:rsidR="00D06353" w14:paraId="003B5C8B" w14:textId="77777777">
        <w:trPr>
          <w:trHeight w:val="280"/>
        </w:trPr>
        <w:tc>
          <w:tcPr>
            <w:tcW w:w="2348" w:type="pct"/>
            <w:shd w:val="clear" w:color="auto" w:fill="auto"/>
            <w:noWrap/>
            <w:vAlign w:val="bottom"/>
          </w:tcPr>
          <w:p w14:paraId="14968C80" w14:textId="77777777" w:rsidR="00D06353" w:rsidRDefault="00000000">
            <w:pPr>
              <w:rPr>
                <w:color w:val="000000" w:themeColor="text1"/>
                <w:sz w:val="15"/>
                <w:szCs w:val="15"/>
              </w:rPr>
            </w:pPr>
            <w:proofErr w:type="gramStart"/>
            <w:r>
              <w:rPr>
                <w:rFonts w:hint="eastAsia"/>
                <w:color w:val="000000" w:themeColor="text1"/>
                <w:sz w:val="15"/>
                <w:szCs w:val="15"/>
              </w:rPr>
              <w:t>YoY(</w:t>
            </w:r>
            <w:proofErr w:type="gramEnd"/>
            <w:r>
              <w:rPr>
                <w:rFonts w:hint="eastAsia"/>
                <w:color w:val="000000" w:themeColor="text1"/>
                <w:sz w:val="15"/>
                <w:szCs w:val="15"/>
              </w:rPr>
              <w:t>%)</w:t>
            </w:r>
          </w:p>
        </w:tc>
        <w:tc>
          <w:tcPr>
            <w:tcW w:w="663" w:type="pct"/>
            <w:shd w:val="clear" w:color="auto" w:fill="auto"/>
            <w:noWrap/>
            <w:vAlign w:val="bottom"/>
          </w:tcPr>
          <w:p w14:paraId="6E98CF35" w14:textId="77777777" w:rsidR="00D06353" w:rsidRDefault="00000000">
            <w:pPr>
              <w:jc w:val="right"/>
              <w:rPr>
                <w:color w:val="000000" w:themeColor="text1"/>
                <w:sz w:val="15"/>
                <w:szCs w:val="15"/>
              </w:rPr>
            </w:pPr>
            <w:r>
              <w:rPr>
                <w:rFonts w:hint="eastAsia"/>
                <w:color w:val="000000" w:themeColor="text1"/>
                <w:sz w:val="15"/>
                <w:szCs w:val="15"/>
              </w:rPr>
              <w:t>17.58</w:t>
            </w:r>
          </w:p>
        </w:tc>
        <w:tc>
          <w:tcPr>
            <w:tcW w:w="663" w:type="pct"/>
            <w:shd w:val="clear" w:color="auto" w:fill="auto"/>
            <w:noWrap/>
            <w:vAlign w:val="bottom"/>
          </w:tcPr>
          <w:p w14:paraId="775213BF" w14:textId="77777777" w:rsidR="00D06353" w:rsidRDefault="00000000">
            <w:pPr>
              <w:jc w:val="right"/>
              <w:rPr>
                <w:color w:val="000000" w:themeColor="text1"/>
                <w:sz w:val="15"/>
                <w:szCs w:val="15"/>
              </w:rPr>
            </w:pPr>
            <w:r>
              <w:rPr>
                <w:rFonts w:hint="eastAsia"/>
                <w:color w:val="000000" w:themeColor="text1"/>
                <w:sz w:val="15"/>
                <w:szCs w:val="15"/>
              </w:rPr>
              <w:t>116.44</w:t>
            </w:r>
          </w:p>
        </w:tc>
        <w:tc>
          <w:tcPr>
            <w:tcW w:w="663" w:type="pct"/>
            <w:shd w:val="clear" w:color="auto" w:fill="auto"/>
            <w:noWrap/>
            <w:vAlign w:val="bottom"/>
          </w:tcPr>
          <w:p w14:paraId="22CC6B04" w14:textId="77777777" w:rsidR="00D06353" w:rsidRDefault="00000000">
            <w:pPr>
              <w:jc w:val="right"/>
              <w:rPr>
                <w:color w:val="000000" w:themeColor="text1"/>
                <w:sz w:val="15"/>
                <w:szCs w:val="15"/>
              </w:rPr>
            </w:pPr>
            <w:r>
              <w:rPr>
                <w:rFonts w:hint="eastAsia"/>
                <w:color w:val="000000" w:themeColor="text1"/>
                <w:sz w:val="15"/>
                <w:szCs w:val="15"/>
              </w:rPr>
              <w:t>-50.80</w:t>
            </w:r>
          </w:p>
        </w:tc>
        <w:tc>
          <w:tcPr>
            <w:tcW w:w="663" w:type="pct"/>
            <w:shd w:val="clear" w:color="auto" w:fill="auto"/>
            <w:noWrap/>
            <w:vAlign w:val="bottom"/>
          </w:tcPr>
          <w:p w14:paraId="17325032" w14:textId="77777777" w:rsidR="00D06353" w:rsidRDefault="00000000">
            <w:pPr>
              <w:jc w:val="right"/>
              <w:rPr>
                <w:color w:val="000000" w:themeColor="text1"/>
                <w:sz w:val="15"/>
                <w:szCs w:val="15"/>
              </w:rPr>
            </w:pPr>
            <w:r>
              <w:rPr>
                <w:rFonts w:hint="eastAsia"/>
                <w:color w:val="000000" w:themeColor="text1"/>
                <w:sz w:val="15"/>
                <w:szCs w:val="15"/>
              </w:rPr>
              <w:t>-0.88</w:t>
            </w:r>
          </w:p>
        </w:tc>
      </w:tr>
      <w:tr w:rsidR="00D06353" w14:paraId="23CD5755" w14:textId="77777777">
        <w:trPr>
          <w:trHeight w:val="280"/>
        </w:trPr>
        <w:tc>
          <w:tcPr>
            <w:tcW w:w="2348" w:type="pct"/>
            <w:shd w:val="clear" w:color="auto" w:fill="auto"/>
            <w:noWrap/>
            <w:vAlign w:val="bottom"/>
          </w:tcPr>
          <w:p w14:paraId="0059F3D4" w14:textId="77777777" w:rsidR="00D06353" w:rsidRDefault="00000000">
            <w:pPr>
              <w:rPr>
                <w:color w:val="000000" w:themeColor="text1"/>
                <w:sz w:val="15"/>
                <w:szCs w:val="15"/>
              </w:rPr>
            </w:pPr>
            <w:r>
              <w:rPr>
                <w:rFonts w:hint="eastAsia"/>
                <w:color w:val="000000" w:themeColor="text1"/>
                <w:sz w:val="15"/>
                <w:szCs w:val="15"/>
              </w:rPr>
              <w:t>R&amp;D spending</w:t>
            </w:r>
          </w:p>
        </w:tc>
        <w:tc>
          <w:tcPr>
            <w:tcW w:w="663" w:type="pct"/>
            <w:shd w:val="clear" w:color="auto" w:fill="auto"/>
            <w:noWrap/>
            <w:vAlign w:val="bottom"/>
          </w:tcPr>
          <w:p w14:paraId="15EBA964" w14:textId="77777777" w:rsidR="00D06353" w:rsidRDefault="00000000">
            <w:pPr>
              <w:jc w:val="right"/>
              <w:rPr>
                <w:color w:val="000000" w:themeColor="text1"/>
                <w:sz w:val="15"/>
                <w:szCs w:val="15"/>
              </w:rPr>
            </w:pPr>
            <w:r>
              <w:rPr>
                <w:rFonts w:hint="eastAsia"/>
                <w:color w:val="000000" w:themeColor="text1"/>
                <w:sz w:val="15"/>
                <w:szCs w:val="15"/>
              </w:rPr>
              <w:t>181,400.00</w:t>
            </w:r>
          </w:p>
        </w:tc>
        <w:tc>
          <w:tcPr>
            <w:tcW w:w="663" w:type="pct"/>
            <w:shd w:val="clear" w:color="auto" w:fill="auto"/>
            <w:noWrap/>
            <w:vAlign w:val="bottom"/>
          </w:tcPr>
          <w:p w14:paraId="0CCE2AF9" w14:textId="77777777" w:rsidR="00D06353" w:rsidRDefault="00000000">
            <w:pPr>
              <w:jc w:val="right"/>
              <w:rPr>
                <w:color w:val="000000" w:themeColor="text1"/>
                <w:sz w:val="15"/>
                <w:szCs w:val="15"/>
              </w:rPr>
            </w:pPr>
            <w:r>
              <w:rPr>
                <w:rFonts w:hint="eastAsia"/>
                <w:color w:val="000000" w:themeColor="text1"/>
                <w:sz w:val="15"/>
                <w:szCs w:val="15"/>
              </w:rPr>
              <w:t>168,600.00</w:t>
            </w:r>
          </w:p>
        </w:tc>
        <w:tc>
          <w:tcPr>
            <w:tcW w:w="663" w:type="pct"/>
            <w:shd w:val="clear" w:color="auto" w:fill="auto"/>
            <w:noWrap/>
            <w:vAlign w:val="bottom"/>
          </w:tcPr>
          <w:p w14:paraId="5C53557F" w14:textId="77777777" w:rsidR="00D06353" w:rsidRDefault="00000000">
            <w:pPr>
              <w:jc w:val="right"/>
              <w:rPr>
                <w:color w:val="000000" w:themeColor="text1"/>
                <w:sz w:val="15"/>
                <w:szCs w:val="15"/>
              </w:rPr>
            </w:pPr>
            <w:r>
              <w:rPr>
                <w:rFonts w:hint="eastAsia"/>
                <w:color w:val="000000" w:themeColor="text1"/>
                <w:sz w:val="15"/>
                <w:szCs w:val="15"/>
              </w:rPr>
              <w:t>141,500.00</w:t>
            </w:r>
          </w:p>
        </w:tc>
        <w:tc>
          <w:tcPr>
            <w:tcW w:w="663" w:type="pct"/>
            <w:shd w:val="clear" w:color="auto" w:fill="auto"/>
            <w:noWrap/>
            <w:vAlign w:val="bottom"/>
          </w:tcPr>
          <w:p w14:paraId="0403E0A2" w14:textId="77777777" w:rsidR="00D06353" w:rsidRDefault="00000000">
            <w:pPr>
              <w:jc w:val="right"/>
              <w:rPr>
                <w:color w:val="000000" w:themeColor="text1"/>
                <w:sz w:val="15"/>
                <w:szCs w:val="15"/>
              </w:rPr>
            </w:pPr>
            <w:r>
              <w:rPr>
                <w:rFonts w:hint="eastAsia"/>
                <w:color w:val="000000" w:themeColor="text1"/>
                <w:sz w:val="15"/>
                <w:szCs w:val="15"/>
              </w:rPr>
              <w:t>169,300.00</w:t>
            </w:r>
          </w:p>
        </w:tc>
      </w:tr>
      <w:tr w:rsidR="00D06353" w14:paraId="26AB1446" w14:textId="77777777">
        <w:trPr>
          <w:trHeight w:val="280"/>
        </w:trPr>
        <w:tc>
          <w:tcPr>
            <w:tcW w:w="2348" w:type="pct"/>
            <w:shd w:val="clear" w:color="auto" w:fill="auto"/>
            <w:noWrap/>
            <w:vAlign w:val="bottom"/>
          </w:tcPr>
          <w:p w14:paraId="179C1F5D" w14:textId="77777777" w:rsidR="00D06353" w:rsidRDefault="00000000">
            <w:pPr>
              <w:rPr>
                <w:color w:val="000000" w:themeColor="text1"/>
                <w:sz w:val="15"/>
                <w:szCs w:val="15"/>
              </w:rPr>
            </w:pPr>
            <w:r>
              <w:rPr>
                <w:rFonts w:hint="eastAsia"/>
                <w:color w:val="000000" w:themeColor="text1"/>
                <w:sz w:val="15"/>
                <w:szCs w:val="15"/>
              </w:rPr>
              <w:t>EBIT</w:t>
            </w:r>
          </w:p>
        </w:tc>
        <w:tc>
          <w:tcPr>
            <w:tcW w:w="663" w:type="pct"/>
            <w:shd w:val="clear" w:color="auto" w:fill="auto"/>
            <w:noWrap/>
            <w:vAlign w:val="bottom"/>
          </w:tcPr>
          <w:p w14:paraId="5B6BF133" w14:textId="77777777" w:rsidR="00D06353" w:rsidRDefault="00000000">
            <w:pPr>
              <w:jc w:val="right"/>
              <w:rPr>
                <w:color w:val="000000" w:themeColor="text1"/>
                <w:sz w:val="15"/>
                <w:szCs w:val="15"/>
              </w:rPr>
            </w:pPr>
            <w:r>
              <w:rPr>
                <w:rFonts w:hint="eastAsia"/>
                <w:color w:val="000000" w:themeColor="text1"/>
                <w:sz w:val="15"/>
                <w:szCs w:val="15"/>
              </w:rPr>
              <w:t>877,100.00</w:t>
            </w:r>
          </w:p>
        </w:tc>
        <w:tc>
          <w:tcPr>
            <w:tcW w:w="663" w:type="pct"/>
            <w:shd w:val="clear" w:color="auto" w:fill="auto"/>
            <w:noWrap/>
            <w:vAlign w:val="bottom"/>
          </w:tcPr>
          <w:p w14:paraId="57111721" w14:textId="77777777" w:rsidR="00D06353" w:rsidRDefault="00000000">
            <w:pPr>
              <w:jc w:val="right"/>
              <w:rPr>
                <w:color w:val="000000" w:themeColor="text1"/>
                <w:sz w:val="15"/>
                <w:szCs w:val="15"/>
              </w:rPr>
            </w:pPr>
            <w:r>
              <w:rPr>
                <w:rFonts w:hint="eastAsia"/>
                <w:color w:val="000000" w:themeColor="text1"/>
                <w:sz w:val="15"/>
                <w:szCs w:val="15"/>
              </w:rPr>
              <w:t>823,500.00</w:t>
            </w:r>
          </w:p>
        </w:tc>
        <w:tc>
          <w:tcPr>
            <w:tcW w:w="663" w:type="pct"/>
            <w:shd w:val="clear" w:color="auto" w:fill="auto"/>
            <w:noWrap/>
            <w:vAlign w:val="bottom"/>
          </w:tcPr>
          <w:p w14:paraId="45B13284" w14:textId="77777777" w:rsidR="00D06353" w:rsidRDefault="00000000">
            <w:pPr>
              <w:jc w:val="right"/>
              <w:rPr>
                <w:color w:val="000000" w:themeColor="text1"/>
                <w:sz w:val="15"/>
                <w:szCs w:val="15"/>
              </w:rPr>
            </w:pPr>
            <w:r>
              <w:rPr>
                <w:rFonts w:hint="eastAsia"/>
                <w:color w:val="000000" w:themeColor="text1"/>
                <w:sz w:val="15"/>
                <w:szCs w:val="15"/>
              </w:rPr>
              <w:t>400,900.00</w:t>
            </w:r>
          </w:p>
        </w:tc>
        <w:tc>
          <w:tcPr>
            <w:tcW w:w="663" w:type="pct"/>
            <w:shd w:val="clear" w:color="auto" w:fill="auto"/>
            <w:noWrap/>
            <w:vAlign w:val="bottom"/>
          </w:tcPr>
          <w:p w14:paraId="39EBD083" w14:textId="77777777" w:rsidR="00D06353" w:rsidRDefault="00000000">
            <w:pPr>
              <w:jc w:val="right"/>
              <w:rPr>
                <w:color w:val="000000" w:themeColor="text1"/>
                <w:sz w:val="15"/>
                <w:szCs w:val="15"/>
              </w:rPr>
            </w:pPr>
            <w:r>
              <w:rPr>
                <w:rFonts w:hint="eastAsia"/>
                <w:color w:val="000000" w:themeColor="text1"/>
                <w:sz w:val="15"/>
                <w:szCs w:val="15"/>
              </w:rPr>
              <w:t>784,000.00</w:t>
            </w:r>
          </w:p>
        </w:tc>
      </w:tr>
      <w:tr w:rsidR="00D06353" w14:paraId="1C13EBFF" w14:textId="77777777">
        <w:trPr>
          <w:trHeight w:val="280"/>
        </w:trPr>
        <w:tc>
          <w:tcPr>
            <w:tcW w:w="2348" w:type="pct"/>
            <w:shd w:val="clear" w:color="auto" w:fill="auto"/>
            <w:noWrap/>
            <w:vAlign w:val="bottom"/>
          </w:tcPr>
          <w:p w14:paraId="0C357D60" w14:textId="77777777" w:rsidR="00D06353" w:rsidRDefault="00000000">
            <w:pPr>
              <w:rPr>
                <w:color w:val="000000" w:themeColor="text1"/>
                <w:sz w:val="15"/>
                <w:szCs w:val="15"/>
              </w:rPr>
            </w:pPr>
            <w:r>
              <w:rPr>
                <w:rFonts w:hint="eastAsia"/>
                <w:color w:val="000000" w:themeColor="text1"/>
                <w:sz w:val="15"/>
                <w:szCs w:val="15"/>
              </w:rPr>
              <w:t>EBITDA</w:t>
            </w:r>
          </w:p>
        </w:tc>
        <w:tc>
          <w:tcPr>
            <w:tcW w:w="663" w:type="pct"/>
            <w:shd w:val="clear" w:color="auto" w:fill="auto"/>
            <w:noWrap/>
            <w:vAlign w:val="bottom"/>
          </w:tcPr>
          <w:p w14:paraId="7B178B56" w14:textId="77777777" w:rsidR="00D06353" w:rsidRDefault="00000000">
            <w:pPr>
              <w:jc w:val="right"/>
              <w:rPr>
                <w:color w:val="000000" w:themeColor="text1"/>
                <w:sz w:val="15"/>
                <w:szCs w:val="15"/>
              </w:rPr>
            </w:pPr>
            <w:r>
              <w:rPr>
                <w:rFonts w:hint="eastAsia"/>
                <w:color w:val="000000" w:themeColor="text1"/>
                <w:sz w:val="15"/>
                <w:szCs w:val="15"/>
              </w:rPr>
              <w:t>1,099,000.00</w:t>
            </w:r>
          </w:p>
        </w:tc>
        <w:tc>
          <w:tcPr>
            <w:tcW w:w="663" w:type="pct"/>
            <w:shd w:val="clear" w:color="auto" w:fill="auto"/>
            <w:noWrap/>
            <w:vAlign w:val="bottom"/>
          </w:tcPr>
          <w:p w14:paraId="51495CAD" w14:textId="77777777" w:rsidR="00D06353" w:rsidRDefault="00000000">
            <w:pPr>
              <w:jc w:val="right"/>
              <w:rPr>
                <w:color w:val="000000" w:themeColor="text1"/>
                <w:sz w:val="15"/>
                <w:szCs w:val="15"/>
              </w:rPr>
            </w:pPr>
            <w:r>
              <w:rPr>
                <w:rFonts w:hint="eastAsia"/>
                <w:color w:val="000000" w:themeColor="text1"/>
                <w:sz w:val="15"/>
                <w:szCs w:val="15"/>
              </w:rPr>
              <w:t>1,058,700.00</w:t>
            </w:r>
          </w:p>
        </w:tc>
        <w:tc>
          <w:tcPr>
            <w:tcW w:w="663" w:type="pct"/>
            <w:shd w:val="clear" w:color="auto" w:fill="auto"/>
            <w:noWrap/>
            <w:vAlign w:val="bottom"/>
          </w:tcPr>
          <w:p w14:paraId="06752B33" w14:textId="77777777" w:rsidR="00D06353" w:rsidRDefault="00000000">
            <w:pPr>
              <w:jc w:val="right"/>
              <w:rPr>
                <w:color w:val="000000" w:themeColor="text1"/>
                <w:sz w:val="15"/>
                <w:szCs w:val="15"/>
              </w:rPr>
            </w:pPr>
            <w:r>
              <w:rPr>
                <w:rFonts w:hint="eastAsia"/>
                <w:color w:val="000000" w:themeColor="text1"/>
                <w:sz w:val="15"/>
                <w:szCs w:val="15"/>
              </w:rPr>
              <w:t>644,100.00</w:t>
            </w:r>
          </w:p>
        </w:tc>
        <w:tc>
          <w:tcPr>
            <w:tcW w:w="663" w:type="pct"/>
            <w:shd w:val="clear" w:color="auto" w:fill="auto"/>
            <w:noWrap/>
            <w:vAlign w:val="bottom"/>
          </w:tcPr>
          <w:p w14:paraId="5806E88A" w14:textId="77777777" w:rsidR="00D06353" w:rsidRDefault="00000000">
            <w:pPr>
              <w:jc w:val="right"/>
              <w:rPr>
                <w:color w:val="000000" w:themeColor="text1"/>
                <w:sz w:val="15"/>
                <w:szCs w:val="15"/>
              </w:rPr>
            </w:pPr>
            <w:r>
              <w:rPr>
                <w:rFonts w:hint="eastAsia"/>
                <w:color w:val="000000" w:themeColor="text1"/>
                <w:sz w:val="15"/>
                <w:szCs w:val="15"/>
              </w:rPr>
              <w:t>1,041,700.00</w:t>
            </w:r>
          </w:p>
        </w:tc>
      </w:tr>
      <w:tr w:rsidR="00D06353" w14:paraId="4B6A6154" w14:textId="77777777">
        <w:trPr>
          <w:trHeight w:val="280"/>
        </w:trPr>
        <w:tc>
          <w:tcPr>
            <w:tcW w:w="2348" w:type="pct"/>
            <w:shd w:val="clear" w:color="auto" w:fill="auto"/>
            <w:noWrap/>
            <w:vAlign w:val="bottom"/>
          </w:tcPr>
          <w:p w14:paraId="435164C3" w14:textId="77777777" w:rsidR="00D06353" w:rsidRDefault="00000000">
            <w:pPr>
              <w:rPr>
                <w:color w:val="000000" w:themeColor="text1"/>
                <w:sz w:val="15"/>
                <w:szCs w:val="15"/>
              </w:rPr>
            </w:pPr>
            <w:r>
              <w:rPr>
                <w:rFonts w:hint="eastAsia"/>
                <w:color w:val="000000" w:themeColor="text1"/>
                <w:sz w:val="15"/>
                <w:szCs w:val="15"/>
              </w:rPr>
              <w:t>Summary of Income Statement (NON-GAAP)</w:t>
            </w:r>
          </w:p>
        </w:tc>
        <w:tc>
          <w:tcPr>
            <w:tcW w:w="663" w:type="pct"/>
            <w:shd w:val="clear" w:color="auto" w:fill="auto"/>
            <w:noWrap/>
            <w:vAlign w:val="bottom"/>
          </w:tcPr>
          <w:p w14:paraId="24935F7D" w14:textId="77777777" w:rsidR="00D06353" w:rsidRDefault="00D06353">
            <w:pPr>
              <w:rPr>
                <w:color w:val="000000" w:themeColor="text1"/>
                <w:sz w:val="15"/>
                <w:szCs w:val="15"/>
              </w:rPr>
            </w:pPr>
          </w:p>
        </w:tc>
        <w:tc>
          <w:tcPr>
            <w:tcW w:w="663" w:type="pct"/>
            <w:shd w:val="clear" w:color="auto" w:fill="auto"/>
            <w:noWrap/>
            <w:vAlign w:val="bottom"/>
          </w:tcPr>
          <w:p w14:paraId="44C2FF4C"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07C8EBFE"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42121988" w14:textId="77777777" w:rsidR="00D06353" w:rsidRDefault="00D06353">
            <w:pPr>
              <w:rPr>
                <w:rFonts w:eastAsia="Times New Roman"/>
                <w:color w:val="000000" w:themeColor="text1"/>
                <w:sz w:val="15"/>
                <w:szCs w:val="15"/>
              </w:rPr>
            </w:pPr>
          </w:p>
        </w:tc>
      </w:tr>
      <w:tr w:rsidR="00D06353" w14:paraId="6D9E31C3" w14:textId="77777777">
        <w:trPr>
          <w:trHeight w:val="280"/>
        </w:trPr>
        <w:tc>
          <w:tcPr>
            <w:tcW w:w="2348" w:type="pct"/>
            <w:shd w:val="clear" w:color="auto" w:fill="auto"/>
            <w:noWrap/>
            <w:vAlign w:val="bottom"/>
          </w:tcPr>
          <w:p w14:paraId="4B24B512" w14:textId="77777777" w:rsidR="00D06353" w:rsidRDefault="00000000">
            <w:pPr>
              <w:rPr>
                <w:color w:val="000000" w:themeColor="text1"/>
                <w:sz w:val="15"/>
                <w:szCs w:val="15"/>
              </w:rPr>
            </w:pPr>
            <w:r>
              <w:rPr>
                <w:rFonts w:hint="eastAsia"/>
                <w:color w:val="000000" w:themeColor="text1"/>
                <w:sz w:val="15"/>
                <w:szCs w:val="15"/>
              </w:rPr>
              <w:t>Net income (</w:t>
            </w:r>
            <w:proofErr w:type="gramStart"/>
            <w:r>
              <w:rPr>
                <w:rFonts w:hint="eastAsia"/>
                <w:color w:val="000000" w:themeColor="text1"/>
                <w:sz w:val="15"/>
                <w:szCs w:val="15"/>
              </w:rPr>
              <w:t>NON-GAAP</w:t>
            </w:r>
            <w:proofErr w:type="gramEnd"/>
            <w:r>
              <w:rPr>
                <w:rFonts w:hint="eastAsia"/>
                <w:color w:val="000000" w:themeColor="text1"/>
                <w:sz w:val="15"/>
                <w:szCs w:val="15"/>
              </w:rPr>
              <w:t>)</w:t>
            </w:r>
          </w:p>
        </w:tc>
        <w:tc>
          <w:tcPr>
            <w:tcW w:w="663" w:type="pct"/>
            <w:shd w:val="clear" w:color="auto" w:fill="auto"/>
            <w:noWrap/>
            <w:vAlign w:val="bottom"/>
          </w:tcPr>
          <w:p w14:paraId="5A436069" w14:textId="77777777" w:rsidR="00D06353" w:rsidRDefault="00D06353">
            <w:pPr>
              <w:rPr>
                <w:color w:val="000000" w:themeColor="text1"/>
                <w:sz w:val="15"/>
                <w:szCs w:val="15"/>
              </w:rPr>
            </w:pPr>
          </w:p>
        </w:tc>
        <w:tc>
          <w:tcPr>
            <w:tcW w:w="663" w:type="pct"/>
            <w:shd w:val="clear" w:color="auto" w:fill="auto"/>
            <w:noWrap/>
            <w:vAlign w:val="bottom"/>
          </w:tcPr>
          <w:p w14:paraId="65D6730F"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6F08FB43"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469C19FF" w14:textId="77777777" w:rsidR="00D06353" w:rsidRDefault="00D06353">
            <w:pPr>
              <w:rPr>
                <w:rFonts w:eastAsia="Times New Roman"/>
                <w:color w:val="000000" w:themeColor="text1"/>
                <w:sz w:val="15"/>
                <w:szCs w:val="15"/>
              </w:rPr>
            </w:pPr>
          </w:p>
        </w:tc>
      </w:tr>
      <w:tr w:rsidR="00D06353" w14:paraId="75A6993A" w14:textId="77777777">
        <w:trPr>
          <w:trHeight w:val="280"/>
        </w:trPr>
        <w:tc>
          <w:tcPr>
            <w:tcW w:w="2348" w:type="pct"/>
            <w:shd w:val="clear" w:color="auto" w:fill="auto"/>
            <w:noWrap/>
            <w:vAlign w:val="bottom"/>
          </w:tcPr>
          <w:p w14:paraId="68E7F5C8" w14:textId="77777777" w:rsidR="00D06353" w:rsidRDefault="00000000">
            <w:pPr>
              <w:rPr>
                <w:color w:val="000000" w:themeColor="text1"/>
                <w:sz w:val="15"/>
                <w:szCs w:val="15"/>
              </w:rPr>
            </w:pPr>
            <w:r>
              <w:rPr>
                <w:rFonts w:hint="eastAsia"/>
                <w:color w:val="000000" w:themeColor="text1"/>
                <w:sz w:val="15"/>
                <w:szCs w:val="15"/>
              </w:rPr>
              <w:t>Diluted earnings per share (</w:t>
            </w:r>
            <w:proofErr w:type="gramStart"/>
            <w:r>
              <w:rPr>
                <w:rFonts w:hint="eastAsia"/>
                <w:color w:val="000000" w:themeColor="text1"/>
                <w:sz w:val="15"/>
                <w:szCs w:val="15"/>
              </w:rPr>
              <w:t>NON-GAAP</w:t>
            </w:r>
            <w:proofErr w:type="gramEnd"/>
            <w:r>
              <w:rPr>
                <w:rFonts w:hint="eastAsia"/>
                <w:color w:val="000000" w:themeColor="text1"/>
                <w:sz w:val="15"/>
                <w:szCs w:val="15"/>
              </w:rPr>
              <w:t>)</w:t>
            </w:r>
          </w:p>
        </w:tc>
        <w:tc>
          <w:tcPr>
            <w:tcW w:w="663" w:type="pct"/>
            <w:shd w:val="clear" w:color="auto" w:fill="auto"/>
            <w:noWrap/>
            <w:vAlign w:val="bottom"/>
          </w:tcPr>
          <w:p w14:paraId="25CCE1E2" w14:textId="77777777" w:rsidR="00D06353" w:rsidRDefault="00D06353">
            <w:pPr>
              <w:rPr>
                <w:color w:val="000000" w:themeColor="text1"/>
                <w:sz w:val="15"/>
                <w:szCs w:val="15"/>
              </w:rPr>
            </w:pPr>
          </w:p>
        </w:tc>
        <w:tc>
          <w:tcPr>
            <w:tcW w:w="663" w:type="pct"/>
            <w:shd w:val="clear" w:color="auto" w:fill="auto"/>
            <w:noWrap/>
            <w:vAlign w:val="bottom"/>
          </w:tcPr>
          <w:p w14:paraId="400267FA"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375BC999"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5751BC03" w14:textId="77777777" w:rsidR="00D06353" w:rsidRDefault="00D06353">
            <w:pPr>
              <w:rPr>
                <w:rFonts w:eastAsia="Times New Roman"/>
                <w:color w:val="000000" w:themeColor="text1"/>
                <w:sz w:val="15"/>
                <w:szCs w:val="15"/>
              </w:rPr>
            </w:pPr>
          </w:p>
        </w:tc>
      </w:tr>
      <w:tr w:rsidR="00D06353" w14:paraId="1A9406D9" w14:textId="77777777">
        <w:trPr>
          <w:trHeight w:val="280"/>
        </w:trPr>
        <w:tc>
          <w:tcPr>
            <w:tcW w:w="2348" w:type="pct"/>
            <w:shd w:val="clear" w:color="auto" w:fill="auto"/>
            <w:noWrap/>
            <w:vAlign w:val="bottom"/>
          </w:tcPr>
          <w:p w14:paraId="1351339E" w14:textId="77777777" w:rsidR="00D06353" w:rsidRDefault="00000000">
            <w:pPr>
              <w:rPr>
                <w:color w:val="000000" w:themeColor="text1"/>
                <w:sz w:val="15"/>
                <w:szCs w:val="15"/>
              </w:rPr>
            </w:pPr>
            <w:r>
              <w:rPr>
                <w:rFonts w:hint="eastAsia"/>
                <w:color w:val="000000" w:themeColor="text1"/>
                <w:sz w:val="15"/>
                <w:szCs w:val="15"/>
              </w:rPr>
              <w:t>Balance sheet summary</w:t>
            </w:r>
          </w:p>
        </w:tc>
        <w:tc>
          <w:tcPr>
            <w:tcW w:w="663" w:type="pct"/>
            <w:shd w:val="clear" w:color="auto" w:fill="auto"/>
            <w:noWrap/>
            <w:vAlign w:val="bottom"/>
          </w:tcPr>
          <w:p w14:paraId="2D35FD74" w14:textId="77777777" w:rsidR="00D06353" w:rsidRDefault="00D06353">
            <w:pPr>
              <w:rPr>
                <w:color w:val="000000" w:themeColor="text1"/>
                <w:sz w:val="15"/>
                <w:szCs w:val="15"/>
              </w:rPr>
            </w:pPr>
          </w:p>
        </w:tc>
        <w:tc>
          <w:tcPr>
            <w:tcW w:w="663" w:type="pct"/>
            <w:shd w:val="clear" w:color="auto" w:fill="auto"/>
            <w:noWrap/>
            <w:vAlign w:val="bottom"/>
          </w:tcPr>
          <w:p w14:paraId="0B4928CE"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10AF1C43"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28DBFD60" w14:textId="77777777" w:rsidR="00D06353" w:rsidRDefault="00D06353">
            <w:pPr>
              <w:rPr>
                <w:rFonts w:eastAsia="Times New Roman"/>
                <w:color w:val="000000" w:themeColor="text1"/>
                <w:sz w:val="15"/>
                <w:szCs w:val="15"/>
              </w:rPr>
            </w:pPr>
          </w:p>
        </w:tc>
      </w:tr>
      <w:tr w:rsidR="00D06353" w14:paraId="79A0076C" w14:textId="77777777">
        <w:trPr>
          <w:trHeight w:val="280"/>
        </w:trPr>
        <w:tc>
          <w:tcPr>
            <w:tcW w:w="2348" w:type="pct"/>
            <w:shd w:val="clear" w:color="auto" w:fill="auto"/>
            <w:noWrap/>
            <w:vAlign w:val="bottom"/>
          </w:tcPr>
          <w:p w14:paraId="3BD7646F" w14:textId="77777777" w:rsidR="00D06353" w:rsidRDefault="00000000">
            <w:pPr>
              <w:rPr>
                <w:color w:val="000000" w:themeColor="text1"/>
                <w:sz w:val="15"/>
                <w:szCs w:val="15"/>
              </w:rPr>
            </w:pPr>
            <w:r>
              <w:rPr>
                <w:rFonts w:hint="eastAsia"/>
                <w:color w:val="000000" w:themeColor="text1"/>
                <w:sz w:val="15"/>
                <w:szCs w:val="15"/>
              </w:rPr>
              <w:t>liquid asset</w:t>
            </w:r>
          </w:p>
        </w:tc>
        <w:tc>
          <w:tcPr>
            <w:tcW w:w="663" w:type="pct"/>
            <w:shd w:val="clear" w:color="auto" w:fill="auto"/>
            <w:noWrap/>
            <w:vAlign w:val="bottom"/>
          </w:tcPr>
          <w:p w14:paraId="5134D99A" w14:textId="77777777" w:rsidR="00D06353" w:rsidRDefault="00000000">
            <w:pPr>
              <w:jc w:val="right"/>
              <w:rPr>
                <w:color w:val="000000" w:themeColor="text1"/>
                <w:sz w:val="15"/>
                <w:szCs w:val="15"/>
              </w:rPr>
            </w:pPr>
            <w:r>
              <w:rPr>
                <w:rFonts w:hint="eastAsia"/>
                <w:color w:val="000000" w:themeColor="text1"/>
                <w:sz w:val="15"/>
                <w:szCs w:val="15"/>
              </w:rPr>
              <w:t>4,378,500.00</w:t>
            </w:r>
          </w:p>
        </w:tc>
        <w:tc>
          <w:tcPr>
            <w:tcW w:w="663" w:type="pct"/>
            <w:shd w:val="clear" w:color="auto" w:fill="auto"/>
            <w:noWrap/>
            <w:vAlign w:val="bottom"/>
          </w:tcPr>
          <w:p w14:paraId="738CDCA2" w14:textId="77777777" w:rsidR="00D06353" w:rsidRDefault="00000000">
            <w:pPr>
              <w:jc w:val="right"/>
              <w:rPr>
                <w:color w:val="000000" w:themeColor="text1"/>
                <w:sz w:val="15"/>
                <w:szCs w:val="15"/>
              </w:rPr>
            </w:pPr>
            <w:r>
              <w:rPr>
                <w:rFonts w:hint="eastAsia"/>
                <w:color w:val="000000" w:themeColor="text1"/>
                <w:sz w:val="15"/>
                <w:szCs w:val="15"/>
              </w:rPr>
              <w:t>4,345,500.00</w:t>
            </w:r>
          </w:p>
        </w:tc>
        <w:tc>
          <w:tcPr>
            <w:tcW w:w="663" w:type="pct"/>
            <w:shd w:val="clear" w:color="auto" w:fill="auto"/>
            <w:noWrap/>
            <w:vAlign w:val="bottom"/>
          </w:tcPr>
          <w:p w14:paraId="7DF91E12" w14:textId="77777777" w:rsidR="00D06353" w:rsidRDefault="00000000">
            <w:pPr>
              <w:jc w:val="right"/>
              <w:rPr>
                <w:color w:val="000000" w:themeColor="text1"/>
                <w:sz w:val="15"/>
                <w:szCs w:val="15"/>
              </w:rPr>
            </w:pPr>
            <w:r>
              <w:rPr>
                <w:rFonts w:hint="eastAsia"/>
                <w:color w:val="000000" w:themeColor="text1"/>
                <w:sz w:val="15"/>
                <w:szCs w:val="15"/>
              </w:rPr>
              <w:t>3,946,400.00</w:t>
            </w:r>
          </w:p>
        </w:tc>
        <w:tc>
          <w:tcPr>
            <w:tcW w:w="663" w:type="pct"/>
            <w:shd w:val="clear" w:color="auto" w:fill="auto"/>
            <w:noWrap/>
            <w:vAlign w:val="bottom"/>
          </w:tcPr>
          <w:p w14:paraId="5903960B" w14:textId="77777777" w:rsidR="00D06353" w:rsidRDefault="00000000">
            <w:pPr>
              <w:jc w:val="right"/>
              <w:rPr>
                <w:color w:val="000000" w:themeColor="text1"/>
                <w:sz w:val="15"/>
                <w:szCs w:val="15"/>
              </w:rPr>
            </w:pPr>
            <w:r>
              <w:rPr>
                <w:rFonts w:hint="eastAsia"/>
                <w:color w:val="000000" w:themeColor="text1"/>
                <w:sz w:val="15"/>
                <w:szCs w:val="15"/>
              </w:rPr>
              <w:t>3,919,300.00</w:t>
            </w:r>
          </w:p>
        </w:tc>
      </w:tr>
      <w:tr w:rsidR="00D06353" w14:paraId="0A8074A8" w14:textId="77777777">
        <w:trPr>
          <w:trHeight w:val="280"/>
        </w:trPr>
        <w:tc>
          <w:tcPr>
            <w:tcW w:w="2348" w:type="pct"/>
            <w:shd w:val="clear" w:color="auto" w:fill="auto"/>
            <w:noWrap/>
            <w:vAlign w:val="bottom"/>
          </w:tcPr>
          <w:p w14:paraId="0B49BBDD" w14:textId="77777777" w:rsidR="00D06353" w:rsidRDefault="00000000">
            <w:pPr>
              <w:rPr>
                <w:color w:val="000000" w:themeColor="text1"/>
                <w:sz w:val="15"/>
                <w:szCs w:val="15"/>
              </w:rPr>
            </w:pPr>
            <w:r>
              <w:rPr>
                <w:rFonts w:hint="eastAsia"/>
                <w:color w:val="000000" w:themeColor="text1"/>
                <w:sz w:val="15"/>
                <w:szCs w:val="15"/>
              </w:rPr>
              <w:t>fixed asset</w:t>
            </w:r>
          </w:p>
        </w:tc>
        <w:tc>
          <w:tcPr>
            <w:tcW w:w="663" w:type="pct"/>
            <w:shd w:val="clear" w:color="auto" w:fill="auto"/>
            <w:noWrap/>
            <w:vAlign w:val="bottom"/>
          </w:tcPr>
          <w:p w14:paraId="26B8CA0E" w14:textId="77777777" w:rsidR="00D06353" w:rsidRDefault="00D06353">
            <w:pPr>
              <w:rPr>
                <w:color w:val="000000" w:themeColor="text1"/>
                <w:sz w:val="15"/>
                <w:szCs w:val="15"/>
              </w:rPr>
            </w:pPr>
          </w:p>
        </w:tc>
        <w:tc>
          <w:tcPr>
            <w:tcW w:w="663" w:type="pct"/>
            <w:shd w:val="clear" w:color="auto" w:fill="auto"/>
            <w:noWrap/>
            <w:vAlign w:val="bottom"/>
          </w:tcPr>
          <w:p w14:paraId="1A2C3A7A"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2DCC276C"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0C11308E" w14:textId="77777777" w:rsidR="00D06353" w:rsidRDefault="00D06353">
            <w:pPr>
              <w:rPr>
                <w:rFonts w:eastAsia="Times New Roman"/>
                <w:color w:val="000000" w:themeColor="text1"/>
                <w:sz w:val="15"/>
                <w:szCs w:val="15"/>
              </w:rPr>
            </w:pPr>
          </w:p>
        </w:tc>
      </w:tr>
      <w:tr w:rsidR="00D06353" w14:paraId="7656F7C8" w14:textId="77777777">
        <w:trPr>
          <w:trHeight w:val="280"/>
        </w:trPr>
        <w:tc>
          <w:tcPr>
            <w:tcW w:w="2348" w:type="pct"/>
            <w:shd w:val="clear" w:color="auto" w:fill="auto"/>
            <w:noWrap/>
            <w:vAlign w:val="bottom"/>
          </w:tcPr>
          <w:p w14:paraId="7D0805ED" w14:textId="77777777" w:rsidR="00D06353" w:rsidRDefault="00000000">
            <w:pPr>
              <w:rPr>
                <w:color w:val="000000" w:themeColor="text1"/>
                <w:sz w:val="15"/>
                <w:szCs w:val="15"/>
              </w:rPr>
            </w:pPr>
            <w:r>
              <w:rPr>
                <w:rFonts w:hint="eastAsia"/>
                <w:color w:val="000000" w:themeColor="text1"/>
                <w:sz w:val="15"/>
                <w:szCs w:val="15"/>
              </w:rPr>
              <w:t>Equity investments</w:t>
            </w:r>
          </w:p>
        </w:tc>
        <w:tc>
          <w:tcPr>
            <w:tcW w:w="663" w:type="pct"/>
            <w:shd w:val="clear" w:color="auto" w:fill="auto"/>
            <w:noWrap/>
            <w:vAlign w:val="bottom"/>
          </w:tcPr>
          <w:p w14:paraId="37D85E71" w14:textId="77777777" w:rsidR="00D06353" w:rsidRDefault="00D06353">
            <w:pPr>
              <w:rPr>
                <w:color w:val="000000" w:themeColor="text1"/>
                <w:sz w:val="15"/>
                <w:szCs w:val="15"/>
              </w:rPr>
            </w:pPr>
          </w:p>
        </w:tc>
        <w:tc>
          <w:tcPr>
            <w:tcW w:w="663" w:type="pct"/>
            <w:shd w:val="clear" w:color="auto" w:fill="auto"/>
            <w:noWrap/>
            <w:vAlign w:val="bottom"/>
          </w:tcPr>
          <w:p w14:paraId="02ABECF2"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18ADB5DD"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5B26B0BC" w14:textId="77777777" w:rsidR="00D06353" w:rsidRDefault="00D06353">
            <w:pPr>
              <w:rPr>
                <w:rFonts w:eastAsia="Times New Roman"/>
                <w:color w:val="000000" w:themeColor="text1"/>
                <w:sz w:val="15"/>
                <w:szCs w:val="15"/>
              </w:rPr>
            </w:pPr>
          </w:p>
        </w:tc>
      </w:tr>
      <w:tr w:rsidR="00D06353" w14:paraId="225A4E56" w14:textId="77777777">
        <w:trPr>
          <w:trHeight w:val="280"/>
        </w:trPr>
        <w:tc>
          <w:tcPr>
            <w:tcW w:w="2348" w:type="pct"/>
            <w:shd w:val="clear" w:color="auto" w:fill="auto"/>
            <w:noWrap/>
            <w:vAlign w:val="bottom"/>
          </w:tcPr>
          <w:p w14:paraId="016CAB8C" w14:textId="77777777" w:rsidR="00D06353" w:rsidRDefault="00000000">
            <w:pPr>
              <w:rPr>
                <w:color w:val="000000" w:themeColor="text1"/>
                <w:sz w:val="15"/>
                <w:szCs w:val="15"/>
              </w:rPr>
            </w:pPr>
            <w:r>
              <w:rPr>
                <w:rFonts w:hint="eastAsia"/>
                <w:color w:val="000000" w:themeColor="text1"/>
                <w:sz w:val="15"/>
                <w:szCs w:val="15"/>
              </w:rPr>
              <w:t>Total assets</w:t>
            </w:r>
          </w:p>
        </w:tc>
        <w:tc>
          <w:tcPr>
            <w:tcW w:w="663" w:type="pct"/>
            <w:shd w:val="clear" w:color="auto" w:fill="auto"/>
            <w:noWrap/>
            <w:vAlign w:val="bottom"/>
          </w:tcPr>
          <w:p w14:paraId="40FDBEF3" w14:textId="77777777" w:rsidR="00D06353" w:rsidRDefault="00000000">
            <w:pPr>
              <w:jc w:val="right"/>
              <w:rPr>
                <w:color w:val="000000" w:themeColor="text1"/>
                <w:sz w:val="15"/>
                <w:szCs w:val="15"/>
              </w:rPr>
            </w:pPr>
            <w:r>
              <w:rPr>
                <w:rFonts w:hint="eastAsia"/>
                <w:color w:val="000000" w:themeColor="text1"/>
                <w:sz w:val="15"/>
                <w:szCs w:val="15"/>
              </w:rPr>
              <w:t>8,194,300.00</w:t>
            </w:r>
          </w:p>
        </w:tc>
        <w:tc>
          <w:tcPr>
            <w:tcW w:w="663" w:type="pct"/>
            <w:shd w:val="clear" w:color="auto" w:fill="auto"/>
            <w:noWrap/>
            <w:vAlign w:val="bottom"/>
          </w:tcPr>
          <w:p w14:paraId="619346BE" w14:textId="77777777" w:rsidR="00D06353" w:rsidRDefault="00000000">
            <w:pPr>
              <w:jc w:val="right"/>
              <w:rPr>
                <w:color w:val="000000" w:themeColor="text1"/>
                <w:sz w:val="15"/>
                <w:szCs w:val="15"/>
              </w:rPr>
            </w:pPr>
            <w:r>
              <w:rPr>
                <w:rFonts w:hint="eastAsia"/>
                <w:color w:val="000000" w:themeColor="text1"/>
                <w:sz w:val="15"/>
                <w:szCs w:val="15"/>
              </w:rPr>
              <w:t>8,279,300.00</w:t>
            </w:r>
          </w:p>
        </w:tc>
        <w:tc>
          <w:tcPr>
            <w:tcW w:w="663" w:type="pct"/>
            <w:shd w:val="clear" w:color="auto" w:fill="auto"/>
            <w:noWrap/>
            <w:vAlign w:val="bottom"/>
          </w:tcPr>
          <w:p w14:paraId="6A0DE3DA" w14:textId="77777777" w:rsidR="00D06353" w:rsidRDefault="00000000">
            <w:pPr>
              <w:jc w:val="right"/>
              <w:rPr>
                <w:color w:val="000000" w:themeColor="text1"/>
                <w:sz w:val="15"/>
                <w:szCs w:val="15"/>
              </w:rPr>
            </w:pPr>
            <w:r>
              <w:rPr>
                <w:rFonts w:hint="eastAsia"/>
                <w:color w:val="000000" w:themeColor="text1"/>
                <w:sz w:val="15"/>
                <w:szCs w:val="15"/>
              </w:rPr>
              <w:t>7,832,400.00</w:t>
            </w:r>
          </w:p>
        </w:tc>
        <w:tc>
          <w:tcPr>
            <w:tcW w:w="663" w:type="pct"/>
            <w:shd w:val="clear" w:color="auto" w:fill="auto"/>
            <w:noWrap/>
            <w:vAlign w:val="bottom"/>
          </w:tcPr>
          <w:p w14:paraId="31EB1390" w14:textId="77777777" w:rsidR="00D06353" w:rsidRDefault="00000000">
            <w:pPr>
              <w:jc w:val="right"/>
              <w:rPr>
                <w:color w:val="000000" w:themeColor="text1"/>
                <w:sz w:val="15"/>
                <w:szCs w:val="15"/>
              </w:rPr>
            </w:pPr>
            <w:r>
              <w:rPr>
                <w:rFonts w:hint="eastAsia"/>
                <w:color w:val="000000" w:themeColor="text1"/>
                <w:sz w:val="15"/>
                <w:szCs w:val="15"/>
              </w:rPr>
              <w:t>7,845,300.00</w:t>
            </w:r>
          </w:p>
        </w:tc>
      </w:tr>
      <w:tr w:rsidR="00D06353" w14:paraId="03561B26" w14:textId="77777777">
        <w:trPr>
          <w:trHeight w:val="280"/>
        </w:trPr>
        <w:tc>
          <w:tcPr>
            <w:tcW w:w="2348" w:type="pct"/>
            <w:shd w:val="clear" w:color="auto" w:fill="auto"/>
            <w:noWrap/>
            <w:vAlign w:val="bottom"/>
          </w:tcPr>
          <w:p w14:paraId="7D7BF69B" w14:textId="77777777" w:rsidR="00D06353" w:rsidRDefault="00000000">
            <w:pPr>
              <w:rPr>
                <w:color w:val="000000" w:themeColor="text1"/>
                <w:sz w:val="15"/>
                <w:szCs w:val="15"/>
              </w:rPr>
            </w:pPr>
            <w:r>
              <w:rPr>
                <w:rFonts w:hint="eastAsia"/>
                <w:color w:val="000000" w:themeColor="text1"/>
                <w:sz w:val="15"/>
                <w:szCs w:val="15"/>
              </w:rPr>
              <w:t>Current liabilities</w:t>
            </w:r>
          </w:p>
        </w:tc>
        <w:tc>
          <w:tcPr>
            <w:tcW w:w="663" w:type="pct"/>
            <w:shd w:val="clear" w:color="auto" w:fill="auto"/>
            <w:noWrap/>
            <w:vAlign w:val="bottom"/>
          </w:tcPr>
          <w:p w14:paraId="17B08F73" w14:textId="77777777" w:rsidR="00D06353" w:rsidRDefault="00000000">
            <w:pPr>
              <w:jc w:val="right"/>
              <w:rPr>
                <w:color w:val="000000" w:themeColor="text1"/>
                <w:sz w:val="15"/>
                <w:szCs w:val="15"/>
              </w:rPr>
            </w:pPr>
            <w:r>
              <w:rPr>
                <w:rFonts w:hint="eastAsia"/>
                <w:color w:val="000000" w:themeColor="text1"/>
                <w:sz w:val="15"/>
                <w:szCs w:val="15"/>
              </w:rPr>
              <w:t>3,153,100.00</w:t>
            </w:r>
          </w:p>
        </w:tc>
        <w:tc>
          <w:tcPr>
            <w:tcW w:w="663" w:type="pct"/>
            <w:shd w:val="clear" w:color="auto" w:fill="auto"/>
            <w:noWrap/>
            <w:vAlign w:val="bottom"/>
          </w:tcPr>
          <w:p w14:paraId="6B7BDB0F" w14:textId="77777777" w:rsidR="00D06353" w:rsidRDefault="00000000">
            <w:pPr>
              <w:jc w:val="right"/>
              <w:rPr>
                <w:color w:val="000000" w:themeColor="text1"/>
                <w:sz w:val="15"/>
                <w:szCs w:val="15"/>
              </w:rPr>
            </w:pPr>
            <w:r>
              <w:rPr>
                <w:rFonts w:hint="eastAsia"/>
                <w:color w:val="000000" w:themeColor="text1"/>
                <w:sz w:val="15"/>
                <w:szCs w:val="15"/>
              </w:rPr>
              <w:t>2,984,700.00</w:t>
            </w:r>
          </w:p>
        </w:tc>
        <w:tc>
          <w:tcPr>
            <w:tcW w:w="663" w:type="pct"/>
            <w:shd w:val="clear" w:color="auto" w:fill="auto"/>
            <w:noWrap/>
            <w:vAlign w:val="bottom"/>
          </w:tcPr>
          <w:p w14:paraId="098FB5B4" w14:textId="77777777" w:rsidR="00D06353" w:rsidRDefault="00000000">
            <w:pPr>
              <w:jc w:val="right"/>
              <w:rPr>
                <w:color w:val="000000" w:themeColor="text1"/>
                <w:sz w:val="15"/>
                <w:szCs w:val="15"/>
              </w:rPr>
            </w:pPr>
            <w:r>
              <w:rPr>
                <w:rFonts w:hint="eastAsia"/>
                <w:color w:val="000000" w:themeColor="text1"/>
                <w:sz w:val="15"/>
                <w:szCs w:val="15"/>
              </w:rPr>
              <w:t>2,571,700.00</w:t>
            </w:r>
          </w:p>
        </w:tc>
        <w:tc>
          <w:tcPr>
            <w:tcW w:w="663" w:type="pct"/>
            <w:shd w:val="clear" w:color="auto" w:fill="auto"/>
            <w:noWrap/>
            <w:vAlign w:val="bottom"/>
          </w:tcPr>
          <w:p w14:paraId="693A798E" w14:textId="77777777" w:rsidR="00D06353" w:rsidRDefault="00000000">
            <w:pPr>
              <w:jc w:val="right"/>
              <w:rPr>
                <w:color w:val="000000" w:themeColor="text1"/>
                <w:sz w:val="15"/>
                <w:szCs w:val="15"/>
              </w:rPr>
            </w:pPr>
            <w:r>
              <w:rPr>
                <w:rFonts w:hint="eastAsia"/>
                <w:color w:val="000000" w:themeColor="text1"/>
                <w:sz w:val="15"/>
                <w:szCs w:val="15"/>
              </w:rPr>
              <w:t>2,662,100.00</w:t>
            </w:r>
          </w:p>
        </w:tc>
      </w:tr>
      <w:tr w:rsidR="00D06353" w14:paraId="41A28AEB" w14:textId="77777777">
        <w:trPr>
          <w:trHeight w:val="280"/>
        </w:trPr>
        <w:tc>
          <w:tcPr>
            <w:tcW w:w="2348" w:type="pct"/>
            <w:shd w:val="clear" w:color="auto" w:fill="auto"/>
            <w:noWrap/>
            <w:vAlign w:val="bottom"/>
          </w:tcPr>
          <w:p w14:paraId="195C3D20" w14:textId="77777777" w:rsidR="00D06353" w:rsidRDefault="00000000">
            <w:pPr>
              <w:rPr>
                <w:color w:val="000000" w:themeColor="text1"/>
                <w:sz w:val="15"/>
                <w:szCs w:val="15"/>
              </w:rPr>
            </w:pPr>
            <w:r>
              <w:rPr>
                <w:rFonts w:hint="eastAsia"/>
                <w:color w:val="000000" w:themeColor="text1"/>
                <w:sz w:val="15"/>
                <w:szCs w:val="15"/>
              </w:rPr>
              <w:t>Non-current liabilities</w:t>
            </w:r>
          </w:p>
        </w:tc>
        <w:tc>
          <w:tcPr>
            <w:tcW w:w="663" w:type="pct"/>
            <w:shd w:val="clear" w:color="auto" w:fill="auto"/>
            <w:noWrap/>
            <w:vAlign w:val="bottom"/>
          </w:tcPr>
          <w:p w14:paraId="02A1B092" w14:textId="77777777" w:rsidR="00D06353" w:rsidRDefault="00000000">
            <w:pPr>
              <w:jc w:val="right"/>
              <w:rPr>
                <w:color w:val="000000" w:themeColor="text1"/>
                <w:sz w:val="15"/>
                <w:szCs w:val="15"/>
              </w:rPr>
            </w:pPr>
            <w:r>
              <w:rPr>
                <w:rFonts w:hint="eastAsia"/>
                <w:color w:val="000000" w:themeColor="text1"/>
                <w:sz w:val="15"/>
                <w:szCs w:val="15"/>
              </w:rPr>
              <w:t>3,452,100.00</w:t>
            </w:r>
          </w:p>
        </w:tc>
        <w:tc>
          <w:tcPr>
            <w:tcW w:w="663" w:type="pct"/>
            <w:shd w:val="clear" w:color="auto" w:fill="auto"/>
            <w:noWrap/>
            <w:vAlign w:val="bottom"/>
          </w:tcPr>
          <w:p w14:paraId="0FFF9082" w14:textId="77777777" w:rsidR="00D06353" w:rsidRDefault="00000000">
            <w:pPr>
              <w:jc w:val="right"/>
              <w:rPr>
                <w:color w:val="000000" w:themeColor="text1"/>
                <w:sz w:val="15"/>
                <w:szCs w:val="15"/>
              </w:rPr>
            </w:pPr>
            <w:r>
              <w:rPr>
                <w:rFonts w:hint="eastAsia"/>
                <w:color w:val="000000" w:themeColor="text1"/>
                <w:sz w:val="15"/>
                <w:szCs w:val="15"/>
              </w:rPr>
              <w:t>3,643,000.00</w:t>
            </w:r>
          </w:p>
        </w:tc>
        <w:tc>
          <w:tcPr>
            <w:tcW w:w="663" w:type="pct"/>
            <w:shd w:val="clear" w:color="auto" w:fill="auto"/>
            <w:noWrap/>
            <w:vAlign w:val="bottom"/>
          </w:tcPr>
          <w:p w14:paraId="5A5778EF" w14:textId="77777777" w:rsidR="00D06353" w:rsidRDefault="00000000">
            <w:pPr>
              <w:jc w:val="right"/>
              <w:rPr>
                <w:color w:val="000000" w:themeColor="text1"/>
                <w:sz w:val="15"/>
                <w:szCs w:val="15"/>
              </w:rPr>
            </w:pPr>
            <w:r>
              <w:rPr>
                <w:rFonts w:hint="eastAsia"/>
                <w:color w:val="000000" w:themeColor="text1"/>
                <w:sz w:val="15"/>
                <w:szCs w:val="15"/>
              </w:rPr>
              <w:t>3,722,900.00</w:t>
            </w:r>
          </w:p>
        </w:tc>
        <w:tc>
          <w:tcPr>
            <w:tcW w:w="663" w:type="pct"/>
            <w:shd w:val="clear" w:color="auto" w:fill="auto"/>
            <w:noWrap/>
            <w:vAlign w:val="bottom"/>
          </w:tcPr>
          <w:p w14:paraId="68C75205" w14:textId="77777777" w:rsidR="00D06353" w:rsidRDefault="00000000">
            <w:pPr>
              <w:jc w:val="right"/>
              <w:rPr>
                <w:color w:val="000000" w:themeColor="text1"/>
                <w:sz w:val="15"/>
                <w:szCs w:val="15"/>
              </w:rPr>
            </w:pPr>
            <w:r>
              <w:rPr>
                <w:rFonts w:hint="eastAsia"/>
                <w:color w:val="000000" w:themeColor="text1"/>
                <w:sz w:val="15"/>
                <w:szCs w:val="15"/>
              </w:rPr>
              <w:t>3,720,300.00</w:t>
            </w:r>
          </w:p>
        </w:tc>
      </w:tr>
      <w:tr w:rsidR="00D06353" w14:paraId="1A689497" w14:textId="77777777">
        <w:trPr>
          <w:trHeight w:val="280"/>
        </w:trPr>
        <w:tc>
          <w:tcPr>
            <w:tcW w:w="2348" w:type="pct"/>
            <w:shd w:val="clear" w:color="auto" w:fill="auto"/>
            <w:noWrap/>
            <w:vAlign w:val="bottom"/>
          </w:tcPr>
          <w:p w14:paraId="13B831F0" w14:textId="77777777" w:rsidR="00D06353" w:rsidRDefault="00000000">
            <w:pPr>
              <w:rPr>
                <w:color w:val="000000" w:themeColor="text1"/>
                <w:sz w:val="15"/>
                <w:szCs w:val="15"/>
              </w:rPr>
            </w:pPr>
            <w:r>
              <w:rPr>
                <w:rFonts w:hint="eastAsia"/>
                <w:color w:val="000000" w:themeColor="text1"/>
                <w:sz w:val="15"/>
                <w:szCs w:val="15"/>
              </w:rPr>
              <w:t>Total liabilities</w:t>
            </w:r>
          </w:p>
        </w:tc>
        <w:tc>
          <w:tcPr>
            <w:tcW w:w="663" w:type="pct"/>
            <w:shd w:val="clear" w:color="auto" w:fill="auto"/>
            <w:noWrap/>
            <w:vAlign w:val="bottom"/>
          </w:tcPr>
          <w:p w14:paraId="1C60927D" w14:textId="77777777" w:rsidR="00D06353" w:rsidRDefault="00000000">
            <w:pPr>
              <w:jc w:val="right"/>
              <w:rPr>
                <w:color w:val="000000" w:themeColor="text1"/>
                <w:sz w:val="15"/>
                <w:szCs w:val="15"/>
              </w:rPr>
            </w:pPr>
            <w:r>
              <w:rPr>
                <w:rFonts w:hint="eastAsia"/>
                <w:color w:val="000000" w:themeColor="text1"/>
                <w:sz w:val="15"/>
                <w:szCs w:val="15"/>
              </w:rPr>
              <w:t>6,605,200.00</w:t>
            </w:r>
          </w:p>
        </w:tc>
        <w:tc>
          <w:tcPr>
            <w:tcW w:w="663" w:type="pct"/>
            <w:shd w:val="clear" w:color="auto" w:fill="auto"/>
            <w:noWrap/>
            <w:vAlign w:val="bottom"/>
          </w:tcPr>
          <w:p w14:paraId="3FE09822" w14:textId="77777777" w:rsidR="00D06353" w:rsidRDefault="00000000">
            <w:pPr>
              <w:jc w:val="right"/>
              <w:rPr>
                <w:color w:val="000000" w:themeColor="text1"/>
                <w:sz w:val="15"/>
                <w:szCs w:val="15"/>
              </w:rPr>
            </w:pPr>
            <w:r>
              <w:rPr>
                <w:rFonts w:hint="eastAsia"/>
                <w:color w:val="000000" w:themeColor="text1"/>
                <w:sz w:val="15"/>
                <w:szCs w:val="15"/>
              </w:rPr>
              <w:t>6,627,700.00</w:t>
            </w:r>
          </w:p>
        </w:tc>
        <w:tc>
          <w:tcPr>
            <w:tcW w:w="663" w:type="pct"/>
            <w:shd w:val="clear" w:color="auto" w:fill="auto"/>
            <w:noWrap/>
            <w:vAlign w:val="bottom"/>
          </w:tcPr>
          <w:p w14:paraId="26391836" w14:textId="77777777" w:rsidR="00D06353" w:rsidRDefault="00000000">
            <w:pPr>
              <w:jc w:val="right"/>
              <w:rPr>
                <w:color w:val="000000" w:themeColor="text1"/>
                <w:sz w:val="15"/>
                <w:szCs w:val="15"/>
              </w:rPr>
            </w:pPr>
            <w:r>
              <w:rPr>
                <w:rFonts w:hint="eastAsia"/>
                <w:color w:val="000000" w:themeColor="text1"/>
                <w:sz w:val="15"/>
                <w:szCs w:val="15"/>
              </w:rPr>
              <w:t>6,294,600.00</w:t>
            </w:r>
          </w:p>
        </w:tc>
        <w:tc>
          <w:tcPr>
            <w:tcW w:w="663" w:type="pct"/>
            <w:shd w:val="clear" w:color="auto" w:fill="auto"/>
            <w:noWrap/>
            <w:vAlign w:val="bottom"/>
          </w:tcPr>
          <w:p w14:paraId="77628A82" w14:textId="77777777" w:rsidR="00D06353" w:rsidRDefault="00000000">
            <w:pPr>
              <w:jc w:val="right"/>
              <w:rPr>
                <w:color w:val="000000" w:themeColor="text1"/>
                <w:sz w:val="15"/>
                <w:szCs w:val="15"/>
              </w:rPr>
            </w:pPr>
            <w:r>
              <w:rPr>
                <w:rFonts w:hint="eastAsia"/>
                <w:color w:val="000000" w:themeColor="text1"/>
                <w:sz w:val="15"/>
                <w:szCs w:val="15"/>
              </w:rPr>
              <w:t>6,382,400.00</w:t>
            </w:r>
          </w:p>
        </w:tc>
      </w:tr>
      <w:tr w:rsidR="00D06353" w14:paraId="3EEF78BE" w14:textId="77777777">
        <w:trPr>
          <w:trHeight w:val="280"/>
        </w:trPr>
        <w:tc>
          <w:tcPr>
            <w:tcW w:w="2348" w:type="pct"/>
            <w:shd w:val="clear" w:color="auto" w:fill="auto"/>
            <w:noWrap/>
            <w:vAlign w:val="bottom"/>
          </w:tcPr>
          <w:p w14:paraId="391925F8" w14:textId="77777777" w:rsidR="00D06353" w:rsidRDefault="00000000">
            <w:pPr>
              <w:rPr>
                <w:color w:val="000000" w:themeColor="text1"/>
                <w:sz w:val="15"/>
                <w:szCs w:val="15"/>
              </w:rPr>
            </w:pPr>
            <w:r>
              <w:rPr>
                <w:rFonts w:hint="eastAsia"/>
                <w:color w:val="000000" w:themeColor="text1"/>
                <w:sz w:val="15"/>
                <w:szCs w:val="15"/>
              </w:rPr>
              <w:t>Total shareholders' equity</w:t>
            </w:r>
          </w:p>
        </w:tc>
        <w:tc>
          <w:tcPr>
            <w:tcW w:w="663" w:type="pct"/>
            <w:shd w:val="clear" w:color="auto" w:fill="auto"/>
            <w:noWrap/>
            <w:vAlign w:val="bottom"/>
          </w:tcPr>
          <w:p w14:paraId="14D26F04" w14:textId="77777777" w:rsidR="00D06353" w:rsidRDefault="00000000">
            <w:pPr>
              <w:jc w:val="right"/>
              <w:rPr>
                <w:color w:val="000000" w:themeColor="text1"/>
                <w:sz w:val="15"/>
                <w:szCs w:val="15"/>
              </w:rPr>
            </w:pPr>
            <w:r>
              <w:rPr>
                <w:rFonts w:hint="eastAsia"/>
                <w:color w:val="000000" w:themeColor="text1"/>
                <w:sz w:val="15"/>
                <w:szCs w:val="15"/>
              </w:rPr>
              <w:t>1,589,100.00</w:t>
            </w:r>
          </w:p>
        </w:tc>
        <w:tc>
          <w:tcPr>
            <w:tcW w:w="663" w:type="pct"/>
            <w:shd w:val="clear" w:color="auto" w:fill="auto"/>
            <w:noWrap/>
            <w:vAlign w:val="bottom"/>
          </w:tcPr>
          <w:p w14:paraId="67F9B0B6" w14:textId="77777777" w:rsidR="00D06353" w:rsidRDefault="00000000">
            <w:pPr>
              <w:jc w:val="right"/>
              <w:rPr>
                <w:color w:val="000000" w:themeColor="text1"/>
                <w:sz w:val="15"/>
                <w:szCs w:val="15"/>
              </w:rPr>
            </w:pPr>
            <w:r>
              <w:rPr>
                <w:rFonts w:hint="eastAsia"/>
                <w:color w:val="000000" w:themeColor="text1"/>
                <w:sz w:val="15"/>
                <w:szCs w:val="15"/>
              </w:rPr>
              <w:t>1,651,600.00</w:t>
            </w:r>
          </w:p>
        </w:tc>
        <w:tc>
          <w:tcPr>
            <w:tcW w:w="663" w:type="pct"/>
            <w:shd w:val="clear" w:color="auto" w:fill="auto"/>
            <w:noWrap/>
            <w:vAlign w:val="bottom"/>
          </w:tcPr>
          <w:p w14:paraId="70FD2229" w14:textId="77777777" w:rsidR="00D06353" w:rsidRDefault="00000000">
            <w:pPr>
              <w:jc w:val="right"/>
              <w:rPr>
                <w:color w:val="000000" w:themeColor="text1"/>
                <w:sz w:val="15"/>
                <w:szCs w:val="15"/>
              </w:rPr>
            </w:pPr>
            <w:r>
              <w:rPr>
                <w:rFonts w:hint="eastAsia"/>
                <w:color w:val="000000" w:themeColor="text1"/>
                <w:sz w:val="15"/>
                <w:szCs w:val="15"/>
              </w:rPr>
              <w:t>1,537,800.00</w:t>
            </w:r>
          </w:p>
        </w:tc>
        <w:tc>
          <w:tcPr>
            <w:tcW w:w="663" w:type="pct"/>
            <w:shd w:val="clear" w:color="auto" w:fill="auto"/>
            <w:noWrap/>
            <w:vAlign w:val="bottom"/>
          </w:tcPr>
          <w:p w14:paraId="3A147C40" w14:textId="77777777" w:rsidR="00D06353" w:rsidRDefault="00000000">
            <w:pPr>
              <w:jc w:val="right"/>
              <w:rPr>
                <w:color w:val="000000" w:themeColor="text1"/>
                <w:sz w:val="15"/>
                <w:szCs w:val="15"/>
              </w:rPr>
            </w:pPr>
            <w:r>
              <w:rPr>
                <w:rFonts w:hint="eastAsia"/>
                <w:color w:val="000000" w:themeColor="text1"/>
                <w:sz w:val="15"/>
                <w:szCs w:val="15"/>
              </w:rPr>
              <w:t>1,462,900.00</w:t>
            </w:r>
          </w:p>
        </w:tc>
      </w:tr>
      <w:tr w:rsidR="00D06353" w14:paraId="55186688" w14:textId="77777777">
        <w:trPr>
          <w:trHeight w:val="280"/>
        </w:trPr>
        <w:tc>
          <w:tcPr>
            <w:tcW w:w="2348" w:type="pct"/>
            <w:shd w:val="clear" w:color="auto" w:fill="auto"/>
            <w:noWrap/>
            <w:vAlign w:val="bottom"/>
          </w:tcPr>
          <w:p w14:paraId="03F7F488" w14:textId="77777777" w:rsidR="00D06353" w:rsidRDefault="00000000">
            <w:pPr>
              <w:rPr>
                <w:color w:val="000000" w:themeColor="text1"/>
                <w:sz w:val="15"/>
                <w:szCs w:val="15"/>
              </w:rPr>
            </w:pPr>
            <w:r>
              <w:rPr>
                <w:rFonts w:hint="eastAsia"/>
                <w:color w:val="000000" w:themeColor="text1"/>
                <w:sz w:val="15"/>
                <w:szCs w:val="15"/>
              </w:rPr>
              <w:t>Vesting in shareholders' equity of the parent company</w:t>
            </w:r>
          </w:p>
        </w:tc>
        <w:tc>
          <w:tcPr>
            <w:tcW w:w="663" w:type="pct"/>
            <w:shd w:val="clear" w:color="auto" w:fill="auto"/>
            <w:noWrap/>
            <w:vAlign w:val="bottom"/>
          </w:tcPr>
          <w:p w14:paraId="5A6CC146" w14:textId="77777777" w:rsidR="00D06353" w:rsidRDefault="00000000">
            <w:pPr>
              <w:jc w:val="right"/>
              <w:rPr>
                <w:color w:val="000000" w:themeColor="text1"/>
                <w:sz w:val="15"/>
                <w:szCs w:val="15"/>
              </w:rPr>
            </w:pPr>
            <w:r>
              <w:rPr>
                <w:rFonts w:hint="eastAsia"/>
                <w:color w:val="000000" w:themeColor="text1"/>
                <w:sz w:val="15"/>
                <w:szCs w:val="15"/>
              </w:rPr>
              <w:t>1,586,900.00</w:t>
            </w:r>
          </w:p>
        </w:tc>
        <w:tc>
          <w:tcPr>
            <w:tcW w:w="663" w:type="pct"/>
            <w:shd w:val="clear" w:color="auto" w:fill="auto"/>
            <w:noWrap/>
            <w:vAlign w:val="bottom"/>
          </w:tcPr>
          <w:p w14:paraId="193F794B" w14:textId="77777777" w:rsidR="00D06353" w:rsidRDefault="00000000">
            <w:pPr>
              <w:jc w:val="right"/>
              <w:rPr>
                <w:color w:val="000000" w:themeColor="text1"/>
                <w:sz w:val="15"/>
                <w:szCs w:val="15"/>
              </w:rPr>
            </w:pPr>
            <w:r>
              <w:rPr>
                <w:rFonts w:hint="eastAsia"/>
                <w:color w:val="000000" w:themeColor="text1"/>
                <w:sz w:val="15"/>
                <w:szCs w:val="15"/>
              </w:rPr>
              <w:t>1,648,400.00</w:t>
            </w:r>
          </w:p>
        </w:tc>
        <w:tc>
          <w:tcPr>
            <w:tcW w:w="663" w:type="pct"/>
            <w:shd w:val="clear" w:color="auto" w:fill="auto"/>
            <w:noWrap/>
            <w:vAlign w:val="bottom"/>
          </w:tcPr>
          <w:p w14:paraId="331CE413" w14:textId="77777777" w:rsidR="00D06353" w:rsidRDefault="00000000">
            <w:pPr>
              <w:jc w:val="right"/>
              <w:rPr>
                <w:color w:val="000000" w:themeColor="text1"/>
                <w:sz w:val="15"/>
                <w:szCs w:val="15"/>
              </w:rPr>
            </w:pPr>
            <w:r>
              <w:rPr>
                <w:rFonts w:hint="eastAsia"/>
                <w:color w:val="000000" w:themeColor="text1"/>
                <w:sz w:val="15"/>
                <w:szCs w:val="15"/>
              </w:rPr>
              <w:t>1,533,100.00</w:t>
            </w:r>
          </w:p>
        </w:tc>
        <w:tc>
          <w:tcPr>
            <w:tcW w:w="663" w:type="pct"/>
            <w:shd w:val="clear" w:color="auto" w:fill="auto"/>
            <w:noWrap/>
            <w:vAlign w:val="bottom"/>
          </w:tcPr>
          <w:p w14:paraId="76667EB9" w14:textId="77777777" w:rsidR="00D06353" w:rsidRDefault="00000000">
            <w:pPr>
              <w:jc w:val="right"/>
              <w:rPr>
                <w:color w:val="000000" w:themeColor="text1"/>
                <w:sz w:val="15"/>
                <w:szCs w:val="15"/>
              </w:rPr>
            </w:pPr>
            <w:r>
              <w:rPr>
                <w:rFonts w:hint="eastAsia"/>
                <w:color w:val="000000" w:themeColor="text1"/>
                <w:sz w:val="15"/>
                <w:szCs w:val="15"/>
              </w:rPr>
              <w:t>1,458,800.00</w:t>
            </w:r>
          </w:p>
        </w:tc>
      </w:tr>
      <w:tr w:rsidR="00D06353" w14:paraId="69C6D920" w14:textId="77777777">
        <w:trPr>
          <w:trHeight w:val="280"/>
        </w:trPr>
        <w:tc>
          <w:tcPr>
            <w:tcW w:w="2348" w:type="pct"/>
            <w:shd w:val="clear" w:color="auto" w:fill="auto"/>
            <w:noWrap/>
            <w:vAlign w:val="bottom"/>
          </w:tcPr>
          <w:p w14:paraId="24225BD4" w14:textId="77777777" w:rsidR="00D06353" w:rsidRDefault="00000000">
            <w:pPr>
              <w:rPr>
                <w:color w:val="000000" w:themeColor="text1"/>
                <w:sz w:val="15"/>
                <w:szCs w:val="15"/>
              </w:rPr>
            </w:pPr>
            <w:r>
              <w:rPr>
                <w:rFonts w:hint="eastAsia"/>
                <w:color w:val="000000" w:themeColor="text1"/>
                <w:sz w:val="15"/>
                <w:szCs w:val="15"/>
              </w:rPr>
              <w:t>Summary of the cash flow statement</w:t>
            </w:r>
          </w:p>
        </w:tc>
        <w:tc>
          <w:tcPr>
            <w:tcW w:w="663" w:type="pct"/>
            <w:shd w:val="clear" w:color="auto" w:fill="auto"/>
            <w:noWrap/>
            <w:vAlign w:val="bottom"/>
          </w:tcPr>
          <w:p w14:paraId="5529A77C" w14:textId="77777777" w:rsidR="00D06353" w:rsidRDefault="00D06353">
            <w:pPr>
              <w:rPr>
                <w:color w:val="000000" w:themeColor="text1"/>
                <w:sz w:val="15"/>
                <w:szCs w:val="15"/>
              </w:rPr>
            </w:pPr>
          </w:p>
        </w:tc>
        <w:tc>
          <w:tcPr>
            <w:tcW w:w="663" w:type="pct"/>
            <w:shd w:val="clear" w:color="auto" w:fill="auto"/>
            <w:noWrap/>
            <w:vAlign w:val="bottom"/>
          </w:tcPr>
          <w:p w14:paraId="3A0B2739"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58EC941E"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06FB17A5" w14:textId="77777777" w:rsidR="00D06353" w:rsidRDefault="00D06353">
            <w:pPr>
              <w:rPr>
                <w:rFonts w:eastAsia="Times New Roman"/>
                <w:color w:val="000000" w:themeColor="text1"/>
                <w:sz w:val="15"/>
                <w:szCs w:val="15"/>
              </w:rPr>
            </w:pPr>
          </w:p>
        </w:tc>
      </w:tr>
      <w:tr w:rsidR="00D06353" w14:paraId="1DBDED24" w14:textId="77777777">
        <w:trPr>
          <w:trHeight w:val="280"/>
        </w:trPr>
        <w:tc>
          <w:tcPr>
            <w:tcW w:w="2348" w:type="pct"/>
            <w:shd w:val="clear" w:color="auto" w:fill="auto"/>
            <w:noWrap/>
            <w:vAlign w:val="bottom"/>
          </w:tcPr>
          <w:p w14:paraId="0C8485B5" w14:textId="77777777" w:rsidR="00D06353" w:rsidRDefault="00000000">
            <w:pPr>
              <w:rPr>
                <w:color w:val="000000" w:themeColor="text1"/>
                <w:sz w:val="15"/>
                <w:szCs w:val="15"/>
              </w:rPr>
            </w:pPr>
            <w:r>
              <w:rPr>
                <w:rFonts w:hint="eastAsia"/>
                <w:color w:val="000000" w:themeColor="text1"/>
                <w:sz w:val="15"/>
                <w:szCs w:val="15"/>
              </w:rPr>
              <w:lastRenderedPageBreak/>
              <w:t>Cash flow from operating activities</w:t>
            </w:r>
          </w:p>
        </w:tc>
        <w:tc>
          <w:tcPr>
            <w:tcW w:w="663" w:type="pct"/>
            <w:shd w:val="clear" w:color="auto" w:fill="auto"/>
            <w:noWrap/>
            <w:vAlign w:val="bottom"/>
          </w:tcPr>
          <w:p w14:paraId="530A2581" w14:textId="77777777" w:rsidR="00D06353" w:rsidRDefault="00000000">
            <w:pPr>
              <w:jc w:val="right"/>
              <w:rPr>
                <w:color w:val="000000" w:themeColor="text1"/>
                <w:sz w:val="15"/>
                <w:szCs w:val="15"/>
              </w:rPr>
            </w:pPr>
            <w:r>
              <w:rPr>
                <w:rFonts w:hint="eastAsia"/>
                <w:color w:val="000000" w:themeColor="text1"/>
                <w:sz w:val="15"/>
                <w:szCs w:val="15"/>
              </w:rPr>
              <w:t>776,600.00</w:t>
            </w:r>
          </w:p>
        </w:tc>
        <w:tc>
          <w:tcPr>
            <w:tcW w:w="663" w:type="pct"/>
            <w:shd w:val="clear" w:color="auto" w:fill="auto"/>
            <w:noWrap/>
            <w:vAlign w:val="bottom"/>
          </w:tcPr>
          <w:p w14:paraId="474D9AE8" w14:textId="77777777" w:rsidR="00D06353" w:rsidRDefault="00000000">
            <w:pPr>
              <w:jc w:val="right"/>
              <w:rPr>
                <w:color w:val="000000" w:themeColor="text1"/>
                <w:sz w:val="15"/>
                <w:szCs w:val="15"/>
              </w:rPr>
            </w:pPr>
            <w:r>
              <w:rPr>
                <w:rFonts w:hint="eastAsia"/>
                <w:color w:val="000000" w:themeColor="text1"/>
                <w:sz w:val="15"/>
                <w:szCs w:val="15"/>
              </w:rPr>
              <w:t>719,800.00</w:t>
            </w:r>
          </w:p>
        </w:tc>
        <w:tc>
          <w:tcPr>
            <w:tcW w:w="663" w:type="pct"/>
            <w:shd w:val="clear" w:color="auto" w:fill="auto"/>
            <w:noWrap/>
            <w:vAlign w:val="bottom"/>
          </w:tcPr>
          <w:p w14:paraId="073C9658" w14:textId="77777777" w:rsidR="00D06353" w:rsidRDefault="00000000">
            <w:pPr>
              <w:jc w:val="right"/>
              <w:rPr>
                <w:color w:val="000000" w:themeColor="text1"/>
                <w:sz w:val="15"/>
                <w:szCs w:val="15"/>
              </w:rPr>
            </w:pPr>
            <w:r>
              <w:rPr>
                <w:rFonts w:hint="eastAsia"/>
                <w:color w:val="000000" w:themeColor="text1"/>
                <w:sz w:val="15"/>
                <w:szCs w:val="15"/>
              </w:rPr>
              <w:t>632,700.00</w:t>
            </w:r>
          </w:p>
        </w:tc>
        <w:tc>
          <w:tcPr>
            <w:tcW w:w="663" w:type="pct"/>
            <w:shd w:val="clear" w:color="auto" w:fill="auto"/>
            <w:noWrap/>
            <w:vAlign w:val="bottom"/>
          </w:tcPr>
          <w:p w14:paraId="3A605C33" w14:textId="77777777" w:rsidR="00D06353" w:rsidRDefault="00000000">
            <w:pPr>
              <w:jc w:val="right"/>
              <w:rPr>
                <w:color w:val="000000" w:themeColor="text1"/>
                <w:sz w:val="15"/>
                <w:szCs w:val="15"/>
              </w:rPr>
            </w:pPr>
            <w:r>
              <w:rPr>
                <w:rFonts w:hint="eastAsia"/>
                <w:color w:val="000000" w:themeColor="text1"/>
                <w:sz w:val="15"/>
                <w:szCs w:val="15"/>
              </w:rPr>
              <w:t>691,200.00</w:t>
            </w:r>
          </w:p>
        </w:tc>
      </w:tr>
      <w:tr w:rsidR="00D06353" w14:paraId="56A11124" w14:textId="77777777">
        <w:trPr>
          <w:trHeight w:val="280"/>
        </w:trPr>
        <w:tc>
          <w:tcPr>
            <w:tcW w:w="2348" w:type="pct"/>
            <w:shd w:val="clear" w:color="auto" w:fill="auto"/>
            <w:noWrap/>
            <w:vAlign w:val="bottom"/>
          </w:tcPr>
          <w:p w14:paraId="1A3F450A" w14:textId="77777777" w:rsidR="00D06353" w:rsidRDefault="00000000">
            <w:pPr>
              <w:rPr>
                <w:color w:val="000000" w:themeColor="text1"/>
                <w:sz w:val="15"/>
                <w:szCs w:val="15"/>
              </w:rPr>
            </w:pPr>
            <w:r>
              <w:rPr>
                <w:rFonts w:hint="eastAsia"/>
                <w:color w:val="000000" w:themeColor="text1"/>
                <w:sz w:val="15"/>
                <w:szCs w:val="15"/>
              </w:rPr>
              <w:t>Cash flow from investing activities</w:t>
            </w:r>
          </w:p>
        </w:tc>
        <w:tc>
          <w:tcPr>
            <w:tcW w:w="663" w:type="pct"/>
            <w:shd w:val="clear" w:color="auto" w:fill="auto"/>
            <w:noWrap/>
            <w:vAlign w:val="bottom"/>
          </w:tcPr>
          <w:p w14:paraId="084844A3" w14:textId="77777777" w:rsidR="00D06353" w:rsidRDefault="00000000">
            <w:pPr>
              <w:jc w:val="right"/>
              <w:rPr>
                <w:color w:val="000000" w:themeColor="text1"/>
                <w:sz w:val="15"/>
                <w:szCs w:val="15"/>
              </w:rPr>
            </w:pPr>
            <w:r>
              <w:rPr>
                <w:rFonts w:hint="eastAsia"/>
                <w:color w:val="000000" w:themeColor="text1"/>
                <w:sz w:val="15"/>
                <w:szCs w:val="15"/>
              </w:rPr>
              <w:t>-254,100.00</w:t>
            </w:r>
          </w:p>
        </w:tc>
        <w:tc>
          <w:tcPr>
            <w:tcW w:w="663" w:type="pct"/>
            <w:shd w:val="clear" w:color="auto" w:fill="auto"/>
            <w:noWrap/>
            <w:vAlign w:val="bottom"/>
          </w:tcPr>
          <w:p w14:paraId="577DD6F0" w14:textId="77777777" w:rsidR="00D06353" w:rsidRDefault="00000000">
            <w:pPr>
              <w:jc w:val="right"/>
              <w:rPr>
                <w:color w:val="000000" w:themeColor="text1"/>
                <w:sz w:val="15"/>
                <w:szCs w:val="15"/>
              </w:rPr>
            </w:pPr>
            <w:r>
              <w:rPr>
                <w:rFonts w:hint="eastAsia"/>
                <w:color w:val="000000" w:themeColor="text1"/>
                <w:sz w:val="15"/>
                <w:szCs w:val="15"/>
              </w:rPr>
              <w:t>-308,400.00</w:t>
            </w:r>
          </w:p>
        </w:tc>
        <w:tc>
          <w:tcPr>
            <w:tcW w:w="663" w:type="pct"/>
            <w:shd w:val="clear" w:color="auto" w:fill="auto"/>
            <w:noWrap/>
            <w:vAlign w:val="bottom"/>
          </w:tcPr>
          <w:p w14:paraId="11AB9819" w14:textId="77777777" w:rsidR="00D06353" w:rsidRDefault="00000000">
            <w:pPr>
              <w:jc w:val="right"/>
              <w:rPr>
                <w:color w:val="000000" w:themeColor="text1"/>
                <w:sz w:val="15"/>
                <w:szCs w:val="15"/>
              </w:rPr>
            </w:pPr>
            <w:r>
              <w:rPr>
                <w:rFonts w:hint="eastAsia"/>
                <w:color w:val="000000" w:themeColor="text1"/>
                <w:sz w:val="15"/>
                <w:szCs w:val="15"/>
              </w:rPr>
              <w:t>-148,500.00</w:t>
            </w:r>
          </w:p>
        </w:tc>
        <w:tc>
          <w:tcPr>
            <w:tcW w:w="663" w:type="pct"/>
            <w:shd w:val="clear" w:color="auto" w:fill="auto"/>
            <w:noWrap/>
            <w:vAlign w:val="bottom"/>
          </w:tcPr>
          <w:p w14:paraId="7EF6A190" w14:textId="77777777" w:rsidR="00D06353" w:rsidRDefault="00000000">
            <w:pPr>
              <w:jc w:val="right"/>
              <w:rPr>
                <w:color w:val="000000" w:themeColor="text1"/>
                <w:sz w:val="15"/>
                <w:szCs w:val="15"/>
              </w:rPr>
            </w:pPr>
            <w:r>
              <w:rPr>
                <w:rFonts w:hint="eastAsia"/>
                <w:color w:val="000000" w:themeColor="text1"/>
                <w:sz w:val="15"/>
                <w:szCs w:val="15"/>
              </w:rPr>
              <w:t>-192,800.00</w:t>
            </w:r>
          </w:p>
        </w:tc>
      </w:tr>
      <w:tr w:rsidR="00D06353" w14:paraId="795A6394" w14:textId="77777777">
        <w:trPr>
          <w:trHeight w:val="280"/>
        </w:trPr>
        <w:tc>
          <w:tcPr>
            <w:tcW w:w="2348" w:type="pct"/>
            <w:shd w:val="clear" w:color="auto" w:fill="auto"/>
            <w:noWrap/>
            <w:vAlign w:val="bottom"/>
          </w:tcPr>
          <w:p w14:paraId="7C1B676B" w14:textId="77777777" w:rsidR="00D06353" w:rsidRDefault="00000000">
            <w:pPr>
              <w:rPr>
                <w:color w:val="000000" w:themeColor="text1"/>
                <w:sz w:val="15"/>
                <w:szCs w:val="15"/>
              </w:rPr>
            </w:pPr>
            <w:r>
              <w:rPr>
                <w:rFonts w:hint="eastAsia"/>
                <w:color w:val="000000" w:themeColor="text1"/>
                <w:sz w:val="15"/>
                <w:szCs w:val="15"/>
              </w:rPr>
              <w:t>Cash flow from fund-raising activities</w:t>
            </w:r>
          </w:p>
        </w:tc>
        <w:tc>
          <w:tcPr>
            <w:tcW w:w="663" w:type="pct"/>
            <w:shd w:val="clear" w:color="auto" w:fill="auto"/>
            <w:noWrap/>
            <w:vAlign w:val="bottom"/>
          </w:tcPr>
          <w:p w14:paraId="425B6FCD" w14:textId="77777777" w:rsidR="00D06353" w:rsidRDefault="00000000">
            <w:pPr>
              <w:jc w:val="right"/>
              <w:rPr>
                <w:color w:val="000000" w:themeColor="text1"/>
                <w:sz w:val="15"/>
                <w:szCs w:val="15"/>
              </w:rPr>
            </w:pPr>
            <w:r>
              <w:rPr>
                <w:rFonts w:hint="eastAsia"/>
                <w:color w:val="000000" w:themeColor="text1"/>
                <w:sz w:val="15"/>
                <w:szCs w:val="15"/>
              </w:rPr>
              <w:t>-728,100.00</w:t>
            </w:r>
          </w:p>
        </w:tc>
        <w:tc>
          <w:tcPr>
            <w:tcW w:w="663" w:type="pct"/>
            <w:shd w:val="clear" w:color="auto" w:fill="auto"/>
            <w:noWrap/>
            <w:vAlign w:val="bottom"/>
          </w:tcPr>
          <w:p w14:paraId="48DCF618" w14:textId="77777777" w:rsidR="00D06353" w:rsidRDefault="00000000">
            <w:pPr>
              <w:jc w:val="right"/>
              <w:rPr>
                <w:color w:val="000000" w:themeColor="text1"/>
                <w:sz w:val="15"/>
                <w:szCs w:val="15"/>
              </w:rPr>
            </w:pPr>
            <w:r>
              <w:rPr>
                <w:rFonts w:hint="eastAsia"/>
                <w:color w:val="000000" w:themeColor="text1"/>
                <w:sz w:val="15"/>
                <w:szCs w:val="15"/>
              </w:rPr>
              <w:t>-418,800.00</w:t>
            </w:r>
          </w:p>
        </w:tc>
        <w:tc>
          <w:tcPr>
            <w:tcW w:w="663" w:type="pct"/>
            <w:shd w:val="clear" w:color="auto" w:fill="auto"/>
            <w:noWrap/>
            <w:vAlign w:val="bottom"/>
          </w:tcPr>
          <w:p w14:paraId="5FD9E2C4" w14:textId="77777777" w:rsidR="00D06353" w:rsidRDefault="00000000">
            <w:pPr>
              <w:jc w:val="right"/>
              <w:rPr>
                <w:color w:val="000000" w:themeColor="text1"/>
                <w:sz w:val="15"/>
                <w:szCs w:val="15"/>
              </w:rPr>
            </w:pPr>
            <w:r>
              <w:rPr>
                <w:rFonts w:hint="eastAsia"/>
                <w:color w:val="000000" w:themeColor="text1"/>
                <w:sz w:val="15"/>
                <w:szCs w:val="15"/>
              </w:rPr>
              <w:t>-375,500.00</w:t>
            </w:r>
          </w:p>
        </w:tc>
        <w:tc>
          <w:tcPr>
            <w:tcW w:w="663" w:type="pct"/>
            <w:shd w:val="clear" w:color="auto" w:fill="auto"/>
            <w:noWrap/>
            <w:vAlign w:val="bottom"/>
          </w:tcPr>
          <w:p w14:paraId="44DD5032" w14:textId="77777777" w:rsidR="00D06353" w:rsidRDefault="00000000">
            <w:pPr>
              <w:jc w:val="right"/>
              <w:rPr>
                <w:color w:val="000000" w:themeColor="text1"/>
                <w:sz w:val="15"/>
                <w:szCs w:val="15"/>
              </w:rPr>
            </w:pPr>
            <w:r>
              <w:rPr>
                <w:rFonts w:hint="eastAsia"/>
                <w:color w:val="000000" w:themeColor="text1"/>
                <w:sz w:val="15"/>
                <w:szCs w:val="15"/>
              </w:rPr>
              <w:t>-453,800.00</w:t>
            </w:r>
          </w:p>
        </w:tc>
      </w:tr>
      <w:tr w:rsidR="00D06353" w14:paraId="77858E99" w14:textId="77777777">
        <w:trPr>
          <w:trHeight w:val="280"/>
        </w:trPr>
        <w:tc>
          <w:tcPr>
            <w:tcW w:w="2348" w:type="pct"/>
            <w:shd w:val="clear" w:color="auto" w:fill="auto"/>
            <w:noWrap/>
            <w:vAlign w:val="bottom"/>
          </w:tcPr>
          <w:p w14:paraId="1BAB27AB" w14:textId="77777777" w:rsidR="00D06353" w:rsidRDefault="00000000">
            <w:pPr>
              <w:rPr>
                <w:color w:val="000000" w:themeColor="text1"/>
                <w:sz w:val="15"/>
                <w:szCs w:val="15"/>
              </w:rPr>
            </w:pPr>
            <w:r>
              <w:rPr>
                <w:rFonts w:hint="eastAsia"/>
                <w:color w:val="000000" w:themeColor="text1"/>
                <w:sz w:val="15"/>
                <w:szCs w:val="15"/>
              </w:rPr>
              <w:t>Net increase in cash</w:t>
            </w:r>
          </w:p>
        </w:tc>
        <w:tc>
          <w:tcPr>
            <w:tcW w:w="663" w:type="pct"/>
            <w:shd w:val="clear" w:color="auto" w:fill="auto"/>
            <w:noWrap/>
            <w:vAlign w:val="bottom"/>
          </w:tcPr>
          <w:p w14:paraId="101D8B30" w14:textId="77777777" w:rsidR="00D06353" w:rsidRDefault="00000000">
            <w:pPr>
              <w:jc w:val="right"/>
              <w:rPr>
                <w:color w:val="000000" w:themeColor="text1"/>
                <w:sz w:val="15"/>
                <w:szCs w:val="15"/>
              </w:rPr>
            </w:pPr>
            <w:r>
              <w:rPr>
                <w:rFonts w:hint="eastAsia"/>
                <w:color w:val="000000" w:themeColor="text1"/>
                <w:sz w:val="15"/>
                <w:szCs w:val="15"/>
              </w:rPr>
              <w:t>-225,000.00</w:t>
            </w:r>
          </w:p>
        </w:tc>
        <w:tc>
          <w:tcPr>
            <w:tcW w:w="663" w:type="pct"/>
            <w:shd w:val="clear" w:color="auto" w:fill="auto"/>
            <w:noWrap/>
            <w:vAlign w:val="bottom"/>
          </w:tcPr>
          <w:p w14:paraId="58716F87" w14:textId="77777777" w:rsidR="00D06353" w:rsidRDefault="00000000">
            <w:pPr>
              <w:jc w:val="right"/>
              <w:rPr>
                <w:color w:val="000000" w:themeColor="text1"/>
                <w:sz w:val="15"/>
                <w:szCs w:val="15"/>
              </w:rPr>
            </w:pPr>
            <w:r>
              <w:rPr>
                <w:rFonts w:hint="eastAsia"/>
                <w:color w:val="000000" w:themeColor="text1"/>
                <w:sz w:val="15"/>
                <w:szCs w:val="15"/>
              </w:rPr>
              <w:t>-10,300.00</w:t>
            </w:r>
          </w:p>
        </w:tc>
        <w:tc>
          <w:tcPr>
            <w:tcW w:w="663" w:type="pct"/>
            <w:shd w:val="clear" w:color="auto" w:fill="auto"/>
            <w:noWrap/>
            <w:vAlign w:val="bottom"/>
          </w:tcPr>
          <w:p w14:paraId="12D065A3" w14:textId="77777777" w:rsidR="00D06353" w:rsidRDefault="00000000">
            <w:pPr>
              <w:jc w:val="right"/>
              <w:rPr>
                <w:color w:val="000000" w:themeColor="text1"/>
                <w:sz w:val="15"/>
                <w:szCs w:val="15"/>
              </w:rPr>
            </w:pPr>
            <w:r>
              <w:rPr>
                <w:rFonts w:hint="eastAsia"/>
                <w:color w:val="000000" w:themeColor="text1"/>
                <w:sz w:val="15"/>
                <w:szCs w:val="15"/>
              </w:rPr>
              <w:t>107,400.00</w:t>
            </w:r>
          </w:p>
        </w:tc>
        <w:tc>
          <w:tcPr>
            <w:tcW w:w="663" w:type="pct"/>
            <w:shd w:val="clear" w:color="auto" w:fill="auto"/>
            <w:noWrap/>
            <w:vAlign w:val="bottom"/>
          </w:tcPr>
          <w:p w14:paraId="5FD7DEA7" w14:textId="77777777" w:rsidR="00D06353" w:rsidRDefault="00000000">
            <w:pPr>
              <w:jc w:val="right"/>
              <w:rPr>
                <w:color w:val="000000" w:themeColor="text1"/>
                <w:sz w:val="15"/>
                <w:szCs w:val="15"/>
              </w:rPr>
            </w:pPr>
            <w:r>
              <w:rPr>
                <w:rFonts w:hint="eastAsia"/>
                <w:color w:val="000000" w:themeColor="text1"/>
                <w:sz w:val="15"/>
                <w:szCs w:val="15"/>
              </w:rPr>
              <w:t>40,200.00</w:t>
            </w:r>
          </w:p>
        </w:tc>
      </w:tr>
      <w:tr w:rsidR="00D06353" w14:paraId="48B38A5C" w14:textId="77777777">
        <w:trPr>
          <w:trHeight w:val="280"/>
        </w:trPr>
        <w:tc>
          <w:tcPr>
            <w:tcW w:w="2348" w:type="pct"/>
            <w:shd w:val="clear" w:color="auto" w:fill="auto"/>
            <w:noWrap/>
            <w:vAlign w:val="bottom"/>
          </w:tcPr>
          <w:p w14:paraId="59BC6CEE" w14:textId="77777777" w:rsidR="00D06353" w:rsidRDefault="00000000">
            <w:pPr>
              <w:rPr>
                <w:color w:val="000000" w:themeColor="text1"/>
                <w:sz w:val="15"/>
                <w:szCs w:val="15"/>
              </w:rPr>
            </w:pPr>
            <w:r>
              <w:rPr>
                <w:rFonts w:hint="eastAsia"/>
                <w:color w:val="000000" w:themeColor="text1"/>
                <w:sz w:val="15"/>
                <w:szCs w:val="15"/>
              </w:rPr>
              <w:t>Closing cash balance</w:t>
            </w:r>
          </w:p>
        </w:tc>
        <w:tc>
          <w:tcPr>
            <w:tcW w:w="663" w:type="pct"/>
            <w:shd w:val="clear" w:color="auto" w:fill="auto"/>
            <w:noWrap/>
            <w:vAlign w:val="bottom"/>
          </w:tcPr>
          <w:p w14:paraId="2CABCF4A" w14:textId="77777777" w:rsidR="00D06353" w:rsidRDefault="00000000">
            <w:pPr>
              <w:jc w:val="right"/>
              <w:rPr>
                <w:color w:val="000000" w:themeColor="text1"/>
                <w:sz w:val="15"/>
                <w:szCs w:val="15"/>
              </w:rPr>
            </w:pPr>
            <w:r>
              <w:rPr>
                <w:rFonts w:hint="eastAsia"/>
                <w:color w:val="000000" w:themeColor="text1"/>
                <w:sz w:val="15"/>
                <w:szCs w:val="15"/>
              </w:rPr>
              <w:t>701,300.00</w:t>
            </w:r>
          </w:p>
        </w:tc>
        <w:tc>
          <w:tcPr>
            <w:tcW w:w="663" w:type="pct"/>
            <w:shd w:val="clear" w:color="auto" w:fill="auto"/>
            <w:noWrap/>
            <w:vAlign w:val="bottom"/>
          </w:tcPr>
          <w:p w14:paraId="563C01C7" w14:textId="77777777" w:rsidR="00D06353" w:rsidRDefault="00000000">
            <w:pPr>
              <w:jc w:val="right"/>
              <w:rPr>
                <w:color w:val="000000" w:themeColor="text1"/>
                <w:sz w:val="15"/>
                <w:szCs w:val="15"/>
              </w:rPr>
            </w:pPr>
            <w:r>
              <w:rPr>
                <w:rFonts w:hint="eastAsia"/>
                <w:color w:val="000000" w:themeColor="text1"/>
                <w:sz w:val="15"/>
                <w:szCs w:val="15"/>
              </w:rPr>
              <w:t>926,300.00</w:t>
            </w:r>
          </w:p>
        </w:tc>
        <w:tc>
          <w:tcPr>
            <w:tcW w:w="663" w:type="pct"/>
            <w:shd w:val="clear" w:color="auto" w:fill="auto"/>
            <w:noWrap/>
            <w:vAlign w:val="bottom"/>
          </w:tcPr>
          <w:p w14:paraId="571D1C76" w14:textId="77777777" w:rsidR="00D06353" w:rsidRDefault="00000000">
            <w:pPr>
              <w:jc w:val="right"/>
              <w:rPr>
                <w:color w:val="000000" w:themeColor="text1"/>
                <w:sz w:val="15"/>
                <w:szCs w:val="15"/>
              </w:rPr>
            </w:pPr>
            <w:r>
              <w:rPr>
                <w:rFonts w:hint="eastAsia"/>
                <w:color w:val="000000" w:themeColor="text1"/>
                <w:sz w:val="15"/>
                <w:szCs w:val="15"/>
              </w:rPr>
              <w:t>936,600.00</w:t>
            </w:r>
          </w:p>
        </w:tc>
        <w:tc>
          <w:tcPr>
            <w:tcW w:w="663" w:type="pct"/>
            <w:shd w:val="clear" w:color="auto" w:fill="auto"/>
            <w:noWrap/>
            <w:vAlign w:val="bottom"/>
          </w:tcPr>
          <w:p w14:paraId="12D9CDA9" w14:textId="77777777" w:rsidR="00D06353" w:rsidRDefault="00000000">
            <w:pPr>
              <w:jc w:val="right"/>
              <w:rPr>
                <w:color w:val="000000" w:themeColor="text1"/>
                <w:sz w:val="15"/>
                <w:szCs w:val="15"/>
              </w:rPr>
            </w:pPr>
            <w:r>
              <w:rPr>
                <w:rFonts w:hint="eastAsia"/>
                <w:color w:val="000000" w:themeColor="text1"/>
                <w:sz w:val="15"/>
                <w:szCs w:val="15"/>
              </w:rPr>
              <w:t>829,200.00</w:t>
            </w:r>
          </w:p>
        </w:tc>
      </w:tr>
      <w:tr w:rsidR="00D06353" w14:paraId="112D06CC" w14:textId="77777777">
        <w:trPr>
          <w:trHeight w:val="280"/>
        </w:trPr>
        <w:tc>
          <w:tcPr>
            <w:tcW w:w="2348" w:type="pct"/>
            <w:shd w:val="clear" w:color="auto" w:fill="auto"/>
            <w:noWrap/>
            <w:vAlign w:val="bottom"/>
          </w:tcPr>
          <w:p w14:paraId="2ACFCD94" w14:textId="77777777" w:rsidR="00D06353" w:rsidRDefault="00000000">
            <w:pPr>
              <w:rPr>
                <w:color w:val="000000" w:themeColor="text1"/>
                <w:sz w:val="15"/>
                <w:szCs w:val="15"/>
              </w:rPr>
            </w:pPr>
            <w:r>
              <w:rPr>
                <w:rFonts w:hint="eastAsia"/>
                <w:color w:val="000000" w:themeColor="text1"/>
                <w:sz w:val="15"/>
                <w:szCs w:val="15"/>
              </w:rPr>
              <w:t>capital expenditure</w:t>
            </w:r>
          </w:p>
        </w:tc>
        <w:tc>
          <w:tcPr>
            <w:tcW w:w="663" w:type="pct"/>
            <w:shd w:val="clear" w:color="auto" w:fill="auto"/>
            <w:noWrap/>
            <w:vAlign w:val="bottom"/>
          </w:tcPr>
          <w:p w14:paraId="010E7EA9" w14:textId="77777777" w:rsidR="00D06353" w:rsidRDefault="00000000">
            <w:pPr>
              <w:jc w:val="right"/>
              <w:rPr>
                <w:color w:val="000000" w:themeColor="text1"/>
                <w:sz w:val="15"/>
                <w:szCs w:val="15"/>
              </w:rPr>
            </w:pPr>
            <w:r>
              <w:rPr>
                <w:rFonts w:hint="eastAsia"/>
                <w:color w:val="000000" w:themeColor="text1"/>
                <w:sz w:val="15"/>
                <w:szCs w:val="15"/>
              </w:rPr>
              <w:t>259,900.00</w:t>
            </w:r>
          </w:p>
        </w:tc>
        <w:tc>
          <w:tcPr>
            <w:tcW w:w="663" w:type="pct"/>
            <w:shd w:val="clear" w:color="auto" w:fill="auto"/>
            <w:noWrap/>
            <w:vAlign w:val="bottom"/>
          </w:tcPr>
          <w:p w14:paraId="241DCF58" w14:textId="77777777" w:rsidR="00D06353" w:rsidRDefault="00000000">
            <w:pPr>
              <w:jc w:val="right"/>
              <w:rPr>
                <w:color w:val="000000" w:themeColor="text1"/>
                <w:sz w:val="15"/>
                <w:szCs w:val="15"/>
              </w:rPr>
            </w:pPr>
            <w:r>
              <w:rPr>
                <w:rFonts w:hint="eastAsia"/>
                <w:color w:val="000000" w:themeColor="text1"/>
                <w:sz w:val="15"/>
                <w:szCs w:val="15"/>
              </w:rPr>
              <w:t>247,200.00</w:t>
            </w:r>
          </w:p>
        </w:tc>
        <w:tc>
          <w:tcPr>
            <w:tcW w:w="663" w:type="pct"/>
            <w:shd w:val="clear" w:color="auto" w:fill="auto"/>
            <w:noWrap/>
            <w:vAlign w:val="bottom"/>
          </w:tcPr>
          <w:p w14:paraId="26A8346B" w14:textId="77777777" w:rsidR="00D06353" w:rsidRDefault="00000000">
            <w:pPr>
              <w:jc w:val="right"/>
              <w:rPr>
                <w:color w:val="000000" w:themeColor="text1"/>
                <w:sz w:val="15"/>
                <w:szCs w:val="15"/>
              </w:rPr>
            </w:pPr>
            <w:r>
              <w:rPr>
                <w:rFonts w:hint="eastAsia"/>
                <w:color w:val="000000" w:themeColor="text1"/>
                <w:sz w:val="15"/>
                <w:szCs w:val="15"/>
              </w:rPr>
              <w:t>211,500.00</w:t>
            </w:r>
          </w:p>
        </w:tc>
        <w:tc>
          <w:tcPr>
            <w:tcW w:w="663" w:type="pct"/>
            <w:shd w:val="clear" w:color="auto" w:fill="auto"/>
            <w:noWrap/>
            <w:vAlign w:val="bottom"/>
          </w:tcPr>
          <w:p w14:paraId="1DEFBCDC" w14:textId="77777777" w:rsidR="00D06353" w:rsidRDefault="00000000">
            <w:pPr>
              <w:jc w:val="right"/>
              <w:rPr>
                <w:color w:val="000000" w:themeColor="text1"/>
                <w:sz w:val="15"/>
                <w:szCs w:val="15"/>
              </w:rPr>
            </w:pPr>
            <w:r>
              <w:rPr>
                <w:rFonts w:hint="eastAsia"/>
                <w:color w:val="000000" w:themeColor="text1"/>
                <w:sz w:val="15"/>
                <w:szCs w:val="15"/>
              </w:rPr>
              <w:t>266,900.00</w:t>
            </w:r>
          </w:p>
        </w:tc>
      </w:tr>
      <w:tr w:rsidR="00D06353" w14:paraId="7F61C0E1" w14:textId="77777777">
        <w:trPr>
          <w:trHeight w:val="280"/>
        </w:trPr>
        <w:tc>
          <w:tcPr>
            <w:tcW w:w="2348" w:type="pct"/>
            <w:shd w:val="clear" w:color="auto" w:fill="auto"/>
            <w:noWrap/>
            <w:vAlign w:val="bottom"/>
          </w:tcPr>
          <w:p w14:paraId="076A8B27" w14:textId="77777777" w:rsidR="00D06353" w:rsidRDefault="00000000">
            <w:pPr>
              <w:rPr>
                <w:color w:val="000000" w:themeColor="text1"/>
                <w:sz w:val="15"/>
                <w:szCs w:val="15"/>
              </w:rPr>
            </w:pPr>
            <w:r>
              <w:rPr>
                <w:rFonts w:hint="eastAsia"/>
                <w:color w:val="000000" w:themeColor="text1"/>
                <w:sz w:val="15"/>
                <w:szCs w:val="15"/>
              </w:rPr>
              <w:t>Key ratio</w:t>
            </w:r>
          </w:p>
        </w:tc>
        <w:tc>
          <w:tcPr>
            <w:tcW w:w="663" w:type="pct"/>
            <w:shd w:val="clear" w:color="auto" w:fill="auto"/>
            <w:noWrap/>
            <w:vAlign w:val="bottom"/>
          </w:tcPr>
          <w:p w14:paraId="1D691A7E" w14:textId="77777777" w:rsidR="00D06353" w:rsidRDefault="00D06353">
            <w:pPr>
              <w:rPr>
                <w:color w:val="000000" w:themeColor="text1"/>
                <w:sz w:val="15"/>
                <w:szCs w:val="15"/>
              </w:rPr>
            </w:pPr>
          </w:p>
        </w:tc>
        <w:tc>
          <w:tcPr>
            <w:tcW w:w="663" w:type="pct"/>
            <w:shd w:val="clear" w:color="auto" w:fill="auto"/>
            <w:noWrap/>
            <w:vAlign w:val="bottom"/>
          </w:tcPr>
          <w:p w14:paraId="642A2242"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3F71354D"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75169BBE" w14:textId="77777777" w:rsidR="00D06353" w:rsidRDefault="00D06353">
            <w:pPr>
              <w:rPr>
                <w:rFonts w:eastAsia="Times New Roman"/>
                <w:color w:val="000000" w:themeColor="text1"/>
                <w:sz w:val="15"/>
                <w:szCs w:val="15"/>
              </w:rPr>
            </w:pPr>
          </w:p>
        </w:tc>
      </w:tr>
      <w:tr w:rsidR="00D06353" w14:paraId="7E464132" w14:textId="77777777">
        <w:trPr>
          <w:trHeight w:val="280"/>
        </w:trPr>
        <w:tc>
          <w:tcPr>
            <w:tcW w:w="2348" w:type="pct"/>
            <w:shd w:val="clear" w:color="auto" w:fill="auto"/>
            <w:noWrap/>
            <w:vAlign w:val="bottom"/>
          </w:tcPr>
          <w:p w14:paraId="6431777D" w14:textId="77777777" w:rsidR="00D06353" w:rsidRDefault="00000000">
            <w:pPr>
              <w:rPr>
                <w:color w:val="000000" w:themeColor="text1"/>
                <w:sz w:val="15"/>
                <w:szCs w:val="15"/>
              </w:rPr>
            </w:pPr>
            <w:proofErr w:type="gramStart"/>
            <w:r>
              <w:rPr>
                <w:rFonts w:hint="eastAsia"/>
                <w:color w:val="000000" w:themeColor="text1"/>
                <w:sz w:val="15"/>
                <w:szCs w:val="15"/>
              </w:rPr>
              <w:t>ROE(</w:t>
            </w:r>
            <w:proofErr w:type="gramEnd"/>
            <w:r>
              <w:rPr>
                <w:rFonts w:hint="eastAsia"/>
                <w:color w:val="000000" w:themeColor="text1"/>
                <w:sz w:val="15"/>
                <w:szCs w:val="15"/>
              </w:rPr>
              <w:t>%)</w:t>
            </w:r>
          </w:p>
        </w:tc>
        <w:tc>
          <w:tcPr>
            <w:tcW w:w="663" w:type="pct"/>
            <w:shd w:val="clear" w:color="auto" w:fill="auto"/>
            <w:noWrap/>
            <w:vAlign w:val="bottom"/>
          </w:tcPr>
          <w:p w14:paraId="58C1EB13" w14:textId="77777777" w:rsidR="00D06353" w:rsidRDefault="00000000">
            <w:pPr>
              <w:jc w:val="right"/>
              <w:rPr>
                <w:color w:val="000000" w:themeColor="text1"/>
                <w:sz w:val="15"/>
                <w:szCs w:val="15"/>
              </w:rPr>
            </w:pPr>
            <w:r>
              <w:rPr>
                <w:rFonts w:hint="eastAsia"/>
                <w:color w:val="000000" w:themeColor="text1"/>
                <w:sz w:val="15"/>
                <w:szCs w:val="15"/>
              </w:rPr>
              <w:t>41.45</w:t>
            </w:r>
          </w:p>
        </w:tc>
        <w:tc>
          <w:tcPr>
            <w:tcW w:w="663" w:type="pct"/>
            <w:shd w:val="clear" w:color="auto" w:fill="auto"/>
            <w:noWrap/>
            <w:vAlign w:val="bottom"/>
          </w:tcPr>
          <w:p w14:paraId="22640AA0" w14:textId="77777777" w:rsidR="00D06353" w:rsidRDefault="00000000">
            <w:pPr>
              <w:jc w:val="right"/>
              <w:rPr>
                <w:color w:val="000000" w:themeColor="text1"/>
                <w:sz w:val="15"/>
                <w:szCs w:val="15"/>
              </w:rPr>
            </w:pPr>
            <w:r>
              <w:rPr>
                <w:rFonts w:hint="eastAsia"/>
                <w:color w:val="000000" w:themeColor="text1"/>
                <w:sz w:val="15"/>
                <w:szCs w:val="15"/>
              </w:rPr>
              <w:t>40.79</w:t>
            </w:r>
          </w:p>
        </w:tc>
        <w:tc>
          <w:tcPr>
            <w:tcW w:w="663" w:type="pct"/>
            <w:shd w:val="clear" w:color="auto" w:fill="auto"/>
            <w:noWrap/>
            <w:vAlign w:val="bottom"/>
          </w:tcPr>
          <w:p w14:paraId="72F863FA" w14:textId="77777777" w:rsidR="00D06353" w:rsidRDefault="00000000">
            <w:pPr>
              <w:jc w:val="right"/>
              <w:rPr>
                <w:color w:val="000000" w:themeColor="text1"/>
                <w:sz w:val="15"/>
                <w:szCs w:val="15"/>
              </w:rPr>
            </w:pPr>
            <w:r>
              <w:rPr>
                <w:rFonts w:hint="eastAsia"/>
                <w:color w:val="000000" w:themeColor="text1"/>
                <w:sz w:val="15"/>
                <w:szCs w:val="15"/>
              </w:rPr>
              <w:t>20.04</w:t>
            </w:r>
          </w:p>
        </w:tc>
        <w:tc>
          <w:tcPr>
            <w:tcW w:w="663" w:type="pct"/>
            <w:shd w:val="clear" w:color="auto" w:fill="auto"/>
            <w:noWrap/>
            <w:vAlign w:val="bottom"/>
          </w:tcPr>
          <w:p w14:paraId="3E207571" w14:textId="77777777" w:rsidR="00D06353" w:rsidRDefault="00000000">
            <w:pPr>
              <w:jc w:val="right"/>
              <w:rPr>
                <w:color w:val="000000" w:themeColor="text1"/>
                <w:sz w:val="15"/>
                <w:szCs w:val="15"/>
              </w:rPr>
            </w:pPr>
            <w:r>
              <w:rPr>
                <w:rFonts w:hint="eastAsia"/>
                <w:color w:val="000000" w:themeColor="text1"/>
                <w:sz w:val="15"/>
                <w:szCs w:val="15"/>
              </w:rPr>
              <w:t>42.57</w:t>
            </w:r>
          </w:p>
        </w:tc>
      </w:tr>
      <w:tr w:rsidR="00D06353" w14:paraId="5494F01D" w14:textId="77777777">
        <w:trPr>
          <w:trHeight w:val="280"/>
        </w:trPr>
        <w:tc>
          <w:tcPr>
            <w:tcW w:w="2348" w:type="pct"/>
            <w:shd w:val="clear" w:color="auto" w:fill="auto"/>
            <w:noWrap/>
            <w:vAlign w:val="bottom"/>
          </w:tcPr>
          <w:p w14:paraId="68401080" w14:textId="77777777" w:rsidR="00D06353" w:rsidRDefault="00000000">
            <w:pPr>
              <w:rPr>
                <w:color w:val="000000" w:themeColor="text1"/>
                <w:sz w:val="15"/>
                <w:szCs w:val="15"/>
              </w:rPr>
            </w:pPr>
            <w:r>
              <w:rPr>
                <w:rFonts w:hint="eastAsia"/>
                <w:color w:val="000000" w:themeColor="text1"/>
                <w:sz w:val="15"/>
                <w:szCs w:val="15"/>
              </w:rPr>
              <w:t>ROE (diluted (%)</w:t>
            </w:r>
          </w:p>
        </w:tc>
        <w:tc>
          <w:tcPr>
            <w:tcW w:w="663" w:type="pct"/>
            <w:shd w:val="clear" w:color="auto" w:fill="auto"/>
            <w:noWrap/>
            <w:vAlign w:val="bottom"/>
          </w:tcPr>
          <w:p w14:paraId="7CC5E9B8" w14:textId="77777777" w:rsidR="00D06353" w:rsidRDefault="00000000">
            <w:pPr>
              <w:jc w:val="right"/>
              <w:rPr>
                <w:color w:val="000000" w:themeColor="text1"/>
                <w:sz w:val="15"/>
                <w:szCs w:val="15"/>
              </w:rPr>
            </w:pPr>
            <w:r>
              <w:rPr>
                <w:rFonts w:hint="eastAsia"/>
                <w:color w:val="000000" w:themeColor="text1"/>
                <w:sz w:val="15"/>
                <w:szCs w:val="15"/>
              </w:rPr>
              <w:t>42.25</w:t>
            </w:r>
          </w:p>
        </w:tc>
        <w:tc>
          <w:tcPr>
            <w:tcW w:w="663" w:type="pct"/>
            <w:shd w:val="clear" w:color="auto" w:fill="auto"/>
            <w:noWrap/>
            <w:vAlign w:val="bottom"/>
          </w:tcPr>
          <w:p w14:paraId="4FA43546" w14:textId="77777777" w:rsidR="00D06353" w:rsidRDefault="00000000">
            <w:pPr>
              <w:jc w:val="right"/>
              <w:rPr>
                <w:color w:val="000000" w:themeColor="text1"/>
                <w:sz w:val="15"/>
                <w:szCs w:val="15"/>
              </w:rPr>
            </w:pPr>
            <w:r>
              <w:rPr>
                <w:rFonts w:hint="eastAsia"/>
                <w:color w:val="000000" w:themeColor="text1"/>
                <w:sz w:val="15"/>
                <w:szCs w:val="15"/>
              </w:rPr>
              <w:t>39.37</w:t>
            </w:r>
          </w:p>
        </w:tc>
        <w:tc>
          <w:tcPr>
            <w:tcW w:w="663" w:type="pct"/>
            <w:shd w:val="clear" w:color="auto" w:fill="auto"/>
            <w:noWrap/>
            <w:vAlign w:val="bottom"/>
          </w:tcPr>
          <w:p w14:paraId="699C9AF7" w14:textId="77777777" w:rsidR="00D06353" w:rsidRDefault="00000000">
            <w:pPr>
              <w:jc w:val="right"/>
              <w:rPr>
                <w:color w:val="000000" w:themeColor="text1"/>
                <w:sz w:val="15"/>
                <w:szCs w:val="15"/>
              </w:rPr>
            </w:pPr>
            <w:r>
              <w:rPr>
                <w:rFonts w:hint="eastAsia"/>
                <w:color w:val="000000" w:themeColor="text1"/>
                <w:sz w:val="15"/>
                <w:szCs w:val="15"/>
              </w:rPr>
              <w:t>19.56</w:t>
            </w:r>
          </w:p>
        </w:tc>
        <w:tc>
          <w:tcPr>
            <w:tcW w:w="663" w:type="pct"/>
            <w:shd w:val="clear" w:color="auto" w:fill="auto"/>
            <w:noWrap/>
            <w:vAlign w:val="bottom"/>
          </w:tcPr>
          <w:p w14:paraId="37F1DC15" w14:textId="77777777" w:rsidR="00D06353" w:rsidRDefault="00000000">
            <w:pPr>
              <w:jc w:val="right"/>
              <w:rPr>
                <w:color w:val="000000" w:themeColor="text1"/>
                <w:sz w:val="15"/>
                <w:szCs w:val="15"/>
              </w:rPr>
            </w:pPr>
            <w:r>
              <w:rPr>
                <w:rFonts w:hint="eastAsia"/>
                <w:color w:val="000000" w:themeColor="text1"/>
                <w:sz w:val="15"/>
                <w:szCs w:val="15"/>
              </w:rPr>
              <w:t>41.77</w:t>
            </w:r>
          </w:p>
        </w:tc>
      </w:tr>
      <w:tr w:rsidR="00D06353" w14:paraId="23A0CAA3" w14:textId="77777777">
        <w:trPr>
          <w:trHeight w:val="280"/>
        </w:trPr>
        <w:tc>
          <w:tcPr>
            <w:tcW w:w="2348" w:type="pct"/>
            <w:shd w:val="clear" w:color="auto" w:fill="auto"/>
            <w:noWrap/>
            <w:vAlign w:val="bottom"/>
          </w:tcPr>
          <w:p w14:paraId="70CC643F" w14:textId="77777777" w:rsidR="00D06353" w:rsidRDefault="00000000">
            <w:pPr>
              <w:rPr>
                <w:color w:val="000000" w:themeColor="text1"/>
                <w:sz w:val="15"/>
                <w:szCs w:val="15"/>
              </w:rPr>
            </w:pPr>
            <w:r>
              <w:rPr>
                <w:rFonts w:hint="eastAsia"/>
                <w:color w:val="000000" w:themeColor="text1"/>
                <w:sz w:val="15"/>
                <w:szCs w:val="15"/>
              </w:rPr>
              <w:t>Non-post-deduction ROE (diluted (%)</w:t>
            </w:r>
          </w:p>
        </w:tc>
        <w:tc>
          <w:tcPr>
            <w:tcW w:w="663" w:type="pct"/>
            <w:shd w:val="clear" w:color="auto" w:fill="auto"/>
            <w:noWrap/>
            <w:vAlign w:val="bottom"/>
          </w:tcPr>
          <w:p w14:paraId="6C2EAB50" w14:textId="77777777" w:rsidR="00D06353" w:rsidRDefault="00000000">
            <w:pPr>
              <w:jc w:val="right"/>
              <w:rPr>
                <w:color w:val="000000" w:themeColor="text1"/>
                <w:sz w:val="15"/>
                <w:szCs w:val="15"/>
              </w:rPr>
            </w:pPr>
            <w:r>
              <w:rPr>
                <w:rFonts w:hint="eastAsia"/>
                <w:color w:val="000000" w:themeColor="text1"/>
                <w:sz w:val="15"/>
                <w:szCs w:val="15"/>
              </w:rPr>
              <w:t>47.17</w:t>
            </w:r>
          </w:p>
        </w:tc>
        <w:tc>
          <w:tcPr>
            <w:tcW w:w="663" w:type="pct"/>
            <w:shd w:val="clear" w:color="auto" w:fill="auto"/>
            <w:noWrap/>
            <w:vAlign w:val="bottom"/>
          </w:tcPr>
          <w:p w14:paraId="556F0197" w14:textId="77777777" w:rsidR="00D06353" w:rsidRDefault="00000000">
            <w:pPr>
              <w:jc w:val="right"/>
              <w:rPr>
                <w:color w:val="000000" w:themeColor="text1"/>
                <w:sz w:val="15"/>
                <w:szCs w:val="15"/>
              </w:rPr>
            </w:pPr>
            <w:r>
              <w:rPr>
                <w:rFonts w:hint="eastAsia"/>
                <w:color w:val="000000" w:themeColor="text1"/>
                <w:sz w:val="15"/>
                <w:szCs w:val="15"/>
              </w:rPr>
              <w:t>40.79</w:t>
            </w:r>
          </w:p>
        </w:tc>
        <w:tc>
          <w:tcPr>
            <w:tcW w:w="663" w:type="pct"/>
            <w:shd w:val="clear" w:color="auto" w:fill="auto"/>
            <w:noWrap/>
            <w:vAlign w:val="bottom"/>
          </w:tcPr>
          <w:p w14:paraId="1E9CDC7E" w14:textId="77777777" w:rsidR="00D06353" w:rsidRDefault="00000000">
            <w:pPr>
              <w:jc w:val="right"/>
              <w:rPr>
                <w:color w:val="000000" w:themeColor="text1"/>
                <w:sz w:val="15"/>
                <w:szCs w:val="15"/>
              </w:rPr>
            </w:pPr>
            <w:r>
              <w:rPr>
                <w:rFonts w:hint="eastAsia"/>
                <w:color w:val="000000" w:themeColor="text1"/>
                <w:sz w:val="15"/>
                <w:szCs w:val="15"/>
              </w:rPr>
              <w:t>20.04</w:t>
            </w:r>
          </w:p>
        </w:tc>
        <w:tc>
          <w:tcPr>
            <w:tcW w:w="663" w:type="pct"/>
            <w:shd w:val="clear" w:color="auto" w:fill="auto"/>
            <w:noWrap/>
            <w:vAlign w:val="bottom"/>
          </w:tcPr>
          <w:p w14:paraId="02C39110" w14:textId="77777777" w:rsidR="00D06353" w:rsidRDefault="00000000">
            <w:pPr>
              <w:jc w:val="right"/>
              <w:rPr>
                <w:color w:val="000000" w:themeColor="text1"/>
                <w:sz w:val="15"/>
                <w:szCs w:val="15"/>
              </w:rPr>
            </w:pPr>
            <w:r>
              <w:rPr>
                <w:rFonts w:hint="eastAsia"/>
                <w:color w:val="000000" w:themeColor="text1"/>
                <w:sz w:val="15"/>
                <w:szCs w:val="15"/>
              </w:rPr>
              <w:t>42.57</w:t>
            </w:r>
          </w:p>
        </w:tc>
      </w:tr>
      <w:tr w:rsidR="00D06353" w14:paraId="19AA54B7" w14:textId="77777777">
        <w:trPr>
          <w:trHeight w:val="280"/>
        </w:trPr>
        <w:tc>
          <w:tcPr>
            <w:tcW w:w="2348" w:type="pct"/>
            <w:shd w:val="clear" w:color="auto" w:fill="auto"/>
            <w:noWrap/>
            <w:vAlign w:val="bottom"/>
          </w:tcPr>
          <w:p w14:paraId="6A8A8F0E" w14:textId="77777777" w:rsidR="00D06353" w:rsidRDefault="00000000">
            <w:pPr>
              <w:rPr>
                <w:color w:val="000000" w:themeColor="text1"/>
                <w:sz w:val="15"/>
                <w:szCs w:val="15"/>
              </w:rPr>
            </w:pPr>
            <w:proofErr w:type="gramStart"/>
            <w:r>
              <w:rPr>
                <w:rFonts w:hint="eastAsia"/>
                <w:color w:val="000000" w:themeColor="text1"/>
                <w:sz w:val="15"/>
                <w:szCs w:val="15"/>
              </w:rPr>
              <w:t>ROA(</w:t>
            </w:r>
            <w:proofErr w:type="gramEnd"/>
            <w:r>
              <w:rPr>
                <w:rFonts w:hint="eastAsia"/>
                <w:color w:val="000000" w:themeColor="text1"/>
                <w:sz w:val="15"/>
                <w:szCs w:val="15"/>
              </w:rPr>
              <w:t>%)</w:t>
            </w:r>
          </w:p>
        </w:tc>
        <w:tc>
          <w:tcPr>
            <w:tcW w:w="663" w:type="pct"/>
            <w:shd w:val="clear" w:color="auto" w:fill="auto"/>
            <w:noWrap/>
            <w:vAlign w:val="bottom"/>
          </w:tcPr>
          <w:p w14:paraId="609EF3A3" w14:textId="77777777" w:rsidR="00D06353" w:rsidRDefault="00000000">
            <w:pPr>
              <w:jc w:val="right"/>
              <w:rPr>
                <w:color w:val="000000" w:themeColor="text1"/>
                <w:sz w:val="15"/>
                <w:szCs w:val="15"/>
              </w:rPr>
            </w:pPr>
            <w:r>
              <w:rPr>
                <w:rFonts w:hint="eastAsia"/>
                <w:color w:val="000000" w:themeColor="text1"/>
                <w:sz w:val="15"/>
                <w:szCs w:val="15"/>
              </w:rPr>
              <w:t>8.14</w:t>
            </w:r>
          </w:p>
        </w:tc>
        <w:tc>
          <w:tcPr>
            <w:tcW w:w="663" w:type="pct"/>
            <w:shd w:val="clear" w:color="auto" w:fill="auto"/>
            <w:noWrap/>
            <w:vAlign w:val="bottom"/>
          </w:tcPr>
          <w:p w14:paraId="4CF58F1A" w14:textId="77777777" w:rsidR="00D06353" w:rsidRDefault="00000000">
            <w:pPr>
              <w:jc w:val="right"/>
              <w:rPr>
                <w:color w:val="000000" w:themeColor="text1"/>
                <w:sz w:val="15"/>
                <w:szCs w:val="15"/>
              </w:rPr>
            </w:pPr>
            <w:r>
              <w:rPr>
                <w:rFonts w:hint="eastAsia"/>
                <w:color w:val="000000" w:themeColor="text1"/>
                <w:sz w:val="15"/>
                <w:szCs w:val="15"/>
              </w:rPr>
              <w:t>8.05</w:t>
            </w:r>
          </w:p>
        </w:tc>
        <w:tc>
          <w:tcPr>
            <w:tcW w:w="663" w:type="pct"/>
            <w:shd w:val="clear" w:color="auto" w:fill="auto"/>
            <w:noWrap/>
            <w:vAlign w:val="bottom"/>
          </w:tcPr>
          <w:p w14:paraId="037FBEF4" w14:textId="77777777" w:rsidR="00D06353" w:rsidRDefault="00000000">
            <w:pPr>
              <w:jc w:val="right"/>
              <w:rPr>
                <w:color w:val="000000" w:themeColor="text1"/>
                <w:sz w:val="15"/>
                <w:szCs w:val="15"/>
              </w:rPr>
            </w:pPr>
            <w:r>
              <w:rPr>
                <w:rFonts w:hint="eastAsia"/>
                <w:color w:val="000000" w:themeColor="text1"/>
                <w:sz w:val="15"/>
                <w:szCs w:val="15"/>
              </w:rPr>
              <w:t>3.82</w:t>
            </w:r>
          </w:p>
        </w:tc>
        <w:tc>
          <w:tcPr>
            <w:tcW w:w="663" w:type="pct"/>
            <w:shd w:val="clear" w:color="auto" w:fill="auto"/>
            <w:noWrap/>
            <w:vAlign w:val="bottom"/>
          </w:tcPr>
          <w:p w14:paraId="56CD3656" w14:textId="77777777" w:rsidR="00D06353" w:rsidRDefault="00000000">
            <w:pPr>
              <w:jc w:val="right"/>
              <w:rPr>
                <w:color w:val="000000" w:themeColor="text1"/>
                <w:sz w:val="15"/>
                <w:szCs w:val="15"/>
              </w:rPr>
            </w:pPr>
            <w:r>
              <w:rPr>
                <w:rFonts w:hint="eastAsia"/>
                <w:color w:val="000000" w:themeColor="text1"/>
                <w:sz w:val="15"/>
                <w:szCs w:val="15"/>
              </w:rPr>
              <w:t>7.76</w:t>
            </w:r>
          </w:p>
        </w:tc>
      </w:tr>
      <w:tr w:rsidR="00D06353" w14:paraId="4AEEA877" w14:textId="77777777">
        <w:trPr>
          <w:trHeight w:val="280"/>
        </w:trPr>
        <w:tc>
          <w:tcPr>
            <w:tcW w:w="2348" w:type="pct"/>
            <w:shd w:val="clear" w:color="auto" w:fill="auto"/>
            <w:noWrap/>
            <w:vAlign w:val="bottom"/>
          </w:tcPr>
          <w:p w14:paraId="3680B14B" w14:textId="77777777" w:rsidR="00D06353" w:rsidRDefault="00000000">
            <w:pPr>
              <w:rPr>
                <w:color w:val="000000" w:themeColor="text1"/>
                <w:sz w:val="15"/>
                <w:szCs w:val="15"/>
              </w:rPr>
            </w:pPr>
            <w:proofErr w:type="gramStart"/>
            <w:r>
              <w:rPr>
                <w:rFonts w:hint="eastAsia"/>
                <w:color w:val="000000" w:themeColor="text1"/>
                <w:sz w:val="15"/>
                <w:szCs w:val="15"/>
              </w:rPr>
              <w:t>ROIC(</w:t>
            </w:r>
            <w:proofErr w:type="gramEnd"/>
            <w:r>
              <w:rPr>
                <w:rFonts w:hint="eastAsia"/>
                <w:color w:val="000000" w:themeColor="text1"/>
                <w:sz w:val="15"/>
                <w:szCs w:val="15"/>
              </w:rPr>
              <w:t>%)</w:t>
            </w:r>
          </w:p>
        </w:tc>
        <w:tc>
          <w:tcPr>
            <w:tcW w:w="663" w:type="pct"/>
            <w:shd w:val="clear" w:color="auto" w:fill="auto"/>
            <w:noWrap/>
            <w:vAlign w:val="bottom"/>
          </w:tcPr>
          <w:p w14:paraId="021E68A9" w14:textId="77777777" w:rsidR="00D06353" w:rsidRDefault="00000000">
            <w:pPr>
              <w:jc w:val="right"/>
              <w:rPr>
                <w:color w:val="000000" w:themeColor="text1"/>
                <w:sz w:val="15"/>
                <w:szCs w:val="15"/>
              </w:rPr>
            </w:pPr>
            <w:r>
              <w:rPr>
                <w:rFonts w:hint="eastAsia"/>
                <w:color w:val="000000" w:themeColor="text1"/>
                <w:sz w:val="15"/>
                <w:szCs w:val="15"/>
              </w:rPr>
              <w:t>12.52</w:t>
            </w:r>
          </w:p>
        </w:tc>
        <w:tc>
          <w:tcPr>
            <w:tcW w:w="663" w:type="pct"/>
            <w:shd w:val="clear" w:color="auto" w:fill="auto"/>
            <w:noWrap/>
            <w:vAlign w:val="bottom"/>
          </w:tcPr>
          <w:p w14:paraId="63A1C9C6" w14:textId="77777777" w:rsidR="00D06353" w:rsidRDefault="00000000">
            <w:pPr>
              <w:jc w:val="right"/>
              <w:rPr>
                <w:color w:val="000000" w:themeColor="text1"/>
                <w:sz w:val="15"/>
                <w:szCs w:val="15"/>
              </w:rPr>
            </w:pPr>
            <w:r>
              <w:rPr>
                <w:rFonts w:hint="eastAsia"/>
                <w:color w:val="000000" w:themeColor="text1"/>
                <w:sz w:val="15"/>
                <w:szCs w:val="15"/>
              </w:rPr>
              <w:t>12.16</w:t>
            </w:r>
          </w:p>
        </w:tc>
        <w:tc>
          <w:tcPr>
            <w:tcW w:w="663" w:type="pct"/>
            <w:shd w:val="clear" w:color="auto" w:fill="auto"/>
            <w:noWrap/>
            <w:vAlign w:val="bottom"/>
          </w:tcPr>
          <w:p w14:paraId="50C69B7B" w14:textId="77777777" w:rsidR="00D06353" w:rsidRDefault="00000000">
            <w:pPr>
              <w:jc w:val="right"/>
              <w:rPr>
                <w:color w:val="000000" w:themeColor="text1"/>
                <w:sz w:val="15"/>
                <w:szCs w:val="15"/>
              </w:rPr>
            </w:pPr>
            <w:r>
              <w:rPr>
                <w:rFonts w:hint="eastAsia"/>
                <w:color w:val="000000" w:themeColor="text1"/>
                <w:sz w:val="15"/>
                <w:szCs w:val="15"/>
              </w:rPr>
              <w:t>5.72</w:t>
            </w:r>
          </w:p>
        </w:tc>
        <w:tc>
          <w:tcPr>
            <w:tcW w:w="663" w:type="pct"/>
            <w:shd w:val="clear" w:color="auto" w:fill="auto"/>
            <w:noWrap/>
            <w:vAlign w:val="bottom"/>
          </w:tcPr>
          <w:p w14:paraId="6E479366" w14:textId="77777777" w:rsidR="00D06353" w:rsidRDefault="00000000">
            <w:pPr>
              <w:jc w:val="right"/>
              <w:rPr>
                <w:color w:val="000000" w:themeColor="text1"/>
                <w:sz w:val="15"/>
                <w:szCs w:val="15"/>
              </w:rPr>
            </w:pPr>
            <w:r>
              <w:rPr>
                <w:rFonts w:hint="eastAsia"/>
                <w:color w:val="000000" w:themeColor="text1"/>
                <w:sz w:val="15"/>
                <w:szCs w:val="15"/>
              </w:rPr>
              <w:t>11.85</w:t>
            </w:r>
          </w:p>
        </w:tc>
      </w:tr>
      <w:tr w:rsidR="00D06353" w14:paraId="5E9A1189" w14:textId="77777777">
        <w:trPr>
          <w:trHeight w:val="280"/>
        </w:trPr>
        <w:tc>
          <w:tcPr>
            <w:tcW w:w="2348" w:type="pct"/>
            <w:shd w:val="clear" w:color="auto" w:fill="auto"/>
            <w:noWrap/>
            <w:vAlign w:val="bottom"/>
          </w:tcPr>
          <w:p w14:paraId="40C1B32C" w14:textId="77777777" w:rsidR="00D06353" w:rsidRDefault="00000000">
            <w:pPr>
              <w:rPr>
                <w:color w:val="000000" w:themeColor="text1"/>
                <w:sz w:val="15"/>
                <w:szCs w:val="15"/>
              </w:rPr>
            </w:pPr>
            <w:r>
              <w:rPr>
                <w:rFonts w:hint="eastAsia"/>
                <w:color w:val="000000" w:themeColor="text1"/>
                <w:sz w:val="15"/>
                <w:szCs w:val="15"/>
              </w:rPr>
              <w:t xml:space="preserve">Sales Gross </w:t>
            </w:r>
            <w:proofErr w:type="gramStart"/>
            <w:r>
              <w:rPr>
                <w:rFonts w:hint="eastAsia"/>
                <w:color w:val="000000" w:themeColor="text1"/>
                <w:sz w:val="15"/>
                <w:szCs w:val="15"/>
              </w:rPr>
              <w:t>Margin(</w:t>
            </w:r>
            <w:proofErr w:type="gramEnd"/>
            <w:r>
              <w:rPr>
                <w:rFonts w:hint="eastAsia"/>
                <w:color w:val="000000" w:themeColor="text1"/>
                <w:sz w:val="15"/>
                <w:szCs w:val="15"/>
              </w:rPr>
              <w:t>%)</w:t>
            </w:r>
          </w:p>
        </w:tc>
        <w:tc>
          <w:tcPr>
            <w:tcW w:w="663" w:type="pct"/>
            <w:shd w:val="clear" w:color="auto" w:fill="auto"/>
            <w:noWrap/>
            <w:vAlign w:val="bottom"/>
          </w:tcPr>
          <w:p w14:paraId="620385EF" w14:textId="77777777" w:rsidR="00D06353" w:rsidRDefault="00000000">
            <w:pPr>
              <w:jc w:val="right"/>
              <w:rPr>
                <w:color w:val="000000" w:themeColor="text1"/>
                <w:sz w:val="15"/>
                <w:szCs w:val="15"/>
              </w:rPr>
            </w:pPr>
            <w:r>
              <w:rPr>
                <w:rFonts w:hint="eastAsia"/>
                <w:color w:val="000000" w:themeColor="text1"/>
                <w:sz w:val="15"/>
                <w:szCs w:val="15"/>
              </w:rPr>
              <w:t>30.42</w:t>
            </w:r>
          </w:p>
        </w:tc>
        <w:tc>
          <w:tcPr>
            <w:tcW w:w="663" w:type="pct"/>
            <w:shd w:val="clear" w:color="auto" w:fill="auto"/>
            <w:noWrap/>
            <w:vAlign w:val="bottom"/>
          </w:tcPr>
          <w:p w14:paraId="3C3611B1" w14:textId="77777777" w:rsidR="00D06353" w:rsidRDefault="00000000">
            <w:pPr>
              <w:jc w:val="right"/>
              <w:rPr>
                <w:color w:val="000000" w:themeColor="text1"/>
                <w:sz w:val="15"/>
                <w:szCs w:val="15"/>
              </w:rPr>
            </w:pPr>
            <w:r>
              <w:rPr>
                <w:rFonts w:hint="eastAsia"/>
                <w:color w:val="000000" w:themeColor="text1"/>
                <w:sz w:val="15"/>
                <w:szCs w:val="15"/>
              </w:rPr>
              <w:t>30.33</w:t>
            </w:r>
          </w:p>
        </w:tc>
        <w:tc>
          <w:tcPr>
            <w:tcW w:w="663" w:type="pct"/>
            <w:shd w:val="clear" w:color="auto" w:fill="auto"/>
            <w:noWrap/>
            <w:vAlign w:val="bottom"/>
          </w:tcPr>
          <w:p w14:paraId="01519469" w14:textId="77777777" w:rsidR="00D06353" w:rsidRDefault="00000000">
            <w:pPr>
              <w:jc w:val="right"/>
              <w:rPr>
                <w:color w:val="000000" w:themeColor="text1"/>
                <w:sz w:val="15"/>
                <w:szCs w:val="15"/>
              </w:rPr>
            </w:pPr>
            <w:r>
              <w:rPr>
                <w:rFonts w:hint="eastAsia"/>
                <w:color w:val="000000" w:themeColor="text1"/>
                <w:sz w:val="15"/>
                <w:szCs w:val="15"/>
              </w:rPr>
              <w:t>30.34</w:t>
            </w:r>
          </w:p>
        </w:tc>
        <w:tc>
          <w:tcPr>
            <w:tcW w:w="663" w:type="pct"/>
            <w:shd w:val="clear" w:color="auto" w:fill="auto"/>
            <w:noWrap/>
            <w:vAlign w:val="bottom"/>
          </w:tcPr>
          <w:p w14:paraId="31B74335" w14:textId="77777777" w:rsidR="00D06353" w:rsidRDefault="00000000">
            <w:pPr>
              <w:jc w:val="right"/>
              <w:rPr>
                <w:color w:val="000000" w:themeColor="text1"/>
                <w:sz w:val="15"/>
                <w:szCs w:val="15"/>
              </w:rPr>
            </w:pPr>
            <w:r>
              <w:rPr>
                <w:rFonts w:hint="eastAsia"/>
                <w:color w:val="000000" w:themeColor="text1"/>
                <w:sz w:val="15"/>
                <w:szCs w:val="15"/>
              </w:rPr>
              <w:t>31.91</w:t>
            </w:r>
          </w:p>
        </w:tc>
      </w:tr>
      <w:tr w:rsidR="00D06353" w14:paraId="26C38448" w14:textId="77777777">
        <w:trPr>
          <w:trHeight w:val="280"/>
        </w:trPr>
        <w:tc>
          <w:tcPr>
            <w:tcW w:w="2348" w:type="pct"/>
            <w:shd w:val="clear" w:color="auto" w:fill="auto"/>
            <w:noWrap/>
            <w:vAlign w:val="bottom"/>
          </w:tcPr>
          <w:p w14:paraId="579F8C79" w14:textId="77777777" w:rsidR="00D06353" w:rsidRDefault="00000000">
            <w:pPr>
              <w:rPr>
                <w:color w:val="000000" w:themeColor="text1"/>
                <w:sz w:val="15"/>
                <w:szCs w:val="15"/>
              </w:rPr>
            </w:pPr>
            <w:r>
              <w:rPr>
                <w:rFonts w:hint="eastAsia"/>
                <w:color w:val="000000" w:themeColor="text1"/>
                <w:sz w:val="15"/>
                <w:szCs w:val="15"/>
              </w:rPr>
              <w:t>Net profit margin on sales (%)</w:t>
            </w:r>
          </w:p>
        </w:tc>
        <w:tc>
          <w:tcPr>
            <w:tcW w:w="663" w:type="pct"/>
            <w:shd w:val="clear" w:color="auto" w:fill="auto"/>
            <w:noWrap/>
            <w:vAlign w:val="bottom"/>
          </w:tcPr>
          <w:p w14:paraId="1EDCDC12" w14:textId="77777777" w:rsidR="00D06353" w:rsidRDefault="00000000">
            <w:pPr>
              <w:jc w:val="right"/>
              <w:rPr>
                <w:color w:val="000000" w:themeColor="text1"/>
                <w:sz w:val="15"/>
                <w:szCs w:val="15"/>
              </w:rPr>
            </w:pPr>
            <w:r>
              <w:rPr>
                <w:rFonts w:hint="eastAsia"/>
                <w:color w:val="000000" w:themeColor="text1"/>
                <w:sz w:val="15"/>
                <w:szCs w:val="15"/>
              </w:rPr>
              <w:t>11.28</w:t>
            </w:r>
          </w:p>
        </w:tc>
        <w:tc>
          <w:tcPr>
            <w:tcW w:w="663" w:type="pct"/>
            <w:shd w:val="clear" w:color="auto" w:fill="auto"/>
            <w:noWrap/>
            <w:vAlign w:val="bottom"/>
          </w:tcPr>
          <w:p w14:paraId="19F3576A" w14:textId="77777777" w:rsidR="00D06353" w:rsidRDefault="00000000">
            <w:pPr>
              <w:jc w:val="right"/>
              <w:rPr>
                <w:color w:val="000000" w:themeColor="text1"/>
                <w:sz w:val="15"/>
                <w:szCs w:val="15"/>
              </w:rPr>
            </w:pPr>
            <w:r>
              <w:rPr>
                <w:rFonts w:hint="eastAsia"/>
                <w:color w:val="000000" w:themeColor="text1"/>
                <w:sz w:val="15"/>
                <w:szCs w:val="15"/>
              </w:rPr>
              <w:t>12.74</w:t>
            </w:r>
          </w:p>
        </w:tc>
        <w:tc>
          <w:tcPr>
            <w:tcW w:w="663" w:type="pct"/>
            <w:shd w:val="clear" w:color="auto" w:fill="auto"/>
            <w:noWrap/>
            <w:vAlign w:val="bottom"/>
          </w:tcPr>
          <w:p w14:paraId="276D2BD1" w14:textId="77777777" w:rsidR="00D06353" w:rsidRDefault="00000000">
            <w:pPr>
              <w:jc w:val="right"/>
              <w:rPr>
                <w:color w:val="000000" w:themeColor="text1"/>
                <w:sz w:val="15"/>
                <w:szCs w:val="15"/>
              </w:rPr>
            </w:pPr>
            <w:r>
              <w:rPr>
                <w:rFonts w:hint="eastAsia"/>
                <w:color w:val="000000" w:themeColor="text1"/>
                <w:sz w:val="15"/>
                <w:szCs w:val="15"/>
              </w:rPr>
              <w:t>7.19</w:t>
            </w:r>
          </w:p>
        </w:tc>
        <w:tc>
          <w:tcPr>
            <w:tcW w:w="663" w:type="pct"/>
            <w:shd w:val="clear" w:color="auto" w:fill="auto"/>
            <w:noWrap/>
            <w:vAlign w:val="bottom"/>
          </w:tcPr>
          <w:p w14:paraId="2236AE25" w14:textId="77777777" w:rsidR="00D06353" w:rsidRDefault="00000000">
            <w:pPr>
              <w:jc w:val="right"/>
              <w:rPr>
                <w:color w:val="000000" w:themeColor="text1"/>
                <w:sz w:val="15"/>
                <w:szCs w:val="15"/>
              </w:rPr>
            </w:pPr>
            <w:r>
              <w:rPr>
                <w:rFonts w:hint="eastAsia"/>
                <w:color w:val="000000" w:themeColor="text1"/>
                <w:sz w:val="15"/>
                <w:szCs w:val="15"/>
              </w:rPr>
              <w:t>11.33</w:t>
            </w:r>
          </w:p>
        </w:tc>
      </w:tr>
      <w:tr w:rsidR="00D06353" w14:paraId="559D42DC" w14:textId="77777777">
        <w:trPr>
          <w:trHeight w:val="280"/>
        </w:trPr>
        <w:tc>
          <w:tcPr>
            <w:tcW w:w="2348" w:type="pct"/>
            <w:shd w:val="clear" w:color="auto" w:fill="auto"/>
            <w:noWrap/>
            <w:vAlign w:val="bottom"/>
          </w:tcPr>
          <w:p w14:paraId="35B67288" w14:textId="77777777" w:rsidR="00D06353" w:rsidRDefault="00000000">
            <w:pPr>
              <w:rPr>
                <w:color w:val="000000" w:themeColor="text1"/>
                <w:sz w:val="15"/>
                <w:szCs w:val="15"/>
              </w:rPr>
            </w:pPr>
            <w:proofErr w:type="spellStart"/>
            <w:proofErr w:type="gramStart"/>
            <w:r>
              <w:rPr>
                <w:rFonts w:hint="eastAsia"/>
                <w:color w:val="000000" w:themeColor="text1"/>
                <w:sz w:val="15"/>
                <w:szCs w:val="15"/>
              </w:rPr>
              <w:t>EBITMargin</w:t>
            </w:r>
            <w:proofErr w:type="spellEnd"/>
            <w:r>
              <w:rPr>
                <w:rFonts w:hint="eastAsia"/>
                <w:color w:val="000000" w:themeColor="text1"/>
                <w:sz w:val="15"/>
                <w:szCs w:val="15"/>
              </w:rPr>
              <w:t>(</w:t>
            </w:r>
            <w:proofErr w:type="gramEnd"/>
            <w:r>
              <w:rPr>
                <w:rFonts w:hint="eastAsia"/>
                <w:color w:val="000000" w:themeColor="text1"/>
                <w:sz w:val="15"/>
                <w:szCs w:val="15"/>
              </w:rPr>
              <w:t>%)</w:t>
            </w:r>
          </w:p>
        </w:tc>
        <w:tc>
          <w:tcPr>
            <w:tcW w:w="663" w:type="pct"/>
            <w:shd w:val="clear" w:color="auto" w:fill="auto"/>
            <w:noWrap/>
            <w:vAlign w:val="bottom"/>
          </w:tcPr>
          <w:p w14:paraId="3354A3F9" w14:textId="77777777" w:rsidR="00D06353" w:rsidRDefault="00000000">
            <w:pPr>
              <w:jc w:val="right"/>
              <w:rPr>
                <w:color w:val="000000" w:themeColor="text1"/>
                <w:sz w:val="15"/>
                <w:szCs w:val="15"/>
              </w:rPr>
            </w:pPr>
            <w:r>
              <w:rPr>
                <w:rFonts w:hint="eastAsia"/>
                <w:color w:val="000000" w:themeColor="text1"/>
                <w:sz w:val="15"/>
                <w:szCs w:val="15"/>
              </w:rPr>
              <w:t>14.76</w:t>
            </w:r>
          </w:p>
        </w:tc>
        <w:tc>
          <w:tcPr>
            <w:tcW w:w="663" w:type="pct"/>
            <w:shd w:val="clear" w:color="auto" w:fill="auto"/>
            <w:noWrap/>
            <w:vAlign w:val="bottom"/>
          </w:tcPr>
          <w:p w14:paraId="512355C2" w14:textId="77777777" w:rsidR="00D06353" w:rsidRDefault="00000000">
            <w:pPr>
              <w:jc w:val="right"/>
              <w:rPr>
                <w:color w:val="000000" w:themeColor="text1"/>
                <w:sz w:val="15"/>
                <w:szCs w:val="15"/>
              </w:rPr>
            </w:pPr>
            <w:r>
              <w:rPr>
                <w:rFonts w:hint="eastAsia"/>
                <w:color w:val="000000" w:themeColor="text1"/>
                <w:sz w:val="15"/>
                <w:szCs w:val="15"/>
              </w:rPr>
              <w:t>16.16</w:t>
            </w:r>
          </w:p>
        </w:tc>
        <w:tc>
          <w:tcPr>
            <w:tcW w:w="663" w:type="pct"/>
            <w:shd w:val="clear" w:color="auto" w:fill="auto"/>
            <w:noWrap/>
            <w:vAlign w:val="bottom"/>
          </w:tcPr>
          <w:p w14:paraId="539DC632" w14:textId="77777777" w:rsidR="00D06353" w:rsidRDefault="00000000">
            <w:pPr>
              <w:jc w:val="right"/>
              <w:rPr>
                <w:color w:val="000000" w:themeColor="text1"/>
                <w:sz w:val="15"/>
                <w:szCs w:val="15"/>
              </w:rPr>
            </w:pPr>
            <w:r>
              <w:rPr>
                <w:rFonts w:hint="eastAsia"/>
                <w:color w:val="000000" w:themeColor="text1"/>
                <w:sz w:val="15"/>
                <w:szCs w:val="15"/>
              </w:rPr>
              <w:t>9.60</w:t>
            </w:r>
          </w:p>
        </w:tc>
        <w:tc>
          <w:tcPr>
            <w:tcW w:w="663" w:type="pct"/>
            <w:shd w:val="clear" w:color="auto" w:fill="auto"/>
            <w:noWrap/>
            <w:vAlign w:val="bottom"/>
          </w:tcPr>
          <w:p w14:paraId="66C95A62" w14:textId="77777777" w:rsidR="00D06353" w:rsidRDefault="00000000">
            <w:pPr>
              <w:jc w:val="right"/>
              <w:rPr>
                <w:color w:val="000000" w:themeColor="text1"/>
                <w:sz w:val="15"/>
                <w:szCs w:val="15"/>
              </w:rPr>
            </w:pPr>
            <w:r>
              <w:rPr>
                <w:rFonts w:hint="eastAsia"/>
                <w:color w:val="000000" w:themeColor="text1"/>
                <w:sz w:val="15"/>
                <w:szCs w:val="15"/>
              </w:rPr>
              <w:t>14.57</w:t>
            </w:r>
          </w:p>
        </w:tc>
      </w:tr>
      <w:tr w:rsidR="00D06353" w14:paraId="4F34F592" w14:textId="77777777">
        <w:trPr>
          <w:trHeight w:val="280"/>
        </w:trPr>
        <w:tc>
          <w:tcPr>
            <w:tcW w:w="2348" w:type="pct"/>
            <w:shd w:val="clear" w:color="auto" w:fill="auto"/>
            <w:noWrap/>
            <w:vAlign w:val="bottom"/>
          </w:tcPr>
          <w:p w14:paraId="0D1AC2EC" w14:textId="77777777" w:rsidR="00D06353" w:rsidRDefault="00000000">
            <w:pPr>
              <w:rPr>
                <w:color w:val="000000" w:themeColor="text1"/>
                <w:sz w:val="15"/>
                <w:szCs w:val="15"/>
              </w:rPr>
            </w:pPr>
            <w:proofErr w:type="spellStart"/>
            <w:proofErr w:type="gramStart"/>
            <w:r>
              <w:rPr>
                <w:rFonts w:hint="eastAsia"/>
                <w:color w:val="000000" w:themeColor="text1"/>
                <w:sz w:val="15"/>
                <w:szCs w:val="15"/>
              </w:rPr>
              <w:t>EBITDAMargin</w:t>
            </w:r>
            <w:proofErr w:type="spellEnd"/>
            <w:r>
              <w:rPr>
                <w:rFonts w:hint="eastAsia"/>
                <w:color w:val="000000" w:themeColor="text1"/>
                <w:sz w:val="15"/>
                <w:szCs w:val="15"/>
              </w:rPr>
              <w:t>(</w:t>
            </w:r>
            <w:proofErr w:type="gramEnd"/>
            <w:r>
              <w:rPr>
                <w:rFonts w:hint="eastAsia"/>
                <w:color w:val="000000" w:themeColor="text1"/>
                <w:sz w:val="15"/>
                <w:szCs w:val="15"/>
              </w:rPr>
              <w:t>%)</w:t>
            </w:r>
          </w:p>
        </w:tc>
        <w:tc>
          <w:tcPr>
            <w:tcW w:w="663" w:type="pct"/>
            <w:shd w:val="clear" w:color="auto" w:fill="auto"/>
            <w:noWrap/>
            <w:vAlign w:val="bottom"/>
          </w:tcPr>
          <w:p w14:paraId="56B498C5" w14:textId="77777777" w:rsidR="00D06353" w:rsidRDefault="00000000">
            <w:pPr>
              <w:jc w:val="right"/>
              <w:rPr>
                <w:color w:val="000000" w:themeColor="text1"/>
                <w:sz w:val="15"/>
                <w:szCs w:val="15"/>
              </w:rPr>
            </w:pPr>
            <w:r>
              <w:rPr>
                <w:rFonts w:hint="eastAsia"/>
                <w:color w:val="000000" w:themeColor="text1"/>
                <w:sz w:val="15"/>
                <w:szCs w:val="15"/>
              </w:rPr>
              <w:t>18.49</w:t>
            </w:r>
          </w:p>
        </w:tc>
        <w:tc>
          <w:tcPr>
            <w:tcW w:w="663" w:type="pct"/>
            <w:shd w:val="clear" w:color="auto" w:fill="auto"/>
            <w:noWrap/>
            <w:vAlign w:val="bottom"/>
          </w:tcPr>
          <w:p w14:paraId="6955B0E1" w14:textId="77777777" w:rsidR="00D06353" w:rsidRDefault="00000000">
            <w:pPr>
              <w:jc w:val="right"/>
              <w:rPr>
                <w:color w:val="000000" w:themeColor="text1"/>
                <w:sz w:val="15"/>
                <w:szCs w:val="15"/>
              </w:rPr>
            </w:pPr>
            <w:r>
              <w:rPr>
                <w:rFonts w:hint="eastAsia"/>
                <w:color w:val="000000" w:themeColor="text1"/>
                <w:sz w:val="15"/>
                <w:szCs w:val="15"/>
              </w:rPr>
              <w:t>20.77</w:t>
            </w:r>
          </w:p>
        </w:tc>
        <w:tc>
          <w:tcPr>
            <w:tcW w:w="663" w:type="pct"/>
            <w:shd w:val="clear" w:color="auto" w:fill="auto"/>
            <w:noWrap/>
            <w:vAlign w:val="bottom"/>
          </w:tcPr>
          <w:p w14:paraId="176F967C" w14:textId="77777777" w:rsidR="00D06353" w:rsidRDefault="00000000">
            <w:pPr>
              <w:jc w:val="right"/>
              <w:rPr>
                <w:color w:val="000000" w:themeColor="text1"/>
                <w:sz w:val="15"/>
                <w:szCs w:val="15"/>
              </w:rPr>
            </w:pPr>
            <w:r>
              <w:rPr>
                <w:rFonts w:hint="eastAsia"/>
                <w:color w:val="000000" w:themeColor="text1"/>
                <w:sz w:val="15"/>
                <w:szCs w:val="15"/>
              </w:rPr>
              <w:t>15.43</w:t>
            </w:r>
          </w:p>
        </w:tc>
        <w:tc>
          <w:tcPr>
            <w:tcW w:w="663" w:type="pct"/>
            <w:shd w:val="clear" w:color="auto" w:fill="auto"/>
            <w:noWrap/>
            <w:vAlign w:val="bottom"/>
          </w:tcPr>
          <w:p w14:paraId="2EECD85B" w14:textId="77777777" w:rsidR="00D06353" w:rsidRDefault="00000000">
            <w:pPr>
              <w:jc w:val="right"/>
              <w:rPr>
                <w:color w:val="000000" w:themeColor="text1"/>
                <w:sz w:val="15"/>
                <w:szCs w:val="15"/>
              </w:rPr>
            </w:pPr>
            <w:r>
              <w:rPr>
                <w:rFonts w:hint="eastAsia"/>
                <w:color w:val="000000" w:themeColor="text1"/>
                <w:sz w:val="15"/>
                <w:szCs w:val="15"/>
              </w:rPr>
              <w:t>19.36</w:t>
            </w:r>
          </w:p>
        </w:tc>
      </w:tr>
      <w:tr w:rsidR="00D06353" w14:paraId="46329FB6" w14:textId="77777777">
        <w:trPr>
          <w:trHeight w:val="280"/>
        </w:trPr>
        <w:tc>
          <w:tcPr>
            <w:tcW w:w="2348" w:type="pct"/>
            <w:shd w:val="clear" w:color="auto" w:fill="auto"/>
            <w:noWrap/>
            <w:vAlign w:val="bottom"/>
          </w:tcPr>
          <w:p w14:paraId="3DBDCC10" w14:textId="77777777" w:rsidR="00D06353" w:rsidRDefault="00000000">
            <w:pPr>
              <w:rPr>
                <w:color w:val="000000" w:themeColor="text1"/>
                <w:sz w:val="15"/>
                <w:szCs w:val="15"/>
              </w:rPr>
            </w:pPr>
            <w:r>
              <w:rPr>
                <w:rFonts w:hint="eastAsia"/>
                <w:color w:val="000000" w:themeColor="text1"/>
                <w:sz w:val="15"/>
                <w:szCs w:val="15"/>
              </w:rPr>
              <w:t xml:space="preserve">Gearing </w:t>
            </w:r>
            <w:proofErr w:type="gramStart"/>
            <w:r>
              <w:rPr>
                <w:rFonts w:hint="eastAsia"/>
                <w:color w:val="000000" w:themeColor="text1"/>
                <w:sz w:val="15"/>
                <w:szCs w:val="15"/>
              </w:rPr>
              <w:t>ratio(</w:t>
            </w:r>
            <w:proofErr w:type="gramEnd"/>
            <w:r>
              <w:rPr>
                <w:rFonts w:hint="eastAsia"/>
                <w:color w:val="000000" w:themeColor="text1"/>
                <w:sz w:val="15"/>
                <w:szCs w:val="15"/>
              </w:rPr>
              <w:t>%)</w:t>
            </w:r>
          </w:p>
        </w:tc>
        <w:tc>
          <w:tcPr>
            <w:tcW w:w="663" w:type="pct"/>
            <w:shd w:val="clear" w:color="auto" w:fill="auto"/>
            <w:noWrap/>
            <w:vAlign w:val="bottom"/>
          </w:tcPr>
          <w:p w14:paraId="354A5C7A" w14:textId="77777777" w:rsidR="00D06353" w:rsidRDefault="00000000">
            <w:pPr>
              <w:jc w:val="right"/>
              <w:rPr>
                <w:color w:val="000000" w:themeColor="text1"/>
                <w:sz w:val="15"/>
                <w:szCs w:val="15"/>
              </w:rPr>
            </w:pPr>
            <w:r>
              <w:rPr>
                <w:rFonts w:hint="eastAsia"/>
                <w:color w:val="000000" w:themeColor="text1"/>
                <w:sz w:val="15"/>
                <w:szCs w:val="15"/>
              </w:rPr>
              <w:t>80.61</w:t>
            </w:r>
          </w:p>
        </w:tc>
        <w:tc>
          <w:tcPr>
            <w:tcW w:w="663" w:type="pct"/>
            <w:shd w:val="clear" w:color="auto" w:fill="auto"/>
            <w:noWrap/>
            <w:vAlign w:val="bottom"/>
          </w:tcPr>
          <w:p w14:paraId="00CA85EC" w14:textId="77777777" w:rsidR="00D06353" w:rsidRDefault="00000000">
            <w:pPr>
              <w:jc w:val="right"/>
              <w:rPr>
                <w:color w:val="000000" w:themeColor="text1"/>
                <w:sz w:val="15"/>
                <w:szCs w:val="15"/>
              </w:rPr>
            </w:pPr>
            <w:r>
              <w:rPr>
                <w:rFonts w:hint="eastAsia"/>
                <w:color w:val="000000" w:themeColor="text1"/>
                <w:sz w:val="15"/>
                <w:szCs w:val="15"/>
              </w:rPr>
              <w:t>80.05</w:t>
            </w:r>
          </w:p>
        </w:tc>
        <w:tc>
          <w:tcPr>
            <w:tcW w:w="663" w:type="pct"/>
            <w:shd w:val="clear" w:color="auto" w:fill="auto"/>
            <w:noWrap/>
            <w:vAlign w:val="bottom"/>
          </w:tcPr>
          <w:p w14:paraId="74805ACA" w14:textId="77777777" w:rsidR="00D06353" w:rsidRDefault="00000000">
            <w:pPr>
              <w:jc w:val="right"/>
              <w:rPr>
                <w:color w:val="000000" w:themeColor="text1"/>
                <w:sz w:val="15"/>
                <w:szCs w:val="15"/>
              </w:rPr>
            </w:pPr>
            <w:r>
              <w:rPr>
                <w:rFonts w:hint="eastAsia"/>
                <w:color w:val="000000" w:themeColor="text1"/>
                <w:sz w:val="15"/>
                <w:szCs w:val="15"/>
              </w:rPr>
              <w:t>80.37</w:t>
            </w:r>
          </w:p>
        </w:tc>
        <w:tc>
          <w:tcPr>
            <w:tcW w:w="663" w:type="pct"/>
            <w:shd w:val="clear" w:color="auto" w:fill="auto"/>
            <w:noWrap/>
            <w:vAlign w:val="bottom"/>
          </w:tcPr>
          <w:p w14:paraId="7B27F017" w14:textId="77777777" w:rsidR="00D06353" w:rsidRDefault="00000000">
            <w:pPr>
              <w:jc w:val="right"/>
              <w:rPr>
                <w:color w:val="000000" w:themeColor="text1"/>
                <w:sz w:val="15"/>
                <w:szCs w:val="15"/>
              </w:rPr>
            </w:pPr>
            <w:r>
              <w:rPr>
                <w:rFonts w:hint="eastAsia"/>
                <w:color w:val="000000" w:themeColor="text1"/>
                <w:sz w:val="15"/>
                <w:szCs w:val="15"/>
              </w:rPr>
              <w:t>81.35</w:t>
            </w:r>
          </w:p>
        </w:tc>
      </w:tr>
      <w:tr w:rsidR="00D06353" w14:paraId="1675D540" w14:textId="77777777">
        <w:trPr>
          <w:trHeight w:val="280"/>
        </w:trPr>
        <w:tc>
          <w:tcPr>
            <w:tcW w:w="2348" w:type="pct"/>
            <w:shd w:val="clear" w:color="auto" w:fill="auto"/>
            <w:noWrap/>
            <w:vAlign w:val="bottom"/>
          </w:tcPr>
          <w:p w14:paraId="1F25DE9D" w14:textId="77777777" w:rsidR="00D06353" w:rsidRDefault="00000000">
            <w:pPr>
              <w:rPr>
                <w:color w:val="000000" w:themeColor="text1"/>
                <w:sz w:val="15"/>
                <w:szCs w:val="15"/>
              </w:rPr>
            </w:pPr>
            <w:r>
              <w:rPr>
                <w:rFonts w:hint="eastAsia"/>
                <w:color w:val="000000" w:themeColor="text1"/>
                <w:sz w:val="15"/>
                <w:szCs w:val="15"/>
              </w:rPr>
              <w:t>Asset turnover ratio (times)</w:t>
            </w:r>
          </w:p>
        </w:tc>
        <w:tc>
          <w:tcPr>
            <w:tcW w:w="663" w:type="pct"/>
            <w:shd w:val="clear" w:color="auto" w:fill="auto"/>
            <w:noWrap/>
            <w:vAlign w:val="bottom"/>
          </w:tcPr>
          <w:p w14:paraId="0AD9EA2E" w14:textId="77777777" w:rsidR="00D06353" w:rsidRDefault="00000000">
            <w:pPr>
              <w:jc w:val="right"/>
              <w:rPr>
                <w:color w:val="000000" w:themeColor="text1"/>
                <w:sz w:val="15"/>
                <w:szCs w:val="15"/>
              </w:rPr>
            </w:pPr>
            <w:r>
              <w:rPr>
                <w:rFonts w:hint="eastAsia"/>
                <w:color w:val="000000" w:themeColor="text1"/>
                <w:sz w:val="15"/>
                <w:szCs w:val="15"/>
              </w:rPr>
              <w:t>0.72</w:t>
            </w:r>
          </w:p>
        </w:tc>
        <w:tc>
          <w:tcPr>
            <w:tcW w:w="663" w:type="pct"/>
            <w:shd w:val="clear" w:color="auto" w:fill="auto"/>
            <w:noWrap/>
            <w:vAlign w:val="bottom"/>
          </w:tcPr>
          <w:p w14:paraId="64F9A294" w14:textId="77777777" w:rsidR="00D06353" w:rsidRDefault="00000000">
            <w:pPr>
              <w:jc w:val="right"/>
              <w:rPr>
                <w:color w:val="000000" w:themeColor="text1"/>
                <w:sz w:val="15"/>
                <w:szCs w:val="15"/>
              </w:rPr>
            </w:pPr>
            <w:r>
              <w:rPr>
                <w:rFonts w:hint="eastAsia"/>
                <w:color w:val="000000" w:themeColor="text1"/>
                <w:sz w:val="15"/>
                <w:szCs w:val="15"/>
              </w:rPr>
              <w:t>0.63</w:t>
            </w:r>
          </w:p>
        </w:tc>
        <w:tc>
          <w:tcPr>
            <w:tcW w:w="663" w:type="pct"/>
            <w:shd w:val="clear" w:color="auto" w:fill="auto"/>
            <w:noWrap/>
            <w:vAlign w:val="bottom"/>
          </w:tcPr>
          <w:p w14:paraId="57DEE6A0" w14:textId="77777777" w:rsidR="00D06353" w:rsidRDefault="00000000">
            <w:pPr>
              <w:jc w:val="right"/>
              <w:rPr>
                <w:color w:val="000000" w:themeColor="text1"/>
                <w:sz w:val="15"/>
                <w:szCs w:val="15"/>
              </w:rPr>
            </w:pPr>
            <w:r>
              <w:rPr>
                <w:rFonts w:hint="eastAsia"/>
                <w:color w:val="000000" w:themeColor="text1"/>
                <w:sz w:val="15"/>
                <w:szCs w:val="15"/>
              </w:rPr>
              <w:t>0.53</w:t>
            </w:r>
          </w:p>
        </w:tc>
        <w:tc>
          <w:tcPr>
            <w:tcW w:w="663" w:type="pct"/>
            <w:shd w:val="clear" w:color="auto" w:fill="auto"/>
            <w:noWrap/>
            <w:vAlign w:val="bottom"/>
          </w:tcPr>
          <w:p w14:paraId="1D426051" w14:textId="77777777" w:rsidR="00D06353" w:rsidRDefault="00000000">
            <w:pPr>
              <w:jc w:val="right"/>
              <w:rPr>
                <w:color w:val="000000" w:themeColor="text1"/>
                <w:sz w:val="15"/>
                <w:szCs w:val="15"/>
              </w:rPr>
            </w:pPr>
            <w:r>
              <w:rPr>
                <w:rFonts w:hint="eastAsia"/>
                <w:color w:val="000000" w:themeColor="text1"/>
                <w:sz w:val="15"/>
                <w:szCs w:val="15"/>
              </w:rPr>
              <w:t>0.69</w:t>
            </w:r>
          </w:p>
        </w:tc>
      </w:tr>
      <w:tr w:rsidR="00D06353" w14:paraId="53C4935C" w14:textId="77777777">
        <w:trPr>
          <w:trHeight w:val="280"/>
        </w:trPr>
        <w:tc>
          <w:tcPr>
            <w:tcW w:w="2348" w:type="pct"/>
            <w:shd w:val="clear" w:color="auto" w:fill="auto"/>
            <w:noWrap/>
            <w:vAlign w:val="bottom"/>
          </w:tcPr>
          <w:p w14:paraId="4182B937" w14:textId="77777777" w:rsidR="00D06353" w:rsidRDefault="00000000">
            <w:pPr>
              <w:rPr>
                <w:color w:val="000000" w:themeColor="text1"/>
                <w:sz w:val="15"/>
                <w:szCs w:val="15"/>
              </w:rPr>
            </w:pPr>
            <w:r>
              <w:rPr>
                <w:rFonts w:hint="eastAsia"/>
                <w:color w:val="000000" w:themeColor="text1"/>
                <w:sz w:val="15"/>
                <w:szCs w:val="15"/>
              </w:rPr>
              <w:t>Per-share indicator</w:t>
            </w:r>
          </w:p>
        </w:tc>
        <w:tc>
          <w:tcPr>
            <w:tcW w:w="663" w:type="pct"/>
            <w:shd w:val="clear" w:color="auto" w:fill="auto"/>
            <w:noWrap/>
            <w:vAlign w:val="bottom"/>
          </w:tcPr>
          <w:p w14:paraId="4F0838F7" w14:textId="77777777" w:rsidR="00D06353" w:rsidRDefault="00D06353">
            <w:pPr>
              <w:rPr>
                <w:color w:val="000000" w:themeColor="text1"/>
                <w:sz w:val="15"/>
                <w:szCs w:val="15"/>
              </w:rPr>
            </w:pPr>
          </w:p>
        </w:tc>
        <w:tc>
          <w:tcPr>
            <w:tcW w:w="663" w:type="pct"/>
            <w:shd w:val="clear" w:color="auto" w:fill="auto"/>
            <w:noWrap/>
            <w:vAlign w:val="bottom"/>
          </w:tcPr>
          <w:p w14:paraId="097E283C"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47DA4ABB"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1C71C5F9" w14:textId="77777777" w:rsidR="00D06353" w:rsidRDefault="00D06353">
            <w:pPr>
              <w:rPr>
                <w:rFonts w:eastAsia="Times New Roman"/>
                <w:color w:val="000000" w:themeColor="text1"/>
                <w:sz w:val="15"/>
                <w:szCs w:val="15"/>
              </w:rPr>
            </w:pPr>
          </w:p>
        </w:tc>
      </w:tr>
      <w:tr w:rsidR="00D06353" w14:paraId="3CC56A3C" w14:textId="77777777">
        <w:trPr>
          <w:trHeight w:val="280"/>
        </w:trPr>
        <w:tc>
          <w:tcPr>
            <w:tcW w:w="2348" w:type="pct"/>
            <w:shd w:val="clear" w:color="auto" w:fill="auto"/>
            <w:noWrap/>
            <w:vAlign w:val="bottom"/>
          </w:tcPr>
          <w:p w14:paraId="37560936" w14:textId="77777777" w:rsidR="00D06353" w:rsidRDefault="00000000">
            <w:pPr>
              <w:rPr>
                <w:color w:val="000000" w:themeColor="text1"/>
                <w:sz w:val="15"/>
                <w:szCs w:val="15"/>
              </w:rPr>
            </w:pPr>
            <w:r>
              <w:rPr>
                <w:rFonts w:hint="eastAsia"/>
                <w:color w:val="000000" w:themeColor="text1"/>
                <w:sz w:val="15"/>
                <w:szCs w:val="15"/>
              </w:rPr>
              <w:t>EPS (dilution)</w:t>
            </w:r>
          </w:p>
        </w:tc>
        <w:tc>
          <w:tcPr>
            <w:tcW w:w="663" w:type="pct"/>
            <w:shd w:val="clear" w:color="auto" w:fill="auto"/>
            <w:noWrap/>
            <w:vAlign w:val="bottom"/>
          </w:tcPr>
          <w:p w14:paraId="7AAC3FD2" w14:textId="77777777" w:rsidR="00D06353" w:rsidRDefault="00000000">
            <w:pPr>
              <w:jc w:val="right"/>
              <w:rPr>
                <w:color w:val="000000" w:themeColor="text1"/>
                <w:sz w:val="15"/>
                <w:szCs w:val="15"/>
              </w:rPr>
            </w:pPr>
            <w:r>
              <w:rPr>
                <w:rFonts w:hint="eastAsia"/>
                <w:color w:val="000000" w:themeColor="text1"/>
                <w:sz w:val="15"/>
                <w:szCs w:val="15"/>
              </w:rPr>
              <w:t>12.64</w:t>
            </w:r>
          </w:p>
        </w:tc>
        <w:tc>
          <w:tcPr>
            <w:tcW w:w="663" w:type="pct"/>
            <w:shd w:val="clear" w:color="auto" w:fill="auto"/>
            <w:noWrap/>
            <w:vAlign w:val="bottom"/>
          </w:tcPr>
          <w:p w14:paraId="3D194803" w14:textId="77777777" w:rsidR="00D06353" w:rsidRDefault="00000000">
            <w:pPr>
              <w:jc w:val="right"/>
              <w:rPr>
                <w:color w:val="000000" w:themeColor="text1"/>
                <w:sz w:val="15"/>
                <w:szCs w:val="15"/>
              </w:rPr>
            </w:pPr>
            <w:r>
              <w:rPr>
                <w:rFonts w:hint="eastAsia"/>
                <w:color w:val="000000" w:themeColor="text1"/>
                <w:sz w:val="15"/>
                <w:szCs w:val="15"/>
              </w:rPr>
              <w:t>11.83</w:t>
            </w:r>
          </w:p>
        </w:tc>
        <w:tc>
          <w:tcPr>
            <w:tcW w:w="663" w:type="pct"/>
            <w:shd w:val="clear" w:color="auto" w:fill="auto"/>
            <w:noWrap/>
            <w:vAlign w:val="bottom"/>
          </w:tcPr>
          <w:p w14:paraId="0DEC6426" w14:textId="77777777" w:rsidR="00D06353" w:rsidRDefault="00000000">
            <w:pPr>
              <w:jc w:val="right"/>
              <w:rPr>
                <w:color w:val="000000" w:themeColor="text1"/>
                <w:sz w:val="15"/>
                <w:szCs w:val="15"/>
              </w:rPr>
            </w:pPr>
            <w:r>
              <w:rPr>
                <w:rFonts w:hint="eastAsia"/>
                <w:color w:val="000000" w:themeColor="text1"/>
                <w:sz w:val="15"/>
                <w:szCs w:val="15"/>
              </w:rPr>
              <w:t>5.46</w:t>
            </w:r>
          </w:p>
        </w:tc>
        <w:tc>
          <w:tcPr>
            <w:tcW w:w="663" w:type="pct"/>
            <w:shd w:val="clear" w:color="auto" w:fill="auto"/>
            <w:noWrap/>
            <w:vAlign w:val="bottom"/>
          </w:tcPr>
          <w:p w14:paraId="40CABD1A" w14:textId="77777777" w:rsidR="00D06353" w:rsidRDefault="00000000">
            <w:pPr>
              <w:jc w:val="right"/>
              <w:rPr>
                <w:color w:val="000000" w:themeColor="text1"/>
                <w:sz w:val="15"/>
                <w:szCs w:val="15"/>
              </w:rPr>
            </w:pPr>
            <w:r>
              <w:rPr>
                <w:rFonts w:hint="eastAsia"/>
                <w:color w:val="000000" w:themeColor="text1"/>
                <w:sz w:val="15"/>
                <w:szCs w:val="15"/>
              </w:rPr>
              <w:t>10.74</w:t>
            </w:r>
          </w:p>
        </w:tc>
      </w:tr>
      <w:tr w:rsidR="00D06353" w14:paraId="5D301B55" w14:textId="77777777">
        <w:trPr>
          <w:trHeight w:val="280"/>
        </w:trPr>
        <w:tc>
          <w:tcPr>
            <w:tcW w:w="2348" w:type="pct"/>
            <w:shd w:val="clear" w:color="auto" w:fill="auto"/>
            <w:noWrap/>
            <w:vAlign w:val="bottom"/>
          </w:tcPr>
          <w:p w14:paraId="7C8946D3" w14:textId="77777777" w:rsidR="00D06353" w:rsidRDefault="00000000">
            <w:pPr>
              <w:rPr>
                <w:color w:val="000000" w:themeColor="text1"/>
                <w:sz w:val="15"/>
                <w:szCs w:val="15"/>
              </w:rPr>
            </w:pPr>
            <w:r>
              <w:rPr>
                <w:rFonts w:hint="eastAsia"/>
                <w:color w:val="000000" w:themeColor="text1"/>
                <w:sz w:val="15"/>
                <w:szCs w:val="15"/>
              </w:rPr>
              <w:t>EPS (Basic)</w:t>
            </w:r>
          </w:p>
        </w:tc>
        <w:tc>
          <w:tcPr>
            <w:tcW w:w="663" w:type="pct"/>
            <w:shd w:val="clear" w:color="auto" w:fill="auto"/>
            <w:noWrap/>
            <w:vAlign w:val="bottom"/>
          </w:tcPr>
          <w:p w14:paraId="396F1459" w14:textId="77777777" w:rsidR="00D06353" w:rsidRDefault="00000000">
            <w:pPr>
              <w:jc w:val="right"/>
              <w:rPr>
                <w:color w:val="000000" w:themeColor="text1"/>
                <w:sz w:val="15"/>
                <w:szCs w:val="15"/>
              </w:rPr>
            </w:pPr>
            <w:r>
              <w:rPr>
                <w:rFonts w:hint="eastAsia"/>
                <w:color w:val="000000" w:themeColor="text1"/>
                <w:sz w:val="15"/>
                <w:szCs w:val="15"/>
              </w:rPr>
              <w:t>12.72</w:t>
            </w:r>
          </w:p>
        </w:tc>
        <w:tc>
          <w:tcPr>
            <w:tcW w:w="663" w:type="pct"/>
            <w:shd w:val="clear" w:color="auto" w:fill="auto"/>
            <w:noWrap/>
            <w:vAlign w:val="bottom"/>
          </w:tcPr>
          <w:p w14:paraId="756C725F" w14:textId="77777777" w:rsidR="00D06353" w:rsidRDefault="00000000">
            <w:pPr>
              <w:jc w:val="right"/>
              <w:rPr>
                <w:color w:val="000000" w:themeColor="text1"/>
                <w:sz w:val="15"/>
                <w:szCs w:val="15"/>
              </w:rPr>
            </w:pPr>
            <w:r>
              <w:rPr>
                <w:rFonts w:hint="eastAsia"/>
                <w:color w:val="000000" w:themeColor="text1"/>
                <w:sz w:val="15"/>
                <w:szCs w:val="15"/>
              </w:rPr>
              <w:t>11.93</w:t>
            </w:r>
          </w:p>
        </w:tc>
        <w:tc>
          <w:tcPr>
            <w:tcW w:w="663" w:type="pct"/>
            <w:shd w:val="clear" w:color="auto" w:fill="auto"/>
            <w:noWrap/>
            <w:vAlign w:val="bottom"/>
          </w:tcPr>
          <w:p w14:paraId="5C6C90C2" w14:textId="77777777" w:rsidR="00D06353" w:rsidRDefault="00000000">
            <w:pPr>
              <w:jc w:val="right"/>
              <w:rPr>
                <w:color w:val="000000" w:themeColor="text1"/>
                <w:sz w:val="15"/>
                <w:szCs w:val="15"/>
              </w:rPr>
            </w:pPr>
            <w:r>
              <w:rPr>
                <w:rFonts w:hint="eastAsia"/>
                <w:color w:val="000000" w:themeColor="text1"/>
                <w:sz w:val="15"/>
                <w:szCs w:val="15"/>
              </w:rPr>
              <w:t>5.51</w:t>
            </w:r>
          </w:p>
        </w:tc>
        <w:tc>
          <w:tcPr>
            <w:tcW w:w="663" w:type="pct"/>
            <w:shd w:val="clear" w:color="auto" w:fill="auto"/>
            <w:noWrap/>
            <w:vAlign w:val="bottom"/>
          </w:tcPr>
          <w:p w14:paraId="4BFA5232" w14:textId="77777777" w:rsidR="00D06353" w:rsidRDefault="00000000">
            <w:pPr>
              <w:jc w:val="right"/>
              <w:rPr>
                <w:color w:val="000000" w:themeColor="text1"/>
                <w:sz w:val="15"/>
                <w:szCs w:val="15"/>
              </w:rPr>
            </w:pPr>
            <w:r>
              <w:rPr>
                <w:rFonts w:hint="eastAsia"/>
                <w:color w:val="000000" w:themeColor="text1"/>
                <w:sz w:val="15"/>
                <w:szCs w:val="15"/>
              </w:rPr>
              <w:t>10.85</w:t>
            </w:r>
          </w:p>
        </w:tc>
      </w:tr>
      <w:tr w:rsidR="00D06353" w14:paraId="0D755C9A" w14:textId="77777777">
        <w:trPr>
          <w:trHeight w:val="280"/>
        </w:trPr>
        <w:tc>
          <w:tcPr>
            <w:tcW w:w="2348" w:type="pct"/>
            <w:shd w:val="clear" w:color="auto" w:fill="auto"/>
            <w:noWrap/>
            <w:vAlign w:val="bottom"/>
          </w:tcPr>
          <w:p w14:paraId="19957D8C" w14:textId="77777777" w:rsidR="00D06353" w:rsidRDefault="00000000">
            <w:pPr>
              <w:rPr>
                <w:color w:val="000000" w:themeColor="text1"/>
                <w:sz w:val="15"/>
                <w:szCs w:val="15"/>
              </w:rPr>
            </w:pPr>
            <w:r>
              <w:rPr>
                <w:rFonts w:hint="eastAsia"/>
                <w:color w:val="000000" w:themeColor="text1"/>
                <w:sz w:val="15"/>
                <w:szCs w:val="15"/>
              </w:rPr>
              <w:t>Net assets per share BPS</w:t>
            </w:r>
          </w:p>
        </w:tc>
        <w:tc>
          <w:tcPr>
            <w:tcW w:w="663" w:type="pct"/>
            <w:shd w:val="clear" w:color="auto" w:fill="auto"/>
            <w:noWrap/>
            <w:vAlign w:val="bottom"/>
          </w:tcPr>
          <w:p w14:paraId="16FE2C65" w14:textId="77777777" w:rsidR="00D06353" w:rsidRDefault="00000000">
            <w:pPr>
              <w:jc w:val="right"/>
              <w:rPr>
                <w:color w:val="000000" w:themeColor="text1"/>
                <w:sz w:val="15"/>
                <w:szCs w:val="15"/>
              </w:rPr>
            </w:pPr>
            <w:r>
              <w:rPr>
                <w:rFonts w:hint="eastAsia"/>
                <w:color w:val="000000" w:themeColor="text1"/>
                <w:sz w:val="15"/>
                <w:szCs w:val="15"/>
              </w:rPr>
              <w:t>30.74</w:t>
            </w:r>
          </w:p>
        </w:tc>
        <w:tc>
          <w:tcPr>
            <w:tcW w:w="663" w:type="pct"/>
            <w:shd w:val="clear" w:color="auto" w:fill="auto"/>
            <w:noWrap/>
            <w:vAlign w:val="bottom"/>
          </w:tcPr>
          <w:p w14:paraId="2FF9CB93" w14:textId="77777777" w:rsidR="00D06353" w:rsidRDefault="00000000">
            <w:pPr>
              <w:jc w:val="right"/>
              <w:rPr>
                <w:color w:val="000000" w:themeColor="text1"/>
                <w:sz w:val="15"/>
                <w:szCs w:val="15"/>
              </w:rPr>
            </w:pPr>
            <w:r>
              <w:rPr>
                <w:rFonts w:hint="eastAsia"/>
                <w:color w:val="000000" w:themeColor="text1"/>
                <w:sz w:val="15"/>
                <w:szCs w:val="15"/>
              </w:rPr>
              <w:t>30.76</w:t>
            </w:r>
          </w:p>
        </w:tc>
        <w:tc>
          <w:tcPr>
            <w:tcW w:w="663" w:type="pct"/>
            <w:shd w:val="clear" w:color="auto" w:fill="auto"/>
            <w:noWrap/>
            <w:vAlign w:val="bottom"/>
          </w:tcPr>
          <w:p w14:paraId="1D0398AD" w14:textId="77777777" w:rsidR="00D06353" w:rsidRDefault="00000000">
            <w:pPr>
              <w:jc w:val="right"/>
              <w:rPr>
                <w:color w:val="000000" w:themeColor="text1"/>
                <w:sz w:val="15"/>
                <w:szCs w:val="15"/>
              </w:rPr>
            </w:pPr>
            <w:r>
              <w:rPr>
                <w:rFonts w:hint="eastAsia"/>
                <w:color w:val="000000" w:themeColor="text1"/>
                <w:sz w:val="15"/>
                <w:szCs w:val="15"/>
              </w:rPr>
              <w:t>28.11</w:t>
            </w:r>
          </w:p>
        </w:tc>
        <w:tc>
          <w:tcPr>
            <w:tcW w:w="663" w:type="pct"/>
            <w:shd w:val="clear" w:color="auto" w:fill="auto"/>
            <w:noWrap/>
            <w:vAlign w:val="bottom"/>
          </w:tcPr>
          <w:p w14:paraId="2E04E942" w14:textId="77777777" w:rsidR="00D06353" w:rsidRDefault="00000000">
            <w:pPr>
              <w:jc w:val="right"/>
              <w:rPr>
                <w:color w:val="000000" w:themeColor="text1"/>
                <w:sz w:val="15"/>
                <w:szCs w:val="15"/>
              </w:rPr>
            </w:pPr>
            <w:r>
              <w:rPr>
                <w:rFonts w:hint="eastAsia"/>
                <w:color w:val="000000" w:themeColor="text1"/>
                <w:sz w:val="15"/>
                <w:szCs w:val="15"/>
              </w:rPr>
              <w:t>26.52</w:t>
            </w:r>
          </w:p>
        </w:tc>
      </w:tr>
      <w:tr w:rsidR="00D06353" w14:paraId="576E31D6" w14:textId="77777777">
        <w:trPr>
          <w:trHeight w:val="280"/>
        </w:trPr>
        <w:tc>
          <w:tcPr>
            <w:tcW w:w="2348" w:type="pct"/>
            <w:shd w:val="clear" w:color="auto" w:fill="auto"/>
            <w:noWrap/>
            <w:vAlign w:val="bottom"/>
          </w:tcPr>
          <w:p w14:paraId="6A6E2854" w14:textId="77777777" w:rsidR="00D06353" w:rsidRDefault="00000000">
            <w:pPr>
              <w:rPr>
                <w:color w:val="000000" w:themeColor="text1"/>
                <w:sz w:val="15"/>
                <w:szCs w:val="15"/>
              </w:rPr>
            </w:pPr>
            <w:r>
              <w:rPr>
                <w:rFonts w:hint="eastAsia"/>
                <w:color w:val="000000" w:themeColor="text1"/>
                <w:sz w:val="15"/>
                <w:szCs w:val="15"/>
              </w:rPr>
              <w:t>Operating cash flow per share OCFPS</w:t>
            </w:r>
          </w:p>
        </w:tc>
        <w:tc>
          <w:tcPr>
            <w:tcW w:w="663" w:type="pct"/>
            <w:shd w:val="clear" w:color="auto" w:fill="auto"/>
            <w:noWrap/>
            <w:vAlign w:val="bottom"/>
          </w:tcPr>
          <w:p w14:paraId="1F0E1B0C" w14:textId="77777777" w:rsidR="00D06353" w:rsidRDefault="00000000">
            <w:pPr>
              <w:jc w:val="right"/>
              <w:rPr>
                <w:color w:val="000000" w:themeColor="text1"/>
                <w:sz w:val="15"/>
                <w:szCs w:val="15"/>
              </w:rPr>
            </w:pPr>
            <w:r>
              <w:rPr>
                <w:rFonts w:hint="eastAsia"/>
                <w:color w:val="000000" w:themeColor="text1"/>
                <w:sz w:val="15"/>
                <w:szCs w:val="15"/>
              </w:rPr>
              <w:t>15.04</w:t>
            </w:r>
          </w:p>
        </w:tc>
        <w:tc>
          <w:tcPr>
            <w:tcW w:w="663" w:type="pct"/>
            <w:shd w:val="clear" w:color="auto" w:fill="auto"/>
            <w:noWrap/>
            <w:vAlign w:val="bottom"/>
          </w:tcPr>
          <w:p w14:paraId="7B3070D9" w14:textId="77777777" w:rsidR="00D06353" w:rsidRDefault="00000000">
            <w:pPr>
              <w:jc w:val="right"/>
              <w:rPr>
                <w:color w:val="000000" w:themeColor="text1"/>
                <w:sz w:val="15"/>
                <w:szCs w:val="15"/>
              </w:rPr>
            </w:pPr>
            <w:r>
              <w:rPr>
                <w:rFonts w:hint="eastAsia"/>
                <w:color w:val="000000" w:themeColor="text1"/>
                <w:sz w:val="15"/>
                <w:szCs w:val="15"/>
              </w:rPr>
              <w:t>13.43</w:t>
            </w:r>
          </w:p>
        </w:tc>
        <w:tc>
          <w:tcPr>
            <w:tcW w:w="663" w:type="pct"/>
            <w:shd w:val="clear" w:color="auto" w:fill="auto"/>
            <w:noWrap/>
            <w:vAlign w:val="bottom"/>
          </w:tcPr>
          <w:p w14:paraId="0C663EB4" w14:textId="77777777" w:rsidR="00D06353" w:rsidRDefault="00000000">
            <w:pPr>
              <w:jc w:val="right"/>
              <w:rPr>
                <w:color w:val="000000" w:themeColor="text1"/>
                <w:sz w:val="15"/>
                <w:szCs w:val="15"/>
              </w:rPr>
            </w:pPr>
            <w:r>
              <w:rPr>
                <w:rFonts w:hint="eastAsia"/>
                <w:color w:val="000000" w:themeColor="text1"/>
                <w:sz w:val="15"/>
                <w:szCs w:val="15"/>
              </w:rPr>
              <w:t>11.60</w:t>
            </w:r>
          </w:p>
        </w:tc>
        <w:tc>
          <w:tcPr>
            <w:tcW w:w="663" w:type="pct"/>
            <w:shd w:val="clear" w:color="auto" w:fill="auto"/>
            <w:noWrap/>
            <w:vAlign w:val="bottom"/>
          </w:tcPr>
          <w:p w14:paraId="49803B42" w14:textId="77777777" w:rsidR="00D06353" w:rsidRDefault="00000000">
            <w:pPr>
              <w:jc w:val="right"/>
              <w:rPr>
                <w:color w:val="000000" w:themeColor="text1"/>
                <w:sz w:val="15"/>
                <w:szCs w:val="15"/>
              </w:rPr>
            </w:pPr>
            <w:r>
              <w:rPr>
                <w:rFonts w:hint="eastAsia"/>
                <w:color w:val="000000" w:themeColor="text1"/>
                <w:sz w:val="15"/>
                <w:szCs w:val="15"/>
              </w:rPr>
              <w:t>12.57</w:t>
            </w:r>
          </w:p>
        </w:tc>
      </w:tr>
      <w:tr w:rsidR="00D06353" w14:paraId="45028301" w14:textId="77777777">
        <w:trPr>
          <w:trHeight w:val="280"/>
        </w:trPr>
        <w:tc>
          <w:tcPr>
            <w:tcW w:w="2348" w:type="pct"/>
            <w:shd w:val="clear" w:color="auto" w:fill="auto"/>
            <w:noWrap/>
            <w:vAlign w:val="bottom"/>
          </w:tcPr>
          <w:p w14:paraId="397AB6EF" w14:textId="77777777" w:rsidR="00D06353" w:rsidRDefault="00000000">
            <w:pPr>
              <w:rPr>
                <w:color w:val="000000" w:themeColor="text1"/>
                <w:sz w:val="15"/>
                <w:szCs w:val="15"/>
              </w:rPr>
            </w:pPr>
            <w:r>
              <w:rPr>
                <w:rFonts w:hint="eastAsia"/>
                <w:color w:val="000000" w:themeColor="text1"/>
                <w:sz w:val="15"/>
                <w:szCs w:val="15"/>
              </w:rPr>
              <w:t>Net cash flow CFPS per share</w:t>
            </w:r>
          </w:p>
        </w:tc>
        <w:tc>
          <w:tcPr>
            <w:tcW w:w="663" w:type="pct"/>
            <w:shd w:val="clear" w:color="auto" w:fill="auto"/>
            <w:noWrap/>
            <w:vAlign w:val="bottom"/>
          </w:tcPr>
          <w:p w14:paraId="33C8C0A6" w14:textId="77777777" w:rsidR="00D06353" w:rsidRDefault="00000000">
            <w:pPr>
              <w:jc w:val="right"/>
              <w:rPr>
                <w:color w:val="000000" w:themeColor="text1"/>
                <w:sz w:val="15"/>
                <w:szCs w:val="15"/>
              </w:rPr>
            </w:pPr>
            <w:r>
              <w:rPr>
                <w:rFonts w:hint="eastAsia"/>
                <w:color w:val="000000" w:themeColor="text1"/>
                <w:sz w:val="15"/>
                <w:szCs w:val="15"/>
              </w:rPr>
              <w:t>-4.36</w:t>
            </w:r>
          </w:p>
        </w:tc>
        <w:tc>
          <w:tcPr>
            <w:tcW w:w="663" w:type="pct"/>
            <w:shd w:val="clear" w:color="auto" w:fill="auto"/>
            <w:noWrap/>
            <w:vAlign w:val="bottom"/>
          </w:tcPr>
          <w:p w14:paraId="37936145" w14:textId="77777777" w:rsidR="00D06353" w:rsidRDefault="00000000">
            <w:pPr>
              <w:jc w:val="right"/>
              <w:rPr>
                <w:color w:val="000000" w:themeColor="text1"/>
                <w:sz w:val="15"/>
                <w:szCs w:val="15"/>
              </w:rPr>
            </w:pPr>
            <w:r>
              <w:rPr>
                <w:rFonts w:hint="eastAsia"/>
                <w:color w:val="000000" w:themeColor="text1"/>
                <w:sz w:val="15"/>
                <w:szCs w:val="15"/>
              </w:rPr>
              <w:t>-0.19</w:t>
            </w:r>
          </w:p>
        </w:tc>
        <w:tc>
          <w:tcPr>
            <w:tcW w:w="663" w:type="pct"/>
            <w:shd w:val="clear" w:color="auto" w:fill="auto"/>
            <w:noWrap/>
            <w:vAlign w:val="bottom"/>
          </w:tcPr>
          <w:p w14:paraId="2C075A0D" w14:textId="77777777" w:rsidR="00D06353" w:rsidRDefault="00000000">
            <w:pPr>
              <w:jc w:val="right"/>
              <w:rPr>
                <w:color w:val="000000" w:themeColor="text1"/>
                <w:sz w:val="15"/>
                <w:szCs w:val="15"/>
              </w:rPr>
            </w:pPr>
            <w:r>
              <w:rPr>
                <w:rFonts w:hint="eastAsia"/>
                <w:color w:val="000000" w:themeColor="text1"/>
                <w:sz w:val="15"/>
                <w:szCs w:val="15"/>
              </w:rPr>
              <w:t>1.97</w:t>
            </w:r>
          </w:p>
        </w:tc>
        <w:tc>
          <w:tcPr>
            <w:tcW w:w="663" w:type="pct"/>
            <w:shd w:val="clear" w:color="auto" w:fill="auto"/>
            <w:noWrap/>
            <w:vAlign w:val="bottom"/>
          </w:tcPr>
          <w:p w14:paraId="3116713A" w14:textId="77777777" w:rsidR="00D06353" w:rsidRDefault="00000000">
            <w:pPr>
              <w:jc w:val="right"/>
              <w:rPr>
                <w:color w:val="000000" w:themeColor="text1"/>
                <w:sz w:val="15"/>
                <w:szCs w:val="15"/>
              </w:rPr>
            </w:pPr>
            <w:r>
              <w:rPr>
                <w:rFonts w:hint="eastAsia"/>
                <w:color w:val="000000" w:themeColor="text1"/>
                <w:sz w:val="15"/>
                <w:szCs w:val="15"/>
              </w:rPr>
              <w:t>0.73</w:t>
            </w:r>
          </w:p>
        </w:tc>
      </w:tr>
      <w:tr w:rsidR="00D06353" w14:paraId="78F0C2E7" w14:textId="77777777">
        <w:trPr>
          <w:trHeight w:val="280"/>
        </w:trPr>
        <w:tc>
          <w:tcPr>
            <w:tcW w:w="2348" w:type="pct"/>
            <w:shd w:val="clear" w:color="auto" w:fill="auto"/>
            <w:noWrap/>
            <w:vAlign w:val="bottom"/>
          </w:tcPr>
          <w:p w14:paraId="0C689B67" w14:textId="77777777" w:rsidR="00D06353" w:rsidRDefault="00000000">
            <w:pPr>
              <w:rPr>
                <w:color w:val="000000" w:themeColor="text1"/>
                <w:sz w:val="15"/>
                <w:szCs w:val="15"/>
              </w:rPr>
            </w:pPr>
            <w:r>
              <w:rPr>
                <w:rFonts w:hint="eastAsia"/>
                <w:color w:val="000000" w:themeColor="text1"/>
                <w:sz w:val="15"/>
                <w:szCs w:val="15"/>
              </w:rPr>
              <w:t>P/E(TTM)</w:t>
            </w:r>
          </w:p>
        </w:tc>
        <w:tc>
          <w:tcPr>
            <w:tcW w:w="663" w:type="pct"/>
            <w:shd w:val="clear" w:color="auto" w:fill="auto"/>
            <w:noWrap/>
            <w:vAlign w:val="bottom"/>
          </w:tcPr>
          <w:p w14:paraId="241E7052" w14:textId="77777777" w:rsidR="00D06353" w:rsidRDefault="00D06353">
            <w:pPr>
              <w:rPr>
                <w:color w:val="000000" w:themeColor="text1"/>
                <w:sz w:val="15"/>
                <w:szCs w:val="15"/>
              </w:rPr>
            </w:pPr>
          </w:p>
        </w:tc>
        <w:tc>
          <w:tcPr>
            <w:tcW w:w="663" w:type="pct"/>
            <w:shd w:val="clear" w:color="auto" w:fill="auto"/>
            <w:noWrap/>
            <w:vAlign w:val="bottom"/>
          </w:tcPr>
          <w:p w14:paraId="3EC7D294"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12E65AF9"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2A3CC8D1" w14:textId="77777777" w:rsidR="00D06353" w:rsidRDefault="00D06353">
            <w:pPr>
              <w:rPr>
                <w:rFonts w:eastAsia="Times New Roman"/>
                <w:color w:val="000000" w:themeColor="text1"/>
                <w:sz w:val="15"/>
                <w:szCs w:val="15"/>
              </w:rPr>
            </w:pPr>
          </w:p>
        </w:tc>
      </w:tr>
      <w:tr w:rsidR="00D06353" w14:paraId="359EEB01" w14:textId="77777777">
        <w:trPr>
          <w:trHeight w:val="280"/>
        </w:trPr>
        <w:tc>
          <w:tcPr>
            <w:tcW w:w="2348" w:type="pct"/>
            <w:shd w:val="clear" w:color="auto" w:fill="auto"/>
            <w:noWrap/>
            <w:vAlign w:val="bottom"/>
          </w:tcPr>
          <w:p w14:paraId="477214F9" w14:textId="77777777" w:rsidR="00D06353" w:rsidRDefault="00000000">
            <w:pPr>
              <w:rPr>
                <w:color w:val="000000" w:themeColor="text1"/>
                <w:sz w:val="15"/>
                <w:szCs w:val="15"/>
              </w:rPr>
            </w:pPr>
            <w:r>
              <w:rPr>
                <w:rFonts w:hint="eastAsia"/>
                <w:color w:val="000000" w:themeColor="text1"/>
                <w:sz w:val="15"/>
                <w:szCs w:val="15"/>
              </w:rPr>
              <w:t>P/E(LYR)</w:t>
            </w:r>
          </w:p>
        </w:tc>
        <w:tc>
          <w:tcPr>
            <w:tcW w:w="663" w:type="pct"/>
            <w:shd w:val="clear" w:color="auto" w:fill="auto"/>
            <w:noWrap/>
            <w:vAlign w:val="bottom"/>
          </w:tcPr>
          <w:p w14:paraId="7E9B7470" w14:textId="77777777" w:rsidR="00D06353" w:rsidRDefault="00000000">
            <w:pPr>
              <w:jc w:val="right"/>
              <w:rPr>
                <w:color w:val="000000" w:themeColor="text1"/>
                <w:sz w:val="15"/>
                <w:szCs w:val="15"/>
              </w:rPr>
            </w:pPr>
            <w:r>
              <w:rPr>
                <w:rFonts w:hint="eastAsia"/>
                <w:color w:val="000000" w:themeColor="text1"/>
                <w:sz w:val="15"/>
                <w:szCs w:val="15"/>
              </w:rPr>
              <w:t>16.79</w:t>
            </w:r>
          </w:p>
        </w:tc>
        <w:tc>
          <w:tcPr>
            <w:tcW w:w="663" w:type="pct"/>
            <w:shd w:val="clear" w:color="auto" w:fill="auto"/>
            <w:noWrap/>
            <w:vAlign w:val="bottom"/>
          </w:tcPr>
          <w:p w14:paraId="2CCEE0AE" w14:textId="77777777" w:rsidR="00D06353" w:rsidRDefault="00000000">
            <w:pPr>
              <w:jc w:val="right"/>
              <w:rPr>
                <w:color w:val="000000" w:themeColor="text1"/>
                <w:sz w:val="15"/>
                <w:szCs w:val="15"/>
              </w:rPr>
            </w:pPr>
            <w:r>
              <w:rPr>
                <w:rFonts w:hint="eastAsia"/>
                <w:color w:val="000000" w:themeColor="text1"/>
                <w:sz w:val="15"/>
                <w:szCs w:val="15"/>
              </w:rPr>
              <w:t>43.11</w:t>
            </w:r>
          </w:p>
        </w:tc>
        <w:tc>
          <w:tcPr>
            <w:tcW w:w="663" w:type="pct"/>
            <w:shd w:val="clear" w:color="auto" w:fill="auto"/>
            <w:noWrap/>
            <w:vAlign w:val="bottom"/>
          </w:tcPr>
          <w:p w14:paraId="178E2D95" w14:textId="77777777" w:rsidR="00D06353" w:rsidRDefault="00000000">
            <w:pPr>
              <w:jc w:val="right"/>
              <w:rPr>
                <w:color w:val="000000" w:themeColor="text1"/>
                <w:sz w:val="15"/>
                <w:szCs w:val="15"/>
              </w:rPr>
            </w:pPr>
            <w:r>
              <w:rPr>
                <w:rFonts w:hint="eastAsia"/>
                <w:color w:val="000000" w:themeColor="text1"/>
                <w:sz w:val="15"/>
                <w:szCs w:val="15"/>
              </w:rPr>
              <w:t>17.63</w:t>
            </w:r>
          </w:p>
        </w:tc>
        <w:tc>
          <w:tcPr>
            <w:tcW w:w="663" w:type="pct"/>
            <w:shd w:val="clear" w:color="auto" w:fill="auto"/>
            <w:noWrap/>
            <w:vAlign w:val="bottom"/>
          </w:tcPr>
          <w:p w14:paraId="447773B6" w14:textId="77777777" w:rsidR="00D06353" w:rsidRDefault="00000000">
            <w:pPr>
              <w:jc w:val="right"/>
              <w:rPr>
                <w:color w:val="000000" w:themeColor="text1"/>
                <w:sz w:val="15"/>
                <w:szCs w:val="15"/>
              </w:rPr>
            </w:pPr>
            <w:r>
              <w:rPr>
                <w:rFonts w:hint="eastAsia"/>
                <w:color w:val="000000" w:themeColor="text1"/>
                <w:sz w:val="15"/>
                <w:szCs w:val="15"/>
              </w:rPr>
              <w:t>116.43</w:t>
            </w:r>
          </w:p>
        </w:tc>
      </w:tr>
      <w:tr w:rsidR="00D06353" w14:paraId="33A82E83" w14:textId="77777777">
        <w:trPr>
          <w:trHeight w:val="280"/>
        </w:trPr>
        <w:tc>
          <w:tcPr>
            <w:tcW w:w="2348" w:type="pct"/>
            <w:shd w:val="clear" w:color="auto" w:fill="auto"/>
            <w:noWrap/>
            <w:vAlign w:val="bottom"/>
          </w:tcPr>
          <w:p w14:paraId="2CAA4FB2" w14:textId="77777777" w:rsidR="00D06353" w:rsidRDefault="00000000">
            <w:pPr>
              <w:rPr>
                <w:color w:val="000000" w:themeColor="text1"/>
                <w:sz w:val="15"/>
                <w:szCs w:val="15"/>
              </w:rPr>
            </w:pPr>
            <w:r>
              <w:rPr>
                <w:rFonts w:hint="eastAsia"/>
                <w:color w:val="000000" w:themeColor="text1"/>
                <w:sz w:val="15"/>
                <w:szCs w:val="15"/>
              </w:rPr>
              <w:t>P/B(MRQ)</w:t>
            </w:r>
          </w:p>
        </w:tc>
        <w:tc>
          <w:tcPr>
            <w:tcW w:w="663" w:type="pct"/>
            <w:shd w:val="clear" w:color="auto" w:fill="auto"/>
            <w:noWrap/>
            <w:vAlign w:val="bottom"/>
          </w:tcPr>
          <w:p w14:paraId="1CC01A56" w14:textId="77777777" w:rsidR="00D06353" w:rsidRDefault="00000000">
            <w:pPr>
              <w:jc w:val="right"/>
              <w:rPr>
                <w:color w:val="000000" w:themeColor="text1"/>
                <w:sz w:val="15"/>
                <w:szCs w:val="15"/>
              </w:rPr>
            </w:pPr>
            <w:r>
              <w:rPr>
                <w:rFonts w:hint="eastAsia"/>
                <w:color w:val="000000" w:themeColor="text1"/>
                <w:sz w:val="15"/>
                <w:szCs w:val="15"/>
              </w:rPr>
              <w:t>6.07</w:t>
            </w:r>
          </w:p>
        </w:tc>
        <w:tc>
          <w:tcPr>
            <w:tcW w:w="663" w:type="pct"/>
            <w:shd w:val="clear" w:color="auto" w:fill="auto"/>
            <w:noWrap/>
            <w:vAlign w:val="bottom"/>
          </w:tcPr>
          <w:p w14:paraId="10BF1157" w14:textId="77777777" w:rsidR="00D06353" w:rsidRDefault="00000000">
            <w:pPr>
              <w:jc w:val="right"/>
              <w:rPr>
                <w:color w:val="000000" w:themeColor="text1"/>
                <w:sz w:val="15"/>
                <w:szCs w:val="15"/>
              </w:rPr>
            </w:pPr>
            <w:r>
              <w:rPr>
                <w:rFonts w:hint="eastAsia"/>
                <w:color w:val="000000" w:themeColor="text1"/>
                <w:sz w:val="15"/>
                <w:szCs w:val="15"/>
              </w:rPr>
              <w:t>7.32</w:t>
            </w:r>
          </w:p>
        </w:tc>
        <w:tc>
          <w:tcPr>
            <w:tcW w:w="663" w:type="pct"/>
            <w:shd w:val="clear" w:color="auto" w:fill="auto"/>
            <w:noWrap/>
            <w:vAlign w:val="bottom"/>
          </w:tcPr>
          <w:p w14:paraId="0D08DDA6" w14:textId="77777777" w:rsidR="00D06353" w:rsidRDefault="00000000">
            <w:pPr>
              <w:jc w:val="right"/>
              <w:rPr>
                <w:color w:val="000000" w:themeColor="text1"/>
                <w:sz w:val="15"/>
                <w:szCs w:val="15"/>
              </w:rPr>
            </w:pPr>
            <w:r>
              <w:rPr>
                <w:rFonts w:hint="eastAsia"/>
                <w:color w:val="000000" w:themeColor="text1"/>
                <w:sz w:val="15"/>
                <w:szCs w:val="15"/>
              </w:rPr>
              <w:t>7.53</w:t>
            </w:r>
          </w:p>
        </w:tc>
        <w:tc>
          <w:tcPr>
            <w:tcW w:w="663" w:type="pct"/>
            <w:shd w:val="clear" w:color="auto" w:fill="auto"/>
            <w:noWrap/>
            <w:vAlign w:val="bottom"/>
          </w:tcPr>
          <w:p w14:paraId="282BCEC5" w14:textId="77777777" w:rsidR="00D06353" w:rsidRDefault="00000000">
            <w:pPr>
              <w:jc w:val="right"/>
              <w:rPr>
                <w:color w:val="000000" w:themeColor="text1"/>
                <w:sz w:val="15"/>
                <w:szCs w:val="15"/>
              </w:rPr>
            </w:pPr>
            <w:r>
              <w:rPr>
                <w:rFonts w:hint="eastAsia"/>
                <w:color w:val="000000" w:themeColor="text1"/>
                <w:sz w:val="15"/>
                <w:szCs w:val="15"/>
              </w:rPr>
              <w:t>6.15</w:t>
            </w:r>
          </w:p>
        </w:tc>
      </w:tr>
      <w:tr w:rsidR="00D06353" w14:paraId="463A9110" w14:textId="77777777">
        <w:trPr>
          <w:trHeight w:val="280"/>
        </w:trPr>
        <w:tc>
          <w:tcPr>
            <w:tcW w:w="2348" w:type="pct"/>
            <w:shd w:val="clear" w:color="auto" w:fill="auto"/>
            <w:noWrap/>
            <w:vAlign w:val="bottom"/>
          </w:tcPr>
          <w:p w14:paraId="560D345A" w14:textId="77777777" w:rsidR="00D06353" w:rsidRDefault="00000000">
            <w:pPr>
              <w:rPr>
                <w:color w:val="000000" w:themeColor="text1"/>
                <w:sz w:val="15"/>
                <w:szCs w:val="15"/>
              </w:rPr>
            </w:pPr>
            <w:r>
              <w:rPr>
                <w:rFonts w:hint="eastAsia"/>
                <w:color w:val="000000" w:themeColor="text1"/>
                <w:sz w:val="15"/>
                <w:szCs w:val="15"/>
              </w:rPr>
              <w:t>P/S(TTM)</w:t>
            </w:r>
          </w:p>
        </w:tc>
        <w:tc>
          <w:tcPr>
            <w:tcW w:w="663" w:type="pct"/>
            <w:shd w:val="clear" w:color="auto" w:fill="auto"/>
            <w:noWrap/>
            <w:vAlign w:val="bottom"/>
          </w:tcPr>
          <w:p w14:paraId="539E3597" w14:textId="77777777" w:rsidR="00D06353" w:rsidRDefault="00000000">
            <w:pPr>
              <w:jc w:val="right"/>
              <w:rPr>
                <w:color w:val="000000" w:themeColor="text1"/>
                <w:sz w:val="15"/>
                <w:szCs w:val="15"/>
              </w:rPr>
            </w:pPr>
            <w:r>
              <w:rPr>
                <w:rFonts w:hint="eastAsia"/>
                <w:color w:val="000000" w:themeColor="text1"/>
                <w:sz w:val="15"/>
                <w:szCs w:val="15"/>
              </w:rPr>
              <w:t>1.67</w:t>
            </w:r>
          </w:p>
        </w:tc>
        <w:tc>
          <w:tcPr>
            <w:tcW w:w="663" w:type="pct"/>
            <w:shd w:val="clear" w:color="auto" w:fill="auto"/>
            <w:noWrap/>
            <w:vAlign w:val="bottom"/>
          </w:tcPr>
          <w:p w14:paraId="777AB3F9" w14:textId="77777777" w:rsidR="00D06353" w:rsidRDefault="00000000">
            <w:pPr>
              <w:jc w:val="right"/>
              <w:rPr>
                <w:color w:val="000000" w:themeColor="text1"/>
                <w:sz w:val="15"/>
                <w:szCs w:val="15"/>
              </w:rPr>
            </w:pPr>
            <w:r>
              <w:rPr>
                <w:rFonts w:hint="eastAsia"/>
                <w:color w:val="000000" w:themeColor="text1"/>
                <w:sz w:val="15"/>
                <w:szCs w:val="15"/>
              </w:rPr>
              <w:t>2.52</w:t>
            </w:r>
          </w:p>
        </w:tc>
        <w:tc>
          <w:tcPr>
            <w:tcW w:w="663" w:type="pct"/>
            <w:shd w:val="clear" w:color="auto" w:fill="auto"/>
            <w:noWrap/>
            <w:vAlign w:val="bottom"/>
          </w:tcPr>
          <w:p w14:paraId="39575AA8" w14:textId="77777777" w:rsidR="00D06353" w:rsidRDefault="00000000">
            <w:pPr>
              <w:jc w:val="right"/>
              <w:rPr>
                <w:color w:val="000000" w:themeColor="text1"/>
                <w:sz w:val="15"/>
                <w:szCs w:val="15"/>
              </w:rPr>
            </w:pPr>
            <w:r>
              <w:rPr>
                <w:rFonts w:hint="eastAsia"/>
                <w:color w:val="000000" w:themeColor="text1"/>
                <w:sz w:val="15"/>
                <w:szCs w:val="15"/>
              </w:rPr>
              <w:t>2.58</w:t>
            </w:r>
          </w:p>
        </w:tc>
        <w:tc>
          <w:tcPr>
            <w:tcW w:w="663" w:type="pct"/>
            <w:shd w:val="clear" w:color="auto" w:fill="auto"/>
            <w:noWrap/>
            <w:vAlign w:val="bottom"/>
          </w:tcPr>
          <w:p w14:paraId="673DBAF7" w14:textId="77777777" w:rsidR="00D06353" w:rsidRDefault="00000000">
            <w:pPr>
              <w:jc w:val="right"/>
              <w:rPr>
                <w:color w:val="000000" w:themeColor="text1"/>
                <w:sz w:val="15"/>
                <w:szCs w:val="15"/>
              </w:rPr>
            </w:pPr>
            <w:r>
              <w:rPr>
                <w:rFonts w:hint="eastAsia"/>
                <w:color w:val="000000" w:themeColor="text1"/>
                <w:sz w:val="15"/>
                <w:szCs w:val="15"/>
              </w:rPr>
              <w:t>1.85</w:t>
            </w:r>
          </w:p>
        </w:tc>
      </w:tr>
      <w:tr w:rsidR="00D06353" w14:paraId="3A49D25D" w14:textId="77777777">
        <w:trPr>
          <w:trHeight w:val="280"/>
        </w:trPr>
        <w:tc>
          <w:tcPr>
            <w:tcW w:w="2348" w:type="pct"/>
            <w:shd w:val="clear" w:color="auto" w:fill="auto"/>
            <w:noWrap/>
            <w:vAlign w:val="bottom"/>
          </w:tcPr>
          <w:p w14:paraId="4FDBEBE7" w14:textId="77777777" w:rsidR="00D06353" w:rsidRDefault="00000000">
            <w:pPr>
              <w:rPr>
                <w:color w:val="000000" w:themeColor="text1"/>
                <w:sz w:val="15"/>
                <w:szCs w:val="15"/>
              </w:rPr>
            </w:pPr>
            <w:r>
              <w:rPr>
                <w:rFonts w:hint="eastAsia"/>
                <w:color w:val="000000" w:themeColor="text1"/>
                <w:sz w:val="15"/>
                <w:szCs w:val="15"/>
              </w:rPr>
              <w:t>other</w:t>
            </w:r>
          </w:p>
        </w:tc>
        <w:tc>
          <w:tcPr>
            <w:tcW w:w="663" w:type="pct"/>
            <w:shd w:val="clear" w:color="auto" w:fill="auto"/>
            <w:noWrap/>
            <w:vAlign w:val="bottom"/>
          </w:tcPr>
          <w:p w14:paraId="42F5D5A2" w14:textId="77777777" w:rsidR="00D06353" w:rsidRDefault="00D06353">
            <w:pPr>
              <w:rPr>
                <w:color w:val="000000" w:themeColor="text1"/>
                <w:sz w:val="15"/>
                <w:szCs w:val="15"/>
              </w:rPr>
            </w:pPr>
          </w:p>
        </w:tc>
        <w:tc>
          <w:tcPr>
            <w:tcW w:w="663" w:type="pct"/>
            <w:shd w:val="clear" w:color="auto" w:fill="auto"/>
            <w:noWrap/>
            <w:vAlign w:val="bottom"/>
          </w:tcPr>
          <w:p w14:paraId="6C118416"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770530D5"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1D2F4A80" w14:textId="77777777" w:rsidR="00D06353" w:rsidRDefault="00D06353">
            <w:pPr>
              <w:rPr>
                <w:rFonts w:eastAsia="Times New Roman"/>
                <w:color w:val="000000" w:themeColor="text1"/>
                <w:sz w:val="15"/>
                <w:szCs w:val="15"/>
              </w:rPr>
            </w:pPr>
          </w:p>
        </w:tc>
      </w:tr>
      <w:tr w:rsidR="00D06353" w14:paraId="24B46951" w14:textId="77777777">
        <w:trPr>
          <w:trHeight w:val="280"/>
        </w:trPr>
        <w:tc>
          <w:tcPr>
            <w:tcW w:w="2348" w:type="pct"/>
            <w:shd w:val="clear" w:color="auto" w:fill="auto"/>
            <w:noWrap/>
            <w:vAlign w:val="bottom"/>
          </w:tcPr>
          <w:p w14:paraId="3D1806A9" w14:textId="77777777" w:rsidR="00D06353" w:rsidRDefault="00000000">
            <w:pPr>
              <w:rPr>
                <w:color w:val="000000" w:themeColor="text1"/>
                <w:sz w:val="15"/>
                <w:szCs w:val="15"/>
              </w:rPr>
            </w:pPr>
            <w:r>
              <w:rPr>
                <w:rFonts w:hint="eastAsia"/>
                <w:color w:val="000000" w:themeColor="text1"/>
                <w:sz w:val="15"/>
                <w:szCs w:val="15"/>
              </w:rPr>
              <w:t>Number of employees</w:t>
            </w:r>
          </w:p>
        </w:tc>
        <w:tc>
          <w:tcPr>
            <w:tcW w:w="663" w:type="pct"/>
            <w:shd w:val="clear" w:color="auto" w:fill="auto"/>
            <w:noWrap/>
            <w:vAlign w:val="bottom"/>
          </w:tcPr>
          <w:p w14:paraId="5DC4692B" w14:textId="77777777" w:rsidR="00D06353" w:rsidRDefault="00000000">
            <w:pPr>
              <w:jc w:val="right"/>
              <w:rPr>
                <w:color w:val="000000" w:themeColor="text1"/>
                <w:sz w:val="15"/>
                <w:szCs w:val="15"/>
              </w:rPr>
            </w:pPr>
            <w:r>
              <w:rPr>
                <w:rFonts w:hint="eastAsia"/>
                <w:color w:val="000000" w:themeColor="text1"/>
                <w:sz w:val="15"/>
                <w:szCs w:val="15"/>
              </w:rPr>
              <w:t>109100</w:t>
            </w:r>
          </w:p>
        </w:tc>
        <w:tc>
          <w:tcPr>
            <w:tcW w:w="663" w:type="pct"/>
            <w:shd w:val="clear" w:color="auto" w:fill="auto"/>
            <w:noWrap/>
            <w:vAlign w:val="bottom"/>
          </w:tcPr>
          <w:p w14:paraId="5303866A" w14:textId="77777777" w:rsidR="00D06353" w:rsidRDefault="00000000">
            <w:pPr>
              <w:jc w:val="right"/>
              <w:rPr>
                <w:color w:val="000000" w:themeColor="text1"/>
                <w:sz w:val="15"/>
                <w:szCs w:val="15"/>
              </w:rPr>
            </w:pPr>
            <w:r>
              <w:rPr>
                <w:rFonts w:hint="eastAsia"/>
                <w:color w:val="000000" w:themeColor="text1"/>
                <w:sz w:val="15"/>
                <w:szCs w:val="15"/>
              </w:rPr>
              <w:t>107700</w:t>
            </w:r>
          </w:p>
        </w:tc>
        <w:tc>
          <w:tcPr>
            <w:tcW w:w="663" w:type="pct"/>
            <w:shd w:val="clear" w:color="auto" w:fill="auto"/>
            <w:noWrap/>
            <w:vAlign w:val="bottom"/>
          </w:tcPr>
          <w:p w14:paraId="49486AA5" w14:textId="77777777" w:rsidR="00D06353" w:rsidRDefault="00000000">
            <w:pPr>
              <w:jc w:val="right"/>
              <w:rPr>
                <w:color w:val="000000" w:themeColor="text1"/>
                <w:sz w:val="15"/>
                <w:szCs w:val="15"/>
              </w:rPr>
            </w:pPr>
            <w:r>
              <w:rPr>
                <w:rFonts w:hint="eastAsia"/>
                <w:color w:val="000000" w:themeColor="text1"/>
                <w:sz w:val="15"/>
                <w:szCs w:val="15"/>
              </w:rPr>
              <w:t>97300</w:t>
            </w:r>
          </w:p>
        </w:tc>
        <w:tc>
          <w:tcPr>
            <w:tcW w:w="663" w:type="pct"/>
            <w:shd w:val="clear" w:color="auto" w:fill="auto"/>
            <w:noWrap/>
            <w:vAlign w:val="bottom"/>
          </w:tcPr>
          <w:p w14:paraId="7A30297C" w14:textId="77777777" w:rsidR="00D06353" w:rsidRDefault="00000000">
            <w:pPr>
              <w:jc w:val="right"/>
              <w:rPr>
                <w:color w:val="000000" w:themeColor="text1"/>
                <w:sz w:val="15"/>
                <w:szCs w:val="15"/>
              </w:rPr>
            </w:pPr>
            <w:r>
              <w:rPr>
                <w:rFonts w:hint="eastAsia"/>
                <w:color w:val="000000" w:themeColor="text1"/>
                <w:sz w:val="15"/>
                <w:szCs w:val="15"/>
              </w:rPr>
              <w:t>102300</w:t>
            </w:r>
          </w:p>
        </w:tc>
      </w:tr>
      <w:tr w:rsidR="00D06353" w14:paraId="09D364B6" w14:textId="77777777">
        <w:trPr>
          <w:trHeight w:val="280"/>
        </w:trPr>
        <w:tc>
          <w:tcPr>
            <w:tcW w:w="2348" w:type="pct"/>
            <w:shd w:val="clear" w:color="auto" w:fill="auto"/>
            <w:noWrap/>
            <w:vAlign w:val="bottom"/>
          </w:tcPr>
          <w:p w14:paraId="3839183A" w14:textId="77777777" w:rsidR="00D06353" w:rsidRDefault="00000000">
            <w:pPr>
              <w:rPr>
                <w:color w:val="000000" w:themeColor="text1"/>
                <w:sz w:val="15"/>
                <w:szCs w:val="15"/>
              </w:rPr>
            </w:pPr>
            <w:r>
              <w:rPr>
                <w:rFonts w:hint="eastAsia"/>
                <w:color w:val="000000" w:themeColor="text1"/>
                <w:sz w:val="15"/>
                <w:szCs w:val="15"/>
              </w:rPr>
              <w:t>Displays the currency</w:t>
            </w:r>
          </w:p>
        </w:tc>
        <w:tc>
          <w:tcPr>
            <w:tcW w:w="663" w:type="pct"/>
            <w:shd w:val="clear" w:color="auto" w:fill="auto"/>
            <w:noWrap/>
            <w:vAlign w:val="bottom"/>
          </w:tcPr>
          <w:p w14:paraId="01632DB5" w14:textId="77777777" w:rsidR="00D06353" w:rsidRDefault="00000000">
            <w:pPr>
              <w:rPr>
                <w:color w:val="000000" w:themeColor="text1"/>
                <w:sz w:val="15"/>
                <w:szCs w:val="15"/>
              </w:rPr>
            </w:pPr>
            <w:r>
              <w:rPr>
                <w:rFonts w:hint="eastAsia"/>
                <w:color w:val="000000" w:themeColor="text1"/>
                <w:sz w:val="15"/>
                <w:szCs w:val="15"/>
              </w:rPr>
              <w:t>USD</w:t>
            </w:r>
          </w:p>
        </w:tc>
        <w:tc>
          <w:tcPr>
            <w:tcW w:w="663" w:type="pct"/>
            <w:shd w:val="clear" w:color="auto" w:fill="auto"/>
            <w:noWrap/>
            <w:vAlign w:val="bottom"/>
          </w:tcPr>
          <w:p w14:paraId="54DD3AEA" w14:textId="77777777" w:rsidR="00D06353" w:rsidRDefault="00000000">
            <w:pPr>
              <w:rPr>
                <w:color w:val="000000" w:themeColor="text1"/>
                <w:sz w:val="15"/>
                <w:szCs w:val="15"/>
              </w:rPr>
            </w:pPr>
            <w:r>
              <w:rPr>
                <w:rFonts w:hint="eastAsia"/>
                <w:color w:val="000000" w:themeColor="text1"/>
                <w:sz w:val="15"/>
                <w:szCs w:val="15"/>
              </w:rPr>
              <w:t>USD</w:t>
            </w:r>
          </w:p>
        </w:tc>
        <w:tc>
          <w:tcPr>
            <w:tcW w:w="663" w:type="pct"/>
            <w:shd w:val="clear" w:color="auto" w:fill="auto"/>
            <w:noWrap/>
            <w:vAlign w:val="bottom"/>
          </w:tcPr>
          <w:p w14:paraId="462A0BC2" w14:textId="77777777" w:rsidR="00D06353" w:rsidRDefault="00000000">
            <w:pPr>
              <w:rPr>
                <w:color w:val="000000" w:themeColor="text1"/>
                <w:sz w:val="15"/>
                <w:szCs w:val="15"/>
              </w:rPr>
            </w:pPr>
            <w:r>
              <w:rPr>
                <w:rFonts w:hint="eastAsia"/>
                <w:color w:val="000000" w:themeColor="text1"/>
                <w:sz w:val="15"/>
                <w:szCs w:val="15"/>
              </w:rPr>
              <w:t>USD</w:t>
            </w:r>
          </w:p>
        </w:tc>
        <w:tc>
          <w:tcPr>
            <w:tcW w:w="663" w:type="pct"/>
            <w:shd w:val="clear" w:color="auto" w:fill="auto"/>
            <w:noWrap/>
            <w:vAlign w:val="bottom"/>
          </w:tcPr>
          <w:p w14:paraId="5611F43B" w14:textId="77777777" w:rsidR="00D06353" w:rsidRDefault="00000000">
            <w:pPr>
              <w:rPr>
                <w:color w:val="000000" w:themeColor="text1"/>
                <w:sz w:val="15"/>
                <w:szCs w:val="15"/>
              </w:rPr>
            </w:pPr>
            <w:r>
              <w:rPr>
                <w:rFonts w:hint="eastAsia"/>
                <w:color w:val="000000" w:themeColor="text1"/>
                <w:sz w:val="15"/>
                <w:szCs w:val="15"/>
              </w:rPr>
              <w:t>USD</w:t>
            </w:r>
          </w:p>
        </w:tc>
      </w:tr>
      <w:tr w:rsidR="00D06353" w14:paraId="76CFDBE6" w14:textId="77777777">
        <w:trPr>
          <w:trHeight w:val="280"/>
        </w:trPr>
        <w:tc>
          <w:tcPr>
            <w:tcW w:w="2348" w:type="pct"/>
            <w:shd w:val="clear" w:color="auto" w:fill="auto"/>
            <w:noWrap/>
            <w:vAlign w:val="bottom"/>
          </w:tcPr>
          <w:p w14:paraId="0DCB5577" w14:textId="77777777" w:rsidR="00D06353" w:rsidRDefault="00000000">
            <w:pPr>
              <w:rPr>
                <w:color w:val="000000" w:themeColor="text1"/>
                <w:sz w:val="15"/>
                <w:szCs w:val="15"/>
              </w:rPr>
            </w:pPr>
            <w:r>
              <w:rPr>
                <w:rFonts w:hint="eastAsia"/>
                <w:color w:val="000000" w:themeColor="text1"/>
                <w:sz w:val="15"/>
                <w:szCs w:val="15"/>
              </w:rPr>
              <w:t>million, USD</w:t>
            </w:r>
          </w:p>
        </w:tc>
        <w:tc>
          <w:tcPr>
            <w:tcW w:w="663" w:type="pct"/>
            <w:shd w:val="clear" w:color="auto" w:fill="auto"/>
            <w:noWrap/>
            <w:vAlign w:val="bottom"/>
          </w:tcPr>
          <w:p w14:paraId="4C9A6450" w14:textId="77777777" w:rsidR="00D06353" w:rsidRDefault="00D06353">
            <w:pPr>
              <w:rPr>
                <w:color w:val="000000" w:themeColor="text1"/>
                <w:sz w:val="15"/>
                <w:szCs w:val="15"/>
              </w:rPr>
            </w:pPr>
          </w:p>
        </w:tc>
        <w:tc>
          <w:tcPr>
            <w:tcW w:w="663" w:type="pct"/>
            <w:shd w:val="clear" w:color="auto" w:fill="auto"/>
            <w:noWrap/>
            <w:vAlign w:val="bottom"/>
          </w:tcPr>
          <w:p w14:paraId="5A071FBC"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5E5964DC"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267F258A" w14:textId="77777777" w:rsidR="00D06353" w:rsidRDefault="00D06353">
            <w:pPr>
              <w:rPr>
                <w:rFonts w:eastAsia="Times New Roman"/>
                <w:color w:val="000000" w:themeColor="text1"/>
                <w:sz w:val="15"/>
                <w:szCs w:val="15"/>
              </w:rPr>
            </w:pPr>
          </w:p>
        </w:tc>
      </w:tr>
      <w:tr w:rsidR="00D06353" w14:paraId="07981B60" w14:textId="77777777">
        <w:trPr>
          <w:trHeight w:val="280"/>
        </w:trPr>
        <w:tc>
          <w:tcPr>
            <w:tcW w:w="2348" w:type="pct"/>
            <w:shd w:val="clear" w:color="auto" w:fill="auto"/>
            <w:noWrap/>
            <w:vAlign w:val="bottom"/>
          </w:tcPr>
          <w:p w14:paraId="1F33EC4F" w14:textId="77777777" w:rsidR="00D06353" w:rsidRDefault="00000000">
            <w:pPr>
              <w:rPr>
                <w:color w:val="000000" w:themeColor="text1"/>
                <w:sz w:val="15"/>
                <w:szCs w:val="15"/>
              </w:rPr>
            </w:pPr>
            <w:r>
              <w:rPr>
                <w:rFonts w:hint="eastAsia"/>
                <w:color w:val="000000" w:themeColor="text1"/>
                <w:sz w:val="15"/>
                <w:szCs w:val="15"/>
              </w:rPr>
              <w:t>Source: Wind</w:t>
            </w:r>
          </w:p>
        </w:tc>
        <w:tc>
          <w:tcPr>
            <w:tcW w:w="663" w:type="pct"/>
            <w:shd w:val="clear" w:color="auto" w:fill="auto"/>
            <w:noWrap/>
            <w:vAlign w:val="bottom"/>
          </w:tcPr>
          <w:p w14:paraId="25FD5FF4" w14:textId="77777777" w:rsidR="00D06353" w:rsidRDefault="00D06353">
            <w:pPr>
              <w:rPr>
                <w:color w:val="000000" w:themeColor="text1"/>
                <w:sz w:val="15"/>
                <w:szCs w:val="15"/>
              </w:rPr>
            </w:pPr>
          </w:p>
        </w:tc>
        <w:tc>
          <w:tcPr>
            <w:tcW w:w="663" w:type="pct"/>
            <w:shd w:val="clear" w:color="auto" w:fill="auto"/>
            <w:noWrap/>
            <w:vAlign w:val="bottom"/>
          </w:tcPr>
          <w:p w14:paraId="0456D189"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11B12999" w14:textId="77777777" w:rsidR="00D06353" w:rsidRDefault="00D06353">
            <w:pPr>
              <w:rPr>
                <w:rFonts w:eastAsia="Times New Roman"/>
                <w:color w:val="000000" w:themeColor="text1"/>
                <w:sz w:val="15"/>
                <w:szCs w:val="15"/>
              </w:rPr>
            </w:pPr>
          </w:p>
        </w:tc>
        <w:tc>
          <w:tcPr>
            <w:tcW w:w="663" w:type="pct"/>
            <w:shd w:val="clear" w:color="auto" w:fill="auto"/>
            <w:noWrap/>
            <w:vAlign w:val="bottom"/>
          </w:tcPr>
          <w:p w14:paraId="5495883B" w14:textId="77777777" w:rsidR="00D06353" w:rsidRDefault="00D06353">
            <w:pPr>
              <w:rPr>
                <w:rFonts w:eastAsia="Times New Roman"/>
                <w:color w:val="000000" w:themeColor="text1"/>
                <w:sz w:val="15"/>
                <w:szCs w:val="15"/>
              </w:rPr>
            </w:pPr>
          </w:p>
        </w:tc>
      </w:tr>
    </w:tbl>
    <w:p w14:paraId="715EE07A" w14:textId="77777777" w:rsidR="00D06353" w:rsidRDefault="00D06353">
      <w:pPr>
        <w:rPr>
          <w:color w:val="000000" w:themeColor="text1"/>
        </w:rPr>
      </w:pPr>
    </w:p>
    <w:p w14:paraId="5FD6A7C6" w14:textId="77777777" w:rsidR="00D06353" w:rsidRDefault="00000000">
      <w:pPr>
        <w:jc w:val="center"/>
        <w:rPr>
          <w:color w:val="000000" w:themeColor="text1"/>
        </w:rPr>
      </w:pPr>
      <w:r>
        <w:rPr>
          <w:color w:val="000000" w:themeColor="text1"/>
        </w:rPr>
        <w:t>Appendix 2: Statistics of major market macro indicators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1"/>
        <w:gridCol w:w="1328"/>
        <w:gridCol w:w="862"/>
        <w:gridCol w:w="1753"/>
        <w:gridCol w:w="1479"/>
        <w:gridCol w:w="1246"/>
        <w:gridCol w:w="1077"/>
      </w:tblGrid>
      <w:tr w:rsidR="00D06353" w14:paraId="7A4083A4" w14:textId="77777777">
        <w:trPr>
          <w:trHeight w:val="300"/>
        </w:trPr>
        <w:tc>
          <w:tcPr>
            <w:tcW w:w="362" w:type="pct"/>
            <w:shd w:val="clear" w:color="auto" w:fill="auto"/>
            <w:noWrap/>
            <w:vAlign w:val="center"/>
          </w:tcPr>
          <w:p w14:paraId="48EF2FB8"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country</w:t>
            </w:r>
          </w:p>
        </w:tc>
        <w:tc>
          <w:tcPr>
            <w:tcW w:w="799" w:type="pct"/>
            <w:shd w:val="clear" w:color="auto" w:fill="auto"/>
            <w:noWrap/>
            <w:vAlign w:val="center"/>
          </w:tcPr>
          <w:p w14:paraId="1B06890D"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United Kingdom</w:t>
            </w:r>
          </w:p>
        </w:tc>
        <w:tc>
          <w:tcPr>
            <w:tcW w:w="467" w:type="pct"/>
            <w:shd w:val="clear" w:color="auto" w:fill="auto"/>
            <w:noWrap/>
            <w:vAlign w:val="center"/>
          </w:tcPr>
          <w:p w14:paraId="64C47E14"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U.</w:t>
            </w:r>
            <w:proofErr w:type="gramStart"/>
            <w:r>
              <w:rPr>
                <w:rFonts w:ascii="等线" w:eastAsia="等线" w:hAnsi="等线" w:hint="eastAsia"/>
                <w:color w:val="000000" w:themeColor="text1"/>
                <w:sz w:val="15"/>
                <w:szCs w:val="15"/>
              </w:rPr>
              <w:t>A.E</w:t>
            </w:r>
            <w:proofErr w:type="gramEnd"/>
          </w:p>
        </w:tc>
        <w:tc>
          <w:tcPr>
            <w:tcW w:w="1103" w:type="pct"/>
            <w:shd w:val="clear" w:color="auto" w:fill="auto"/>
            <w:noWrap/>
            <w:vAlign w:val="center"/>
          </w:tcPr>
          <w:p w14:paraId="6125B49B"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Eurozone</w:t>
            </w:r>
          </w:p>
        </w:tc>
        <w:tc>
          <w:tcPr>
            <w:tcW w:w="907" w:type="pct"/>
            <w:shd w:val="clear" w:color="auto" w:fill="auto"/>
            <w:noWrap/>
            <w:vAlign w:val="center"/>
          </w:tcPr>
          <w:p w14:paraId="7E8E9B5C"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South Africa</w:t>
            </w:r>
          </w:p>
        </w:tc>
        <w:tc>
          <w:tcPr>
            <w:tcW w:w="741" w:type="pct"/>
            <w:shd w:val="clear" w:color="auto" w:fill="auto"/>
            <w:noWrap/>
            <w:vAlign w:val="center"/>
          </w:tcPr>
          <w:p w14:paraId="3FEB1EB2"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United States</w:t>
            </w:r>
          </w:p>
        </w:tc>
        <w:tc>
          <w:tcPr>
            <w:tcW w:w="621" w:type="pct"/>
            <w:shd w:val="clear" w:color="auto" w:fill="auto"/>
            <w:noWrap/>
            <w:vAlign w:val="center"/>
          </w:tcPr>
          <w:p w14:paraId="3A055952"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China</w:t>
            </w:r>
          </w:p>
        </w:tc>
      </w:tr>
      <w:tr w:rsidR="00D06353" w14:paraId="21107E52" w14:textId="77777777">
        <w:trPr>
          <w:trHeight w:val="300"/>
        </w:trPr>
        <w:tc>
          <w:tcPr>
            <w:tcW w:w="362" w:type="pct"/>
            <w:shd w:val="clear" w:color="auto" w:fill="auto"/>
            <w:noWrap/>
            <w:vAlign w:val="center"/>
          </w:tcPr>
          <w:p w14:paraId="18071727"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Metric name</w:t>
            </w:r>
          </w:p>
        </w:tc>
        <w:tc>
          <w:tcPr>
            <w:tcW w:w="799" w:type="pct"/>
            <w:shd w:val="clear" w:color="auto" w:fill="auto"/>
            <w:noWrap/>
            <w:vAlign w:val="center"/>
          </w:tcPr>
          <w:p w14:paraId="630FEE49"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United Kingdom: GDP: billion dollars</w:t>
            </w:r>
          </w:p>
        </w:tc>
        <w:tc>
          <w:tcPr>
            <w:tcW w:w="467" w:type="pct"/>
            <w:shd w:val="clear" w:color="auto" w:fill="auto"/>
            <w:noWrap/>
            <w:vAlign w:val="center"/>
          </w:tcPr>
          <w:p w14:paraId="75354C6B"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UAE: GDP: billion dollars</w:t>
            </w:r>
          </w:p>
        </w:tc>
        <w:tc>
          <w:tcPr>
            <w:tcW w:w="1103" w:type="pct"/>
            <w:shd w:val="clear" w:color="auto" w:fill="auto"/>
            <w:noWrap/>
            <w:vAlign w:val="center"/>
          </w:tcPr>
          <w:p w14:paraId="18C1A646"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Eurozone: GDP: billion dollars</w:t>
            </w:r>
          </w:p>
        </w:tc>
        <w:tc>
          <w:tcPr>
            <w:tcW w:w="907" w:type="pct"/>
            <w:shd w:val="clear" w:color="auto" w:fill="auto"/>
            <w:noWrap/>
            <w:vAlign w:val="center"/>
          </w:tcPr>
          <w:p w14:paraId="58149994"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South Africa: GDP: billion dollars</w:t>
            </w:r>
          </w:p>
        </w:tc>
        <w:tc>
          <w:tcPr>
            <w:tcW w:w="741" w:type="pct"/>
            <w:shd w:val="clear" w:color="auto" w:fill="auto"/>
            <w:noWrap/>
            <w:vAlign w:val="center"/>
          </w:tcPr>
          <w:p w14:paraId="2954ADEA"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United States: GDP: billion dollars</w:t>
            </w:r>
          </w:p>
        </w:tc>
        <w:tc>
          <w:tcPr>
            <w:tcW w:w="621" w:type="pct"/>
            <w:shd w:val="clear" w:color="auto" w:fill="auto"/>
            <w:noWrap/>
            <w:vAlign w:val="center"/>
          </w:tcPr>
          <w:p w14:paraId="30A0BA1B"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China: GDP: billion dollars</w:t>
            </w:r>
          </w:p>
        </w:tc>
      </w:tr>
      <w:tr w:rsidR="00D06353" w14:paraId="495BF7D5" w14:textId="77777777">
        <w:trPr>
          <w:trHeight w:val="300"/>
        </w:trPr>
        <w:tc>
          <w:tcPr>
            <w:tcW w:w="362" w:type="pct"/>
            <w:shd w:val="clear" w:color="auto" w:fill="auto"/>
            <w:noWrap/>
            <w:vAlign w:val="bottom"/>
          </w:tcPr>
          <w:p w14:paraId="10CAC178"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2022</w:t>
            </w:r>
          </w:p>
        </w:tc>
        <w:tc>
          <w:tcPr>
            <w:tcW w:w="799" w:type="pct"/>
            <w:shd w:val="clear" w:color="auto" w:fill="auto"/>
            <w:noWrap/>
            <w:vAlign w:val="bottom"/>
          </w:tcPr>
          <w:p w14:paraId="4D6CDC7A"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30131.03 </w:t>
            </w:r>
          </w:p>
        </w:tc>
        <w:tc>
          <w:tcPr>
            <w:tcW w:w="467" w:type="pct"/>
            <w:shd w:val="clear" w:color="auto" w:fill="auto"/>
            <w:noWrap/>
            <w:vAlign w:val="bottom"/>
          </w:tcPr>
          <w:p w14:paraId="645323E3"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5075.35 </w:t>
            </w:r>
          </w:p>
        </w:tc>
        <w:tc>
          <w:tcPr>
            <w:tcW w:w="1103" w:type="pct"/>
            <w:shd w:val="clear" w:color="auto" w:fill="auto"/>
            <w:noWrap/>
            <w:vAlign w:val="bottom"/>
          </w:tcPr>
          <w:p w14:paraId="6494A70F"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142945.30 </w:t>
            </w:r>
          </w:p>
        </w:tc>
        <w:tc>
          <w:tcPr>
            <w:tcW w:w="907" w:type="pct"/>
            <w:shd w:val="clear" w:color="auto" w:fill="auto"/>
            <w:noWrap/>
            <w:vAlign w:val="bottom"/>
          </w:tcPr>
          <w:p w14:paraId="35D9E45C"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2810.18 </w:t>
            </w:r>
          </w:p>
        </w:tc>
        <w:tc>
          <w:tcPr>
            <w:tcW w:w="741" w:type="pct"/>
            <w:shd w:val="clear" w:color="auto" w:fill="auto"/>
            <w:noWrap/>
            <w:vAlign w:val="bottom"/>
          </w:tcPr>
          <w:p w14:paraId="031A6535"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254627.00 </w:t>
            </w:r>
          </w:p>
        </w:tc>
        <w:tc>
          <w:tcPr>
            <w:tcW w:w="621" w:type="pct"/>
            <w:shd w:val="clear" w:color="auto" w:fill="auto"/>
            <w:noWrap/>
            <w:vAlign w:val="bottom"/>
          </w:tcPr>
          <w:p w14:paraId="26A9562E"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174095.43 </w:t>
            </w:r>
          </w:p>
        </w:tc>
      </w:tr>
      <w:tr w:rsidR="00D06353" w14:paraId="12F3431A" w14:textId="77777777">
        <w:trPr>
          <w:trHeight w:val="300"/>
        </w:trPr>
        <w:tc>
          <w:tcPr>
            <w:tcW w:w="362" w:type="pct"/>
            <w:shd w:val="clear" w:color="auto" w:fill="auto"/>
            <w:noWrap/>
            <w:vAlign w:val="bottom"/>
          </w:tcPr>
          <w:p w14:paraId="683F7E0B"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2021</w:t>
            </w:r>
          </w:p>
        </w:tc>
        <w:tc>
          <w:tcPr>
            <w:tcW w:w="799" w:type="pct"/>
            <w:shd w:val="clear" w:color="auto" w:fill="auto"/>
            <w:noWrap/>
            <w:vAlign w:val="bottom"/>
          </w:tcPr>
          <w:p w14:paraId="66D359C4"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30714.16 </w:t>
            </w:r>
          </w:p>
        </w:tc>
        <w:tc>
          <w:tcPr>
            <w:tcW w:w="467" w:type="pct"/>
            <w:shd w:val="clear" w:color="auto" w:fill="auto"/>
            <w:noWrap/>
            <w:vAlign w:val="bottom"/>
          </w:tcPr>
          <w:p w14:paraId="55279203"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4150.22 </w:t>
            </w:r>
          </w:p>
        </w:tc>
        <w:tc>
          <w:tcPr>
            <w:tcW w:w="1103" w:type="pct"/>
            <w:shd w:val="clear" w:color="auto" w:fill="auto"/>
            <w:noWrap/>
            <w:vAlign w:val="bottom"/>
          </w:tcPr>
          <w:p w14:paraId="6A1966D0"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140346.47 </w:t>
            </w:r>
          </w:p>
        </w:tc>
        <w:tc>
          <w:tcPr>
            <w:tcW w:w="907" w:type="pct"/>
            <w:shd w:val="clear" w:color="auto" w:fill="auto"/>
            <w:noWrap/>
            <w:vAlign w:val="bottom"/>
          </w:tcPr>
          <w:p w14:paraId="6B8A1EB7"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3047.83 </w:t>
            </w:r>
          </w:p>
        </w:tc>
        <w:tc>
          <w:tcPr>
            <w:tcW w:w="741" w:type="pct"/>
            <w:shd w:val="clear" w:color="auto" w:fill="auto"/>
            <w:noWrap/>
            <w:vAlign w:val="bottom"/>
          </w:tcPr>
          <w:p w14:paraId="2CC93490"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233151.00 </w:t>
            </w:r>
          </w:p>
        </w:tc>
        <w:tc>
          <w:tcPr>
            <w:tcW w:w="621" w:type="pct"/>
            <w:shd w:val="clear" w:color="auto" w:fill="auto"/>
            <w:noWrap/>
            <w:vAlign w:val="bottom"/>
          </w:tcPr>
          <w:p w14:paraId="3DF2494F"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180329.04 </w:t>
            </w:r>
          </w:p>
        </w:tc>
      </w:tr>
      <w:tr w:rsidR="00D06353" w14:paraId="1AD459B3" w14:textId="77777777">
        <w:trPr>
          <w:trHeight w:val="300"/>
        </w:trPr>
        <w:tc>
          <w:tcPr>
            <w:tcW w:w="362" w:type="pct"/>
            <w:shd w:val="clear" w:color="auto" w:fill="auto"/>
            <w:noWrap/>
            <w:vAlign w:val="bottom"/>
          </w:tcPr>
          <w:p w14:paraId="19620966"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lastRenderedPageBreak/>
              <w:t>2020</w:t>
            </w:r>
          </w:p>
        </w:tc>
        <w:tc>
          <w:tcPr>
            <w:tcW w:w="799" w:type="pct"/>
            <w:shd w:val="clear" w:color="auto" w:fill="auto"/>
            <w:noWrap/>
            <w:vAlign w:val="bottom"/>
          </w:tcPr>
          <w:p w14:paraId="610F566F"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28825.49 </w:t>
            </w:r>
          </w:p>
        </w:tc>
        <w:tc>
          <w:tcPr>
            <w:tcW w:w="467" w:type="pct"/>
            <w:shd w:val="clear" w:color="auto" w:fill="auto"/>
            <w:noWrap/>
            <w:vAlign w:val="bottom"/>
          </w:tcPr>
          <w:p w14:paraId="2473CC00"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3494.73 </w:t>
            </w:r>
          </w:p>
        </w:tc>
        <w:tc>
          <w:tcPr>
            <w:tcW w:w="1103" w:type="pct"/>
            <w:shd w:val="clear" w:color="auto" w:fill="auto"/>
            <w:noWrap/>
            <w:vAlign w:val="bottom"/>
          </w:tcPr>
          <w:p w14:paraId="0965D027"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140083.72 </w:t>
            </w:r>
          </w:p>
        </w:tc>
        <w:tc>
          <w:tcPr>
            <w:tcW w:w="907" w:type="pct"/>
            <w:shd w:val="clear" w:color="auto" w:fill="auto"/>
            <w:noWrap/>
            <w:vAlign w:val="bottom"/>
          </w:tcPr>
          <w:p w14:paraId="21EF2BD5"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2608.50 </w:t>
            </w:r>
          </w:p>
        </w:tc>
        <w:tc>
          <w:tcPr>
            <w:tcW w:w="741" w:type="pct"/>
            <w:shd w:val="clear" w:color="auto" w:fill="auto"/>
            <w:noWrap/>
            <w:vAlign w:val="bottom"/>
          </w:tcPr>
          <w:p w14:paraId="6F713EAD"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210605.00 </w:t>
            </w:r>
          </w:p>
        </w:tc>
        <w:tc>
          <w:tcPr>
            <w:tcW w:w="621" w:type="pct"/>
            <w:shd w:val="clear" w:color="auto" w:fill="auto"/>
            <w:noWrap/>
            <w:vAlign w:val="bottom"/>
          </w:tcPr>
          <w:p w14:paraId="667E6ACE"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154984.40 </w:t>
            </w:r>
          </w:p>
        </w:tc>
      </w:tr>
      <w:tr w:rsidR="00D06353" w14:paraId="21B293BB" w14:textId="77777777">
        <w:trPr>
          <w:trHeight w:val="300"/>
        </w:trPr>
        <w:tc>
          <w:tcPr>
            <w:tcW w:w="362" w:type="pct"/>
            <w:shd w:val="clear" w:color="auto" w:fill="auto"/>
            <w:noWrap/>
            <w:vAlign w:val="center"/>
          </w:tcPr>
          <w:p w14:paraId="5F81DAFA"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Metric name</w:t>
            </w:r>
          </w:p>
        </w:tc>
        <w:tc>
          <w:tcPr>
            <w:tcW w:w="799" w:type="pct"/>
            <w:shd w:val="clear" w:color="auto" w:fill="auto"/>
            <w:noWrap/>
            <w:vAlign w:val="center"/>
          </w:tcPr>
          <w:p w14:paraId="13BA9672"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UK: CPI: YoY</w:t>
            </w:r>
          </w:p>
        </w:tc>
        <w:tc>
          <w:tcPr>
            <w:tcW w:w="467" w:type="pct"/>
            <w:shd w:val="clear" w:color="auto" w:fill="auto"/>
            <w:noWrap/>
            <w:vAlign w:val="center"/>
          </w:tcPr>
          <w:p w14:paraId="782A3CEC" w14:textId="77777777" w:rsidR="00D06353" w:rsidRDefault="00D06353">
            <w:pPr>
              <w:rPr>
                <w:rFonts w:ascii="等线" w:eastAsia="等线" w:hAnsi="等线"/>
                <w:color w:val="000000" w:themeColor="text1"/>
                <w:sz w:val="15"/>
                <w:szCs w:val="15"/>
              </w:rPr>
            </w:pPr>
          </w:p>
        </w:tc>
        <w:tc>
          <w:tcPr>
            <w:tcW w:w="1103" w:type="pct"/>
            <w:shd w:val="clear" w:color="auto" w:fill="auto"/>
            <w:noWrap/>
            <w:vAlign w:val="center"/>
          </w:tcPr>
          <w:p w14:paraId="07701BB4"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Eurozone: Core HICP (Core CPI): YoY for the month</w:t>
            </w:r>
          </w:p>
        </w:tc>
        <w:tc>
          <w:tcPr>
            <w:tcW w:w="907" w:type="pct"/>
            <w:shd w:val="clear" w:color="auto" w:fill="auto"/>
            <w:noWrap/>
            <w:vAlign w:val="center"/>
          </w:tcPr>
          <w:p w14:paraId="72E38681"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South Africa: CPI: YoY</w:t>
            </w:r>
          </w:p>
        </w:tc>
        <w:tc>
          <w:tcPr>
            <w:tcW w:w="741" w:type="pct"/>
            <w:shd w:val="clear" w:color="auto" w:fill="auto"/>
            <w:noWrap/>
            <w:vAlign w:val="center"/>
          </w:tcPr>
          <w:p w14:paraId="1DABF2F5"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US: CPI: YoY</w:t>
            </w:r>
          </w:p>
        </w:tc>
        <w:tc>
          <w:tcPr>
            <w:tcW w:w="621" w:type="pct"/>
            <w:shd w:val="clear" w:color="auto" w:fill="auto"/>
            <w:noWrap/>
            <w:vAlign w:val="center"/>
          </w:tcPr>
          <w:p w14:paraId="689470A7"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China: CPI: y/y</w:t>
            </w:r>
          </w:p>
        </w:tc>
      </w:tr>
      <w:tr w:rsidR="00D06353" w14:paraId="54ADDE83" w14:textId="77777777">
        <w:trPr>
          <w:trHeight w:val="300"/>
        </w:trPr>
        <w:tc>
          <w:tcPr>
            <w:tcW w:w="362" w:type="pct"/>
            <w:shd w:val="clear" w:color="auto" w:fill="auto"/>
            <w:noWrap/>
            <w:vAlign w:val="bottom"/>
          </w:tcPr>
          <w:p w14:paraId="5ADA3756"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2023-04</w:t>
            </w:r>
          </w:p>
        </w:tc>
        <w:tc>
          <w:tcPr>
            <w:tcW w:w="799" w:type="pct"/>
            <w:shd w:val="clear" w:color="auto" w:fill="auto"/>
            <w:noWrap/>
            <w:vAlign w:val="bottom"/>
          </w:tcPr>
          <w:p w14:paraId="0089C63F"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8.70 </w:t>
            </w:r>
          </w:p>
        </w:tc>
        <w:tc>
          <w:tcPr>
            <w:tcW w:w="467" w:type="pct"/>
            <w:shd w:val="clear" w:color="auto" w:fill="auto"/>
            <w:noWrap/>
            <w:vAlign w:val="center"/>
          </w:tcPr>
          <w:p w14:paraId="408716DC" w14:textId="77777777" w:rsidR="00D06353" w:rsidRDefault="00D06353">
            <w:pPr>
              <w:jc w:val="right"/>
              <w:rPr>
                <w:rFonts w:ascii="等线" w:eastAsia="等线" w:hAnsi="等线"/>
                <w:color w:val="000000" w:themeColor="text1"/>
                <w:sz w:val="15"/>
                <w:szCs w:val="15"/>
              </w:rPr>
            </w:pPr>
          </w:p>
        </w:tc>
        <w:tc>
          <w:tcPr>
            <w:tcW w:w="1103" w:type="pct"/>
            <w:shd w:val="clear" w:color="auto" w:fill="auto"/>
            <w:noWrap/>
            <w:vAlign w:val="bottom"/>
          </w:tcPr>
          <w:p w14:paraId="1984C3B4"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5.60 </w:t>
            </w:r>
          </w:p>
        </w:tc>
        <w:tc>
          <w:tcPr>
            <w:tcW w:w="907" w:type="pct"/>
            <w:shd w:val="clear" w:color="auto" w:fill="auto"/>
            <w:noWrap/>
            <w:vAlign w:val="bottom"/>
          </w:tcPr>
          <w:p w14:paraId="15547DCD"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7.12 </w:t>
            </w:r>
          </w:p>
        </w:tc>
        <w:tc>
          <w:tcPr>
            <w:tcW w:w="741" w:type="pct"/>
            <w:shd w:val="clear" w:color="auto" w:fill="auto"/>
            <w:noWrap/>
            <w:vAlign w:val="bottom"/>
          </w:tcPr>
          <w:p w14:paraId="656AD7CB"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4.90 </w:t>
            </w:r>
          </w:p>
        </w:tc>
        <w:tc>
          <w:tcPr>
            <w:tcW w:w="621" w:type="pct"/>
            <w:shd w:val="clear" w:color="auto" w:fill="auto"/>
            <w:noWrap/>
            <w:vAlign w:val="bottom"/>
          </w:tcPr>
          <w:p w14:paraId="4EE57B09"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0.10 </w:t>
            </w:r>
          </w:p>
        </w:tc>
      </w:tr>
      <w:tr w:rsidR="00D06353" w14:paraId="310B55AC" w14:textId="77777777">
        <w:trPr>
          <w:trHeight w:val="300"/>
        </w:trPr>
        <w:tc>
          <w:tcPr>
            <w:tcW w:w="362" w:type="pct"/>
            <w:shd w:val="clear" w:color="auto" w:fill="auto"/>
            <w:noWrap/>
            <w:vAlign w:val="bottom"/>
          </w:tcPr>
          <w:p w14:paraId="2D3E240E"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2023-05</w:t>
            </w:r>
          </w:p>
        </w:tc>
        <w:tc>
          <w:tcPr>
            <w:tcW w:w="799" w:type="pct"/>
            <w:shd w:val="clear" w:color="auto" w:fill="auto"/>
            <w:noWrap/>
            <w:vAlign w:val="bottom"/>
          </w:tcPr>
          <w:p w14:paraId="43F9E61B"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8.70 </w:t>
            </w:r>
          </w:p>
        </w:tc>
        <w:tc>
          <w:tcPr>
            <w:tcW w:w="467" w:type="pct"/>
            <w:shd w:val="clear" w:color="auto" w:fill="auto"/>
            <w:noWrap/>
            <w:vAlign w:val="center"/>
          </w:tcPr>
          <w:p w14:paraId="64FD7C6A" w14:textId="77777777" w:rsidR="00D06353" w:rsidRDefault="00D06353">
            <w:pPr>
              <w:jc w:val="right"/>
              <w:rPr>
                <w:rFonts w:ascii="等线" w:eastAsia="等线" w:hAnsi="等线"/>
                <w:color w:val="000000" w:themeColor="text1"/>
                <w:sz w:val="15"/>
                <w:szCs w:val="15"/>
              </w:rPr>
            </w:pPr>
          </w:p>
        </w:tc>
        <w:tc>
          <w:tcPr>
            <w:tcW w:w="1103" w:type="pct"/>
            <w:shd w:val="clear" w:color="auto" w:fill="auto"/>
            <w:noWrap/>
            <w:vAlign w:val="bottom"/>
          </w:tcPr>
          <w:p w14:paraId="6B9AC9D8"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5.30 </w:t>
            </w:r>
          </w:p>
        </w:tc>
        <w:tc>
          <w:tcPr>
            <w:tcW w:w="907" w:type="pct"/>
            <w:shd w:val="clear" w:color="auto" w:fill="auto"/>
            <w:noWrap/>
            <w:vAlign w:val="bottom"/>
          </w:tcPr>
          <w:p w14:paraId="2C3E4D6B"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6.59 </w:t>
            </w:r>
          </w:p>
        </w:tc>
        <w:tc>
          <w:tcPr>
            <w:tcW w:w="741" w:type="pct"/>
            <w:shd w:val="clear" w:color="auto" w:fill="auto"/>
            <w:noWrap/>
            <w:vAlign w:val="bottom"/>
          </w:tcPr>
          <w:p w14:paraId="6D2CD5B7"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4.00 </w:t>
            </w:r>
          </w:p>
        </w:tc>
        <w:tc>
          <w:tcPr>
            <w:tcW w:w="621" w:type="pct"/>
            <w:shd w:val="clear" w:color="auto" w:fill="auto"/>
            <w:noWrap/>
            <w:vAlign w:val="bottom"/>
          </w:tcPr>
          <w:p w14:paraId="6C0FB122"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0.20 </w:t>
            </w:r>
          </w:p>
        </w:tc>
      </w:tr>
      <w:tr w:rsidR="00D06353" w14:paraId="0905AA09" w14:textId="77777777">
        <w:trPr>
          <w:trHeight w:val="300"/>
        </w:trPr>
        <w:tc>
          <w:tcPr>
            <w:tcW w:w="362" w:type="pct"/>
            <w:shd w:val="clear" w:color="auto" w:fill="auto"/>
            <w:noWrap/>
            <w:vAlign w:val="bottom"/>
          </w:tcPr>
          <w:p w14:paraId="1AE265C1"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2023-06</w:t>
            </w:r>
          </w:p>
        </w:tc>
        <w:tc>
          <w:tcPr>
            <w:tcW w:w="799" w:type="pct"/>
            <w:shd w:val="clear" w:color="auto" w:fill="auto"/>
            <w:noWrap/>
            <w:vAlign w:val="bottom"/>
          </w:tcPr>
          <w:p w14:paraId="7A664E6A"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7.90 </w:t>
            </w:r>
          </w:p>
        </w:tc>
        <w:tc>
          <w:tcPr>
            <w:tcW w:w="467" w:type="pct"/>
            <w:shd w:val="clear" w:color="auto" w:fill="auto"/>
            <w:noWrap/>
            <w:vAlign w:val="center"/>
          </w:tcPr>
          <w:p w14:paraId="41DB2647" w14:textId="77777777" w:rsidR="00D06353" w:rsidRDefault="00D06353">
            <w:pPr>
              <w:jc w:val="right"/>
              <w:rPr>
                <w:rFonts w:ascii="等线" w:eastAsia="等线" w:hAnsi="等线"/>
                <w:color w:val="000000" w:themeColor="text1"/>
                <w:sz w:val="15"/>
                <w:szCs w:val="15"/>
              </w:rPr>
            </w:pPr>
          </w:p>
        </w:tc>
        <w:tc>
          <w:tcPr>
            <w:tcW w:w="1103" w:type="pct"/>
            <w:shd w:val="clear" w:color="auto" w:fill="auto"/>
            <w:noWrap/>
            <w:vAlign w:val="bottom"/>
          </w:tcPr>
          <w:p w14:paraId="0F584FAE"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5.50 </w:t>
            </w:r>
          </w:p>
        </w:tc>
        <w:tc>
          <w:tcPr>
            <w:tcW w:w="907" w:type="pct"/>
            <w:shd w:val="clear" w:color="auto" w:fill="auto"/>
            <w:noWrap/>
            <w:vAlign w:val="bottom"/>
          </w:tcPr>
          <w:p w14:paraId="49F5908A"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5.66 </w:t>
            </w:r>
          </w:p>
        </w:tc>
        <w:tc>
          <w:tcPr>
            <w:tcW w:w="741" w:type="pct"/>
            <w:shd w:val="clear" w:color="auto" w:fill="auto"/>
            <w:noWrap/>
            <w:vAlign w:val="bottom"/>
          </w:tcPr>
          <w:p w14:paraId="6CB6DF2A"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3.00 </w:t>
            </w:r>
          </w:p>
        </w:tc>
        <w:tc>
          <w:tcPr>
            <w:tcW w:w="621" w:type="pct"/>
            <w:shd w:val="clear" w:color="auto" w:fill="auto"/>
            <w:noWrap/>
            <w:vAlign w:val="bottom"/>
          </w:tcPr>
          <w:p w14:paraId="3E9C30B7"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0.00 </w:t>
            </w:r>
          </w:p>
        </w:tc>
      </w:tr>
      <w:tr w:rsidR="00D06353" w14:paraId="24C2B75B" w14:textId="77777777">
        <w:trPr>
          <w:trHeight w:val="300"/>
        </w:trPr>
        <w:tc>
          <w:tcPr>
            <w:tcW w:w="362" w:type="pct"/>
            <w:shd w:val="clear" w:color="auto" w:fill="auto"/>
            <w:noWrap/>
            <w:vAlign w:val="center"/>
          </w:tcPr>
          <w:p w14:paraId="3958CEAC"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Metric name</w:t>
            </w:r>
          </w:p>
        </w:tc>
        <w:tc>
          <w:tcPr>
            <w:tcW w:w="799" w:type="pct"/>
            <w:shd w:val="clear" w:color="auto" w:fill="auto"/>
            <w:noWrap/>
            <w:vAlign w:val="center"/>
          </w:tcPr>
          <w:p w14:paraId="1EFD6731"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Total Population: United Kingdom: Million</w:t>
            </w:r>
          </w:p>
        </w:tc>
        <w:tc>
          <w:tcPr>
            <w:tcW w:w="467" w:type="pct"/>
            <w:shd w:val="clear" w:color="auto" w:fill="auto"/>
            <w:noWrap/>
            <w:vAlign w:val="center"/>
          </w:tcPr>
          <w:p w14:paraId="7A6C79F2"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Population: UAE: Million</w:t>
            </w:r>
          </w:p>
        </w:tc>
        <w:tc>
          <w:tcPr>
            <w:tcW w:w="1103" w:type="pct"/>
            <w:shd w:val="clear" w:color="auto" w:fill="auto"/>
            <w:noWrap/>
            <w:vAlign w:val="center"/>
          </w:tcPr>
          <w:p w14:paraId="2E8F2D21"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Eurozone: Population at the beginning of the year: million</w:t>
            </w:r>
          </w:p>
        </w:tc>
        <w:tc>
          <w:tcPr>
            <w:tcW w:w="907" w:type="pct"/>
            <w:shd w:val="clear" w:color="auto" w:fill="auto"/>
            <w:noWrap/>
            <w:vAlign w:val="center"/>
          </w:tcPr>
          <w:p w14:paraId="45C31A56"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Mid-year Total Population: South Africa: 10,000</w:t>
            </w:r>
          </w:p>
        </w:tc>
        <w:tc>
          <w:tcPr>
            <w:tcW w:w="741" w:type="pct"/>
            <w:shd w:val="clear" w:color="auto" w:fill="auto"/>
            <w:noWrap/>
            <w:vAlign w:val="center"/>
          </w:tcPr>
          <w:p w14:paraId="68D63CCA"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United States: Total Population: Million</w:t>
            </w:r>
          </w:p>
        </w:tc>
        <w:tc>
          <w:tcPr>
            <w:tcW w:w="621" w:type="pct"/>
            <w:shd w:val="clear" w:color="auto" w:fill="auto"/>
            <w:noWrap/>
            <w:vAlign w:val="center"/>
          </w:tcPr>
          <w:p w14:paraId="7DE712A1" w14:textId="77777777" w:rsidR="00D06353" w:rsidRDefault="00000000">
            <w:pPr>
              <w:rPr>
                <w:rFonts w:ascii="等线" w:eastAsia="等线" w:hAnsi="等线"/>
                <w:color w:val="000000" w:themeColor="text1"/>
                <w:sz w:val="15"/>
                <w:szCs w:val="15"/>
              </w:rPr>
            </w:pPr>
            <w:r>
              <w:rPr>
                <w:rFonts w:ascii="等线" w:eastAsia="等线" w:hAnsi="等线" w:hint="eastAsia"/>
                <w:color w:val="000000" w:themeColor="text1"/>
                <w:sz w:val="15"/>
                <w:szCs w:val="15"/>
              </w:rPr>
              <w:t>China: Total Population: 1Million</w:t>
            </w:r>
          </w:p>
        </w:tc>
      </w:tr>
      <w:tr w:rsidR="00D06353" w14:paraId="285A2993" w14:textId="77777777">
        <w:trPr>
          <w:trHeight w:val="300"/>
        </w:trPr>
        <w:tc>
          <w:tcPr>
            <w:tcW w:w="362" w:type="pct"/>
            <w:shd w:val="clear" w:color="auto" w:fill="auto"/>
            <w:noWrap/>
            <w:vAlign w:val="bottom"/>
          </w:tcPr>
          <w:p w14:paraId="5D00E41D"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2022</w:t>
            </w:r>
          </w:p>
        </w:tc>
        <w:tc>
          <w:tcPr>
            <w:tcW w:w="799" w:type="pct"/>
            <w:shd w:val="clear" w:color="auto" w:fill="auto"/>
            <w:noWrap/>
            <w:vAlign w:val="bottom"/>
          </w:tcPr>
          <w:p w14:paraId="063C265F"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6776.75 </w:t>
            </w:r>
          </w:p>
        </w:tc>
        <w:tc>
          <w:tcPr>
            <w:tcW w:w="467" w:type="pct"/>
            <w:shd w:val="clear" w:color="auto" w:fill="auto"/>
            <w:noWrap/>
            <w:vAlign w:val="center"/>
          </w:tcPr>
          <w:p w14:paraId="4C98CB53"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944.1129</w:t>
            </w:r>
          </w:p>
        </w:tc>
        <w:tc>
          <w:tcPr>
            <w:tcW w:w="1103" w:type="pct"/>
            <w:shd w:val="clear" w:color="auto" w:fill="auto"/>
            <w:noWrap/>
            <w:vAlign w:val="bottom"/>
          </w:tcPr>
          <w:p w14:paraId="1CBD0D91"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34280.59 </w:t>
            </w:r>
          </w:p>
        </w:tc>
        <w:tc>
          <w:tcPr>
            <w:tcW w:w="907" w:type="pct"/>
            <w:shd w:val="clear" w:color="auto" w:fill="auto"/>
            <w:noWrap/>
            <w:vAlign w:val="bottom"/>
          </w:tcPr>
          <w:p w14:paraId="1BBE220F"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6750.36 </w:t>
            </w:r>
          </w:p>
        </w:tc>
        <w:tc>
          <w:tcPr>
            <w:tcW w:w="741" w:type="pct"/>
            <w:shd w:val="clear" w:color="auto" w:fill="auto"/>
            <w:noWrap/>
            <w:vAlign w:val="bottom"/>
          </w:tcPr>
          <w:p w14:paraId="682D5DA2"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33359.50 </w:t>
            </w:r>
          </w:p>
        </w:tc>
        <w:tc>
          <w:tcPr>
            <w:tcW w:w="621" w:type="pct"/>
            <w:shd w:val="clear" w:color="auto" w:fill="auto"/>
            <w:noWrap/>
            <w:vAlign w:val="bottom"/>
          </w:tcPr>
          <w:p w14:paraId="2F6DF4EE" w14:textId="77777777" w:rsidR="00D06353" w:rsidRDefault="00000000">
            <w:pPr>
              <w:jc w:val="right"/>
              <w:rPr>
                <w:rFonts w:ascii="等线" w:eastAsia="等线" w:hAnsi="等线"/>
                <w:color w:val="000000" w:themeColor="text1"/>
                <w:sz w:val="15"/>
                <w:szCs w:val="15"/>
              </w:rPr>
            </w:pPr>
            <w:r>
              <w:rPr>
                <w:rFonts w:ascii="等线" w:eastAsia="等线" w:hAnsi="等线" w:hint="eastAsia"/>
                <w:color w:val="000000" w:themeColor="text1"/>
                <w:sz w:val="15"/>
                <w:szCs w:val="15"/>
              </w:rPr>
              <w:t xml:space="preserve">141175.00 </w:t>
            </w:r>
          </w:p>
        </w:tc>
      </w:tr>
      <w:tr w:rsidR="00D06353" w14:paraId="5B502EC8" w14:textId="77777777">
        <w:trPr>
          <w:trHeight w:val="300"/>
        </w:trPr>
        <w:tc>
          <w:tcPr>
            <w:tcW w:w="362" w:type="pct"/>
            <w:shd w:val="clear" w:color="auto" w:fill="auto"/>
            <w:noWrap/>
            <w:vAlign w:val="bottom"/>
          </w:tcPr>
          <w:p w14:paraId="25F9C173" w14:textId="77777777" w:rsidR="00D06353" w:rsidRDefault="00D06353">
            <w:pPr>
              <w:jc w:val="right"/>
              <w:rPr>
                <w:rFonts w:ascii="等线" w:eastAsia="等线" w:hAnsi="等线"/>
                <w:color w:val="000000" w:themeColor="text1"/>
                <w:sz w:val="15"/>
                <w:szCs w:val="15"/>
              </w:rPr>
            </w:pPr>
          </w:p>
        </w:tc>
        <w:tc>
          <w:tcPr>
            <w:tcW w:w="799" w:type="pct"/>
            <w:shd w:val="clear" w:color="auto" w:fill="auto"/>
            <w:noWrap/>
            <w:vAlign w:val="bottom"/>
          </w:tcPr>
          <w:p w14:paraId="797F1278" w14:textId="77777777" w:rsidR="00D06353" w:rsidRDefault="00000000">
            <w:pPr>
              <w:jc w:val="right"/>
              <w:rPr>
                <w:rFonts w:ascii="等线" w:eastAsia="等线" w:hAnsi="等线"/>
                <w:color w:val="000000" w:themeColor="text1"/>
                <w:sz w:val="15"/>
                <w:szCs w:val="15"/>
              </w:rPr>
            </w:pPr>
            <w:r>
              <w:rPr>
                <w:rFonts w:hint="eastAsia"/>
                <w:color w:val="000000" w:themeColor="text1"/>
                <w:sz w:val="15"/>
                <w:szCs w:val="15"/>
              </w:rPr>
              <w:t>Source: Wind</w:t>
            </w:r>
          </w:p>
        </w:tc>
        <w:tc>
          <w:tcPr>
            <w:tcW w:w="467" w:type="pct"/>
            <w:shd w:val="clear" w:color="auto" w:fill="auto"/>
            <w:noWrap/>
            <w:vAlign w:val="center"/>
          </w:tcPr>
          <w:p w14:paraId="1AF4808E" w14:textId="77777777" w:rsidR="00D06353" w:rsidRDefault="00D06353">
            <w:pPr>
              <w:jc w:val="right"/>
              <w:rPr>
                <w:rFonts w:ascii="等线" w:eastAsia="等线" w:hAnsi="等线"/>
                <w:color w:val="000000" w:themeColor="text1"/>
                <w:sz w:val="15"/>
                <w:szCs w:val="15"/>
              </w:rPr>
            </w:pPr>
          </w:p>
        </w:tc>
        <w:tc>
          <w:tcPr>
            <w:tcW w:w="1103" w:type="pct"/>
            <w:shd w:val="clear" w:color="auto" w:fill="auto"/>
            <w:noWrap/>
            <w:vAlign w:val="bottom"/>
          </w:tcPr>
          <w:p w14:paraId="30F47DE9" w14:textId="77777777" w:rsidR="00D06353" w:rsidRDefault="00D06353">
            <w:pPr>
              <w:jc w:val="right"/>
              <w:rPr>
                <w:rFonts w:ascii="等线" w:eastAsia="等线" w:hAnsi="等线"/>
                <w:color w:val="000000" w:themeColor="text1"/>
                <w:sz w:val="15"/>
                <w:szCs w:val="15"/>
              </w:rPr>
            </w:pPr>
          </w:p>
        </w:tc>
        <w:tc>
          <w:tcPr>
            <w:tcW w:w="907" w:type="pct"/>
            <w:shd w:val="clear" w:color="auto" w:fill="auto"/>
            <w:noWrap/>
            <w:vAlign w:val="bottom"/>
          </w:tcPr>
          <w:p w14:paraId="2E8F2192" w14:textId="77777777" w:rsidR="00D06353" w:rsidRDefault="00D06353">
            <w:pPr>
              <w:jc w:val="right"/>
              <w:rPr>
                <w:rFonts w:ascii="等线" w:eastAsia="等线" w:hAnsi="等线"/>
                <w:color w:val="000000" w:themeColor="text1"/>
                <w:sz w:val="15"/>
                <w:szCs w:val="15"/>
              </w:rPr>
            </w:pPr>
          </w:p>
        </w:tc>
        <w:tc>
          <w:tcPr>
            <w:tcW w:w="741" w:type="pct"/>
            <w:shd w:val="clear" w:color="auto" w:fill="auto"/>
            <w:noWrap/>
            <w:vAlign w:val="bottom"/>
          </w:tcPr>
          <w:p w14:paraId="4407B448" w14:textId="77777777" w:rsidR="00D06353" w:rsidRDefault="00D06353">
            <w:pPr>
              <w:jc w:val="right"/>
              <w:rPr>
                <w:rFonts w:ascii="等线" w:eastAsia="等线" w:hAnsi="等线"/>
                <w:color w:val="000000" w:themeColor="text1"/>
                <w:sz w:val="15"/>
                <w:szCs w:val="15"/>
              </w:rPr>
            </w:pPr>
          </w:p>
        </w:tc>
        <w:tc>
          <w:tcPr>
            <w:tcW w:w="621" w:type="pct"/>
            <w:shd w:val="clear" w:color="auto" w:fill="auto"/>
            <w:noWrap/>
            <w:vAlign w:val="bottom"/>
          </w:tcPr>
          <w:p w14:paraId="769C0A9D" w14:textId="77777777" w:rsidR="00D06353" w:rsidRDefault="00D06353">
            <w:pPr>
              <w:jc w:val="right"/>
              <w:rPr>
                <w:rFonts w:ascii="等线" w:eastAsia="等线" w:hAnsi="等线"/>
                <w:color w:val="000000" w:themeColor="text1"/>
                <w:sz w:val="15"/>
                <w:szCs w:val="15"/>
              </w:rPr>
            </w:pPr>
          </w:p>
        </w:tc>
      </w:tr>
    </w:tbl>
    <w:p w14:paraId="2E1F9157" w14:textId="77777777" w:rsidR="00D06353" w:rsidRDefault="00D06353">
      <w:pPr>
        <w:rPr>
          <w:color w:val="000000" w:themeColor="text1"/>
        </w:rPr>
      </w:pPr>
    </w:p>
    <w:sectPr w:rsidR="00D06353">
      <w:footerReference w:type="default" r:id="rId37"/>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7E5237" w14:textId="77777777" w:rsidR="00165A7C" w:rsidRDefault="00165A7C">
      <w:r>
        <w:separator/>
      </w:r>
    </w:p>
  </w:endnote>
  <w:endnote w:type="continuationSeparator" w:id="0">
    <w:p w14:paraId="49F44D9D" w14:textId="77777777" w:rsidR="00165A7C" w:rsidRDefault="00165A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 w:name="Times New Roman Italic">
    <w:panose1 w:val="02020503050405090304"/>
    <w:charset w:val="00"/>
    <w:family w:val="auto"/>
    <w:pitch w:val="default"/>
    <w:sig w:usb0="E0002AEF" w:usb1="C0007841" w:usb2="00000009" w:usb3="00000000" w:csb0="400001FF" w:csb1="FFFF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471249745"/>
      <w:docPartObj>
        <w:docPartGallery w:val="AutoText"/>
      </w:docPartObj>
    </w:sdtPr>
    <w:sdtContent>
      <w:p w14:paraId="15D1D343" w14:textId="77777777" w:rsidR="00D06353" w:rsidRDefault="00000000">
        <w:pPr>
          <w:pStyle w:val="a5"/>
          <w:framePr w:wrap="auto" w:vAnchor="text" w:hAnchor="margin" w:xAlign="center" w:y="1"/>
          <w:rPr>
            <w:rStyle w:val="a9"/>
          </w:rPr>
        </w:pPr>
        <w:r>
          <w:rPr>
            <w:rStyle w:val="a9"/>
          </w:rPr>
          <w:fldChar w:fldCharType="begin"/>
        </w:r>
        <w:r>
          <w:rPr>
            <w:rStyle w:val="a9"/>
          </w:rPr>
          <w:instrText xml:space="preserve"> PAGE </w:instrText>
        </w:r>
        <w:r>
          <w:rPr>
            <w:rStyle w:val="a9"/>
          </w:rPr>
          <w:fldChar w:fldCharType="separate"/>
        </w:r>
        <w:r>
          <w:rPr>
            <w:rStyle w:val="a9"/>
          </w:rPr>
          <w:t>1</w:t>
        </w:r>
        <w:r>
          <w:rPr>
            <w:rStyle w:val="a9"/>
          </w:rPr>
          <w:fldChar w:fldCharType="end"/>
        </w:r>
      </w:p>
    </w:sdtContent>
  </w:sdt>
  <w:p w14:paraId="2DA25C6D" w14:textId="77777777" w:rsidR="00D06353" w:rsidRDefault="00D06353">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1234050436"/>
      <w:docPartObj>
        <w:docPartGallery w:val="AutoText"/>
      </w:docPartObj>
    </w:sdtPr>
    <w:sdtContent>
      <w:p w14:paraId="1CE4AE38" w14:textId="77777777" w:rsidR="00D06353" w:rsidRDefault="00000000">
        <w:pPr>
          <w:pStyle w:val="a5"/>
          <w:framePr w:wrap="auto" w:vAnchor="text" w:hAnchor="margin" w:xAlign="center" w:y="1"/>
          <w:rPr>
            <w:rStyle w:val="a9"/>
          </w:rPr>
        </w:pPr>
        <w:r>
          <w:rPr>
            <w:rStyle w:val="a9"/>
          </w:rPr>
          <w:fldChar w:fldCharType="begin"/>
        </w:r>
        <w:r>
          <w:rPr>
            <w:rStyle w:val="a9"/>
          </w:rPr>
          <w:instrText xml:space="preserve"> PAGE </w:instrText>
        </w:r>
        <w:r>
          <w:rPr>
            <w:rStyle w:val="a9"/>
          </w:rPr>
          <w:fldChar w:fldCharType="separate"/>
        </w:r>
        <w:r>
          <w:rPr>
            <w:rStyle w:val="a9"/>
          </w:rPr>
          <w:t>I</w:t>
        </w:r>
        <w:r>
          <w:rPr>
            <w:rStyle w:val="a9"/>
          </w:rPr>
          <w:fldChar w:fldCharType="end"/>
        </w:r>
      </w:p>
    </w:sdtContent>
  </w:sdt>
  <w:p w14:paraId="0BFC64FA" w14:textId="77777777" w:rsidR="00D06353" w:rsidRDefault="00D06353">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0D80F9" w14:textId="77777777" w:rsidR="00D06353" w:rsidRDefault="00D06353">
    <w:pPr>
      <w:pStyle w:val="a5"/>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1911145138"/>
      <w:docPartObj>
        <w:docPartGallery w:val="AutoText"/>
      </w:docPartObj>
    </w:sdtPr>
    <w:sdtContent>
      <w:p w14:paraId="400909E8" w14:textId="77777777" w:rsidR="00D06353" w:rsidRDefault="00000000">
        <w:pPr>
          <w:pStyle w:val="a5"/>
          <w:framePr w:wrap="auto" w:vAnchor="text" w:hAnchor="margin" w:xAlign="center" w:y="1"/>
          <w:rPr>
            <w:rStyle w:val="a9"/>
          </w:rPr>
        </w:pPr>
        <w:r>
          <w:rPr>
            <w:rStyle w:val="a9"/>
          </w:rPr>
          <w:fldChar w:fldCharType="begin"/>
        </w:r>
        <w:r>
          <w:rPr>
            <w:rStyle w:val="a9"/>
          </w:rPr>
          <w:instrText xml:space="preserve"> PAGE </w:instrText>
        </w:r>
        <w:r>
          <w:rPr>
            <w:rStyle w:val="a9"/>
          </w:rPr>
          <w:fldChar w:fldCharType="separate"/>
        </w:r>
        <w:r>
          <w:rPr>
            <w:rStyle w:val="a9"/>
          </w:rPr>
          <w:t>1</w:t>
        </w:r>
        <w:r>
          <w:rPr>
            <w:rStyle w:val="a9"/>
          </w:rPr>
          <w:fldChar w:fldCharType="end"/>
        </w:r>
      </w:p>
    </w:sdtContent>
  </w:sdt>
  <w:p w14:paraId="35CDCE4B" w14:textId="77777777" w:rsidR="00D06353" w:rsidRDefault="00D06353">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710032" w14:textId="77777777" w:rsidR="00165A7C" w:rsidRDefault="00165A7C">
      <w:r>
        <w:separator/>
      </w:r>
    </w:p>
  </w:footnote>
  <w:footnote w:type="continuationSeparator" w:id="0">
    <w:p w14:paraId="36295EDA" w14:textId="77777777" w:rsidR="00165A7C" w:rsidRDefault="00165A7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noPunctuationKerning/>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3C7A"/>
    <w:rsid w:val="00027AB0"/>
    <w:rsid w:val="000975C6"/>
    <w:rsid w:val="000A29A5"/>
    <w:rsid w:val="000C0FB3"/>
    <w:rsid w:val="0010104E"/>
    <w:rsid w:val="0010659E"/>
    <w:rsid w:val="001108E9"/>
    <w:rsid w:val="00125204"/>
    <w:rsid w:val="0016519F"/>
    <w:rsid w:val="001658DC"/>
    <w:rsid w:val="00165A7C"/>
    <w:rsid w:val="001962BD"/>
    <w:rsid w:val="001B3F29"/>
    <w:rsid w:val="001D4C94"/>
    <w:rsid w:val="001E5DCC"/>
    <w:rsid w:val="001F582E"/>
    <w:rsid w:val="0020168F"/>
    <w:rsid w:val="002220C7"/>
    <w:rsid w:val="00231D22"/>
    <w:rsid w:val="00246472"/>
    <w:rsid w:val="00260D1C"/>
    <w:rsid w:val="00281900"/>
    <w:rsid w:val="00294313"/>
    <w:rsid w:val="00296883"/>
    <w:rsid w:val="002D1A39"/>
    <w:rsid w:val="00373880"/>
    <w:rsid w:val="003754B2"/>
    <w:rsid w:val="003978DF"/>
    <w:rsid w:val="003A57FA"/>
    <w:rsid w:val="00473405"/>
    <w:rsid w:val="004A783F"/>
    <w:rsid w:val="00510311"/>
    <w:rsid w:val="0051395F"/>
    <w:rsid w:val="00564931"/>
    <w:rsid w:val="005763C6"/>
    <w:rsid w:val="005929DB"/>
    <w:rsid w:val="005A6168"/>
    <w:rsid w:val="005B54EF"/>
    <w:rsid w:val="005E5C4B"/>
    <w:rsid w:val="006244E6"/>
    <w:rsid w:val="00626EA3"/>
    <w:rsid w:val="0063248F"/>
    <w:rsid w:val="0068000E"/>
    <w:rsid w:val="006F5CF5"/>
    <w:rsid w:val="0075689B"/>
    <w:rsid w:val="007C02FC"/>
    <w:rsid w:val="007F561F"/>
    <w:rsid w:val="00824548"/>
    <w:rsid w:val="00831048"/>
    <w:rsid w:val="008515D0"/>
    <w:rsid w:val="008666E5"/>
    <w:rsid w:val="008D3C7A"/>
    <w:rsid w:val="008D48A9"/>
    <w:rsid w:val="008E562A"/>
    <w:rsid w:val="008F3082"/>
    <w:rsid w:val="00905611"/>
    <w:rsid w:val="00947871"/>
    <w:rsid w:val="00963E74"/>
    <w:rsid w:val="009644D0"/>
    <w:rsid w:val="00971EDF"/>
    <w:rsid w:val="00986EBF"/>
    <w:rsid w:val="009921CA"/>
    <w:rsid w:val="009A7D8C"/>
    <w:rsid w:val="009B4AE3"/>
    <w:rsid w:val="009E7719"/>
    <w:rsid w:val="00A560DC"/>
    <w:rsid w:val="00A7568B"/>
    <w:rsid w:val="00AD2270"/>
    <w:rsid w:val="00AF61A8"/>
    <w:rsid w:val="00B1319A"/>
    <w:rsid w:val="00B25DA7"/>
    <w:rsid w:val="00B32694"/>
    <w:rsid w:val="00B83491"/>
    <w:rsid w:val="00B911F0"/>
    <w:rsid w:val="00B9265D"/>
    <w:rsid w:val="00BD4F1F"/>
    <w:rsid w:val="00BD5FC3"/>
    <w:rsid w:val="00C23915"/>
    <w:rsid w:val="00C907C0"/>
    <w:rsid w:val="00CA29D4"/>
    <w:rsid w:val="00CC7DC7"/>
    <w:rsid w:val="00D005C7"/>
    <w:rsid w:val="00D06353"/>
    <w:rsid w:val="00D3189E"/>
    <w:rsid w:val="00D36908"/>
    <w:rsid w:val="00D46F2F"/>
    <w:rsid w:val="00D87326"/>
    <w:rsid w:val="00D941BF"/>
    <w:rsid w:val="00DC1C1F"/>
    <w:rsid w:val="00DE4DBD"/>
    <w:rsid w:val="00E20869"/>
    <w:rsid w:val="00E3261F"/>
    <w:rsid w:val="00E37926"/>
    <w:rsid w:val="00E578C3"/>
    <w:rsid w:val="00E57CA9"/>
    <w:rsid w:val="00E70E9E"/>
    <w:rsid w:val="00E90EA6"/>
    <w:rsid w:val="00E92D38"/>
    <w:rsid w:val="00E93911"/>
    <w:rsid w:val="00E94300"/>
    <w:rsid w:val="00EC48F1"/>
    <w:rsid w:val="00EE3181"/>
    <w:rsid w:val="00EF2748"/>
    <w:rsid w:val="00EF3F05"/>
    <w:rsid w:val="00F32344"/>
    <w:rsid w:val="00F33DDA"/>
    <w:rsid w:val="00F356B2"/>
    <w:rsid w:val="00F36308"/>
    <w:rsid w:val="00F37D59"/>
    <w:rsid w:val="00FB17E4"/>
    <w:rsid w:val="00FD5F5F"/>
    <w:rsid w:val="78DF713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82536E"/>
  <w15:docId w15:val="{D1EE27EE-1262-47E0-B114-3944B1219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ascii="宋体" w:hAnsi="宋体" w:cs="宋体"/>
      <w:sz w:val="24"/>
      <w:szCs w:val="24"/>
    </w:rPr>
  </w:style>
  <w:style w:type="paragraph" w:styleId="1">
    <w:name w:val="heading 1"/>
    <w:basedOn w:val="a0"/>
    <w:next w:val="2"/>
    <w:link w:val="10"/>
    <w:uiPriority w:val="9"/>
    <w:qFormat/>
    <w:pPr>
      <w:keepNext/>
      <w:keepLines/>
      <w:spacing w:before="220" w:after="210"/>
    </w:pPr>
    <w:rPr>
      <w:rFonts w:eastAsia="黑体"/>
      <w:color w:val="000000"/>
      <w:kern w:val="44"/>
      <w:sz w:val="28"/>
      <w:szCs w:val="40"/>
    </w:rPr>
  </w:style>
  <w:style w:type="paragraph" w:styleId="2">
    <w:name w:val="heading 2"/>
    <w:basedOn w:val="a"/>
    <w:next w:val="a"/>
    <w:link w:val="20"/>
    <w:uiPriority w:val="9"/>
    <w:unhideWhenUsed/>
    <w:qFormat/>
    <w:pPr>
      <w:keepNext/>
      <w:keepLines/>
      <w:widowControl w:val="0"/>
      <w:spacing w:line="416" w:lineRule="auto"/>
      <w:jc w:val="both"/>
      <w:outlineLvl w:val="1"/>
    </w:pPr>
    <w:rPr>
      <w:rFonts w:ascii="Times New Roman" w:eastAsiaTheme="majorEastAsia" w:hAnsi="Times New Roman" w:cs="Times New Roman"/>
      <w:b/>
      <w:bCs/>
      <w:kern w:val="2"/>
      <w:sz w:val="28"/>
      <w:szCs w:val="28"/>
    </w:rPr>
  </w:style>
  <w:style w:type="paragraph" w:styleId="3">
    <w:name w:val="heading 3"/>
    <w:basedOn w:val="a"/>
    <w:next w:val="a"/>
    <w:link w:val="30"/>
    <w:uiPriority w:val="9"/>
    <w:unhideWhenUsed/>
    <w:qFormat/>
    <w:pPr>
      <w:keepNext/>
      <w:keepLines/>
      <w:widowControl w:val="0"/>
      <w:spacing w:before="260" w:after="260" w:line="480" w:lineRule="auto"/>
      <w:jc w:val="both"/>
      <w:outlineLvl w:val="2"/>
    </w:pPr>
    <w:rPr>
      <w:rFonts w:ascii="Times New Roman" w:eastAsiaTheme="minorEastAsia" w:hAnsi="Times New Roman" w:cs="Times New Roman"/>
      <w:b/>
      <w:kern w:val="2"/>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0">
    <w:name w:val="Title"/>
    <w:basedOn w:val="a"/>
    <w:next w:val="a"/>
    <w:link w:val="a4"/>
    <w:uiPriority w:val="10"/>
    <w:qFormat/>
    <w:pPr>
      <w:widowControl w:val="0"/>
      <w:spacing w:before="240" w:after="60" w:line="480" w:lineRule="auto"/>
      <w:ind w:firstLine="420"/>
      <w:jc w:val="center"/>
      <w:outlineLvl w:val="0"/>
    </w:pPr>
    <w:rPr>
      <w:rFonts w:ascii="Times New Roman" w:eastAsiaTheme="majorEastAsia" w:hAnsi="Times New Roman" w:cs="Times New Roman"/>
      <w:b/>
      <w:bCs/>
      <w:kern w:val="2"/>
      <w:sz w:val="32"/>
      <w:szCs w:val="32"/>
    </w:rPr>
  </w:style>
  <w:style w:type="paragraph" w:styleId="TOC7">
    <w:name w:val="toc 7"/>
    <w:basedOn w:val="a"/>
    <w:next w:val="a"/>
    <w:uiPriority w:val="39"/>
    <w:semiHidden/>
    <w:unhideWhenUsed/>
    <w:pPr>
      <w:ind w:left="1440"/>
    </w:pPr>
    <w:rPr>
      <w:rFonts w:asciiTheme="minorHAnsi" w:eastAsiaTheme="minorHAnsi"/>
      <w:sz w:val="18"/>
      <w:szCs w:val="18"/>
    </w:rPr>
  </w:style>
  <w:style w:type="paragraph" w:styleId="TOC5">
    <w:name w:val="toc 5"/>
    <w:basedOn w:val="a"/>
    <w:next w:val="a"/>
    <w:uiPriority w:val="39"/>
    <w:semiHidden/>
    <w:unhideWhenUsed/>
    <w:pPr>
      <w:ind w:left="960"/>
    </w:pPr>
    <w:rPr>
      <w:rFonts w:asciiTheme="minorHAnsi" w:eastAsiaTheme="minorHAnsi"/>
      <w:sz w:val="18"/>
      <w:szCs w:val="18"/>
    </w:rPr>
  </w:style>
  <w:style w:type="paragraph" w:styleId="TOC3">
    <w:name w:val="toc 3"/>
    <w:basedOn w:val="a"/>
    <w:next w:val="a"/>
    <w:uiPriority w:val="39"/>
    <w:unhideWhenUsed/>
    <w:pPr>
      <w:ind w:left="480"/>
    </w:pPr>
    <w:rPr>
      <w:rFonts w:asciiTheme="minorHAnsi" w:eastAsiaTheme="minorHAnsi"/>
      <w:i/>
      <w:iCs/>
      <w:sz w:val="20"/>
      <w:szCs w:val="20"/>
    </w:rPr>
  </w:style>
  <w:style w:type="paragraph" w:styleId="TOC8">
    <w:name w:val="toc 8"/>
    <w:basedOn w:val="a"/>
    <w:next w:val="a"/>
    <w:uiPriority w:val="39"/>
    <w:semiHidden/>
    <w:unhideWhenUsed/>
    <w:pPr>
      <w:ind w:left="1680"/>
    </w:pPr>
    <w:rPr>
      <w:rFonts w:asciiTheme="minorHAnsi" w:eastAsiaTheme="minorHAnsi"/>
      <w:sz w:val="18"/>
      <w:szCs w:val="18"/>
    </w:rPr>
  </w:style>
  <w:style w:type="paragraph" w:styleId="a5">
    <w:name w:val="footer"/>
    <w:basedOn w:val="a"/>
    <w:link w:val="a6"/>
    <w:uiPriority w:val="99"/>
    <w:unhideWhenUsed/>
    <w:pPr>
      <w:widowControl w:val="0"/>
      <w:tabs>
        <w:tab w:val="center" w:pos="4153"/>
        <w:tab w:val="right" w:pos="8306"/>
      </w:tabs>
      <w:snapToGrid w:val="0"/>
      <w:ind w:firstLine="420"/>
    </w:pPr>
    <w:rPr>
      <w:rFonts w:ascii="Times New Roman" w:eastAsiaTheme="minorEastAsia" w:hAnsi="Times New Roman" w:cs="Times New Roman"/>
      <w:kern w:val="2"/>
      <w:sz w:val="18"/>
      <w:szCs w:val="18"/>
    </w:rPr>
  </w:style>
  <w:style w:type="paragraph" w:styleId="a7">
    <w:name w:val="header"/>
    <w:basedOn w:val="a"/>
    <w:link w:val="a8"/>
    <w:uiPriority w:val="99"/>
    <w:unhideWhenUsed/>
    <w:pPr>
      <w:widowControl w:val="0"/>
      <w:tabs>
        <w:tab w:val="center" w:pos="4153"/>
        <w:tab w:val="right" w:pos="8306"/>
      </w:tabs>
      <w:snapToGrid w:val="0"/>
      <w:ind w:firstLine="420"/>
      <w:jc w:val="center"/>
    </w:pPr>
    <w:rPr>
      <w:rFonts w:ascii="Times New Roman" w:eastAsiaTheme="minorEastAsia" w:hAnsi="Times New Roman" w:cs="Times New Roman"/>
      <w:kern w:val="2"/>
      <w:sz w:val="18"/>
      <w:szCs w:val="18"/>
    </w:rPr>
  </w:style>
  <w:style w:type="paragraph" w:styleId="TOC1">
    <w:name w:val="toc 1"/>
    <w:basedOn w:val="a"/>
    <w:next w:val="a"/>
    <w:uiPriority w:val="39"/>
    <w:unhideWhenUsed/>
    <w:pPr>
      <w:spacing w:before="120" w:after="120"/>
    </w:pPr>
    <w:rPr>
      <w:rFonts w:asciiTheme="minorHAnsi" w:eastAsiaTheme="minorHAnsi"/>
      <w:b/>
      <w:bCs/>
      <w:caps/>
      <w:sz w:val="20"/>
      <w:szCs w:val="20"/>
    </w:rPr>
  </w:style>
  <w:style w:type="paragraph" w:styleId="TOC4">
    <w:name w:val="toc 4"/>
    <w:basedOn w:val="a"/>
    <w:next w:val="a"/>
    <w:uiPriority w:val="39"/>
    <w:semiHidden/>
    <w:unhideWhenUsed/>
    <w:pPr>
      <w:ind w:left="720"/>
    </w:pPr>
    <w:rPr>
      <w:rFonts w:asciiTheme="minorHAnsi" w:eastAsiaTheme="minorHAnsi"/>
      <w:sz w:val="18"/>
      <w:szCs w:val="18"/>
    </w:rPr>
  </w:style>
  <w:style w:type="paragraph" w:styleId="TOC6">
    <w:name w:val="toc 6"/>
    <w:basedOn w:val="a"/>
    <w:next w:val="a"/>
    <w:uiPriority w:val="39"/>
    <w:semiHidden/>
    <w:unhideWhenUsed/>
    <w:pPr>
      <w:ind w:left="1200"/>
    </w:pPr>
    <w:rPr>
      <w:rFonts w:asciiTheme="minorHAnsi" w:eastAsiaTheme="minorHAnsi"/>
      <w:sz w:val="18"/>
      <w:szCs w:val="18"/>
    </w:rPr>
  </w:style>
  <w:style w:type="paragraph" w:styleId="TOC2">
    <w:name w:val="toc 2"/>
    <w:basedOn w:val="a"/>
    <w:next w:val="a"/>
    <w:uiPriority w:val="39"/>
    <w:unhideWhenUsed/>
    <w:pPr>
      <w:ind w:left="240"/>
    </w:pPr>
    <w:rPr>
      <w:rFonts w:asciiTheme="minorHAnsi" w:eastAsiaTheme="minorHAnsi"/>
      <w:smallCaps/>
      <w:sz w:val="20"/>
      <w:szCs w:val="20"/>
    </w:rPr>
  </w:style>
  <w:style w:type="paragraph" w:styleId="TOC9">
    <w:name w:val="toc 9"/>
    <w:basedOn w:val="a"/>
    <w:next w:val="a"/>
    <w:uiPriority w:val="39"/>
    <w:semiHidden/>
    <w:unhideWhenUsed/>
    <w:pPr>
      <w:ind w:left="1920"/>
    </w:pPr>
    <w:rPr>
      <w:rFonts w:asciiTheme="minorHAnsi" w:eastAsiaTheme="minorHAnsi"/>
      <w:sz w:val="18"/>
      <w:szCs w:val="18"/>
    </w:rPr>
  </w:style>
  <w:style w:type="character" w:styleId="a9">
    <w:name w:val="page number"/>
    <w:basedOn w:val="a1"/>
    <w:uiPriority w:val="99"/>
    <w:semiHidden/>
    <w:unhideWhenUsed/>
  </w:style>
  <w:style w:type="character" w:styleId="aa">
    <w:name w:val="FollowedHyperlink"/>
    <w:basedOn w:val="a1"/>
    <w:uiPriority w:val="99"/>
    <w:semiHidden/>
    <w:unhideWhenUsed/>
    <w:rPr>
      <w:color w:val="954F72" w:themeColor="followedHyperlink"/>
      <w:u w:val="single"/>
    </w:rPr>
  </w:style>
  <w:style w:type="character" w:styleId="ab">
    <w:name w:val="Hyperlink"/>
    <w:basedOn w:val="a1"/>
    <w:uiPriority w:val="99"/>
    <w:unhideWhenUsed/>
    <w:rPr>
      <w:color w:val="0563C1" w:themeColor="hyperlink"/>
      <w:u w:val="single"/>
    </w:rPr>
  </w:style>
  <w:style w:type="character" w:customStyle="1" w:styleId="10">
    <w:name w:val="标题 1 字符"/>
    <w:link w:val="1"/>
    <w:uiPriority w:val="9"/>
    <w:qFormat/>
    <w:rPr>
      <w:rFonts w:ascii="Times New Roman" w:eastAsia="黑体" w:hAnsi="Times New Roman" w:cs="Times New Roman"/>
      <w:b/>
      <w:bCs/>
      <w:color w:val="000000"/>
      <w:kern w:val="44"/>
      <w:sz w:val="28"/>
      <w:szCs w:val="40"/>
    </w:rPr>
  </w:style>
  <w:style w:type="character" w:customStyle="1" w:styleId="a4">
    <w:name w:val="标题 字符"/>
    <w:basedOn w:val="a1"/>
    <w:link w:val="a0"/>
    <w:uiPriority w:val="10"/>
    <w:rPr>
      <w:rFonts w:ascii="Times New Roman" w:eastAsiaTheme="majorEastAsia" w:hAnsi="Times New Roman" w:cs="Times New Roman"/>
      <w:b/>
      <w:bCs/>
      <w:sz w:val="32"/>
      <w:szCs w:val="32"/>
    </w:rPr>
  </w:style>
  <w:style w:type="character" w:customStyle="1" w:styleId="20">
    <w:name w:val="标题 2 字符"/>
    <w:basedOn w:val="a1"/>
    <w:link w:val="2"/>
    <w:uiPriority w:val="9"/>
    <w:rPr>
      <w:rFonts w:ascii="Times New Roman" w:eastAsiaTheme="majorEastAsia" w:hAnsi="Times New Roman" w:cs="Times New Roman"/>
      <w:b/>
      <w:bCs/>
      <w:sz w:val="28"/>
      <w:szCs w:val="28"/>
    </w:rPr>
  </w:style>
  <w:style w:type="table" w:customStyle="1" w:styleId="11">
    <w:name w:val="样式1"/>
    <w:basedOn w:val="a2"/>
    <w:uiPriority w:val="99"/>
    <w:tblPr>
      <w:tblBorders>
        <w:top w:val="single" w:sz="4" w:space="0" w:color="000000" w:themeColor="text1"/>
        <w:bottom w:val="single" w:sz="4" w:space="0" w:color="000000" w:themeColor="text1"/>
      </w:tblBorders>
    </w:tblPr>
    <w:tblStylePr w:type="firstRow">
      <w:tblPr/>
      <w:tcPr>
        <w:tcBorders>
          <w:bottom w:val="single" w:sz="4" w:space="0" w:color="000000" w:themeColor="text1"/>
        </w:tcBorders>
      </w:tcPr>
    </w:tblStylePr>
  </w:style>
  <w:style w:type="table" w:customStyle="1" w:styleId="ac">
    <w:name w:val="三线表"/>
    <w:basedOn w:val="a2"/>
    <w:uiPriority w:val="99"/>
    <w:pPr>
      <w:jc w:val="both"/>
    </w:pPr>
    <w:tblPr>
      <w:tblBorders>
        <w:top w:val="single" w:sz="4" w:space="0" w:color="000000" w:themeColor="text1"/>
        <w:bottom w:val="single" w:sz="4" w:space="0" w:color="000000" w:themeColor="text1"/>
      </w:tblBorders>
    </w:tblPr>
    <w:tcPr>
      <w:vAlign w:val="center"/>
    </w:tcPr>
    <w:tblStylePr w:type="firstRow">
      <w:tblPr/>
      <w:tcPr>
        <w:tcBorders>
          <w:bottom w:val="single" w:sz="4" w:space="0" w:color="000000" w:themeColor="text1"/>
        </w:tcBorders>
      </w:tcPr>
    </w:tblStylePr>
  </w:style>
  <w:style w:type="character" w:customStyle="1" w:styleId="30">
    <w:name w:val="标题 3 字符"/>
    <w:basedOn w:val="a1"/>
    <w:link w:val="3"/>
    <w:uiPriority w:val="9"/>
    <w:rPr>
      <w:rFonts w:ascii="Times New Roman" w:hAnsi="Times New Roman" w:cs="Times New Roman"/>
      <w:b/>
      <w:sz w:val="24"/>
    </w:rPr>
  </w:style>
  <w:style w:type="character" w:customStyle="1" w:styleId="12">
    <w:name w:val="未处理的提及1"/>
    <w:basedOn w:val="a1"/>
    <w:uiPriority w:val="99"/>
    <w:semiHidden/>
    <w:unhideWhenUsed/>
    <w:rPr>
      <w:color w:val="605E5C"/>
      <w:shd w:val="clear" w:color="auto" w:fill="E1DFDD"/>
    </w:rPr>
  </w:style>
  <w:style w:type="paragraph" w:styleId="ad">
    <w:name w:val="List Paragraph"/>
    <w:basedOn w:val="a"/>
    <w:uiPriority w:val="34"/>
    <w:qFormat/>
    <w:pPr>
      <w:widowControl w:val="0"/>
      <w:spacing w:line="480" w:lineRule="auto"/>
      <w:ind w:firstLineChars="200" w:firstLine="200"/>
      <w:jc w:val="both"/>
    </w:pPr>
    <w:rPr>
      <w:rFonts w:ascii="Times New Roman" w:eastAsiaTheme="minorEastAsia" w:hAnsi="Times New Roman" w:cs="Times New Roman"/>
      <w:kern w:val="2"/>
    </w:rPr>
  </w:style>
  <w:style w:type="character" w:customStyle="1" w:styleId="a8">
    <w:name w:val="页眉 字符"/>
    <w:basedOn w:val="a1"/>
    <w:link w:val="a7"/>
    <w:uiPriority w:val="99"/>
    <w:rPr>
      <w:rFonts w:ascii="Times New Roman" w:hAnsi="Times New Roman" w:cs="Times New Roman"/>
      <w:sz w:val="18"/>
      <w:szCs w:val="18"/>
    </w:rPr>
  </w:style>
  <w:style w:type="character" w:customStyle="1" w:styleId="a6">
    <w:name w:val="页脚 字符"/>
    <w:basedOn w:val="a1"/>
    <w:link w:val="a5"/>
    <w:uiPriority w:val="99"/>
    <w:rPr>
      <w:rFonts w:ascii="Times New Roman" w:hAnsi="Times New Roman" w:cs="Times New Roman"/>
      <w:sz w:val="18"/>
      <w:szCs w:val="18"/>
    </w:rPr>
  </w:style>
  <w:style w:type="character" w:customStyle="1" w:styleId="apple-converted-space">
    <w:name w:val="apple-converted-space"/>
    <w:basedOn w:val="a1"/>
  </w:style>
  <w:style w:type="paragraph" w:customStyle="1" w:styleId="TOC10">
    <w:name w:val="TOC 标题1"/>
    <w:basedOn w:val="1"/>
    <w:next w:val="a"/>
    <w:uiPriority w:val="39"/>
    <w:unhideWhenUsed/>
    <w:qFormat/>
    <w:pPr>
      <w:widowControl/>
      <w:spacing w:before="480" w:after="0" w:line="276" w:lineRule="auto"/>
      <w:ind w:firstLine="0"/>
      <w:jc w:val="left"/>
      <w:outlineLvl w:val="9"/>
    </w:pPr>
    <w:rPr>
      <w:rFonts w:asciiTheme="majorHAnsi" w:eastAsiaTheme="majorEastAsia" w:hAnsiTheme="majorHAnsi" w:cstheme="majorBidi"/>
      <w:color w:val="2F5496" w:themeColor="accent1" w:themeShade="BF"/>
      <w:kern w:val="0"/>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s7d2.scene7.com/is/content/Caterpillar/CM20220429-5abae-1adc1?_ga=2.131971084.287401531.1667806918-1755731883.1667806918" TargetMode="External"/><Relationship Id="rId18" Type="http://schemas.openxmlformats.org/officeDocument/2006/relationships/hyperlink" Target="https://www.caterpillar.com/zh/company/code-of-conduct.html" TargetMode="External"/><Relationship Id="rId26" Type="http://schemas.openxmlformats.org/officeDocument/2006/relationships/hyperlink" Target="https://www.custommarketinsights.com/report/distributed-energy-generation-market/" TargetMode="External"/><Relationship Id="rId39" Type="http://schemas.openxmlformats.org/officeDocument/2006/relationships/theme" Target="theme/theme1.xml"/><Relationship Id="rId21" Type="http://schemas.openxmlformats.org/officeDocument/2006/relationships/hyperlink" Target="https://www.caterpillar.com/zh/news/caterpillarNews/sustainable-development.html" TargetMode="External"/><Relationship Id="rId34" Type="http://schemas.openxmlformats.org/officeDocument/2006/relationships/hyperlink" Target="https://www2.deloitte.com/us/en/insights/industry/engineering-and-construction/engineering-and-construction-industry-outlook.html" TargetMode="External"/><Relationship Id="rId7" Type="http://schemas.openxmlformats.org/officeDocument/2006/relationships/footer" Target="footer2.xml"/><Relationship Id="rId12" Type="http://schemas.openxmlformats.org/officeDocument/2006/relationships/hyperlink" Target="https://www.bcg.com/publications/2020/disruptions-faced-by-industrial-machinery-industry" TargetMode="External"/><Relationship Id="rId17" Type="http://schemas.openxmlformats.org/officeDocument/2006/relationships/hyperlink" Target="https://www.caterpillar.com/zh/company/caterpillar-in-China.html" TargetMode="External"/><Relationship Id="rId25" Type="http://schemas.openxmlformats.org/officeDocument/2006/relationships/hyperlink" Target="https://www.industryweek.com/the-economy/article/21247855/caterpillar-profits-rise-but-says-supply-chain-still-messy" TargetMode="External"/><Relationship Id="rId33" Type="http://schemas.openxmlformats.org/officeDocument/2006/relationships/hyperlink" Target="https://www.mckinsey.com/industries/metals-and-mining/our-insights/has-southeast-asia-taken-a-firm-grip-on-the-nickel-value-chain"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caterpillar.com/zh/news/caterpillarNews/innovation/caterpillar-driverless-tech.html" TargetMode="External"/><Relationship Id="rId20" Type="http://schemas.openxmlformats.org/officeDocument/2006/relationships/hyperlink" Target="https://www.caterpillar.com/zh/company/sustainability.html" TargetMode="External"/><Relationship Id="rId29" Type="http://schemas.openxmlformats.org/officeDocument/2006/relationships/hyperlink" Target="https://doi.org/10.5149/9781469655789_french.8" TargetMode="Externa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https://www.bloomberg.com/news/articles/2022-06-13/inflation-triggers-drop-in-property-values-across-us-europe" TargetMode="External"/><Relationship Id="rId24" Type="http://schemas.openxmlformats.org/officeDocument/2006/relationships/hyperlink" Target="https://www.iea.org/reports/the-role-of-critical-minerals-in-clean-energy-transitions/executive-summary" TargetMode="External"/><Relationship Id="rId32" Type="http://schemas.openxmlformats.org/officeDocument/2006/relationships/hyperlink" Target="https://www.mckinsey.com/capabilities/operations/our-insights/the-impact-and-opportunities-of-automation-in-construction" TargetMode="External"/><Relationship Id="rId37" Type="http://schemas.openxmlformats.org/officeDocument/2006/relationships/footer" Target="footer4.xml"/><Relationship Id="rId5" Type="http://schemas.openxmlformats.org/officeDocument/2006/relationships/endnotes" Target="endnotes.xml"/><Relationship Id="rId15" Type="http://schemas.openxmlformats.org/officeDocument/2006/relationships/hyperlink" Target="https://www.caterpillar.com/en/company/working-together/caterpillar-at-a-glance.html" TargetMode="External"/><Relationship Id="rId23" Type="http://schemas.openxmlformats.org/officeDocument/2006/relationships/hyperlink" Target="https://doi.org/10.1017/9781009157940" TargetMode="External"/><Relationship Id="rId28" Type="http://schemas.openxmlformats.org/officeDocument/2006/relationships/hyperlink" Target="https://www.international-construction.com/news/world-s-top-ten-construction-oems-revealed/8029173.article" TargetMode="External"/><Relationship Id="rId36" Type="http://schemas.openxmlformats.org/officeDocument/2006/relationships/hyperlink" Target="https://seekingalpha.com/article/4561069-caterpillar-sector-based-outlier-2023" TargetMode="External"/><Relationship Id="rId10" Type="http://schemas.openxmlformats.org/officeDocument/2006/relationships/hyperlink" Target="https://www.reuters.com/business/caterpillar-reports-higher-profit-construction-equipment-demand-2023-10-31/" TargetMode="External"/><Relationship Id="rId19" Type="http://schemas.openxmlformats.org/officeDocument/2006/relationships/hyperlink" Target="https://www.caterpillar.com/zh/company/history.html" TargetMode="External"/><Relationship Id="rId31" Type="http://schemas.openxmlformats.org/officeDocument/2006/relationships/hyperlink" Target="https://www.marketsandmarkets.com/Market-Reports/off-highway-electric-vehicle-market-129288251.html" TargetMode="External"/><Relationship Id="rId4" Type="http://schemas.openxmlformats.org/officeDocument/2006/relationships/footnotes" Target="footnotes.xml"/><Relationship Id="rId9" Type="http://schemas.openxmlformats.org/officeDocument/2006/relationships/hyperlink" Target="https://amplifyxl.com/caterpillar-target-market/" TargetMode="External"/><Relationship Id="rId14" Type="http://schemas.openxmlformats.org/officeDocument/2006/relationships/hyperlink" Target="https://www.caterpillar.com/en/news/corporate-press-releases/h/Caterpillar-expands-construction-industries-portfolio.html" TargetMode="External"/><Relationship Id="rId22" Type="http://schemas.openxmlformats.org/officeDocument/2006/relationships/hyperlink" Target="https://www.cat-cn.com/company/foundation.html" TargetMode="External"/><Relationship Id="rId27" Type="http://schemas.openxmlformats.org/officeDocument/2006/relationships/hyperlink" Target="https://interbrand.com/best-global-brands/caterpillar/" TargetMode="External"/><Relationship Id="rId30" Type="http://schemas.openxmlformats.org/officeDocument/2006/relationships/hyperlink" Target="https://doi.org/10.3390/en15207457" TargetMode="External"/><Relationship Id="rId35" Type="http://schemas.openxmlformats.org/officeDocument/2006/relationships/hyperlink" Target="https://panmore.com/caterpillar-inc-strategic-analysis-vision-mission-swot" TargetMode="External"/><Relationship Id="rId8" Type="http://schemas.openxmlformats.org/officeDocument/2006/relationships/footer" Target="footer3.xml"/><Relationship Id="rId3"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36</Pages>
  <Words>9162</Words>
  <Characters>52225</Characters>
  <Application>Microsoft Office Word</Application>
  <DocSecurity>0</DocSecurity>
  <Lines>435</Lines>
  <Paragraphs>122</Paragraphs>
  <ScaleCrop>false</ScaleCrop>
  <Company/>
  <LinksUpToDate>false</LinksUpToDate>
  <CharactersWithSpaces>61265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vlb</dc:creator>
  <cp:lastModifiedBy>冬雪 黄</cp:lastModifiedBy>
  <cp:revision>7</cp:revision>
  <dcterms:created xsi:type="dcterms:W3CDTF">2023-12-01T23:13:00Z</dcterms:created>
  <dcterms:modified xsi:type="dcterms:W3CDTF">2023-12-01T19:43:00Z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2052-6.3.0.8471</vt:lpwstr>
  </property>
  <property fmtid="{D5CDD505-2E9C-101B-9397-08002B2CF9AE}" pid="3" name="ICV">
    <vt:lpwstr>2648733590341EAB78236A6566F4376B_42</vt:lpwstr>
  </property>
</Properties>
</file>