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9C8BD2" w14:textId="1ECB04FD" w:rsidR="00BB08DA" w:rsidRPr="00BB08DA" w:rsidRDefault="00BB08DA" w:rsidP="00BB08DA">
      <w:pPr>
        <w:spacing w:before="0" w:after="0" w:line="240" w:lineRule="auto"/>
        <w:rPr>
          <w:rFonts w:ascii="Calibri" w:eastAsia="Calibri" w:hAnsi="Calibri" w:cs="Times New Roman"/>
          <w:szCs w:val="22"/>
          <w:lang w:val="en-GB"/>
        </w:rPr>
      </w:pPr>
      <w:r w:rsidRPr="00BB08DA">
        <w:rPr>
          <w:rFonts w:ascii="Calibri" w:eastAsia="Calibri" w:hAnsi="Calibri" w:cs="Arial"/>
          <w:noProof/>
          <w:szCs w:val="22"/>
          <w:lang w:val="en-GB" w:eastAsia="en-GB"/>
        </w:rPr>
        <w:drawing>
          <wp:anchor distT="0" distB="0" distL="114300" distR="114300" simplePos="0" relativeHeight="251659264" behindDoc="0" locked="0" layoutInCell="1" allowOverlap="1" wp14:anchorId="2C6547B2" wp14:editId="349DDDC2">
            <wp:simplePos x="0" y="0"/>
            <wp:positionH relativeFrom="column">
              <wp:posOffset>-282103</wp:posOffset>
            </wp:positionH>
            <wp:positionV relativeFrom="paragraph">
              <wp:posOffset>39437</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FACEDC0" w14:textId="346C53A5" w:rsidR="00BB08DA" w:rsidRPr="00BB08DA" w:rsidRDefault="00BB08DA" w:rsidP="00BB08DA">
      <w:pPr>
        <w:spacing w:before="0" w:after="0" w:line="240" w:lineRule="auto"/>
        <w:rPr>
          <w:rFonts w:ascii="Calibri" w:eastAsia="Calibri" w:hAnsi="Calibri" w:cs="Times New Roman"/>
          <w:szCs w:val="22"/>
          <w:lang w:val="en-GB"/>
        </w:rPr>
      </w:pPr>
    </w:p>
    <w:p w14:paraId="5829BF55" w14:textId="20A2C0CC" w:rsidR="00BB08DA" w:rsidRPr="00BB08DA" w:rsidRDefault="00BB08DA" w:rsidP="00BB08DA">
      <w:pPr>
        <w:spacing w:before="0" w:after="0" w:line="240" w:lineRule="auto"/>
        <w:rPr>
          <w:rFonts w:ascii="Calibri" w:eastAsia="Calibri" w:hAnsi="Calibri" w:cs="Times New Roman"/>
          <w:szCs w:val="22"/>
          <w:lang w:val="en-GB"/>
        </w:rPr>
      </w:pPr>
    </w:p>
    <w:tbl>
      <w:tblPr>
        <w:tblW w:w="9962" w:type="dxa"/>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62"/>
      </w:tblGrid>
      <w:tr w:rsidR="00BB08DA" w:rsidRPr="00BB08DA" w14:paraId="4C4B1076" w14:textId="77777777" w:rsidTr="00BB08DA">
        <w:trPr>
          <w:trHeight w:val="1225"/>
        </w:trPr>
        <w:tc>
          <w:tcPr>
            <w:tcW w:w="9962" w:type="dxa"/>
            <w:shd w:val="clear" w:color="auto" w:fill="C0C0C0"/>
          </w:tcPr>
          <w:p w14:paraId="549DFEF6" w14:textId="77777777" w:rsidR="00BB08DA" w:rsidRPr="00BB08DA" w:rsidRDefault="00BB08DA" w:rsidP="00BB08DA">
            <w:pPr>
              <w:keepNext/>
              <w:numPr>
                <w:ilvl w:val="0"/>
                <w:numId w:val="5"/>
              </w:numPr>
              <w:overflowPunct w:val="0"/>
              <w:autoSpaceDE w:val="0"/>
              <w:autoSpaceDN w:val="0"/>
              <w:adjustRightInd w:val="0"/>
              <w:spacing w:before="0" w:after="0" w:line="240" w:lineRule="auto"/>
              <w:ind w:left="0" w:firstLine="0"/>
              <w:jc w:val="right"/>
              <w:outlineLvl w:val="3"/>
              <w:rPr>
                <w:rFonts w:eastAsia="Times New Roman" w:cs="Arial"/>
                <w:sz w:val="56"/>
                <w:szCs w:val="20"/>
                <w:lang w:val="en-US"/>
              </w:rPr>
            </w:pPr>
            <w:r w:rsidRPr="00BB08DA">
              <w:rPr>
                <w:rFonts w:eastAsia="Times New Roman" w:cs="Arial"/>
                <w:b/>
                <w:sz w:val="56"/>
                <w:szCs w:val="20"/>
                <w:lang w:val="en-US"/>
              </w:rPr>
              <w:t xml:space="preserve">LEVEL 7 ASSESSMENT SPECIFICATION </w:t>
            </w:r>
          </w:p>
        </w:tc>
      </w:tr>
    </w:tbl>
    <w:p w14:paraId="76C36AB0" w14:textId="77777777" w:rsidR="00BB08DA" w:rsidRPr="00BB08DA" w:rsidRDefault="00BB08DA" w:rsidP="00BB08DA">
      <w:pPr>
        <w:spacing w:before="0" w:after="200" w:line="276" w:lineRule="auto"/>
        <w:jc w:val="center"/>
        <w:rPr>
          <w:rFonts w:eastAsia="Calibri" w:cs="Arial"/>
          <w:b/>
          <w:i/>
          <w:sz w:val="32"/>
          <w:szCs w:val="22"/>
          <w:lang w:val="en-GB"/>
        </w:rPr>
      </w:pPr>
    </w:p>
    <w:tbl>
      <w:tblPr>
        <w:tblW w:w="992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B08DA" w:rsidRPr="00BB08DA" w14:paraId="6BD75A98" w14:textId="77777777" w:rsidTr="00BB08DA">
        <w:tc>
          <w:tcPr>
            <w:tcW w:w="2093" w:type="dxa"/>
            <w:shd w:val="pct15" w:color="auto" w:fill="auto"/>
          </w:tcPr>
          <w:p w14:paraId="41E0CA63"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Student name:</w:t>
            </w:r>
          </w:p>
        </w:tc>
        <w:tc>
          <w:tcPr>
            <w:tcW w:w="3293" w:type="dxa"/>
          </w:tcPr>
          <w:p w14:paraId="67C119E5"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IBRAHIM ASZED MEIZE</w:t>
            </w:r>
          </w:p>
        </w:tc>
        <w:tc>
          <w:tcPr>
            <w:tcW w:w="2268" w:type="dxa"/>
            <w:shd w:val="clear" w:color="auto" w:fill="D9D9D9"/>
          </w:tcPr>
          <w:p w14:paraId="760B4F8A"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Student ID number:</w:t>
            </w:r>
          </w:p>
        </w:tc>
        <w:tc>
          <w:tcPr>
            <w:tcW w:w="2268" w:type="dxa"/>
          </w:tcPr>
          <w:p w14:paraId="2AF749CF"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1906668</w:t>
            </w:r>
          </w:p>
        </w:tc>
      </w:tr>
      <w:tr w:rsidR="00BB08DA" w:rsidRPr="00BB08DA" w14:paraId="04388640" w14:textId="77777777" w:rsidTr="00BB08DA">
        <w:tc>
          <w:tcPr>
            <w:tcW w:w="2093" w:type="dxa"/>
            <w:shd w:val="pct15" w:color="auto" w:fill="auto"/>
          </w:tcPr>
          <w:p w14:paraId="3FBB759A"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Programme:</w:t>
            </w:r>
          </w:p>
        </w:tc>
        <w:tc>
          <w:tcPr>
            <w:tcW w:w="7829" w:type="dxa"/>
            <w:gridSpan w:val="3"/>
          </w:tcPr>
          <w:p w14:paraId="159B5C81"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DBA</w:t>
            </w:r>
          </w:p>
        </w:tc>
      </w:tr>
      <w:tr w:rsidR="00BB08DA" w:rsidRPr="00BB08DA" w14:paraId="121F59C3" w14:textId="77777777" w:rsidTr="00BB08DA">
        <w:tc>
          <w:tcPr>
            <w:tcW w:w="2093" w:type="dxa"/>
            <w:shd w:val="pct15" w:color="auto" w:fill="auto"/>
          </w:tcPr>
          <w:p w14:paraId="0783005F"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Module:</w:t>
            </w:r>
          </w:p>
        </w:tc>
        <w:tc>
          <w:tcPr>
            <w:tcW w:w="7829" w:type="dxa"/>
            <w:gridSpan w:val="3"/>
            <w:shd w:val="clear" w:color="auto" w:fill="auto"/>
          </w:tcPr>
          <w:p w14:paraId="47B1FC0D"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Applied Quantitative Business Research</w:t>
            </w:r>
          </w:p>
        </w:tc>
      </w:tr>
      <w:tr w:rsidR="00BB08DA" w:rsidRPr="00BB08DA" w14:paraId="71AEE0D1" w14:textId="77777777" w:rsidTr="00BB08DA">
        <w:trPr>
          <w:trHeight w:val="1316"/>
        </w:trPr>
        <w:tc>
          <w:tcPr>
            <w:tcW w:w="2093" w:type="dxa"/>
            <w:shd w:val="pct15" w:color="auto" w:fill="auto"/>
          </w:tcPr>
          <w:p w14:paraId="57C35BEA"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Module code:</w:t>
            </w:r>
          </w:p>
        </w:tc>
        <w:tc>
          <w:tcPr>
            <w:tcW w:w="3293" w:type="dxa"/>
          </w:tcPr>
          <w:p w14:paraId="7CAA042F" w14:textId="77777777" w:rsidR="00BB08DA" w:rsidRPr="00BB08DA" w:rsidRDefault="00BB08DA" w:rsidP="00BB08DA">
            <w:pPr>
              <w:spacing w:line="276" w:lineRule="auto"/>
              <w:jc w:val="both"/>
              <w:rPr>
                <w:rFonts w:eastAsia="Calibri" w:cs="Arial"/>
                <w:bCs/>
                <w:szCs w:val="22"/>
                <w:lang w:val="en-GB"/>
              </w:rPr>
            </w:pPr>
            <w:r w:rsidRPr="00BB08DA">
              <w:rPr>
                <w:rFonts w:eastAsia="Calibri" w:cs="Arial"/>
                <w:bCs/>
                <w:szCs w:val="22"/>
                <w:lang w:val="en-GB"/>
              </w:rPr>
              <w:t>BMDB7003</w:t>
            </w:r>
          </w:p>
        </w:tc>
        <w:tc>
          <w:tcPr>
            <w:tcW w:w="2268" w:type="dxa"/>
            <w:shd w:val="clear" w:color="auto" w:fill="D9D9D9"/>
          </w:tcPr>
          <w:p w14:paraId="216F79A9" w14:textId="77777777" w:rsidR="00BB08DA" w:rsidRPr="00BB08DA" w:rsidRDefault="00BB08DA" w:rsidP="00BB08DA">
            <w:pPr>
              <w:keepNext/>
              <w:numPr>
                <w:ilvl w:val="0"/>
                <w:numId w:val="5"/>
              </w:numPr>
              <w:spacing w:before="240" w:after="60" w:line="276" w:lineRule="auto"/>
              <w:ind w:left="0" w:firstLine="0"/>
              <w:outlineLvl w:val="1"/>
              <w:rPr>
                <w:rFonts w:eastAsia="Times New Roman" w:cs="Arial"/>
                <w:b/>
                <w:bCs/>
                <w:i/>
                <w:iCs/>
                <w:szCs w:val="22"/>
                <w:lang w:val="en-GB"/>
              </w:rPr>
            </w:pPr>
            <w:bookmarkStart w:id="0" w:name="_Toc58037665"/>
            <w:r w:rsidRPr="00BB08DA">
              <w:rPr>
                <w:rFonts w:eastAsia="Times New Roman" w:cs="Arial"/>
                <w:b/>
                <w:bCs/>
                <w:i/>
                <w:iCs/>
                <w:szCs w:val="22"/>
                <w:lang w:val="en-GB"/>
              </w:rPr>
              <w:t>Contribution to Overall Module Assessment (%):</w:t>
            </w:r>
            <w:bookmarkEnd w:id="0"/>
          </w:p>
        </w:tc>
        <w:tc>
          <w:tcPr>
            <w:tcW w:w="2268" w:type="dxa"/>
          </w:tcPr>
          <w:p w14:paraId="4C9B022A"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50</w:t>
            </w:r>
          </w:p>
        </w:tc>
      </w:tr>
      <w:tr w:rsidR="00BB08DA" w:rsidRPr="00BB08DA" w14:paraId="08912E34" w14:textId="77777777" w:rsidTr="00BB08DA">
        <w:tc>
          <w:tcPr>
            <w:tcW w:w="2093" w:type="dxa"/>
            <w:shd w:val="pct15" w:color="auto" w:fill="auto"/>
          </w:tcPr>
          <w:p w14:paraId="5CF3B0C7"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Lecturer:</w:t>
            </w:r>
          </w:p>
        </w:tc>
        <w:tc>
          <w:tcPr>
            <w:tcW w:w="3293" w:type="dxa"/>
          </w:tcPr>
          <w:p w14:paraId="0BD1B011"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 xml:space="preserve">Dr Abdullah </w:t>
            </w:r>
            <w:proofErr w:type="spellStart"/>
            <w:r w:rsidRPr="00BB08DA">
              <w:rPr>
                <w:rFonts w:eastAsia="Calibri" w:cs="Arial"/>
                <w:szCs w:val="22"/>
                <w:lang w:val="en-GB"/>
              </w:rPr>
              <w:t>Opute</w:t>
            </w:r>
            <w:proofErr w:type="spellEnd"/>
            <w:r w:rsidRPr="00BB08DA">
              <w:rPr>
                <w:rFonts w:eastAsia="Calibri" w:cs="Arial"/>
                <w:szCs w:val="22"/>
                <w:lang w:val="en-GB"/>
              </w:rPr>
              <w:t xml:space="preserve"> Promise</w:t>
            </w:r>
          </w:p>
        </w:tc>
        <w:tc>
          <w:tcPr>
            <w:tcW w:w="2268" w:type="dxa"/>
            <w:shd w:val="clear" w:color="auto" w:fill="D9D9D9"/>
          </w:tcPr>
          <w:p w14:paraId="065C33A0"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Internal Verifier:</w:t>
            </w:r>
          </w:p>
        </w:tc>
        <w:tc>
          <w:tcPr>
            <w:tcW w:w="2268" w:type="dxa"/>
          </w:tcPr>
          <w:p w14:paraId="1A35447D"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Dr Caroline Jawad</w:t>
            </w:r>
          </w:p>
        </w:tc>
      </w:tr>
      <w:tr w:rsidR="00BB08DA" w:rsidRPr="00BB08DA" w14:paraId="6A5B2D7E" w14:textId="77777777" w:rsidTr="00BB08DA">
        <w:tc>
          <w:tcPr>
            <w:tcW w:w="2093" w:type="dxa"/>
            <w:shd w:val="pct15" w:color="auto" w:fill="auto"/>
          </w:tcPr>
          <w:p w14:paraId="44A63C9C"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Assignment Title:</w:t>
            </w:r>
          </w:p>
        </w:tc>
        <w:tc>
          <w:tcPr>
            <w:tcW w:w="3293" w:type="dxa"/>
          </w:tcPr>
          <w:p w14:paraId="386FFD98" w14:textId="77777777" w:rsidR="00BB08DA" w:rsidRPr="00BB08DA" w:rsidRDefault="00BB08DA" w:rsidP="00BB08DA">
            <w:pPr>
              <w:spacing w:before="0" w:after="200" w:line="276" w:lineRule="auto"/>
              <w:jc w:val="both"/>
              <w:rPr>
                <w:rFonts w:eastAsia="Calibri" w:cs="Arial"/>
                <w:szCs w:val="22"/>
                <w:lang w:val="en-GB"/>
              </w:rPr>
            </w:pPr>
            <w:r w:rsidRPr="00BB08DA">
              <w:rPr>
                <w:rFonts w:eastAsia="Calibri" w:cs="Arial"/>
                <w:szCs w:val="22"/>
                <w:lang w:val="en-GB"/>
              </w:rPr>
              <w:t>Assignment 2</w:t>
            </w:r>
          </w:p>
          <w:p w14:paraId="3B6090A7"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Performance Project (Report)</w:t>
            </w:r>
          </w:p>
          <w:p w14:paraId="029A27BF" w14:textId="77777777" w:rsidR="00BB08DA" w:rsidRPr="00BB08DA" w:rsidRDefault="00BB08DA" w:rsidP="00BB08DA">
            <w:pPr>
              <w:spacing w:line="276" w:lineRule="auto"/>
              <w:jc w:val="both"/>
              <w:rPr>
                <w:rFonts w:eastAsia="Calibri" w:cs="Arial"/>
                <w:szCs w:val="22"/>
                <w:lang w:val="en-GB"/>
              </w:rPr>
            </w:pPr>
          </w:p>
        </w:tc>
        <w:tc>
          <w:tcPr>
            <w:tcW w:w="2268" w:type="dxa"/>
            <w:shd w:val="pct15" w:color="auto" w:fill="auto"/>
          </w:tcPr>
          <w:p w14:paraId="6EF36C07"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Word count (or equivalent):</w:t>
            </w:r>
          </w:p>
        </w:tc>
        <w:tc>
          <w:tcPr>
            <w:tcW w:w="2268" w:type="dxa"/>
          </w:tcPr>
          <w:p w14:paraId="0B8437BE"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4000 words</w:t>
            </w:r>
          </w:p>
        </w:tc>
      </w:tr>
      <w:tr w:rsidR="00BB08DA" w:rsidRPr="00BB08DA" w14:paraId="1ACDF01B" w14:textId="77777777" w:rsidTr="00BB08DA">
        <w:tc>
          <w:tcPr>
            <w:tcW w:w="2093" w:type="dxa"/>
            <w:shd w:val="pct15" w:color="auto" w:fill="auto"/>
          </w:tcPr>
          <w:p w14:paraId="46ED20D3"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Submission deadline:</w:t>
            </w:r>
          </w:p>
        </w:tc>
        <w:tc>
          <w:tcPr>
            <w:tcW w:w="3293" w:type="dxa"/>
            <w:shd w:val="clear" w:color="auto" w:fill="auto"/>
          </w:tcPr>
          <w:p w14:paraId="121127A1"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27 November 2020 (to be confirmed)</w:t>
            </w:r>
          </w:p>
        </w:tc>
        <w:tc>
          <w:tcPr>
            <w:tcW w:w="2268" w:type="dxa"/>
            <w:shd w:val="pct15" w:color="auto" w:fill="auto"/>
          </w:tcPr>
          <w:p w14:paraId="372A1153"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Return date of provisional marks &amp; written feedback:</w:t>
            </w:r>
          </w:p>
        </w:tc>
        <w:tc>
          <w:tcPr>
            <w:tcW w:w="2268" w:type="dxa"/>
          </w:tcPr>
          <w:p w14:paraId="63E75BB7"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8 January 2021</w:t>
            </w:r>
          </w:p>
          <w:p w14:paraId="3DB66F05"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 xml:space="preserve">(to be confirmed) </w:t>
            </w:r>
          </w:p>
        </w:tc>
      </w:tr>
      <w:tr w:rsidR="00BB08DA" w:rsidRPr="00BB08DA" w14:paraId="6C5B723B" w14:textId="77777777" w:rsidTr="00BB08DA">
        <w:tc>
          <w:tcPr>
            <w:tcW w:w="2093" w:type="dxa"/>
            <w:shd w:val="pct15" w:color="auto" w:fill="auto"/>
          </w:tcPr>
          <w:p w14:paraId="6980F4C0"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Submission method:</w:t>
            </w:r>
          </w:p>
        </w:tc>
        <w:tc>
          <w:tcPr>
            <w:tcW w:w="7829" w:type="dxa"/>
            <w:gridSpan w:val="3"/>
            <w:shd w:val="clear" w:color="auto" w:fill="auto"/>
          </w:tcPr>
          <w:p w14:paraId="133A6BC1" w14:textId="77777777" w:rsidR="00BB08DA" w:rsidRPr="00BB08DA" w:rsidRDefault="00BB08DA" w:rsidP="00BB08DA">
            <w:pPr>
              <w:spacing w:before="0" w:after="200" w:line="276" w:lineRule="auto"/>
              <w:rPr>
                <w:rFonts w:eastAsia="Calibri" w:cs="Arial"/>
                <w:szCs w:val="22"/>
                <w:lang w:val="en-GB"/>
              </w:rPr>
            </w:pPr>
            <w:r w:rsidRPr="00BB08DA">
              <w:rPr>
                <w:rFonts w:eastAsia="Calibri" w:cs="Arial"/>
                <w:szCs w:val="22"/>
                <w:lang w:val="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3448435"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 xml:space="preserve">Alternative submission method (if applicable): </w:t>
            </w:r>
          </w:p>
          <w:p w14:paraId="3690CED4" w14:textId="77777777" w:rsidR="00BB08DA" w:rsidRPr="00BB08DA" w:rsidRDefault="00BB08DA" w:rsidP="00BB08DA">
            <w:pPr>
              <w:spacing w:line="276" w:lineRule="auto"/>
              <w:jc w:val="both"/>
              <w:rPr>
                <w:rFonts w:eastAsia="Calibri" w:cs="Arial"/>
                <w:b/>
                <w:szCs w:val="22"/>
                <w:lang w:val="en-GB"/>
              </w:rPr>
            </w:pPr>
            <w:r w:rsidRPr="00BB08DA">
              <w:rPr>
                <w:rFonts w:eastAsia="Calibri" w:cs="Arial"/>
                <w:b/>
                <w:szCs w:val="22"/>
                <w:lang w:val="en-GB"/>
              </w:rPr>
              <w:t xml:space="preserve">Late submission of the assessment will result in a late penalty mark.  </w:t>
            </w:r>
            <w:r w:rsidRPr="00BB08DA">
              <w:rPr>
                <w:rFonts w:eastAsia="Calibri" w:cs="Arial"/>
                <w:szCs w:val="22"/>
                <w:lang w:val="en-GB"/>
              </w:rPr>
              <w:t>Penalties for late submission: Up to one week late, maximum mark of 50%.  Over one week late, 0%.  Only the Extenuating Circumstances Panel may approve a change to submission dates.</w:t>
            </w:r>
          </w:p>
        </w:tc>
      </w:tr>
      <w:tr w:rsidR="00BB08DA" w:rsidRPr="00BB08DA" w14:paraId="085684A8" w14:textId="77777777" w:rsidTr="00BB08DA">
        <w:tc>
          <w:tcPr>
            <w:tcW w:w="2093" w:type="dxa"/>
            <w:shd w:val="pct15" w:color="auto" w:fill="auto"/>
          </w:tcPr>
          <w:p w14:paraId="0B3A2BC3" w14:textId="77777777" w:rsidR="00BB08DA" w:rsidRPr="00BB08DA" w:rsidRDefault="00BB08DA" w:rsidP="00BB08DA">
            <w:pPr>
              <w:spacing w:line="276" w:lineRule="auto"/>
              <w:rPr>
                <w:rFonts w:eastAsia="Calibri" w:cs="Arial"/>
                <w:b/>
                <w:szCs w:val="22"/>
                <w:lang w:val="en-GB"/>
              </w:rPr>
            </w:pPr>
            <w:r w:rsidRPr="00BB08DA">
              <w:rPr>
                <w:rFonts w:eastAsia="Calibri" w:cs="Arial"/>
                <w:b/>
                <w:szCs w:val="22"/>
                <w:lang w:val="en-GB"/>
              </w:rPr>
              <w:t>Academic honesty / referencing:</w:t>
            </w:r>
          </w:p>
        </w:tc>
        <w:tc>
          <w:tcPr>
            <w:tcW w:w="7829" w:type="dxa"/>
            <w:gridSpan w:val="3"/>
            <w:shd w:val="clear" w:color="auto" w:fill="auto"/>
          </w:tcPr>
          <w:p w14:paraId="51AD81B9" w14:textId="77777777" w:rsidR="00BB08DA" w:rsidRPr="00BB08DA" w:rsidRDefault="00BB08DA" w:rsidP="00BB08DA">
            <w:pPr>
              <w:spacing w:line="276" w:lineRule="auto"/>
              <w:jc w:val="both"/>
              <w:rPr>
                <w:rFonts w:eastAsia="Calibri" w:cs="Arial"/>
                <w:szCs w:val="22"/>
                <w:lang w:val="en-GB"/>
              </w:rPr>
            </w:pPr>
            <w:r w:rsidRPr="00BB08DA">
              <w:rPr>
                <w:rFonts w:eastAsia="Calibri" w:cs="Arial"/>
                <w:szCs w:val="22"/>
                <w:lang w:val="en-GB"/>
              </w:rPr>
              <w:t xml:space="preserve">Academic honesty is required. In the main body of your </w:t>
            </w:r>
            <w:proofErr w:type="gramStart"/>
            <w:r w:rsidRPr="00BB08DA">
              <w:rPr>
                <w:rFonts w:eastAsia="Calibri" w:cs="Arial"/>
                <w:szCs w:val="22"/>
                <w:lang w:val="en-GB"/>
              </w:rPr>
              <w:t>submission</w:t>
            </w:r>
            <w:proofErr w:type="gramEnd"/>
            <w:r w:rsidRPr="00BB08DA">
              <w:rPr>
                <w:rFonts w:eastAsia="Calibri" w:cs="Arial"/>
                <w:szCs w:val="22"/>
                <w:lang w:val="en-GB"/>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7A2BCA77" w14:textId="77777777" w:rsidR="00BB08DA" w:rsidRPr="00BB08DA" w:rsidRDefault="00BB08DA" w:rsidP="00BB08DA">
      <w:pPr>
        <w:spacing w:before="0" w:after="200" w:line="276" w:lineRule="auto"/>
        <w:rPr>
          <w:rFonts w:eastAsia="Calibri" w:cs="Arial"/>
          <w:sz w:val="32"/>
          <w:szCs w:val="22"/>
          <w:lang w:val="en-GB"/>
        </w:rPr>
      </w:pPr>
    </w:p>
    <w:tbl>
      <w:tblPr>
        <w:tblW w:w="974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B08DA" w:rsidRPr="00BB08DA" w14:paraId="7C41F70A" w14:textId="77777777" w:rsidTr="00BB08DA">
        <w:tc>
          <w:tcPr>
            <w:tcW w:w="9747" w:type="dxa"/>
            <w:shd w:val="pct10" w:color="auto" w:fill="auto"/>
          </w:tcPr>
          <w:p w14:paraId="7D03223A" w14:textId="77777777" w:rsidR="00BB08DA" w:rsidRPr="00BB08DA" w:rsidRDefault="00BB08DA" w:rsidP="00BB08DA">
            <w:pPr>
              <w:spacing w:before="0" w:after="200" w:line="276" w:lineRule="auto"/>
              <w:rPr>
                <w:rFonts w:eastAsia="Calibri" w:cs="Arial"/>
                <w:b/>
                <w:szCs w:val="22"/>
                <w:lang w:val="en-GB"/>
              </w:rPr>
            </w:pPr>
            <w:r w:rsidRPr="00BB08DA">
              <w:rPr>
                <w:rFonts w:eastAsia="Calibri" w:cs="Arial"/>
                <w:b/>
                <w:szCs w:val="22"/>
                <w:lang w:val="en-GB"/>
              </w:rPr>
              <w:lastRenderedPageBreak/>
              <w:t xml:space="preserve">Module Learning Outcomes </w:t>
            </w:r>
          </w:p>
          <w:p w14:paraId="7C44F398" w14:textId="77777777" w:rsidR="00BB08DA" w:rsidRPr="00BB08DA" w:rsidRDefault="00BB08DA" w:rsidP="00BB08DA">
            <w:pPr>
              <w:spacing w:before="0" w:after="200" w:line="276" w:lineRule="auto"/>
              <w:rPr>
                <w:rFonts w:eastAsia="Calibri" w:cs="Arial"/>
                <w:szCs w:val="22"/>
                <w:lang w:val="en-GB"/>
              </w:rPr>
            </w:pPr>
            <w:r w:rsidRPr="00BB08DA">
              <w:rPr>
                <w:rFonts w:eastAsia="Calibri" w:cs="Arial"/>
                <w:b/>
                <w:szCs w:val="22"/>
                <w:lang w:val="en-GB"/>
              </w:rPr>
              <w:t>(from module syllabus)</w:t>
            </w:r>
          </w:p>
        </w:tc>
      </w:tr>
      <w:tr w:rsidR="00BB08DA" w:rsidRPr="00BB08DA" w14:paraId="55D71AE0" w14:textId="77777777" w:rsidTr="00BB08DA">
        <w:tc>
          <w:tcPr>
            <w:tcW w:w="9747" w:type="dxa"/>
          </w:tcPr>
          <w:p w14:paraId="09AF3F56" w14:textId="77777777" w:rsidR="00BB08DA" w:rsidRPr="00BB08DA" w:rsidRDefault="00BB08DA" w:rsidP="00BB08DA">
            <w:pPr>
              <w:numPr>
                <w:ilvl w:val="0"/>
                <w:numId w:val="2"/>
              </w:numPr>
              <w:pBdr>
                <w:top w:val="nil"/>
                <w:left w:val="nil"/>
                <w:bottom w:val="nil"/>
                <w:right w:val="nil"/>
                <w:between w:val="nil"/>
                <w:bar w:val="nil"/>
              </w:pBdr>
              <w:spacing w:before="0" w:after="0" w:line="240" w:lineRule="auto"/>
              <w:jc w:val="both"/>
              <w:rPr>
                <w:rFonts w:eastAsia="Times New Roman" w:cs="Arial"/>
                <w:szCs w:val="22"/>
                <w:lang w:val="en-GB" w:eastAsia="en-GB"/>
              </w:rPr>
            </w:pPr>
            <w:r w:rsidRPr="00BB08DA">
              <w:rPr>
                <w:rFonts w:eastAsia="Times New Roman" w:cs="Arial"/>
                <w:szCs w:val="22"/>
                <w:lang w:val="en-GB" w:eastAsia="en-GB"/>
              </w:rPr>
              <w:t xml:space="preserve">critically evaluate the contexts for using quantitative research techniques, the philosophical underpinnings, strengths and limitations of quantitative </w:t>
            </w:r>
            <w:proofErr w:type="gramStart"/>
            <w:r w:rsidRPr="00BB08DA">
              <w:rPr>
                <w:rFonts w:eastAsia="Times New Roman" w:cs="Arial"/>
                <w:szCs w:val="22"/>
                <w:lang w:val="en-GB" w:eastAsia="en-GB"/>
              </w:rPr>
              <w:t>research;</w:t>
            </w:r>
            <w:proofErr w:type="gramEnd"/>
          </w:p>
          <w:p w14:paraId="231D6DBB" w14:textId="77777777" w:rsidR="00BB08DA" w:rsidRPr="00BB08DA" w:rsidRDefault="00BB08DA" w:rsidP="00BB08DA">
            <w:pPr>
              <w:numPr>
                <w:ilvl w:val="0"/>
                <w:numId w:val="2"/>
              </w:numPr>
              <w:pBdr>
                <w:top w:val="nil"/>
                <w:left w:val="nil"/>
                <w:bottom w:val="nil"/>
                <w:right w:val="nil"/>
                <w:between w:val="nil"/>
                <w:bar w:val="nil"/>
              </w:pBdr>
              <w:spacing w:before="0" w:after="0" w:line="240" w:lineRule="auto"/>
              <w:jc w:val="both"/>
              <w:rPr>
                <w:rFonts w:eastAsia="Times New Roman" w:cs="Arial"/>
                <w:szCs w:val="22"/>
                <w:lang w:val="en-GB" w:eastAsia="en-GB"/>
              </w:rPr>
            </w:pPr>
            <w:r w:rsidRPr="00BB08DA">
              <w:rPr>
                <w:rFonts w:eastAsia="Times New Roman" w:cs="Arial"/>
                <w:szCs w:val="22"/>
                <w:lang w:val="en-GB" w:eastAsia="en-GB"/>
              </w:rPr>
              <w:t xml:space="preserve">design a quantitative research project, with particular attention to hypotheses, data sources, sampling and questionnaire </w:t>
            </w:r>
            <w:proofErr w:type="gramStart"/>
            <w:r w:rsidRPr="00BB08DA">
              <w:rPr>
                <w:rFonts w:eastAsia="Times New Roman" w:cs="Arial"/>
                <w:szCs w:val="22"/>
                <w:lang w:val="en-GB" w:eastAsia="en-GB"/>
              </w:rPr>
              <w:t>design;</w:t>
            </w:r>
            <w:proofErr w:type="gramEnd"/>
          </w:p>
          <w:p w14:paraId="3B076E35" w14:textId="77777777" w:rsidR="00BB08DA" w:rsidRPr="00BB08DA" w:rsidRDefault="00BB08DA" w:rsidP="00BB08DA">
            <w:pPr>
              <w:numPr>
                <w:ilvl w:val="0"/>
                <w:numId w:val="2"/>
              </w:numPr>
              <w:pBdr>
                <w:top w:val="nil"/>
                <w:left w:val="nil"/>
                <w:bottom w:val="nil"/>
                <w:right w:val="nil"/>
                <w:between w:val="nil"/>
                <w:bar w:val="nil"/>
              </w:pBdr>
              <w:spacing w:before="0" w:after="0" w:line="240" w:lineRule="auto"/>
              <w:jc w:val="both"/>
              <w:rPr>
                <w:rFonts w:eastAsia="Times New Roman" w:cs="Arial"/>
                <w:szCs w:val="22"/>
                <w:lang w:val="en-GB" w:eastAsia="en-GB"/>
              </w:rPr>
            </w:pPr>
            <w:r w:rsidRPr="00BB08DA">
              <w:rPr>
                <w:rFonts w:eastAsia="Times New Roman" w:cs="Arial"/>
                <w:szCs w:val="22"/>
                <w:lang w:val="en-GB" w:eastAsia="en-GB"/>
              </w:rPr>
              <w:t>apply quantitative analysis techniques in order to address a particular research question</w:t>
            </w:r>
          </w:p>
          <w:p w14:paraId="271BC7D7" w14:textId="77777777" w:rsidR="00BB08DA" w:rsidRPr="00BB08DA" w:rsidRDefault="00BB08DA" w:rsidP="00BB08DA">
            <w:pPr>
              <w:spacing w:before="0" w:after="200" w:line="276" w:lineRule="auto"/>
              <w:rPr>
                <w:rFonts w:eastAsia="Calibri" w:cs="Arial"/>
                <w:szCs w:val="22"/>
                <w:lang w:val="en-GB"/>
              </w:rPr>
            </w:pPr>
          </w:p>
          <w:p w14:paraId="6FCE3BC0" w14:textId="77777777" w:rsidR="00BB08DA" w:rsidRPr="00BB08DA" w:rsidRDefault="00BB08DA" w:rsidP="00BB08DA">
            <w:pPr>
              <w:numPr>
                <w:ilvl w:val="0"/>
                <w:numId w:val="4"/>
              </w:numPr>
              <w:spacing w:before="0" w:after="0" w:line="240" w:lineRule="auto"/>
              <w:ind w:left="0" w:firstLine="0"/>
              <w:jc w:val="both"/>
              <w:rPr>
                <w:rFonts w:eastAsia="Times New Roman" w:cs="Arial"/>
                <w:szCs w:val="22"/>
                <w:lang w:val="en-GB"/>
              </w:rPr>
            </w:pPr>
            <w:r w:rsidRPr="00BB08DA">
              <w:rPr>
                <w:rFonts w:eastAsia="Times New Roman" w:cs="Arial"/>
                <w:szCs w:val="22"/>
                <w:lang w:val="en-GB"/>
              </w:rPr>
              <w:t>Reflection on their conceptual and practical learning during the learning event. Critical evaluation of the contribution of quantitative business research to their potential DBA project and future career.</w:t>
            </w:r>
          </w:p>
        </w:tc>
      </w:tr>
    </w:tbl>
    <w:p w14:paraId="382EF365" w14:textId="77777777" w:rsidR="00BB08DA" w:rsidRPr="00BB08DA" w:rsidRDefault="00BB08DA" w:rsidP="00BB08DA">
      <w:pPr>
        <w:spacing w:before="0" w:after="200" w:line="276" w:lineRule="auto"/>
        <w:rPr>
          <w:rFonts w:eastAsia="Calibri" w:cs="Arial"/>
          <w:b/>
          <w:szCs w:val="22"/>
          <w:lang w:val="en-GB"/>
        </w:rPr>
      </w:pPr>
    </w:p>
    <w:p w14:paraId="7C3C325E" w14:textId="77777777" w:rsidR="00BB08DA" w:rsidRPr="00BB08DA" w:rsidRDefault="00BB08DA" w:rsidP="00BB08DA">
      <w:pPr>
        <w:spacing w:before="0" w:after="200" w:line="276" w:lineRule="auto"/>
        <w:rPr>
          <w:rFonts w:eastAsia="Calibri" w:cs="Arial"/>
          <w:b/>
          <w:szCs w:val="22"/>
          <w:lang w:val="en-GB"/>
        </w:rPr>
      </w:pPr>
    </w:p>
    <w:p w14:paraId="063B48D8" w14:textId="77777777" w:rsidR="00020912" w:rsidRPr="00020912" w:rsidRDefault="00020912" w:rsidP="00020912">
      <w:pPr>
        <w:spacing w:before="0" w:after="200" w:line="276" w:lineRule="auto"/>
        <w:rPr>
          <w:rFonts w:ascii="Calibri" w:eastAsia="Calibri" w:hAnsi="Calibri" w:cs="Times New Roman"/>
          <w:szCs w:val="22"/>
          <w:lang w:val="en-GB"/>
        </w:rPr>
      </w:pPr>
    </w:p>
    <w:p w14:paraId="5C3E4D30" w14:textId="55888A0A" w:rsidR="00261B4A" w:rsidRDefault="00261B4A"/>
    <w:p w14:paraId="72247ED7" w14:textId="24999CE9" w:rsidR="00315035" w:rsidRDefault="00315035"/>
    <w:p w14:paraId="34255596" w14:textId="17512526" w:rsidR="00315035" w:rsidRDefault="00315035">
      <w:pPr>
        <w:spacing w:before="0" w:after="0" w:line="240" w:lineRule="auto"/>
      </w:pPr>
      <w:r>
        <w:br w:type="page"/>
      </w:r>
    </w:p>
    <w:p w14:paraId="7B0F528F" w14:textId="0D92BC5D" w:rsidR="00E536E9" w:rsidRDefault="00315035" w:rsidP="00491D49">
      <w:pPr>
        <w:rPr>
          <w:noProof/>
        </w:rPr>
      </w:pPr>
      <w:r w:rsidRPr="00315035">
        <w:rPr>
          <w:b/>
          <w:bCs/>
        </w:rPr>
        <w:t>Contents</w:t>
      </w:r>
      <w:r w:rsidR="00D30E0B">
        <w:rPr>
          <w:b/>
          <w:bCs/>
        </w:rPr>
        <w:t xml:space="preserve"> </w:t>
      </w:r>
      <w:r w:rsidR="00E536E9">
        <w:fldChar w:fldCharType="begin"/>
      </w:r>
      <w:r w:rsidR="00E536E9">
        <w:instrText xml:space="preserve"> TOC \o "1-3" \h \z \u </w:instrText>
      </w:r>
      <w:r w:rsidR="00E536E9">
        <w:fldChar w:fldCharType="separate"/>
      </w:r>
    </w:p>
    <w:p w14:paraId="15DF2AE4" w14:textId="153A96AE" w:rsidR="00E536E9" w:rsidRDefault="00E536E9">
      <w:pPr>
        <w:pStyle w:val="TOC1"/>
        <w:tabs>
          <w:tab w:val="left" w:pos="480"/>
          <w:tab w:val="right" w:leader="dot" w:pos="9016"/>
        </w:tabs>
        <w:rPr>
          <w:rFonts w:asciiTheme="minorHAnsi" w:eastAsiaTheme="minorEastAsia" w:hAnsiTheme="minorHAnsi"/>
          <w:noProof/>
          <w:sz w:val="24"/>
          <w:lang w:eastAsia="en-GB"/>
        </w:rPr>
      </w:pPr>
      <w:hyperlink w:anchor="_Toc58037666" w:history="1">
        <w:r w:rsidRPr="00F125FF">
          <w:rPr>
            <w:rStyle w:val="Hyperlink"/>
            <w:noProof/>
          </w:rPr>
          <w:t>1</w:t>
        </w:r>
        <w:r>
          <w:rPr>
            <w:rFonts w:asciiTheme="minorHAnsi" w:eastAsiaTheme="minorEastAsia" w:hAnsiTheme="minorHAnsi"/>
            <w:noProof/>
            <w:sz w:val="24"/>
            <w:lang w:eastAsia="en-GB"/>
          </w:rPr>
          <w:tab/>
        </w:r>
        <w:r w:rsidRPr="00F125FF">
          <w:rPr>
            <w:rStyle w:val="Hyperlink"/>
            <w:noProof/>
          </w:rPr>
          <w:t>Introduction</w:t>
        </w:r>
        <w:r>
          <w:rPr>
            <w:noProof/>
            <w:webHidden/>
          </w:rPr>
          <w:tab/>
        </w:r>
        <w:r>
          <w:rPr>
            <w:noProof/>
            <w:webHidden/>
          </w:rPr>
          <w:fldChar w:fldCharType="begin"/>
        </w:r>
        <w:r>
          <w:rPr>
            <w:noProof/>
            <w:webHidden/>
          </w:rPr>
          <w:instrText xml:space="preserve"> PAGEREF _Toc58037666 \h </w:instrText>
        </w:r>
        <w:r>
          <w:rPr>
            <w:noProof/>
            <w:webHidden/>
          </w:rPr>
        </w:r>
        <w:r>
          <w:rPr>
            <w:noProof/>
            <w:webHidden/>
          </w:rPr>
          <w:fldChar w:fldCharType="separate"/>
        </w:r>
        <w:r>
          <w:rPr>
            <w:noProof/>
            <w:webHidden/>
          </w:rPr>
          <w:t>4</w:t>
        </w:r>
        <w:r>
          <w:rPr>
            <w:noProof/>
            <w:webHidden/>
          </w:rPr>
          <w:fldChar w:fldCharType="end"/>
        </w:r>
      </w:hyperlink>
    </w:p>
    <w:p w14:paraId="2D7D38E2" w14:textId="5074C873" w:rsidR="00E536E9" w:rsidRDefault="00A2749D">
      <w:pPr>
        <w:pStyle w:val="TOC1"/>
        <w:tabs>
          <w:tab w:val="left" w:pos="480"/>
          <w:tab w:val="right" w:leader="dot" w:pos="9016"/>
        </w:tabs>
        <w:rPr>
          <w:rFonts w:asciiTheme="minorHAnsi" w:eastAsiaTheme="minorEastAsia" w:hAnsiTheme="minorHAnsi"/>
          <w:noProof/>
          <w:sz w:val="24"/>
          <w:lang w:eastAsia="en-GB"/>
        </w:rPr>
      </w:pPr>
      <w:hyperlink w:anchor="_Toc58037667" w:history="1">
        <w:r w:rsidR="00E536E9" w:rsidRPr="00F125FF">
          <w:rPr>
            <w:rStyle w:val="Hyperlink"/>
            <w:noProof/>
            <w:lang w:val="en-GB"/>
          </w:rPr>
          <w:t>2</w:t>
        </w:r>
        <w:r w:rsidR="00E536E9">
          <w:rPr>
            <w:rFonts w:asciiTheme="minorHAnsi" w:eastAsiaTheme="minorEastAsia" w:hAnsiTheme="minorHAnsi"/>
            <w:noProof/>
            <w:sz w:val="24"/>
            <w:lang w:eastAsia="en-GB"/>
          </w:rPr>
          <w:tab/>
        </w:r>
        <w:r w:rsidR="00E536E9" w:rsidRPr="00F125FF">
          <w:rPr>
            <w:rStyle w:val="Hyperlink"/>
            <w:noProof/>
            <w:lang w:val="en-GB"/>
          </w:rPr>
          <w:t>Choosing the Articles</w:t>
        </w:r>
        <w:r w:rsidR="00E536E9">
          <w:rPr>
            <w:noProof/>
            <w:webHidden/>
          </w:rPr>
          <w:tab/>
        </w:r>
        <w:r w:rsidR="00E536E9">
          <w:rPr>
            <w:noProof/>
            <w:webHidden/>
          </w:rPr>
          <w:fldChar w:fldCharType="begin"/>
        </w:r>
        <w:r w:rsidR="00E536E9">
          <w:rPr>
            <w:noProof/>
            <w:webHidden/>
          </w:rPr>
          <w:instrText xml:space="preserve"> PAGEREF _Toc58037667 \h </w:instrText>
        </w:r>
        <w:r w:rsidR="00E536E9">
          <w:rPr>
            <w:noProof/>
            <w:webHidden/>
          </w:rPr>
        </w:r>
        <w:r w:rsidR="00E536E9">
          <w:rPr>
            <w:noProof/>
            <w:webHidden/>
          </w:rPr>
          <w:fldChar w:fldCharType="separate"/>
        </w:r>
        <w:r w:rsidR="00E536E9">
          <w:rPr>
            <w:noProof/>
            <w:webHidden/>
          </w:rPr>
          <w:t>4</w:t>
        </w:r>
        <w:r w:rsidR="00E536E9">
          <w:rPr>
            <w:noProof/>
            <w:webHidden/>
          </w:rPr>
          <w:fldChar w:fldCharType="end"/>
        </w:r>
      </w:hyperlink>
    </w:p>
    <w:p w14:paraId="37FBF797" w14:textId="5B520FE8" w:rsidR="00E536E9" w:rsidRDefault="00A2749D">
      <w:pPr>
        <w:pStyle w:val="TOC1"/>
        <w:tabs>
          <w:tab w:val="left" w:pos="480"/>
          <w:tab w:val="right" w:leader="dot" w:pos="9016"/>
        </w:tabs>
        <w:rPr>
          <w:rFonts w:asciiTheme="minorHAnsi" w:eastAsiaTheme="minorEastAsia" w:hAnsiTheme="minorHAnsi"/>
          <w:noProof/>
          <w:sz w:val="24"/>
          <w:lang w:eastAsia="en-GB"/>
        </w:rPr>
      </w:pPr>
      <w:hyperlink w:anchor="_Toc58037668" w:history="1">
        <w:r w:rsidR="00E536E9" w:rsidRPr="00F125FF">
          <w:rPr>
            <w:rStyle w:val="Hyperlink"/>
            <w:noProof/>
            <w:lang w:val="en-GB"/>
          </w:rPr>
          <w:t>3</w:t>
        </w:r>
        <w:r w:rsidR="00E536E9">
          <w:rPr>
            <w:rFonts w:asciiTheme="minorHAnsi" w:eastAsiaTheme="minorEastAsia" w:hAnsiTheme="minorHAnsi"/>
            <w:noProof/>
            <w:sz w:val="24"/>
            <w:lang w:eastAsia="en-GB"/>
          </w:rPr>
          <w:tab/>
        </w:r>
        <w:r w:rsidR="00E536E9" w:rsidRPr="00F125FF">
          <w:rPr>
            <w:rStyle w:val="Hyperlink"/>
            <w:noProof/>
            <w:lang w:val="en-GB"/>
          </w:rPr>
          <w:t>Comparison and Analysis of Methodology and Research Design</w:t>
        </w:r>
        <w:r w:rsidR="00E536E9">
          <w:rPr>
            <w:noProof/>
            <w:webHidden/>
          </w:rPr>
          <w:tab/>
        </w:r>
        <w:r w:rsidR="00E536E9">
          <w:rPr>
            <w:noProof/>
            <w:webHidden/>
          </w:rPr>
          <w:fldChar w:fldCharType="begin"/>
        </w:r>
        <w:r w:rsidR="00E536E9">
          <w:rPr>
            <w:noProof/>
            <w:webHidden/>
          </w:rPr>
          <w:instrText xml:space="preserve"> PAGEREF _Toc58037668 \h </w:instrText>
        </w:r>
        <w:r w:rsidR="00E536E9">
          <w:rPr>
            <w:noProof/>
            <w:webHidden/>
          </w:rPr>
        </w:r>
        <w:r w:rsidR="00E536E9">
          <w:rPr>
            <w:noProof/>
            <w:webHidden/>
          </w:rPr>
          <w:fldChar w:fldCharType="separate"/>
        </w:r>
        <w:r w:rsidR="00E536E9">
          <w:rPr>
            <w:noProof/>
            <w:webHidden/>
          </w:rPr>
          <w:t>5</w:t>
        </w:r>
        <w:r w:rsidR="00E536E9">
          <w:rPr>
            <w:noProof/>
            <w:webHidden/>
          </w:rPr>
          <w:fldChar w:fldCharType="end"/>
        </w:r>
      </w:hyperlink>
    </w:p>
    <w:p w14:paraId="58562C41" w14:textId="35FAD7A2" w:rsidR="00E536E9" w:rsidRDefault="00A2749D">
      <w:pPr>
        <w:pStyle w:val="TOC2"/>
        <w:tabs>
          <w:tab w:val="left" w:pos="960"/>
          <w:tab w:val="right" w:leader="dot" w:pos="9016"/>
        </w:tabs>
        <w:rPr>
          <w:noProof/>
        </w:rPr>
      </w:pPr>
      <w:hyperlink w:anchor="_Toc58037669" w:history="1">
        <w:r w:rsidR="00E536E9" w:rsidRPr="00F125FF">
          <w:rPr>
            <w:rStyle w:val="Hyperlink"/>
            <w:noProof/>
            <w:lang w:val="en-GB"/>
          </w:rPr>
          <w:t>3.1</w:t>
        </w:r>
        <w:r w:rsidR="00E536E9">
          <w:rPr>
            <w:noProof/>
          </w:rPr>
          <w:tab/>
        </w:r>
        <w:r w:rsidR="00E536E9" w:rsidRPr="00F125FF">
          <w:rPr>
            <w:rStyle w:val="Hyperlink"/>
            <w:noProof/>
            <w:lang w:val="en-GB"/>
          </w:rPr>
          <w:t>Research Designs</w:t>
        </w:r>
        <w:r w:rsidR="00E536E9">
          <w:rPr>
            <w:noProof/>
            <w:webHidden/>
          </w:rPr>
          <w:tab/>
        </w:r>
        <w:r w:rsidR="00E536E9">
          <w:rPr>
            <w:noProof/>
            <w:webHidden/>
          </w:rPr>
          <w:fldChar w:fldCharType="begin"/>
        </w:r>
        <w:r w:rsidR="00E536E9">
          <w:rPr>
            <w:noProof/>
            <w:webHidden/>
          </w:rPr>
          <w:instrText xml:space="preserve"> PAGEREF _Toc58037669 \h </w:instrText>
        </w:r>
        <w:r w:rsidR="00E536E9">
          <w:rPr>
            <w:noProof/>
            <w:webHidden/>
          </w:rPr>
        </w:r>
        <w:r w:rsidR="00E536E9">
          <w:rPr>
            <w:noProof/>
            <w:webHidden/>
          </w:rPr>
          <w:fldChar w:fldCharType="separate"/>
        </w:r>
        <w:r w:rsidR="00E536E9">
          <w:rPr>
            <w:noProof/>
            <w:webHidden/>
          </w:rPr>
          <w:t>6</w:t>
        </w:r>
        <w:r w:rsidR="00E536E9">
          <w:rPr>
            <w:noProof/>
            <w:webHidden/>
          </w:rPr>
          <w:fldChar w:fldCharType="end"/>
        </w:r>
      </w:hyperlink>
    </w:p>
    <w:p w14:paraId="7CEC8FA1" w14:textId="3B791D49" w:rsidR="00E536E9" w:rsidRDefault="00A2749D">
      <w:pPr>
        <w:pStyle w:val="TOC1"/>
        <w:tabs>
          <w:tab w:val="left" w:pos="480"/>
          <w:tab w:val="right" w:leader="dot" w:pos="9016"/>
        </w:tabs>
        <w:rPr>
          <w:rFonts w:asciiTheme="minorHAnsi" w:eastAsiaTheme="minorEastAsia" w:hAnsiTheme="minorHAnsi"/>
          <w:noProof/>
          <w:sz w:val="24"/>
          <w:lang w:eastAsia="en-GB"/>
        </w:rPr>
      </w:pPr>
      <w:hyperlink w:anchor="_Toc58037670" w:history="1">
        <w:r w:rsidR="00E536E9" w:rsidRPr="00F125FF">
          <w:rPr>
            <w:rStyle w:val="Hyperlink"/>
            <w:noProof/>
            <w:lang w:val="en-GB"/>
          </w:rPr>
          <w:t>4</w:t>
        </w:r>
        <w:r w:rsidR="00E536E9">
          <w:rPr>
            <w:rFonts w:asciiTheme="minorHAnsi" w:eastAsiaTheme="minorEastAsia" w:hAnsiTheme="minorHAnsi"/>
            <w:noProof/>
            <w:sz w:val="24"/>
            <w:lang w:eastAsia="en-GB"/>
          </w:rPr>
          <w:tab/>
        </w:r>
        <w:r w:rsidR="00E536E9" w:rsidRPr="00F125FF">
          <w:rPr>
            <w:rStyle w:val="Hyperlink"/>
            <w:noProof/>
            <w:lang w:val="en-GB"/>
          </w:rPr>
          <w:t>Conclusion</w:t>
        </w:r>
        <w:r w:rsidR="00E536E9">
          <w:rPr>
            <w:noProof/>
            <w:webHidden/>
          </w:rPr>
          <w:tab/>
        </w:r>
        <w:r w:rsidR="00E536E9">
          <w:rPr>
            <w:noProof/>
            <w:webHidden/>
          </w:rPr>
          <w:fldChar w:fldCharType="begin"/>
        </w:r>
        <w:r w:rsidR="00E536E9">
          <w:rPr>
            <w:noProof/>
            <w:webHidden/>
          </w:rPr>
          <w:instrText xml:space="preserve"> PAGEREF _Toc58037670 \h </w:instrText>
        </w:r>
        <w:r w:rsidR="00E536E9">
          <w:rPr>
            <w:noProof/>
            <w:webHidden/>
          </w:rPr>
        </w:r>
        <w:r w:rsidR="00E536E9">
          <w:rPr>
            <w:noProof/>
            <w:webHidden/>
          </w:rPr>
          <w:fldChar w:fldCharType="separate"/>
        </w:r>
        <w:r w:rsidR="00E536E9">
          <w:rPr>
            <w:noProof/>
            <w:webHidden/>
          </w:rPr>
          <w:t>10</w:t>
        </w:r>
        <w:r w:rsidR="00E536E9">
          <w:rPr>
            <w:noProof/>
            <w:webHidden/>
          </w:rPr>
          <w:fldChar w:fldCharType="end"/>
        </w:r>
      </w:hyperlink>
    </w:p>
    <w:p w14:paraId="1A4F0169" w14:textId="3ED92F75" w:rsidR="00E536E9" w:rsidRDefault="00A2749D">
      <w:pPr>
        <w:pStyle w:val="TOC1"/>
        <w:tabs>
          <w:tab w:val="left" w:pos="480"/>
          <w:tab w:val="right" w:leader="dot" w:pos="9016"/>
        </w:tabs>
        <w:rPr>
          <w:rFonts w:asciiTheme="minorHAnsi" w:eastAsiaTheme="minorEastAsia" w:hAnsiTheme="minorHAnsi"/>
          <w:noProof/>
          <w:sz w:val="24"/>
          <w:lang w:eastAsia="en-GB"/>
        </w:rPr>
      </w:pPr>
      <w:hyperlink w:anchor="_Toc58037671" w:history="1">
        <w:r w:rsidR="00E536E9" w:rsidRPr="00F125FF">
          <w:rPr>
            <w:rStyle w:val="Hyperlink"/>
            <w:noProof/>
            <w:lang w:val="en-GB"/>
          </w:rPr>
          <w:t>5</w:t>
        </w:r>
        <w:r w:rsidR="00E536E9">
          <w:rPr>
            <w:rFonts w:asciiTheme="minorHAnsi" w:eastAsiaTheme="minorEastAsia" w:hAnsiTheme="minorHAnsi"/>
            <w:noProof/>
            <w:sz w:val="24"/>
            <w:lang w:eastAsia="en-GB"/>
          </w:rPr>
          <w:tab/>
        </w:r>
        <w:r w:rsidR="00E536E9" w:rsidRPr="00F125FF">
          <w:rPr>
            <w:rStyle w:val="Hyperlink"/>
            <w:noProof/>
            <w:lang w:val="en-GB"/>
          </w:rPr>
          <w:t>References</w:t>
        </w:r>
        <w:r w:rsidR="00E536E9">
          <w:rPr>
            <w:noProof/>
            <w:webHidden/>
          </w:rPr>
          <w:tab/>
        </w:r>
        <w:r w:rsidR="00E536E9">
          <w:rPr>
            <w:noProof/>
            <w:webHidden/>
          </w:rPr>
          <w:fldChar w:fldCharType="begin"/>
        </w:r>
        <w:r w:rsidR="00E536E9">
          <w:rPr>
            <w:noProof/>
            <w:webHidden/>
          </w:rPr>
          <w:instrText xml:space="preserve"> PAGEREF _Toc58037671 \h </w:instrText>
        </w:r>
        <w:r w:rsidR="00E536E9">
          <w:rPr>
            <w:noProof/>
            <w:webHidden/>
          </w:rPr>
        </w:r>
        <w:r w:rsidR="00E536E9">
          <w:rPr>
            <w:noProof/>
            <w:webHidden/>
          </w:rPr>
          <w:fldChar w:fldCharType="separate"/>
        </w:r>
        <w:r w:rsidR="00E536E9">
          <w:rPr>
            <w:noProof/>
            <w:webHidden/>
          </w:rPr>
          <w:t>11</w:t>
        </w:r>
        <w:r w:rsidR="00E536E9">
          <w:rPr>
            <w:noProof/>
            <w:webHidden/>
          </w:rPr>
          <w:fldChar w:fldCharType="end"/>
        </w:r>
      </w:hyperlink>
    </w:p>
    <w:p w14:paraId="3042929E" w14:textId="63F5DE9A" w:rsidR="00B93772" w:rsidRDefault="00E536E9">
      <w:r>
        <w:fldChar w:fldCharType="end"/>
      </w:r>
    </w:p>
    <w:p w14:paraId="56C7D8A1" w14:textId="4BCE8C41" w:rsidR="00B93772" w:rsidRDefault="00B93772"/>
    <w:p w14:paraId="3AE77D66" w14:textId="77777777" w:rsidR="00B93772" w:rsidRDefault="00B93772">
      <w:pPr>
        <w:sectPr w:rsidR="00B93772">
          <w:pgSz w:w="11906" w:h="16838"/>
          <w:pgMar w:top="1440" w:right="1440" w:bottom="1440" w:left="1440" w:header="708" w:footer="708" w:gutter="0"/>
          <w:cols w:space="708"/>
          <w:docGrid w:linePitch="360"/>
        </w:sectPr>
      </w:pPr>
    </w:p>
    <w:p w14:paraId="251079C3" w14:textId="4BCA4414" w:rsidR="0079556F" w:rsidRDefault="00C83DDC" w:rsidP="00B06D5B">
      <w:pPr>
        <w:pStyle w:val="Heading1"/>
      </w:pPr>
      <w:bookmarkStart w:id="1" w:name="_Toc58037666"/>
      <w:r>
        <w:t>Introduction</w:t>
      </w:r>
      <w:bookmarkEnd w:id="1"/>
    </w:p>
    <w:p w14:paraId="29A28B4F" w14:textId="53C66967" w:rsidR="00C83DDC" w:rsidRDefault="0090459D">
      <w:pPr>
        <w:rPr>
          <w:lang w:val="en-GB"/>
        </w:rPr>
      </w:pPr>
      <w:r w:rsidRPr="0090459D">
        <w:rPr>
          <w:lang w:val="en-GB"/>
        </w:rPr>
        <w:t xml:space="preserve">The main aim of this report is to critically compare and contrast two different research articles, based on the chosen methodology, approaches, and strategies involved with conducting the research. The strategy employed in this report involved selecting two different articles from two different journals based on initial search conducted in the Chartered Association of Business Schools. The report essentially examines these two journal articles, evaluate the chosen methodology from a critical point of view, and compare them for the practices different authors have followed in achieving the outcomes. Additionally, this report will also analyse and compare alternative approaches the authors could have taken, and what would have been the results in such approaches. Overall, this report is </w:t>
      </w:r>
      <w:r w:rsidR="008A36CE" w:rsidRPr="0090459D">
        <w:rPr>
          <w:lang w:val="en-GB"/>
        </w:rPr>
        <w:t>based</w:t>
      </w:r>
      <w:r w:rsidRPr="0090459D">
        <w:rPr>
          <w:lang w:val="en-GB"/>
        </w:rPr>
        <w:t xml:space="preserve"> on theoretical knowledge of research methods, and how quantitative researches are conducted in business research practices.</w:t>
      </w:r>
    </w:p>
    <w:p w14:paraId="28951EB6" w14:textId="77777777" w:rsidR="008A36CE" w:rsidRPr="008A36CE" w:rsidRDefault="008A36CE" w:rsidP="008A36CE">
      <w:pPr>
        <w:pStyle w:val="Heading1"/>
        <w:rPr>
          <w:lang w:val="en-GB"/>
        </w:rPr>
      </w:pPr>
      <w:bookmarkStart w:id="2" w:name="_Toc58037667"/>
      <w:r w:rsidRPr="008A36CE">
        <w:rPr>
          <w:lang w:val="en-GB"/>
        </w:rPr>
        <w:t>Choosing the Articles</w:t>
      </w:r>
      <w:bookmarkEnd w:id="2"/>
    </w:p>
    <w:p w14:paraId="3FE292C3" w14:textId="77777777" w:rsidR="008A36CE" w:rsidRDefault="008A36CE" w:rsidP="008A36CE">
      <w:pPr>
        <w:rPr>
          <w:lang w:val="en-GB"/>
        </w:rPr>
      </w:pPr>
      <w:r w:rsidRPr="008A36CE">
        <w:rPr>
          <w:lang w:val="en-GB"/>
        </w:rPr>
        <w:t xml:space="preserve">As per the requirements of the assessment, the articles were chosen based on their relevance and placement in the Chartered Association of Business Schools’ Academic Journal Guide 2018 rankings. Research journals with a score of 1 were examined for interesting subject areas. As information systems, e-commerce, marketing and social media were primary interest in this case, research articles specific to these subject areas were examined. Even though the initial searches were focusing entirely on information systems and e-business/ e-commerce models, due to difficulties in obtaining required papers, searches were later conducted in areas of marketing and social media, as well as consumer behaviour areas, which lead to finding relevant journal corresponding to modern marketing techniques and models. The two journals taken for the Academic Journal Guide 2018 were the Journal of Research in Interactive Marketing, and Journal of Consumer Marketing, both representing new branches of marketing in contemporary business contexts. </w:t>
      </w:r>
    </w:p>
    <w:p w14:paraId="2C240E7E" w14:textId="0445809D" w:rsidR="0090459D" w:rsidRDefault="008A36CE" w:rsidP="008A36CE">
      <w:pPr>
        <w:rPr>
          <w:lang w:val="en-GB"/>
        </w:rPr>
      </w:pPr>
      <w:r w:rsidRPr="008A36CE">
        <w:rPr>
          <w:lang w:val="en-GB"/>
        </w:rPr>
        <w:t xml:space="preserve">Further research in these journals also revealed two journals of potential interest. An article published by </w:t>
      </w:r>
      <w:proofErr w:type="spellStart"/>
      <w:r w:rsidRPr="008A36CE">
        <w:rPr>
          <w:lang w:val="en-GB"/>
        </w:rPr>
        <w:t>Weydert</w:t>
      </w:r>
      <w:proofErr w:type="spellEnd"/>
      <w:r w:rsidRPr="008A36CE">
        <w:rPr>
          <w:lang w:val="en-GB"/>
        </w:rPr>
        <w:t xml:space="preserve">, </w:t>
      </w:r>
      <w:proofErr w:type="spellStart"/>
      <w:r w:rsidRPr="008A36CE">
        <w:rPr>
          <w:lang w:val="en-GB"/>
        </w:rPr>
        <w:t>Desmet</w:t>
      </w:r>
      <w:proofErr w:type="spellEnd"/>
      <w:r w:rsidRPr="008A36CE">
        <w:rPr>
          <w:lang w:val="en-GB"/>
        </w:rPr>
        <w:t xml:space="preserve"> &amp; Lancelot-</w:t>
      </w:r>
      <w:proofErr w:type="spellStart"/>
      <w:r w:rsidRPr="008A36CE">
        <w:rPr>
          <w:lang w:val="en-GB"/>
        </w:rPr>
        <w:t>Miltgen</w:t>
      </w:r>
      <w:proofErr w:type="spellEnd"/>
      <w:r w:rsidRPr="008A36CE">
        <w:rPr>
          <w:lang w:val="en-GB"/>
        </w:rPr>
        <w:t xml:space="preserve"> (2019) was taken from the Journal of Consumer Marketing and an article published by Mukherjee &amp; Banerjee (2019) was taken from the Journal of Research in Interactive Marketing. The first article, published by </w:t>
      </w:r>
      <w:proofErr w:type="spellStart"/>
      <w:r w:rsidRPr="008A36CE">
        <w:rPr>
          <w:lang w:val="en-GB"/>
        </w:rPr>
        <w:t>Weydert</w:t>
      </w:r>
      <w:proofErr w:type="spellEnd"/>
      <w:r w:rsidRPr="008A36CE">
        <w:rPr>
          <w:lang w:val="en-GB"/>
        </w:rPr>
        <w:t xml:space="preserve"> </w:t>
      </w:r>
      <w:r w:rsidRPr="008A36CE">
        <w:rPr>
          <w:i/>
          <w:iCs/>
          <w:lang w:val="en-GB"/>
        </w:rPr>
        <w:t xml:space="preserve">et al. </w:t>
      </w:r>
      <w:r w:rsidRPr="008A36CE">
        <w:rPr>
          <w:lang w:val="en-GB"/>
        </w:rPr>
        <w:t>(2019) examined ways through which consumers can be convinced for sharing their personal data, and the double-edged effect of offering money for such actions. On the other hand, the second paper examined in this report, authored by Mukherjee &amp; Banerjee (2019) examined if social media users have a positive attitude towards social networking advertisement models and strategies, and how brands can leverage this attitude to enhance customers’ purchase intentions. The topics examined by both the journal articles have contemporary relevance in business research and have a strong place in contemporary marketing research and studies.</w:t>
      </w:r>
    </w:p>
    <w:p w14:paraId="7963A8E6" w14:textId="160FF573" w:rsidR="004C20DF" w:rsidRDefault="004C20DF" w:rsidP="008A36CE">
      <w:pPr>
        <w:rPr>
          <w:lang w:val="en-GB"/>
        </w:rPr>
      </w:pPr>
      <w:r w:rsidRPr="004C20DF">
        <w:rPr>
          <w:lang w:val="en-GB"/>
        </w:rPr>
        <w:t>In addition to these, choosing these two articles were mainly based on their contemporary relevance. At present, marketing research has become more interested in the use of, and implications of digital marketing models and techniques, especially in areas of social media-based marketing and advertising models. This means, issues of contemporary relevance, such as data privacy, data safety, ethical issues in marketing, and emerging changes in consumer behaviour and attitude requires more focus especially for business research students. Hence, the rationale for choosing these two articles were primarily their contemporary relevance. Secondly, both these articles used on the most popular methods of quantitative data collection instrument, by implementing questionnaire surveys. This meant, it was more direct and explicit in terms of how quantitative data was collected and analysed, and thereby making the comparison and critique more meaningful and effective.</w:t>
      </w:r>
    </w:p>
    <w:p w14:paraId="178201D3" w14:textId="5C18D6E9" w:rsidR="00835FE9" w:rsidRDefault="00E77D1A" w:rsidP="00C511E6">
      <w:pPr>
        <w:pStyle w:val="Heading1"/>
        <w:rPr>
          <w:lang w:val="en-GB"/>
        </w:rPr>
      </w:pPr>
      <w:bookmarkStart w:id="3" w:name="_Toc58037668"/>
      <w:r>
        <w:rPr>
          <w:lang w:val="en-GB"/>
        </w:rPr>
        <w:t xml:space="preserve">Comparison and Analysis of </w:t>
      </w:r>
      <w:r w:rsidR="00835FE9">
        <w:rPr>
          <w:lang w:val="en-GB"/>
        </w:rPr>
        <w:t>Methodology and Research Design</w:t>
      </w:r>
      <w:bookmarkEnd w:id="3"/>
    </w:p>
    <w:p w14:paraId="46FE607A" w14:textId="3C670ED4" w:rsidR="007738C1" w:rsidRDefault="009232B8" w:rsidP="008A36CE">
      <w:pPr>
        <w:rPr>
          <w:lang w:val="en-GB"/>
        </w:rPr>
      </w:pPr>
      <w:r w:rsidRPr="009232B8">
        <w:rPr>
          <w:lang w:val="en-GB"/>
        </w:rPr>
        <w:t xml:space="preserve">Both the articles examined in this report made use of quantitative methods, which was expected since this was one of the requirements for choosing the articles in the first place. As per the evaluation, the choice of quantitative methodology has been primarily on the basis of how these studies were carried out by the authors. It can be seen that both the articles are trying to understand what customers/participants think of performing certain actions and what their behaviours/ attitudes are. While </w:t>
      </w:r>
      <w:proofErr w:type="spellStart"/>
      <w:r w:rsidRPr="009232B8">
        <w:rPr>
          <w:lang w:val="en-GB"/>
        </w:rPr>
        <w:t>Weydert</w:t>
      </w:r>
      <w:proofErr w:type="spellEnd"/>
      <w:r w:rsidRPr="009232B8">
        <w:rPr>
          <w:lang w:val="en-GB"/>
        </w:rPr>
        <w:t xml:space="preserve"> </w:t>
      </w:r>
      <w:r w:rsidRPr="009232B8">
        <w:rPr>
          <w:i/>
          <w:iCs/>
          <w:lang w:val="en-GB"/>
        </w:rPr>
        <w:t xml:space="preserve">et al. </w:t>
      </w:r>
      <w:r w:rsidRPr="009232B8">
        <w:rPr>
          <w:lang w:val="en-GB"/>
        </w:rPr>
        <w:t>(2019) was trying to understand how customers would respond to offering cash and related benefits in exchange for their personal information, Mu</w:t>
      </w:r>
      <w:r w:rsidR="007738C1">
        <w:rPr>
          <w:lang w:val="en-GB"/>
        </w:rPr>
        <w:t>k</w:t>
      </w:r>
      <w:r w:rsidRPr="009232B8">
        <w:rPr>
          <w:lang w:val="en-GB"/>
        </w:rPr>
        <w:t xml:space="preserve">herjee &amp; Banerjee (2019) was trying to make sense of customers’ attitudes towards social media advertisements. Hence, in both cases, the authors aimed at gathering evidence related to customers’ or participants’ attitudes and behaviours, and how they would respond to different scenarios at different settings. </w:t>
      </w:r>
    </w:p>
    <w:p w14:paraId="6FD9692C" w14:textId="77777777" w:rsidR="00CA438C" w:rsidRDefault="009232B8" w:rsidP="008A36CE">
      <w:pPr>
        <w:rPr>
          <w:lang w:val="en-GB"/>
        </w:rPr>
      </w:pPr>
      <w:r w:rsidRPr="009232B8">
        <w:rPr>
          <w:lang w:val="en-GB"/>
        </w:rPr>
        <w:t xml:space="preserve">This is one of the key areas that quantitative research methodologies master. The primary foundation of quantitative research is that it helps in quantifying and analysing variables, and thereby explore strengths and weaknesses of different proposition. In most cases, quantitative researches are concerned with the basic questions of who, what, how much, </w:t>
      </w:r>
      <w:r w:rsidR="00CA438C" w:rsidRPr="009232B8">
        <w:rPr>
          <w:lang w:val="en-GB"/>
        </w:rPr>
        <w:t>where</w:t>
      </w:r>
      <w:r w:rsidRPr="009232B8">
        <w:rPr>
          <w:lang w:val="en-GB"/>
        </w:rPr>
        <w:t xml:space="preserve"> when, and how many and o so on (Kothari, 2004). This pattern is also visible in the studies examined here. Additionally, quantitative methodologies are concerned about developing a preliminary idea of the research problem and further expand this understanding to make propositions, which are then analysed through quantification techniques, including statistics and empirical analysis models (</w:t>
      </w:r>
      <w:proofErr w:type="spellStart"/>
      <w:r w:rsidRPr="009232B8">
        <w:rPr>
          <w:lang w:val="en-GB"/>
        </w:rPr>
        <w:t>Apuke</w:t>
      </w:r>
      <w:proofErr w:type="spellEnd"/>
      <w:r w:rsidRPr="009232B8">
        <w:rPr>
          <w:lang w:val="en-GB"/>
        </w:rPr>
        <w:t xml:space="preserve">, 2017). Being business researches, both the papers explored in this report has a strong significance in different areas. </w:t>
      </w:r>
    </w:p>
    <w:p w14:paraId="7A92C1E5" w14:textId="3CBDC82D" w:rsidR="009232B8" w:rsidRDefault="009232B8" w:rsidP="008A36CE">
      <w:pPr>
        <w:rPr>
          <w:lang w:val="en-GB"/>
        </w:rPr>
      </w:pPr>
      <w:r w:rsidRPr="009232B8">
        <w:rPr>
          <w:lang w:val="en-GB"/>
        </w:rPr>
        <w:t>This pattern can also be seen in the articles examined in this report, where both the papers have defined the problem, examined existing literature and knowledge in the field of study, and came up with potential hypotheses for testing. From a theoretical point of view, both these patterns are promising, especially while considering the nature of quantitative studies in business researches, and how they are expected to add value to business decision-making. From this point of view, both studies have approached the research from a similar point of views, which is also because of the fact that they remained on a similar type of data collection technique/instrument for gathering information from participants.</w:t>
      </w:r>
    </w:p>
    <w:p w14:paraId="57B53C84" w14:textId="2362222E" w:rsidR="00FC3F86" w:rsidRPr="008A05FA" w:rsidRDefault="00FC3F86" w:rsidP="008A05FA">
      <w:pPr>
        <w:pStyle w:val="Heading2"/>
        <w:rPr>
          <w:lang w:val="en-GB"/>
        </w:rPr>
      </w:pPr>
      <w:bookmarkStart w:id="4" w:name="_Toc58037669"/>
      <w:r w:rsidRPr="008A05FA">
        <w:rPr>
          <w:lang w:val="en-GB"/>
        </w:rPr>
        <w:t>Research Designs</w:t>
      </w:r>
      <w:bookmarkEnd w:id="4"/>
    </w:p>
    <w:p w14:paraId="69645CF6" w14:textId="5C649B08" w:rsidR="004C20DF" w:rsidRDefault="00FC3F86" w:rsidP="008A36CE">
      <w:pPr>
        <w:rPr>
          <w:lang w:val="en-GB"/>
        </w:rPr>
      </w:pPr>
      <w:r w:rsidRPr="00FC3F86">
        <w:rPr>
          <w:lang w:val="en-GB"/>
        </w:rPr>
        <w:t xml:space="preserve">Even though the research designs employed in these articles are seemingly similar, both are fundamentally different in their approaches and nature. The first article by </w:t>
      </w:r>
      <w:proofErr w:type="spellStart"/>
      <w:r w:rsidRPr="00FC3F86">
        <w:rPr>
          <w:lang w:val="en-GB"/>
        </w:rPr>
        <w:t>Weydert</w:t>
      </w:r>
      <w:proofErr w:type="spellEnd"/>
      <w:r w:rsidRPr="00FC3F86">
        <w:rPr>
          <w:lang w:val="en-GB"/>
        </w:rPr>
        <w:t xml:space="preserve"> </w:t>
      </w:r>
      <w:r w:rsidRPr="00FC3F86">
        <w:rPr>
          <w:i/>
          <w:iCs/>
          <w:lang w:val="en-GB"/>
        </w:rPr>
        <w:t xml:space="preserve">et al. </w:t>
      </w:r>
      <w:r w:rsidRPr="00FC3F86">
        <w:rPr>
          <w:lang w:val="en-GB"/>
        </w:rPr>
        <w:t>(2019) relies on an experimental design, while the second article by Mukherjee &amp; Banerjee (2019) relies on a descriptive research design. Quantitative researches can either be descriptive or experimental designs in nature (</w:t>
      </w:r>
      <w:proofErr w:type="spellStart"/>
      <w:r w:rsidRPr="00FC3F86">
        <w:rPr>
          <w:lang w:val="en-GB"/>
        </w:rPr>
        <w:t>Monsen</w:t>
      </w:r>
      <w:proofErr w:type="spellEnd"/>
      <w:r w:rsidRPr="00FC3F86">
        <w:rPr>
          <w:lang w:val="en-GB"/>
        </w:rPr>
        <w:t xml:space="preserve"> &amp; van Horn, 2007). While descriptive research is the most popular form of research under the quantitative work, experimental is more accepted in terms of scientific views. While descriptive researches are mostly concerned about fact finding and establishing casual relationships between different variables, experimental researches are more thorough in examining subjects and measuring them before and after the experiment. In the hindsight, and primary evaluation of both the research papers, and their background and rationale, it is possible to agree that the choice of methods or research designs have been true to the point in both the papers. Some observations were made in this part.</w:t>
      </w:r>
    </w:p>
    <w:p w14:paraId="5B51B422" w14:textId="00EE7383" w:rsidR="0002621F" w:rsidRDefault="0002621F" w:rsidP="008A36CE">
      <w:pPr>
        <w:rPr>
          <w:lang w:val="en-GB"/>
        </w:rPr>
      </w:pPr>
      <w:r w:rsidRPr="0002621F">
        <w:rPr>
          <w:lang w:val="en-GB"/>
        </w:rPr>
        <w:t>Observations and experimental research designs are concerned about using experimental strategies and designs in order to evaluate and report on the hypothesis developed in a study, and in most cases, these strategies also involve case control models to control variables and their exposure to the experiment, so that generalised conclusions can be drawn (</w:t>
      </w:r>
      <w:proofErr w:type="spellStart"/>
      <w:r w:rsidRPr="0002621F">
        <w:rPr>
          <w:lang w:val="en-GB"/>
        </w:rPr>
        <w:t>Monsen</w:t>
      </w:r>
      <w:proofErr w:type="spellEnd"/>
      <w:r w:rsidRPr="0002621F">
        <w:rPr>
          <w:lang w:val="en-GB"/>
        </w:rPr>
        <w:t xml:space="preserve"> &amp; van Horn, 2007). Even though </w:t>
      </w:r>
      <w:proofErr w:type="spellStart"/>
      <w:r w:rsidRPr="0002621F">
        <w:rPr>
          <w:lang w:val="en-GB"/>
        </w:rPr>
        <w:t>Weyder</w:t>
      </w:r>
      <w:proofErr w:type="spellEnd"/>
      <w:r w:rsidRPr="0002621F">
        <w:rPr>
          <w:lang w:val="en-GB"/>
        </w:rPr>
        <w:t xml:space="preserve"> </w:t>
      </w:r>
      <w:r w:rsidRPr="0002621F">
        <w:rPr>
          <w:i/>
          <w:iCs/>
          <w:lang w:val="en-GB"/>
        </w:rPr>
        <w:t xml:space="preserve">et al. </w:t>
      </w:r>
      <w:r w:rsidRPr="0002621F">
        <w:rPr>
          <w:lang w:val="en-GB"/>
        </w:rPr>
        <w:t xml:space="preserve">(2019) employed such an experimental design, there is very limited evidence on the experiment conducted and how control and experimental groups were developed to conduct the study. Even though the paper went on to discuss more about the strategies they have followed in conducting the study, there has been little effort done by the researchers in creating a control group to rest their analysis </w:t>
      </w:r>
      <w:r w:rsidR="00262132" w:rsidRPr="0002621F">
        <w:rPr>
          <w:lang w:val="en-GB"/>
        </w:rPr>
        <w:t>on and</w:t>
      </w:r>
      <w:r w:rsidRPr="0002621F">
        <w:rPr>
          <w:lang w:val="en-GB"/>
        </w:rPr>
        <w:t xml:space="preserve"> testing out the validity of the experimental design. Comparing between experimental groups and a control group is a foundational activity in most experimental research designs (Ross &amp; Morrison, 2003). </w:t>
      </w:r>
    </w:p>
    <w:p w14:paraId="3FE71923" w14:textId="77777777" w:rsidR="00D60D12" w:rsidRDefault="0002621F" w:rsidP="008A36CE">
      <w:pPr>
        <w:rPr>
          <w:lang w:val="en-GB"/>
        </w:rPr>
      </w:pPr>
      <w:r w:rsidRPr="0002621F">
        <w:rPr>
          <w:lang w:val="en-GB"/>
        </w:rPr>
        <w:t>This also plays a very strong role in determining the internal validity of the data and the study itself. Only when the internal validity of the study is high, the outcome or the difference between the experimental and the control groups can be confidentially attributed to the experiment, or the treatment claiming, an action leads to a specific response or a reaction (Ross &amp; Morrison, 2003).</w:t>
      </w:r>
      <w:r w:rsidR="0075782A">
        <w:rPr>
          <w:lang w:val="en-GB"/>
        </w:rPr>
        <w:t xml:space="preserve"> </w:t>
      </w:r>
      <w:r w:rsidR="002273B5" w:rsidRPr="002273B5">
        <w:rPr>
          <w:lang w:val="en-GB"/>
        </w:rPr>
        <w:t xml:space="preserve">The application of such techniques in experimental designs should be considered universal, especially in understanding the effects of specific interventions or actions on a specific response from the participants, argue </w:t>
      </w:r>
      <w:proofErr w:type="spellStart"/>
      <w:r w:rsidR="002273B5" w:rsidRPr="002273B5">
        <w:rPr>
          <w:lang w:val="en-GB"/>
        </w:rPr>
        <w:t>Monsen</w:t>
      </w:r>
      <w:proofErr w:type="spellEnd"/>
      <w:r w:rsidR="002273B5" w:rsidRPr="002273B5">
        <w:rPr>
          <w:lang w:val="en-GB"/>
        </w:rPr>
        <w:t xml:space="preserve"> &amp; van Horn, 2007). From this point of view, the strategy employed by </w:t>
      </w:r>
      <w:proofErr w:type="spellStart"/>
      <w:r w:rsidR="002273B5" w:rsidRPr="002273B5">
        <w:rPr>
          <w:lang w:val="en-GB"/>
        </w:rPr>
        <w:t>Weydert</w:t>
      </w:r>
      <w:proofErr w:type="spellEnd"/>
      <w:r w:rsidR="002273B5" w:rsidRPr="002273B5">
        <w:rPr>
          <w:lang w:val="en-GB"/>
        </w:rPr>
        <w:t xml:space="preserve"> </w:t>
      </w:r>
      <w:r w:rsidR="002273B5" w:rsidRPr="002273B5">
        <w:rPr>
          <w:i/>
          <w:iCs/>
          <w:lang w:val="en-GB"/>
        </w:rPr>
        <w:t xml:space="preserve">et al. </w:t>
      </w:r>
      <w:r w:rsidR="002273B5" w:rsidRPr="002273B5">
        <w:rPr>
          <w:lang w:val="en-GB"/>
        </w:rPr>
        <w:t xml:space="preserve">(2020) could have </w:t>
      </w:r>
      <w:r w:rsidR="00C9147A" w:rsidRPr="002273B5">
        <w:rPr>
          <w:lang w:val="en-GB"/>
        </w:rPr>
        <w:t>improved or</w:t>
      </w:r>
      <w:r w:rsidR="002273B5" w:rsidRPr="002273B5">
        <w:rPr>
          <w:lang w:val="en-GB"/>
        </w:rPr>
        <w:t xml:space="preserve"> might have been different altogether. Hence, there is some level of confusion as to the research design and strategy employed by the authors have been clearly though about, and though through.</w:t>
      </w:r>
      <w:r w:rsidR="002273B5">
        <w:rPr>
          <w:lang w:val="en-GB"/>
        </w:rPr>
        <w:t xml:space="preserve"> However, from a general sense, and point of view, the strategy employed by the </w:t>
      </w:r>
      <w:r w:rsidR="00C9147A">
        <w:rPr>
          <w:lang w:val="en-GB"/>
        </w:rPr>
        <w:t>authors</w:t>
      </w:r>
      <w:r w:rsidR="002273B5">
        <w:rPr>
          <w:lang w:val="en-GB"/>
        </w:rPr>
        <w:t xml:space="preserve"> has been </w:t>
      </w:r>
      <w:r w:rsidR="00C9147A">
        <w:rPr>
          <w:lang w:val="en-GB"/>
        </w:rPr>
        <w:t xml:space="preserve">largely straight to the point, which developed a case study based on initial research in the form of a literature review. </w:t>
      </w:r>
    </w:p>
    <w:p w14:paraId="1A84E550" w14:textId="77777777" w:rsidR="00562D30" w:rsidRDefault="00D60D12" w:rsidP="008A36CE">
      <w:pPr>
        <w:rPr>
          <w:lang w:val="en-GB"/>
        </w:rPr>
      </w:pPr>
      <w:r w:rsidRPr="00D60D12">
        <w:rPr>
          <w:lang w:val="en-GB"/>
        </w:rPr>
        <w:t>This experiment was based on a sound strategy and understanding of the research problem, and what the research was trying to achieve. This meant, the strategy was sound and clear. The devilment of the experiment shows strong adherence to the hypothesis and initial literature review analysis conducted in the paper. Authors however, tried to achieve and maintain internal validity by implementing control variables in the form of age and gender. At the same time, the authors have failed to recognise and recommend a sound strategy in terms of samples and recruitment of participants. The paper does not mention about how participants were recruited and how sample size was determined or developed. The research article only says that “</w:t>
      </w:r>
      <w:r>
        <w:rPr>
          <w:lang w:val="en-GB"/>
        </w:rPr>
        <w:t>.</w:t>
      </w:r>
      <w:r w:rsidRPr="00D60D12">
        <w:rPr>
          <w:lang w:val="en-GB"/>
        </w:rPr>
        <w:t>.. questionnaire was administered to a sample of French consumers recruited on social media</w:t>
      </w:r>
      <w:r>
        <w:rPr>
          <w:lang w:val="en-GB"/>
        </w:rPr>
        <w:t>..</w:t>
      </w:r>
      <w:r w:rsidRPr="00D60D12">
        <w:rPr>
          <w:lang w:val="en-GB"/>
        </w:rPr>
        <w:t>.”. This clearly indicates a lack of focus on the quality of the article produced in the paper, which also questions the validity and reliability of the results. The sampling strategy followed in a research has much to do with the research quality, reliability, and validity (</w:t>
      </w:r>
      <w:proofErr w:type="spellStart"/>
      <w:r w:rsidRPr="00D60D12">
        <w:rPr>
          <w:lang w:val="en-GB"/>
        </w:rPr>
        <w:t>Taherdoost</w:t>
      </w:r>
      <w:proofErr w:type="spellEnd"/>
      <w:r w:rsidRPr="00D60D12">
        <w:rPr>
          <w:lang w:val="en-GB"/>
        </w:rPr>
        <w:t xml:space="preserve">, 2016). </w:t>
      </w:r>
    </w:p>
    <w:p w14:paraId="62F0CC4C" w14:textId="5258E2BB" w:rsidR="00CE6C1D" w:rsidRDefault="00D60D12" w:rsidP="008A36CE">
      <w:pPr>
        <w:rPr>
          <w:lang w:val="en-GB"/>
        </w:rPr>
      </w:pPr>
      <w:r w:rsidRPr="00D60D12">
        <w:rPr>
          <w:lang w:val="en-GB"/>
        </w:rPr>
        <w:t xml:space="preserve">In order to achieve strong validity, a research must be able to produce a sample that is a true representation of the subject population in a research context or field of study. However, </w:t>
      </w:r>
      <w:proofErr w:type="spellStart"/>
      <w:r w:rsidRPr="00D60D12">
        <w:rPr>
          <w:lang w:val="en-GB"/>
        </w:rPr>
        <w:t>Weydert</w:t>
      </w:r>
      <w:proofErr w:type="spellEnd"/>
      <w:r w:rsidRPr="00D60D12">
        <w:rPr>
          <w:lang w:val="en-GB"/>
        </w:rPr>
        <w:t xml:space="preserve"> </w:t>
      </w:r>
      <w:r w:rsidRPr="00D60D12">
        <w:rPr>
          <w:i/>
          <w:iCs/>
          <w:lang w:val="en-GB"/>
        </w:rPr>
        <w:t>et al.</w:t>
      </w:r>
      <w:r w:rsidRPr="00D60D12">
        <w:rPr>
          <w:lang w:val="en-GB"/>
        </w:rPr>
        <w:t xml:space="preserve"> (2020) have not made an effort in giving a clarification on this direction, and thereby making it difficult to observe and just the final results of the research paper with very limited details.</w:t>
      </w:r>
      <w:r w:rsidR="00A71271">
        <w:rPr>
          <w:lang w:val="en-GB"/>
        </w:rPr>
        <w:t xml:space="preserve"> </w:t>
      </w:r>
      <w:r w:rsidR="005522A1">
        <w:rPr>
          <w:lang w:val="en-GB"/>
        </w:rPr>
        <w:t xml:space="preserve">Therefore, it is difficult to argue how truly the results made by </w:t>
      </w:r>
      <w:proofErr w:type="spellStart"/>
      <w:r w:rsidR="005522A1">
        <w:rPr>
          <w:lang w:val="en-GB"/>
        </w:rPr>
        <w:t>Weydert</w:t>
      </w:r>
      <w:proofErr w:type="spellEnd"/>
      <w:r w:rsidR="005522A1">
        <w:rPr>
          <w:lang w:val="en-GB"/>
        </w:rPr>
        <w:t xml:space="preserve"> </w:t>
      </w:r>
      <w:r w:rsidR="005522A1">
        <w:rPr>
          <w:i/>
          <w:iCs/>
          <w:lang w:val="en-GB"/>
        </w:rPr>
        <w:t xml:space="preserve">et al. </w:t>
      </w:r>
      <w:r w:rsidR="005522A1">
        <w:rPr>
          <w:lang w:val="en-GB"/>
        </w:rPr>
        <w:t xml:space="preserve">(2020) actually represent the sample selected for the analysis, the population initial </w:t>
      </w:r>
      <w:r w:rsidR="00267439">
        <w:rPr>
          <w:lang w:val="en-GB"/>
        </w:rPr>
        <w:t>covered</w:t>
      </w:r>
      <w:r w:rsidR="005522A1">
        <w:rPr>
          <w:lang w:val="en-GB"/>
        </w:rPr>
        <w:t xml:space="preserve"> by the research in the first place. Hence, this can be seen as a major drawback. Firs, in terms of addressing the research design in the appropriate manner, and second, in addressing the sampling requirements in a scientific manner.</w:t>
      </w:r>
      <w:r w:rsidR="008C3494">
        <w:rPr>
          <w:lang w:val="en-GB"/>
        </w:rPr>
        <w:t xml:space="preserve"> Contrary to these practices, the research design followed by Mukherjee &amp; Banerjee (2019) was entirely different. To start with, the research design employed by Mukherjee &amp; Banerjee (2019) was a descriptive research design. </w:t>
      </w:r>
    </w:p>
    <w:p w14:paraId="5D9458BC" w14:textId="18F4EDBE" w:rsidR="00BB6389" w:rsidRDefault="000C703C" w:rsidP="008A36CE">
      <w:pPr>
        <w:rPr>
          <w:lang w:val="en-GB"/>
        </w:rPr>
      </w:pPr>
      <w:r w:rsidRPr="000C703C">
        <w:rPr>
          <w:lang w:val="en-GB"/>
        </w:rPr>
        <w:t xml:space="preserve">When it comes to the sampling strategy employed by Mukherjee &amp; Banerjee (2019), shows a clear definition of who these surveys have focused and targeted on, but it also lacks a clear scientific strategy behind it. Based on the analysis, it can be argued that the sampling strategy employed by Mukherjee &amp; Banerjee (2019) were primarily a combination of convenience and snowball sampling. The duo implemented a system where they have posted the questionnaire in social media channels and groups, and also requested potential participants to forward these links to their friends, and thereby asking for participation, which clearly shows the nature and characteristics of a snowball sampling technique. </w:t>
      </w:r>
      <w:proofErr w:type="spellStart"/>
      <w:r w:rsidRPr="000C703C">
        <w:rPr>
          <w:lang w:val="en-GB"/>
        </w:rPr>
        <w:t>Naderifar</w:t>
      </w:r>
      <w:proofErr w:type="spellEnd"/>
      <w:r w:rsidRPr="000C703C">
        <w:rPr>
          <w:lang w:val="en-GB"/>
        </w:rPr>
        <w:t xml:space="preserve"> </w:t>
      </w:r>
      <w:r w:rsidRPr="000C703C">
        <w:rPr>
          <w:i/>
          <w:iCs/>
          <w:lang w:val="en-GB"/>
        </w:rPr>
        <w:t xml:space="preserve">et al. </w:t>
      </w:r>
      <w:r w:rsidRPr="000C703C">
        <w:rPr>
          <w:lang w:val="en-GB"/>
        </w:rPr>
        <w:t>(2017) suggest that such practices can be highly purposeful to a great extent, because there is a strong understanding of the target population, their strong attributes and characteristics, and features of the participants in the stud. In this case, all these aspects are visible since the authors have a clear understanding of what they are trying to achieve, and who their target audience are, both for data collection and reading ends.</w:t>
      </w:r>
    </w:p>
    <w:p w14:paraId="075143B4" w14:textId="65DD1FCA" w:rsidR="000C703C" w:rsidRDefault="00D1790D" w:rsidP="008A36CE">
      <w:pPr>
        <w:rPr>
          <w:lang w:val="en-GB"/>
        </w:rPr>
      </w:pPr>
      <w:r w:rsidRPr="00D1790D">
        <w:rPr>
          <w:lang w:val="en-GB"/>
        </w:rPr>
        <w:t xml:space="preserve">Even though authors and the paper have a clear illustration of the strategy they have followed and the methods they have implemented, it does not equate to an effective model, because of the non-randomised nature of the convenience and the snowball sampling techniques. The biggest benefit of following a randomised technique is that it ensures there is a strong generalisation of the participants through implementing equal distribution of subjects based on their basic characters and specific features. This means, researchers will be able to ensure groups of people involved in the study have similar features and characteristics, and thereby future studies, trying to replicate the research model and strategy would also achieve the same result, mostly. Sampling decisions can also suffer from selection effects and consequences. This means, researcher or the research biases are unlikely to have any influence on the study outcomes, and the samples would also be free from such biased thinking, resulting in producing good quality research papers (Hoffman </w:t>
      </w:r>
      <w:r w:rsidRPr="00D1790D">
        <w:rPr>
          <w:i/>
          <w:iCs/>
          <w:lang w:val="en-GB"/>
        </w:rPr>
        <w:t xml:space="preserve">et al. </w:t>
      </w:r>
      <w:r w:rsidRPr="00D1790D">
        <w:rPr>
          <w:lang w:val="en-GB"/>
        </w:rPr>
        <w:t>2009). Hence, in the case, a randomised technique would have resulted in much better representation, even though the strategy followed by the authors were able to produce good results.</w:t>
      </w:r>
    </w:p>
    <w:p w14:paraId="412F0AA3" w14:textId="407F80EE" w:rsidR="004C4687" w:rsidRDefault="004C4687" w:rsidP="008A36CE">
      <w:pPr>
        <w:rPr>
          <w:lang w:val="en-GB"/>
        </w:rPr>
      </w:pPr>
      <w:r w:rsidRPr="004C4687">
        <w:rPr>
          <w:lang w:val="en-GB"/>
        </w:rPr>
        <w:t>When it comes down to the descriptive research design employed by Mukherjee &amp; Banerjee (2019), this is an appropriate strategy in this case, especially because the research was trying to customers’ attitudes towards advertisements through social media networks. Here, the authors were evidently trying to establish casual relationships between the pre</w:t>
      </w:r>
      <w:r w:rsidR="00E973FB">
        <w:rPr>
          <w:lang w:val="en-GB"/>
        </w:rPr>
        <w:t>-</w:t>
      </w:r>
      <w:r w:rsidRPr="004C4687">
        <w:rPr>
          <w:lang w:val="en-GB"/>
        </w:rPr>
        <w:t xml:space="preserve">set variables, following a strong theoretical underpinning that defined the entire study and supported the hypothesis. From a theoretical </w:t>
      </w:r>
      <w:r w:rsidR="006E75CD" w:rsidRPr="004C4687">
        <w:rPr>
          <w:lang w:val="en-GB"/>
        </w:rPr>
        <w:t>viewpoint</w:t>
      </w:r>
      <w:r w:rsidRPr="004C4687">
        <w:rPr>
          <w:lang w:val="en-GB"/>
        </w:rPr>
        <w:t xml:space="preserve">, these strategies are sound. Hence, trying to understand these relationships and reporting them through the research is also a sound strategy. Hence, the descriptive research design decision taken by Mukherjee &amp; Banerjee (2019) can be appreciated in this regard. Since the research was clearly trying to understand a specific phenomenon of customers’ response to social network advertising, a descriptive strategy is more appropriate, especially because the research is aimed at formulating a strategic foundation for further analysis where the study methods implemented by </w:t>
      </w:r>
      <w:proofErr w:type="spellStart"/>
      <w:r w:rsidRPr="004C4687">
        <w:rPr>
          <w:lang w:val="en-GB"/>
        </w:rPr>
        <w:t>Weydert</w:t>
      </w:r>
      <w:proofErr w:type="spellEnd"/>
      <w:r w:rsidRPr="004C4687">
        <w:rPr>
          <w:lang w:val="en-GB"/>
        </w:rPr>
        <w:t xml:space="preserve"> </w:t>
      </w:r>
      <w:r w:rsidRPr="004C4687">
        <w:rPr>
          <w:i/>
          <w:iCs/>
          <w:lang w:val="en-GB"/>
        </w:rPr>
        <w:t xml:space="preserve">et al. </w:t>
      </w:r>
      <w:r w:rsidRPr="004C4687">
        <w:rPr>
          <w:lang w:val="en-GB"/>
        </w:rPr>
        <w:t xml:space="preserve">(2020) can make a significant difference. </w:t>
      </w:r>
    </w:p>
    <w:p w14:paraId="6F1967EA" w14:textId="6089C393" w:rsidR="00151297" w:rsidRDefault="004C4687" w:rsidP="008A36CE">
      <w:pPr>
        <w:rPr>
          <w:lang w:val="en-GB"/>
        </w:rPr>
      </w:pPr>
      <w:r w:rsidRPr="004C4687">
        <w:rPr>
          <w:lang w:val="en-GB"/>
        </w:rPr>
        <w:t xml:space="preserve">While the research conducted by Mukherjee &amp; Banerjee (2019) was able to establish specific relationships through the descriptive research design and the non-randomised sampling technique involving a convenience sampling and snowball sampling, application of a randomised technique, supposed by a controlled group and experimental group in the form of an experimental study can be game changing in understanding which type of customers have a specific type of attitude and behaviour, even though this is not clear whether </w:t>
      </w:r>
      <w:proofErr w:type="spellStart"/>
      <w:r w:rsidRPr="004C4687">
        <w:rPr>
          <w:lang w:val="en-GB"/>
        </w:rPr>
        <w:t>Mukhejee</w:t>
      </w:r>
      <w:proofErr w:type="spellEnd"/>
      <w:r w:rsidRPr="004C4687">
        <w:rPr>
          <w:lang w:val="en-GB"/>
        </w:rPr>
        <w:t xml:space="preserve"> &amp; Banerjee (2019) had implemented such a strategy and technique later on further build on the initial developments they have in this area, in the context of the Indian subcontinent.</w:t>
      </w:r>
      <w:r w:rsidR="003179C1">
        <w:rPr>
          <w:lang w:val="en-GB"/>
        </w:rPr>
        <w:t xml:space="preserve"> </w:t>
      </w:r>
      <w:r w:rsidR="00E973FB">
        <w:rPr>
          <w:lang w:val="en-GB"/>
        </w:rPr>
        <w:t>If Mukherjee &amp; Banerjee (2019) had employed a randomised techni</w:t>
      </w:r>
      <w:r w:rsidR="00646D5C">
        <w:rPr>
          <w:lang w:val="en-GB"/>
        </w:rPr>
        <w:t xml:space="preserve">que, the results </w:t>
      </w:r>
      <w:r w:rsidR="00FE60D7">
        <w:rPr>
          <w:lang w:val="en-GB"/>
        </w:rPr>
        <w:t>would</w:t>
      </w:r>
      <w:r w:rsidR="00646D5C">
        <w:rPr>
          <w:lang w:val="en-GB"/>
        </w:rPr>
        <w:t xml:space="preserve"> have been different; instead of discussing </w:t>
      </w:r>
      <w:r w:rsidR="005637AC">
        <w:rPr>
          <w:lang w:val="en-GB"/>
        </w:rPr>
        <w:t xml:space="preserve">who made what choices and how social media </w:t>
      </w:r>
      <w:r w:rsidR="00FE60D7">
        <w:rPr>
          <w:lang w:val="en-GB"/>
        </w:rPr>
        <w:t>advertisements</w:t>
      </w:r>
      <w:r w:rsidR="00B206DB">
        <w:rPr>
          <w:lang w:val="en-GB"/>
        </w:rPr>
        <w:t xml:space="preserve"> influenced customer attitudes, the authors </w:t>
      </w:r>
      <w:r w:rsidR="00114327">
        <w:rPr>
          <w:lang w:val="en-GB"/>
        </w:rPr>
        <w:t>would</w:t>
      </w:r>
      <w:r w:rsidR="00B206DB">
        <w:rPr>
          <w:lang w:val="en-GB"/>
        </w:rPr>
        <w:t xml:space="preserve"> have been able to make sense of how people of different ages and social classes, or job groups and </w:t>
      </w:r>
      <w:r w:rsidR="00390DC2">
        <w:rPr>
          <w:lang w:val="en-GB"/>
        </w:rPr>
        <w:t xml:space="preserve">this knowledge on </w:t>
      </w:r>
      <w:r w:rsidR="00B206DB">
        <w:rPr>
          <w:lang w:val="en-GB"/>
        </w:rPr>
        <w:t xml:space="preserve">specific </w:t>
      </w:r>
      <w:r w:rsidR="00FE60D7">
        <w:rPr>
          <w:lang w:val="en-GB"/>
        </w:rPr>
        <w:t>interests</w:t>
      </w:r>
      <w:r w:rsidR="00B206DB">
        <w:rPr>
          <w:lang w:val="en-GB"/>
        </w:rPr>
        <w:t xml:space="preserve"> </w:t>
      </w:r>
      <w:r w:rsidR="00390DC2">
        <w:rPr>
          <w:lang w:val="en-GB"/>
        </w:rPr>
        <w:t>would</w:t>
      </w:r>
      <w:r w:rsidR="00B206DB">
        <w:rPr>
          <w:lang w:val="en-GB"/>
        </w:rPr>
        <w:t xml:space="preserve"> only </w:t>
      </w:r>
      <w:r w:rsidR="00390DC2">
        <w:rPr>
          <w:lang w:val="en-GB"/>
        </w:rPr>
        <w:t xml:space="preserve">lead to companies developing better strategies and innovations. </w:t>
      </w:r>
    </w:p>
    <w:p w14:paraId="2020C056" w14:textId="1A70EB8E" w:rsidR="0087071C" w:rsidRDefault="0098658A" w:rsidP="008A36CE">
      <w:pPr>
        <w:rPr>
          <w:lang w:val="en-GB"/>
        </w:rPr>
      </w:pPr>
      <w:r w:rsidRPr="0098658A">
        <w:rPr>
          <w:lang w:val="en-GB"/>
        </w:rPr>
        <w:t xml:space="preserve">Another key area examined in this report is the data collection instruments used in the research papers. Both the papers have made use of questionnaire surveys, to collect data from the participants. Both the reports have followed somewhat similar strategies in terms of collecting data. While </w:t>
      </w:r>
      <w:proofErr w:type="spellStart"/>
      <w:r w:rsidRPr="0098658A">
        <w:rPr>
          <w:lang w:val="en-GB"/>
        </w:rPr>
        <w:t>Mukerjee</w:t>
      </w:r>
      <w:proofErr w:type="spellEnd"/>
      <w:r w:rsidRPr="0098658A">
        <w:rPr>
          <w:lang w:val="en-GB"/>
        </w:rPr>
        <w:t xml:space="preserve"> &amp; Banerjee (2019) in the second report followed a direct method through posting links and surveys on social media networks and thereby forwarding it to peers of the participants, </w:t>
      </w:r>
      <w:proofErr w:type="spellStart"/>
      <w:r w:rsidRPr="0098658A">
        <w:rPr>
          <w:lang w:val="en-GB"/>
        </w:rPr>
        <w:t>Weydert</w:t>
      </w:r>
      <w:proofErr w:type="spellEnd"/>
      <w:r w:rsidRPr="0098658A">
        <w:rPr>
          <w:lang w:val="en-GB"/>
        </w:rPr>
        <w:t xml:space="preserve"> </w:t>
      </w:r>
      <w:r w:rsidRPr="0098658A">
        <w:rPr>
          <w:i/>
          <w:iCs/>
          <w:lang w:val="en-GB"/>
        </w:rPr>
        <w:t xml:space="preserve">et al. </w:t>
      </w:r>
      <w:r w:rsidRPr="0098658A">
        <w:rPr>
          <w:lang w:val="en-GB"/>
        </w:rPr>
        <w:t xml:space="preserve">(2020) had a more detailed approach that defined and discussed the scenario developed by the researchers for the experimental study. Hence, only a few differences can be seen in this aspect. While Mukherjee &amp; Banerjee (2019) made use of Likert scale response models, </w:t>
      </w:r>
      <w:proofErr w:type="spellStart"/>
      <w:r w:rsidRPr="0098658A">
        <w:rPr>
          <w:lang w:val="en-GB"/>
        </w:rPr>
        <w:t>Weydert</w:t>
      </w:r>
      <w:proofErr w:type="spellEnd"/>
      <w:r w:rsidRPr="0098658A">
        <w:rPr>
          <w:lang w:val="en-GB"/>
        </w:rPr>
        <w:t xml:space="preserve"> </w:t>
      </w:r>
      <w:r w:rsidRPr="0098658A">
        <w:rPr>
          <w:i/>
          <w:iCs/>
          <w:lang w:val="en-GB"/>
        </w:rPr>
        <w:t xml:space="preserve">et al. </w:t>
      </w:r>
      <w:r w:rsidRPr="0098658A">
        <w:rPr>
          <w:lang w:val="en-GB"/>
        </w:rPr>
        <w:t xml:space="preserve">(2020) did not discuss about such decisions and strategies, making it a vague understanding of the research strategy and methodology employed. Since both the research papers are published under Emerald, and have similar styling and formatting, and reporting strategy, it can be argued that the decision to omit such details may have some influence on how people or readers understand the result and respond to the findings. However, despite using Likert scale, the questionnaire survey employed by </w:t>
      </w:r>
      <w:proofErr w:type="spellStart"/>
      <w:r w:rsidRPr="0098658A">
        <w:rPr>
          <w:lang w:val="en-GB"/>
        </w:rPr>
        <w:t>Mukhejee</w:t>
      </w:r>
      <w:proofErr w:type="spellEnd"/>
      <w:r w:rsidRPr="0098658A">
        <w:rPr>
          <w:lang w:val="en-GB"/>
        </w:rPr>
        <w:t xml:space="preserve"> &amp; Banerjee (2019) has been far too simplistic in nature, and both papers failed to provide a questionnaire attached to the report.</w:t>
      </w:r>
    </w:p>
    <w:p w14:paraId="79097628" w14:textId="01498D33" w:rsidR="00DC5C4F" w:rsidRDefault="00B75104" w:rsidP="008A36CE">
      <w:pPr>
        <w:rPr>
          <w:lang w:val="en-GB"/>
        </w:rPr>
      </w:pPr>
      <w:r w:rsidRPr="00B75104">
        <w:rPr>
          <w:lang w:val="en-GB"/>
        </w:rPr>
        <w:t xml:space="preserve">When it comes down to the data analysis part, this is an important area, that is also corresponding to the original research design and strategy employed by a research. The choice of the research strategy and analysis model can determine the quality and outcome of a research project (Morita et al. 2006). In this case, </w:t>
      </w:r>
      <w:proofErr w:type="spellStart"/>
      <w:r w:rsidRPr="00B75104">
        <w:rPr>
          <w:lang w:val="en-GB"/>
        </w:rPr>
        <w:t>Weydert</w:t>
      </w:r>
      <w:proofErr w:type="spellEnd"/>
      <w:r w:rsidRPr="00B75104">
        <w:rPr>
          <w:lang w:val="en-GB"/>
        </w:rPr>
        <w:t xml:space="preserve"> </w:t>
      </w:r>
      <w:r w:rsidRPr="00B75104">
        <w:rPr>
          <w:i/>
          <w:iCs/>
          <w:lang w:val="en-GB"/>
        </w:rPr>
        <w:t xml:space="preserve">et al. </w:t>
      </w:r>
      <w:r w:rsidRPr="00B75104">
        <w:rPr>
          <w:lang w:val="en-GB"/>
        </w:rPr>
        <w:t xml:space="preserve">(2020) mentioned vaguely about using an experimental model and analysis, Mukherjee &amp; Banerjee (2019) clearly defined an analysis strategy and the methods they have followed in analysing the data and reporting it. While both the studies have explored and implemented experimental models, ANOVAs, and structural equation modelling techniques, the validity of the outcomes can be judged on the basis of the face value of these techniques and the final outcome produced by these researches. On the one hand, the research produced by Mukherjee &amp; Banerjee (2019) is more comprehensive and detailed in nature, with a clearly articulated discussion of the findings, but </w:t>
      </w:r>
      <w:proofErr w:type="spellStart"/>
      <w:r w:rsidRPr="00B75104">
        <w:rPr>
          <w:lang w:val="en-GB"/>
        </w:rPr>
        <w:t>Weydert</w:t>
      </w:r>
      <w:proofErr w:type="spellEnd"/>
      <w:r w:rsidRPr="00B75104">
        <w:rPr>
          <w:lang w:val="en-GB"/>
        </w:rPr>
        <w:t xml:space="preserve"> </w:t>
      </w:r>
      <w:r w:rsidRPr="00B75104">
        <w:rPr>
          <w:i/>
          <w:iCs/>
          <w:lang w:val="en-GB"/>
        </w:rPr>
        <w:t xml:space="preserve">et al. </w:t>
      </w:r>
      <w:r w:rsidRPr="00B75104">
        <w:rPr>
          <w:lang w:val="en-GB"/>
        </w:rPr>
        <w:t>(2020) had a very brief section discussing bout the final outcomes and output of these studies.</w:t>
      </w:r>
    </w:p>
    <w:p w14:paraId="7DBA9CEA" w14:textId="453A8DE8" w:rsidR="00DD32D0" w:rsidRDefault="00DD32D0" w:rsidP="00B327CF">
      <w:pPr>
        <w:pStyle w:val="Heading1"/>
        <w:rPr>
          <w:lang w:val="en-GB"/>
        </w:rPr>
      </w:pPr>
      <w:bookmarkStart w:id="5" w:name="_Toc58037670"/>
      <w:r>
        <w:rPr>
          <w:lang w:val="en-GB"/>
        </w:rPr>
        <w:t>Conclusion</w:t>
      </w:r>
      <w:bookmarkEnd w:id="5"/>
    </w:p>
    <w:p w14:paraId="4B32162D" w14:textId="059C6634" w:rsidR="00F46980" w:rsidRDefault="00F46980" w:rsidP="008A36CE">
      <w:pPr>
        <w:rPr>
          <w:lang w:val="en-GB"/>
        </w:rPr>
      </w:pPr>
      <w:r w:rsidRPr="00F46980">
        <w:rPr>
          <w:lang w:val="en-GB"/>
        </w:rPr>
        <w:t>In many ways, it is possible to argue that the end results would have been different if both the papers have followed struct systematic methods and scientific approaches to designing the research, collecting the data, and analysing the same. While both the research papers have their own strengths in many areas, especially since one paper being an experimental model and the other being a descriptive model, their lack of focus on sampling strategy and technique, and the choice of strategic knowledge in addressing business challenges use be noted. Overall, the sampling strategy and the data analysis parts remain the most challenging and conceding aspects of these researches, whereas both the data collection strategy, the initial conceptualisation of business problems and strategies, as well as a research design, and the overall approaches taken by the researchers can be appreciated. The differences between the two papers are seemingly evident, especially in terms of the choice of the research design, data collection and analysis models, and it is very evident that the defence between the research problems explored by these papers demanded different research approaches. This also reminds that a one size fits all approach in research projects may do more damage than good.</w:t>
      </w:r>
    </w:p>
    <w:p w14:paraId="5C099D73" w14:textId="77EA2655" w:rsidR="0070662C" w:rsidRDefault="0070662C">
      <w:pPr>
        <w:spacing w:before="0" w:after="0" w:line="240" w:lineRule="auto"/>
        <w:rPr>
          <w:lang w:val="en-GB"/>
        </w:rPr>
      </w:pPr>
      <w:r>
        <w:rPr>
          <w:lang w:val="en-GB"/>
        </w:rPr>
        <w:br w:type="page"/>
      </w:r>
    </w:p>
    <w:p w14:paraId="6CCD77BF" w14:textId="6ECEB587" w:rsidR="0070662C" w:rsidRDefault="0070662C" w:rsidP="00D500B2">
      <w:pPr>
        <w:pStyle w:val="Heading1"/>
        <w:rPr>
          <w:lang w:val="en-GB"/>
        </w:rPr>
      </w:pPr>
      <w:bookmarkStart w:id="6" w:name="_Toc58037671"/>
      <w:r>
        <w:rPr>
          <w:lang w:val="en-GB"/>
        </w:rPr>
        <w:t>References</w:t>
      </w:r>
      <w:bookmarkEnd w:id="6"/>
    </w:p>
    <w:p w14:paraId="14AB5760" w14:textId="0D06D1B9" w:rsidR="00D500B2" w:rsidRPr="00D500B2" w:rsidRDefault="00D500B2" w:rsidP="00D500B2">
      <w:pPr>
        <w:rPr>
          <w:lang w:val="en-GB"/>
        </w:rPr>
      </w:pPr>
      <w:proofErr w:type="spellStart"/>
      <w:r w:rsidRPr="00D500B2">
        <w:rPr>
          <w:lang w:val="en-GB"/>
        </w:rPr>
        <w:t>Apuke</w:t>
      </w:r>
      <w:proofErr w:type="spellEnd"/>
      <w:r w:rsidRPr="00D500B2">
        <w:rPr>
          <w:lang w:val="en-GB"/>
        </w:rPr>
        <w:t xml:space="preserve">, O.D. (2017), ‘Quantitative Research Methods: A Synopsis Approach’, </w:t>
      </w:r>
      <w:r w:rsidRPr="00D500B2">
        <w:rPr>
          <w:i/>
          <w:iCs/>
          <w:lang w:val="en-GB"/>
        </w:rPr>
        <w:t>Kuwait Chapter of Arabian Journal of Business and Management Review</w:t>
      </w:r>
      <w:r w:rsidRPr="00D500B2">
        <w:rPr>
          <w:lang w:val="en-GB"/>
        </w:rPr>
        <w:t>, 6 (11), pp. 40-47.</w:t>
      </w:r>
    </w:p>
    <w:p w14:paraId="0C43C5F6" w14:textId="77777777" w:rsidR="00D500B2" w:rsidRPr="00D500B2" w:rsidRDefault="00D500B2" w:rsidP="00D500B2">
      <w:pPr>
        <w:rPr>
          <w:lang w:val="en-GB"/>
        </w:rPr>
      </w:pPr>
      <w:r w:rsidRPr="00D500B2">
        <w:rPr>
          <w:lang w:val="en-GB"/>
        </w:rPr>
        <w:t xml:space="preserve">Hoffmann, T., Bennett, S. &amp; Del Mar, C. (2009), </w:t>
      </w:r>
      <w:r w:rsidRPr="00D500B2">
        <w:rPr>
          <w:i/>
          <w:iCs/>
          <w:lang w:val="en-GB"/>
        </w:rPr>
        <w:t>Evidence-Based Practice Across the Health Professions</w:t>
      </w:r>
      <w:r w:rsidRPr="00D500B2">
        <w:rPr>
          <w:lang w:val="en-GB"/>
        </w:rPr>
        <w:t xml:space="preserve">, London: Elsevier. </w:t>
      </w:r>
    </w:p>
    <w:p w14:paraId="1F0E17CE" w14:textId="77777777" w:rsidR="00D500B2" w:rsidRPr="00D500B2" w:rsidRDefault="00D500B2" w:rsidP="00D500B2">
      <w:pPr>
        <w:rPr>
          <w:lang w:val="en-GB"/>
        </w:rPr>
      </w:pPr>
      <w:r w:rsidRPr="00D500B2">
        <w:rPr>
          <w:lang w:val="en-GB"/>
        </w:rPr>
        <w:t xml:space="preserve">Kothari, C.R. (2004), </w:t>
      </w:r>
      <w:r w:rsidRPr="00D500B2">
        <w:rPr>
          <w:i/>
          <w:iCs/>
          <w:lang w:val="en-GB"/>
        </w:rPr>
        <w:t>Research Methodology</w:t>
      </w:r>
      <w:r w:rsidRPr="00D500B2">
        <w:rPr>
          <w:lang w:val="en-GB"/>
        </w:rPr>
        <w:t xml:space="preserve">, New York: New Age International. </w:t>
      </w:r>
    </w:p>
    <w:p w14:paraId="7AB3FE78" w14:textId="77777777" w:rsidR="00D500B2" w:rsidRPr="00D500B2" w:rsidRDefault="00D500B2" w:rsidP="00D500B2">
      <w:pPr>
        <w:rPr>
          <w:lang w:val="en-GB"/>
        </w:rPr>
      </w:pPr>
      <w:r w:rsidRPr="00D500B2">
        <w:rPr>
          <w:lang w:val="en-GB"/>
        </w:rPr>
        <w:t xml:space="preserve">Kumar, R. (2010), </w:t>
      </w:r>
      <w:r w:rsidRPr="00D500B2">
        <w:rPr>
          <w:i/>
          <w:iCs/>
          <w:lang w:val="en-GB"/>
        </w:rPr>
        <w:t>Research Methodology - A Step-by-Step Guide for Beginners</w:t>
      </w:r>
      <w:r w:rsidRPr="00D500B2">
        <w:rPr>
          <w:lang w:val="en-GB"/>
        </w:rPr>
        <w:t xml:space="preserve">, London: Sage. </w:t>
      </w:r>
    </w:p>
    <w:p w14:paraId="66362A1E" w14:textId="77777777" w:rsidR="00D500B2" w:rsidRPr="00D500B2" w:rsidRDefault="00D500B2" w:rsidP="00D500B2">
      <w:pPr>
        <w:rPr>
          <w:lang w:val="en-GB"/>
        </w:rPr>
      </w:pPr>
      <w:r w:rsidRPr="00D500B2">
        <w:rPr>
          <w:lang w:val="en-GB"/>
        </w:rPr>
        <w:t xml:space="preserve">Lameck, W.U. (2013), ‘Sampling Design, Validity and Reliability in General Social Survey’, </w:t>
      </w:r>
      <w:r w:rsidRPr="00D500B2">
        <w:rPr>
          <w:i/>
          <w:iCs/>
          <w:lang w:val="en-GB"/>
        </w:rPr>
        <w:t xml:space="preserve">International Journal of Academic Research in Business and Social Sciences, </w:t>
      </w:r>
      <w:r w:rsidRPr="00D500B2">
        <w:rPr>
          <w:lang w:val="en-GB"/>
        </w:rPr>
        <w:t>3 (7), pp. 212-218.</w:t>
      </w:r>
    </w:p>
    <w:p w14:paraId="46FAA9B9" w14:textId="77777777" w:rsidR="00D500B2" w:rsidRPr="00D500B2" w:rsidRDefault="00D500B2" w:rsidP="00D500B2">
      <w:pPr>
        <w:rPr>
          <w:lang w:val="en-GB"/>
        </w:rPr>
      </w:pPr>
      <w:proofErr w:type="spellStart"/>
      <w:r w:rsidRPr="00D500B2">
        <w:rPr>
          <w:lang w:val="en-GB"/>
        </w:rPr>
        <w:t>Monsen</w:t>
      </w:r>
      <w:proofErr w:type="spellEnd"/>
      <w:r w:rsidRPr="00D500B2">
        <w:rPr>
          <w:lang w:val="en-GB"/>
        </w:rPr>
        <w:t xml:space="preserve">, E.R. &amp; Van Horn, L. (2007), </w:t>
      </w:r>
      <w:r w:rsidRPr="00D500B2">
        <w:rPr>
          <w:i/>
          <w:iCs/>
          <w:lang w:val="en-GB"/>
        </w:rPr>
        <w:t>Research - Successful Approaches</w:t>
      </w:r>
      <w:r w:rsidRPr="00D500B2">
        <w:rPr>
          <w:lang w:val="en-GB"/>
        </w:rPr>
        <w:t>, New York: ADA.</w:t>
      </w:r>
    </w:p>
    <w:p w14:paraId="194DFC78" w14:textId="77777777" w:rsidR="00D500B2" w:rsidRPr="00D500B2" w:rsidRDefault="00D500B2" w:rsidP="00D500B2">
      <w:pPr>
        <w:rPr>
          <w:lang w:val="en-GB"/>
        </w:rPr>
      </w:pPr>
      <w:r w:rsidRPr="00D500B2">
        <w:rPr>
          <w:lang w:val="en-GB"/>
        </w:rPr>
        <w:t xml:space="preserve">Mukherjee, K. &amp; Banerjee, N. (2019), ‘Social networking sites and customers’ attitude towards advertisements’, </w:t>
      </w:r>
      <w:r w:rsidRPr="00D500B2">
        <w:rPr>
          <w:i/>
          <w:iCs/>
          <w:lang w:val="en-GB"/>
        </w:rPr>
        <w:t xml:space="preserve">Journal of Research in Interactive Marketing, </w:t>
      </w:r>
      <w:r w:rsidRPr="00D500B2">
        <w:rPr>
          <w:lang w:val="en-GB"/>
        </w:rPr>
        <w:t>13 (4), pp. 477-491.</w:t>
      </w:r>
    </w:p>
    <w:p w14:paraId="5FDB4E66" w14:textId="77777777" w:rsidR="00D500B2" w:rsidRPr="00D500B2" w:rsidRDefault="00D500B2" w:rsidP="00D500B2">
      <w:pPr>
        <w:rPr>
          <w:lang w:val="en-GB"/>
        </w:rPr>
      </w:pPr>
      <w:proofErr w:type="spellStart"/>
      <w:r w:rsidRPr="00D500B2">
        <w:rPr>
          <w:lang w:val="en-GB"/>
        </w:rPr>
        <w:t>Naderifar</w:t>
      </w:r>
      <w:proofErr w:type="spellEnd"/>
      <w:r w:rsidRPr="00D500B2">
        <w:rPr>
          <w:lang w:val="en-GB"/>
        </w:rPr>
        <w:t xml:space="preserve">, M., </w:t>
      </w:r>
      <w:proofErr w:type="spellStart"/>
      <w:r w:rsidRPr="00D500B2">
        <w:rPr>
          <w:lang w:val="en-GB"/>
        </w:rPr>
        <w:t>Goli</w:t>
      </w:r>
      <w:proofErr w:type="spellEnd"/>
      <w:r w:rsidRPr="00D500B2">
        <w:rPr>
          <w:lang w:val="en-GB"/>
        </w:rPr>
        <w:t xml:space="preserve">, H. &amp; </w:t>
      </w:r>
      <w:proofErr w:type="spellStart"/>
      <w:r w:rsidRPr="00D500B2">
        <w:rPr>
          <w:lang w:val="en-GB"/>
        </w:rPr>
        <w:t>Ghallaej</w:t>
      </w:r>
      <w:proofErr w:type="spellEnd"/>
      <w:r w:rsidRPr="00D500B2">
        <w:rPr>
          <w:lang w:val="en-GB"/>
        </w:rPr>
        <w:t xml:space="preserve">. F. (2017), ‘Snowball Sampling: A Purposeful Method of Sampling in Qualitative Research’, </w:t>
      </w:r>
      <w:r w:rsidRPr="00D500B2">
        <w:rPr>
          <w:i/>
          <w:iCs/>
          <w:lang w:val="en-GB"/>
        </w:rPr>
        <w:t>Strides in Development of Medical Education</w:t>
      </w:r>
      <w:r w:rsidRPr="00D500B2">
        <w:rPr>
          <w:lang w:val="en-GB"/>
        </w:rPr>
        <w:t xml:space="preserve">, 14 (3), p. 67670. </w:t>
      </w:r>
    </w:p>
    <w:p w14:paraId="7B5B91D7" w14:textId="77777777" w:rsidR="00D500B2" w:rsidRPr="00D500B2" w:rsidRDefault="00D500B2" w:rsidP="00D500B2">
      <w:pPr>
        <w:rPr>
          <w:i/>
          <w:iCs/>
          <w:lang w:val="en-GB"/>
        </w:rPr>
      </w:pPr>
      <w:r w:rsidRPr="00D500B2">
        <w:rPr>
          <w:lang w:val="en-GB"/>
        </w:rPr>
        <w:t xml:space="preserve">Ross, S.M. &amp; Morrison, G.R. (2003), ‘Experimental Research Methods’, Available at: https://www.researchgate.net/publication/201382131_Experimental_Research_Methods, Accessed on: 1 December 2020. </w:t>
      </w:r>
      <w:r w:rsidRPr="00D500B2">
        <w:rPr>
          <w:i/>
          <w:iCs/>
          <w:lang w:val="en-GB"/>
        </w:rPr>
        <w:t xml:space="preserve"> </w:t>
      </w:r>
    </w:p>
    <w:p w14:paraId="02F6EFCD" w14:textId="2EE72003" w:rsidR="00D500B2" w:rsidRPr="00D500B2" w:rsidRDefault="00D500B2" w:rsidP="00D500B2">
      <w:pPr>
        <w:rPr>
          <w:lang w:val="en-GB"/>
        </w:rPr>
      </w:pPr>
      <w:proofErr w:type="spellStart"/>
      <w:r w:rsidRPr="00D500B2">
        <w:rPr>
          <w:lang w:val="en-GB"/>
        </w:rPr>
        <w:t>Taherdoost</w:t>
      </w:r>
      <w:proofErr w:type="spellEnd"/>
      <w:r w:rsidRPr="00D500B2">
        <w:rPr>
          <w:lang w:val="en-GB"/>
        </w:rPr>
        <w:t>, H. (2016), ‘Sampling Methods in Research Methodology; How to Choose a Sampling Technique for Research</w:t>
      </w:r>
      <w:r w:rsidR="00705E0A" w:rsidRPr="00D500B2">
        <w:rPr>
          <w:lang w:val="en-GB"/>
        </w:rPr>
        <w:t xml:space="preserve">’, </w:t>
      </w:r>
      <w:proofErr w:type="gramStart"/>
      <w:r w:rsidR="00705E0A" w:rsidRPr="00D500B2">
        <w:rPr>
          <w:i/>
          <w:iCs/>
          <w:lang w:val="en-GB"/>
        </w:rPr>
        <w:t>International</w:t>
      </w:r>
      <w:r w:rsidRPr="00D500B2">
        <w:rPr>
          <w:i/>
          <w:iCs/>
          <w:lang w:val="en-GB"/>
        </w:rPr>
        <w:t xml:space="preserve">  Journal</w:t>
      </w:r>
      <w:proofErr w:type="gramEnd"/>
      <w:r w:rsidRPr="00D500B2">
        <w:rPr>
          <w:i/>
          <w:iCs/>
          <w:lang w:val="en-GB"/>
        </w:rPr>
        <w:t xml:space="preserve">  of  Academic  Research  in Management</w:t>
      </w:r>
      <w:r w:rsidRPr="00D500B2">
        <w:rPr>
          <w:lang w:val="en-GB"/>
        </w:rPr>
        <w:t>, 5 (2), pp. 18-27.</w:t>
      </w:r>
    </w:p>
    <w:p w14:paraId="0B16F9DA" w14:textId="565A4757" w:rsidR="0070662C" w:rsidRPr="005522A1" w:rsidRDefault="00D500B2" w:rsidP="00D500B2">
      <w:pPr>
        <w:rPr>
          <w:lang w:val="en-GB"/>
        </w:rPr>
      </w:pPr>
      <w:proofErr w:type="spellStart"/>
      <w:r w:rsidRPr="00D500B2">
        <w:rPr>
          <w:lang w:val="en-GB"/>
        </w:rPr>
        <w:t>Weydert</w:t>
      </w:r>
      <w:proofErr w:type="spellEnd"/>
      <w:r w:rsidRPr="00D500B2">
        <w:rPr>
          <w:lang w:val="en-GB"/>
        </w:rPr>
        <w:t xml:space="preserve">, V., </w:t>
      </w:r>
      <w:proofErr w:type="spellStart"/>
      <w:r w:rsidRPr="00D500B2">
        <w:rPr>
          <w:lang w:val="en-GB"/>
        </w:rPr>
        <w:t>Desmet</w:t>
      </w:r>
      <w:proofErr w:type="spellEnd"/>
      <w:r w:rsidRPr="00D500B2">
        <w:rPr>
          <w:lang w:val="en-GB"/>
        </w:rPr>
        <w:t>, P. &amp; Lancelot-</w:t>
      </w:r>
      <w:proofErr w:type="spellStart"/>
      <w:r w:rsidRPr="00D500B2">
        <w:rPr>
          <w:lang w:val="en-GB"/>
        </w:rPr>
        <w:t>Miltgen</w:t>
      </w:r>
      <w:proofErr w:type="spellEnd"/>
      <w:r w:rsidRPr="00D500B2">
        <w:rPr>
          <w:lang w:val="en-GB"/>
        </w:rPr>
        <w:t xml:space="preserve">, C. (2020), ‘Convincing consumers to share personal data: double-edged effect of offering money’, </w:t>
      </w:r>
      <w:r w:rsidRPr="00D500B2">
        <w:rPr>
          <w:i/>
          <w:iCs/>
          <w:lang w:val="en-GB"/>
        </w:rPr>
        <w:t xml:space="preserve">Journal of Consumer Marketing, </w:t>
      </w:r>
      <w:r w:rsidRPr="00D500B2">
        <w:rPr>
          <w:lang w:val="en-GB"/>
        </w:rPr>
        <w:t>37 (1), pp. 1-9.</w:t>
      </w:r>
    </w:p>
    <w:p w14:paraId="2F3E3033" w14:textId="77777777" w:rsidR="008A36CE" w:rsidRDefault="008A36CE" w:rsidP="008A36CE"/>
    <w:p w14:paraId="4AE095A1" w14:textId="77777777" w:rsidR="0079556F" w:rsidRDefault="0079556F"/>
    <w:p w14:paraId="642233C9" w14:textId="77777777" w:rsidR="0079556F" w:rsidRDefault="0079556F"/>
    <w:sectPr w:rsidR="0079556F">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69D9D" w14:textId="77777777" w:rsidR="00A2749D" w:rsidRDefault="00A2749D" w:rsidP="00B93772">
      <w:pPr>
        <w:spacing w:before="0" w:after="0" w:line="240" w:lineRule="auto"/>
      </w:pPr>
      <w:r>
        <w:separator/>
      </w:r>
    </w:p>
  </w:endnote>
  <w:endnote w:type="continuationSeparator" w:id="0">
    <w:p w14:paraId="1124764B" w14:textId="77777777" w:rsidR="00A2749D" w:rsidRDefault="00A2749D" w:rsidP="00B937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96EF00" w14:textId="77777777" w:rsidR="00A2749D" w:rsidRDefault="00A2749D" w:rsidP="00B93772">
      <w:pPr>
        <w:spacing w:before="0" w:after="0" w:line="240" w:lineRule="auto"/>
      </w:pPr>
      <w:r>
        <w:separator/>
      </w:r>
    </w:p>
  </w:footnote>
  <w:footnote w:type="continuationSeparator" w:id="0">
    <w:p w14:paraId="0218D6B5" w14:textId="77777777" w:rsidR="00A2749D" w:rsidRDefault="00A2749D" w:rsidP="00B9377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DD5361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504C4C1C"/>
    <w:multiLevelType w:val="multilevel"/>
    <w:tmpl w:val="33664D1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5B261994"/>
    <w:multiLevelType w:val="hybridMultilevel"/>
    <w:tmpl w:val="D26C157E"/>
    <w:numStyleLink w:val="ImportedStyle18"/>
  </w:abstractNum>
  <w:abstractNum w:abstractNumId="5"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num w:numId="1">
    <w:abstractNumId w:val="0"/>
  </w:num>
  <w:num w:numId="2">
    <w:abstractNumId w:val="4"/>
    <w:lvlOverride w:ilvl="0">
      <w:lvl w:ilvl="0" w:tplc="6B82F630">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57607B5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1CFC3656">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11CE5CEE">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8C4CCB4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6A581D7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979A824A">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B89834A8">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6F40516A">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3">
    <w:abstractNumId w:val="2"/>
  </w:num>
  <w:num w:numId="4">
    <w:abstractNumId w:val="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removePersonalInformation/>
  <w:removeDateAndTime/>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772"/>
    <w:rsid w:val="000149CC"/>
    <w:rsid w:val="00020912"/>
    <w:rsid w:val="0002621F"/>
    <w:rsid w:val="00037D22"/>
    <w:rsid w:val="00042017"/>
    <w:rsid w:val="00050EE2"/>
    <w:rsid w:val="00052637"/>
    <w:rsid w:val="00053143"/>
    <w:rsid w:val="00053D52"/>
    <w:rsid w:val="000646B2"/>
    <w:rsid w:val="00066700"/>
    <w:rsid w:val="00083D34"/>
    <w:rsid w:val="000A6CCB"/>
    <w:rsid w:val="000C703C"/>
    <w:rsid w:val="000D307C"/>
    <w:rsid w:val="00114327"/>
    <w:rsid w:val="00135537"/>
    <w:rsid w:val="001423FC"/>
    <w:rsid w:val="00147783"/>
    <w:rsid w:val="00151297"/>
    <w:rsid w:val="00153C22"/>
    <w:rsid w:val="00166BEF"/>
    <w:rsid w:val="00167D89"/>
    <w:rsid w:val="001A5AA2"/>
    <w:rsid w:val="001A616A"/>
    <w:rsid w:val="001A6796"/>
    <w:rsid w:val="001E35C2"/>
    <w:rsid w:val="002273B5"/>
    <w:rsid w:val="002500C9"/>
    <w:rsid w:val="00261B4A"/>
    <w:rsid w:val="00262132"/>
    <w:rsid w:val="00266059"/>
    <w:rsid w:val="00267439"/>
    <w:rsid w:val="00272C24"/>
    <w:rsid w:val="002D183C"/>
    <w:rsid w:val="002E6501"/>
    <w:rsid w:val="002F61AE"/>
    <w:rsid w:val="00315035"/>
    <w:rsid w:val="003179C1"/>
    <w:rsid w:val="00373C29"/>
    <w:rsid w:val="003872EE"/>
    <w:rsid w:val="00390DC2"/>
    <w:rsid w:val="00391689"/>
    <w:rsid w:val="003D34DF"/>
    <w:rsid w:val="003D59FD"/>
    <w:rsid w:val="003F7F24"/>
    <w:rsid w:val="00401936"/>
    <w:rsid w:val="00413825"/>
    <w:rsid w:val="00420D56"/>
    <w:rsid w:val="00440548"/>
    <w:rsid w:val="00445AC7"/>
    <w:rsid w:val="00464540"/>
    <w:rsid w:val="00484FEA"/>
    <w:rsid w:val="00491D49"/>
    <w:rsid w:val="004A3B68"/>
    <w:rsid w:val="004C145F"/>
    <w:rsid w:val="004C20DF"/>
    <w:rsid w:val="004C4687"/>
    <w:rsid w:val="004D7E19"/>
    <w:rsid w:val="004E1D4C"/>
    <w:rsid w:val="004F49F3"/>
    <w:rsid w:val="00511C96"/>
    <w:rsid w:val="005257F9"/>
    <w:rsid w:val="005522A1"/>
    <w:rsid w:val="00557363"/>
    <w:rsid w:val="005579D4"/>
    <w:rsid w:val="00562D30"/>
    <w:rsid w:val="005637AC"/>
    <w:rsid w:val="00570079"/>
    <w:rsid w:val="005726D6"/>
    <w:rsid w:val="00584BE7"/>
    <w:rsid w:val="005934D4"/>
    <w:rsid w:val="005C71DF"/>
    <w:rsid w:val="005D12E9"/>
    <w:rsid w:val="005D416E"/>
    <w:rsid w:val="005F2033"/>
    <w:rsid w:val="005F5D16"/>
    <w:rsid w:val="00617FDA"/>
    <w:rsid w:val="00646D5C"/>
    <w:rsid w:val="0069333A"/>
    <w:rsid w:val="006A143E"/>
    <w:rsid w:val="006B1C71"/>
    <w:rsid w:val="006C0847"/>
    <w:rsid w:val="006D108D"/>
    <w:rsid w:val="006E75CD"/>
    <w:rsid w:val="006F092F"/>
    <w:rsid w:val="007027D3"/>
    <w:rsid w:val="00705E0A"/>
    <w:rsid w:val="0070662C"/>
    <w:rsid w:val="007242E4"/>
    <w:rsid w:val="0075026A"/>
    <w:rsid w:val="0075782A"/>
    <w:rsid w:val="007738C1"/>
    <w:rsid w:val="00782FC3"/>
    <w:rsid w:val="0079556F"/>
    <w:rsid w:val="007D42DA"/>
    <w:rsid w:val="00835FE9"/>
    <w:rsid w:val="008407DA"/>
    <w:rsid w:val="0084724D"/>
    <w:rsid w:val="0087071C"/>
    <w:rsid w:val="008752FD"/>
    <w:rsid w:val="00875377"/>
    <w:rsid w:val="00894FBE"/>
    <w:rsid w:val="008A05FA"/>
    <w:rsid w:val="008A36CE"/>
    <w:rsid w:val="008B686C"/>
    <w:rsid w:val="008B7B5B"/>
    <w:rsid w:val="008B7C5B"/>
    <w:rsid w:val="008C3494"/>
    <w:rsid w:val="008D752D"/>
    <w:rsid w:val="0090459D"/>
    <w:rsid w:val="00917E18"/>
    <w:rsid w:val="009232B8"/>
    <w:rsid w:val="0093097B"/>
    <w:rsid w:val="009442CC"/>
    <w:rsid w:val="00961740"/>
    <w:rsid w:val="00963ED5"/>
    <w:rsid w:val="00966B7E"/>
    <w:rsid w:val="00970763"/>
    <w:rsid w:val="009802A4"/>
    <w:rsid w:val="0098658A"/>
    <w:rsid w:val="009A634B"/>
    <w:rsid w:val="009C01DF"/>
    <w:rsid w:val="009C1456"/>
    <w:rsid w:val="009E3581"/>
    <w:rsid w:val="00A2525C"/>
    <w:rsid w:val="00A2749D"/>
    <w:rsid w:val="00A35861"/>
    <w:rsid w:val="00A41590"/>
    <w:rsid w:val="00A41D2E"/>
    <w:rsid w:val="00A46A8F"/>
    <w:rsid w:val="00A515DA"/>
    <w:rsid w:val="00A57117"/>
    <w:rsid w:val="00A71271"/>
    <w:rsid w:val="00AC1AF3"/>
    <w:rsid w:val="00AE3962"/>
    <w:rsid w:val="00B06D5B"/>
    <w:rsid w:val="00B1448E"/>
    <w:rsid w:val="00B206DB"/>
    <w:rsid w:val="00B327CF"/>
    <w:rsid w:val="00B52B8C"/>
    <w:rsid w:val="00B75104"/>
    <w:rsid w:val="00B75905"/>
    <w:rsid w:val="00B826CC"/>
    <w:rsid w:val="00B93772"/>
    <w:rsid w:val="00B9561F"/>
    <w:rsid w:val="00BB08DA"/>
    <w:rsid w:val="00BB6389"/>
    <w:rsid w:val="00BC1D39"/>
    <w:rsid w:val="00BC4E39"/>
    <w:rsid w:val="00BD140F"/>
    <w:rsid w:val="00C039B2"/>
    <w:rsid w:val="00C17453"/>
    <w:rsid w:val="00C30C97"/>
    <w:rsid w:val="00C50EA7"/>
    <w:rsid w:val="00C511E6"/>
    <w:rsid w:val="00C52B93"/>
    <w:rsid w:val="00C52BB8"/>
    <w:rsid w:val="00C7775B"/>
    <w:rsid w:val="00C83DDC"/>
    <w:rsid w:val="00C9147A"/>
    <w:rsid w:val="00CA438C"/>
    <w:rsid w:val="00CA71C2"/>
    <w:rsid w:val="00CB6B66"/>
    <w:rsid w:val="00CE6C1D"/>
    <w:rsid w:val="00D1790D"/>
    <w:rsid w:val="00D21804"/>
    <w:rsid w:val="00D30E0B"/>
    <w:rsid w:val="00D36859"/>
    <w:rsid w:val="00D43372"/>
    <w:rsid w:val="00D500B2"/>
    <w:rsid w:val="00D5359B"/>
    <w:rsid w:val="00D560B3"/>
    <w:rsid w:val="00D57F89"/>
    <w:rsid w:val="00D60D12"/>
    <w:rsid w:val="00DC301A"/>
    <w:rsid w:val="00DC5C4F"/>
    <w:rsid w:val="00DD32D0"/>
    <w:rsid w:val="00E00A16"/>
    <w:rsid w:val="00E536E9"/>
    <w:rsid w:val="00E77D1A"/>
    <w:rsid w:val="00E90081"/>
    <w:rsid w:val="00E973FB"/>
    <w:rsid w:val="00EB511F"/>
    <w:rsid w:val="00ED744F"/>
    <w:rsid w:val="00F34B7D"/>
    <w:rsid w:val="00F40324"/>
    <w:rsid w:val="00F46980"/>
    <w:rsid w:val="00F6131D"/>
    <w:rsid w:val="00F83523"/>
    <w:rsid w:val="00F855DC"/>
    <w:rsid w:val="00FC3187"/>
    <w:rsid w:val="00FC3F86"/>
    <w:rsid w:val="00FD1E88"/>
    <w:rsid w:val="00FE60D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AE98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2EE"/>
    <w:pPr>
      <w:spacing w:before="120" w:after="120" w:line="360" w:lineRule="auto"/>
    </w:pPr>
    <w:rPr>
      <w:rFonts w:ascii="Arial" w:hAnsi="Arial"/>
      <w:sz w:val="22"/>
    </w:rPr>
  </w:style>
  <w:style w:type="paragraph" w:styleId="Heading1">
    <w:name w:val="heading 1"/>
    <w:basedOn w:val="Normal"/>
    <w:next w:val="Normal"/>
    <w:link w:val="Heading1Char"/>
    <w:uiPriority w:val="9"/>
    <w:qFormat/>
    <w:rsid w:val="003872EE"/>
    <w:pPr>
      <w:keepNext/>
      <w:keepLines/>
      <w:numPr>
        <w:numId w:val="3"/>
      </w:numPr>
      <w:spacing w:before="240" w:after="0"/>
      <w:outlineLvl w:val="0"/>
    </w:pPr>
    <w:rPr>
      <w:rFonts w:asciiTheme="minorHAnsi" w:eastAsiaTheme="majorEastAsia" w:hAnsiTheme="minorHAnsi"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C511E6"/>
    <w:pPr>
      <w:keepNext/>
      <w:keepLines/>
      <w:numPr>
        <w:ilvl w:val="1"/>
        <w:numId w:val="3"/>
      </w:numPr>
      <w:spacing w:before="40" w:after="0"/>
      <w:outlineLvl w:val="1"/>
    </w:pPr>
    <w:rPr>
      <w:rFonts w:asciiTheme="minorHAnsi" w:eastAsiaTheme="majorEastAsia" w:hAnsiTheme="minorHAnsi"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C511E6"/>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rPr>
  </w:style>
  <w:style w:type="paragraph" w:styleId="Heading4">
    <w:name w:val="heading 4"/>
    <w:basedOn w:val="Normal"/>
    <w:next w:val="Normal"/>
    <w:link w:val="Heading4Char"/>
    <w:uiPriority w:val="9"/>
    <w:semiHidden/>
    <w:unhideWhenUsed/>
    <w:qFormat/>
    <w:rsid w:val="00020912"/>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511E6"/>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511E6"/>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511E6"/>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511E6"/>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511E6"/>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93772"/>
    <w:rPr>
      <w:sz w:val="20"/>
      <w:szCs w:val="20"/>
    </w:rPr>
  </w:style>
  <w:style w:type="character" w:customStyle="1" w:styleId="FootnoteTextChar">
    <w:name w:val="Footnote Text Char"/>
    <w:basedOn w:val="DefaultParagraphFont"/>
    <w:link w:val="FootnoteText"/>
    <w:uiPriority w:val="99"/>
    <w:semiHidden/>
    <w:rsid w:val="00B93772"/>
    <w:rPr>
      <w:sz w:val="20"/>
      <w:szCs w:val="20"/>
    </w:rPr>
  </w:style>
  <w:style w:type="character" w:styleId="FootnoteReference">
    <w:name w:val="footnote reference"/>
    <w:basedOn w:val="DefaultParagraphFont"/>
    <w:uiPriority w:val="99"/>
    <w:semiHidden/>
    <w:unhideWhenUsed/>
    <w:rsid w:val="00B93772"/>
    <w:rPr>
      <w:vertAlign w:val="superscript"/>
    </w:rPr>
  </w:style>
  <w:style w:type="character" w:customStyle="1" w:styleId="Heading1Char">
    <w:name w:val="Heading 1 Char"/>
    <w:basedOn w:val="DefaultParagraphFont"/>
    <w:link w:val="Heading1"/>
    <w:uiPriority w:val="9"/>
    <w:rsid w:val="003872EE"/>
    <w:rPr>
      <w:rFonts w:eastAsiaTheme="majorEastAsia" w:cstheme="majorBidi"/>
      <w:b/>
      <w:color w:val="2F5496" w:themeColor="accent1" w:themeShade="BF"/>
      <w:sz w:val="28"/>
      <w:szCs w:val="32"/>
    </w:rPr>
  </w:style>
  <w:style w:type="character" w:customStyle="1" w:styleId="Heading2Char">
    <w:name w:val="Heading 2 Char"/>
    <w:basedOn w:val="DefaultParagraphFont"/>
    <w:link w:val="Heading2"/>
    <w:uiPriority w:val="9"/>
    <w:rsid w:val="00C511E6"/>
    <w:rPr>
      <w:rFonts w:eastAsiaTheme="majorEastAsia" w:cstheme="majorBidi"/>
      <w:color w:val="2F5496" w:themeColor="accent1" w:themeShade="BF"/>
      <w:sz w:val="28"/>
      <w:szCs w:val="26"/>
    </w:rPr>
  </w:style>
  <w:style w:type="paragraph" w:styleId="EndnoteText">
    <w:name w:val="endnote text"/>
    <w:basedOn w:val="Normal"/>
    <w:link w:val="EndnoteTextChar"/>
    <w:uiPriority w:val="99"/>
    <w:semiHidden/>
    <w:unhideWhenUsed/>
    <w:rsid w:val="00AC1AF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AC1AF3"/>
    <w:rPr>
      <w:rFonts w:ascii="Arial" w:hAnsi="Arial"/>
      <w:sz w:val="20"/>
      <w:szCs w:val="20"/>
    </w:rPr>
  </w:style>
  <w:style w:type="character" w:styleId="EndnoteReference">
    <w:name w:val="endnote reference"/>
    <w:basedOn w:val="DefaultParagraphFont"/>
    <w:uiPriority w:val="99"/>
    <w:semiHidden/>
    <w:unhideWhenUsed/>
    <w:rsid w:val="00AC1AF3"/>
    <w:rPr>
      <w:vertAlign w:val="superscript"/>
    </w:rPr>
  </w:style>
  <w:style w:type="paragraph" w:styleId="TOC1">
    <w:name w:val="toc 1"/>
    <w:basedOn w:val="Normal"/>
    <w:next w:val="Normal"/>
    <w:autoRedefine/>
    <w:uiPriority w:val="39"/>
    <w:unhideWhenUsed/>
    <w:rsid w:val="00315035"/>
    <w:pPr>
      <w:spacing w:after="100"/>
    </w:pPr>
  </w:style>
  <w:style w:type="character" w:styleId="Hyperlink">
    <w:name w:val="Hyperlink"/>
    <w:basedOn w:val="DefaultParagraphFont"/>
    <w:uiPriority w:val="99"/>
    <w:unhideWhenUsed/>
    <w:rsid w:val="00315035"/>
    <w:rPr>
      <w:color w:val="0563C1" w:themeColor="hyperlink"/>
      <w:u w:val="single"/>
    </w:rPr>
  </w:style>
  <w:style w:type="character" w:customStyle="1" w:styleId="Heading4Char">
    <w:name w:val="Heading 4 Char"/>
    <w:basedOn w:val="DefaultParagraphFont"/>
    <w:link w:val="Heading4"/>
    <w:uiPriority w:val="9"/>
    <w:semiHidden/>
    <w:rsid w:val="00020912"/>
    <w:rPr>
      <w:rFonts w:asciiTheme="majorHAnsi" w:eastAsiaTheme="majorEastAsia" w:hAnsiTheme="majorHAnsi" w:cstheme="majorBidi"/>
      <w:i/>
      <w:iCs/>
      <w:color w:val="2F5496" w:themeColor="accent1" w:themeShade="BF"/>
      <w:sz w:val="22"/>
    </w:rPr>
  </w:style>
  <w:style w:type="numbering" w:customStyle="1" w:styleId="ImportedStyle18">
    <w:name w:val="Imported Style 18"/>
    <w:rsid w:val="00020912"/>
    <w:pPr>
      <w:numPr>
        <w:numId w:val="1"/>
      </w:numPr>
    </w:pPr>
  </w:style>
  <w:style w:type="character" w:customStyle="1" w:styleId="Heading3Char">
    <w:name w:val="Heading 3 Char"/>
    <w:basedOn w:val="DefaultParagraphFont"/>
    <w:link w:val="Heading3"/>
    <w:uiPriority w:val="9"/>
    <w:semiHidden/>
    <w:rsid w:val="00C511E6"/>
    <w:rPr>
      <w:rFonts w:asciiTheme="majorHAnsi" w:eastAsiaTheme="majorEastAsia" w:hAnsiTheme="majorHAnsi" w:cstheme="majorBidi"/>
      <w:color w:val="1F3763" w:themeColor="accent1" w:themeShade="7F"/>
    </w:rPr>
  </w:style>
  <w:style w:type="character" w:customStyle="1" w:styleId="Heading5Char">
    <w:name w:val="Heading 5 Char"/>
    <w:basedOn w:val="DefaultParagraphFont"/>
    <w:link w:val="Heading5"/>
    <w:uiPriority w:val="9"/>
    <w:semiHidden/>
    <w:rsid w:val="00C511E6"/>
    <w:rPr>
      <w:rFonts w:asciiTheme="majorHAnsi" w:eastAsiaTheme="majorEastAsia" w:hAnsiTheme="majorHAnsi" w:cstheme="majorBidi"/>
      <w:color w:val="2F5496" w:themeColor="accent1" w:themeShade="BF"/>
      <w:sz w:val="22"/>
    </w:rPr>
  </w:style>
  <w:style w:type="character" w:customStyle="1" w:styleId="Heading6Char">
    <w:name w:val="Heading 6 Char"/>
    <w:basedOn w:val="DefaultParagraphFont"/>
    <w:link w:val="Heading6"/>
    <w:uiPriority w:val="9"/>
    <w:semiHidden/>
    <w:rsid w:val="00C511E6"/>
    <w:rPr>
      <w:rFonts w:asciiTheme="majorHAnsi" w:eastAsiaTheme="majorEastAsia" w:hAnsiTheme="majorHAnsi" w:cstheme="majorBidi"/>
      <w:color w:val="1F3763" w:themeColor="accent1" w:themeShade="7F"/>
      <w:sz w:val="22"/>
    </w:rPr>
  </w:style>
  <w:style w:type="character" w:customStyle="1" w:styleId="Heading7Char">
    <w:name w:val="Heading 7 Char"/>
    <w:basedOn w:val="DefaultParagraphFont"/>
    <w:link w:val="Heading7"/>
    <w:uiPriority w:val="9"/>
    <w:semiHidden/>
    <w:rsid w:val="00C511E6"/>
    <w:rPr>
      <w:rFonts w:asciiTheme="majorHAnsi" w:eastAsiaTheme="majorEastAsia" w:hAnsiTheme="majorHAnsi" w:cstheme="majorBidi"/>
      <w:i/>
      <w:iCs/>
      <w:color w:val="1F3763" w:themeColor="accent1" w:themeShade="7F"/>
      <w:sz w:val="22"/>
    </w:rPr>
  </w:style>
  <w:style w:type="character" w:customStyle="1" w:styleId="Heading8Char">
    <w:name w:val="Heading 8 Char"/>
    <w:basedOn w:val="DefaultParagraphFont"/>
    <w:link w:val="Heading8"/>
    <w:uiPriority w:val="9"/>
    <w:semiHidden/>
    <w:rsid w:val="00C511E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511E6"/>
    <w:rPr>
      <w:rFonts w:asciiTheme="majorHAnsi" w:eastAsiaTheme="majorEastAsia" w:hAnsiTheme="majorHAnsi" w:cstheme="majorBidi"/>
      <w:i/>
      <w:iCs/>
      <w:color w:val="272727" w:themeColor="text1" w:themeTint="D8"/>
      <w:sz w:val="21"/>
      <w:szCs w:val="21"/>
    </w:rPr>
  </w:style>
  <w:style w:type="paragraph" w:customStyle="1" w:styleId="BulletedList">
    <w:name w:val="Bulleted List"/>
    <w:basedOn w:val="Normal"/>
    <w:uiPriority w:val="99"/>
    <w:rsid w:val="00BB08DA"/>
    <w:pPr>
      <w:numPr>
        <w:numId w:val="4"/>
      </w:numPr>
      <w:spacing w:after="240" w:line="240" w:lineRule="auto"/>
    </w:pPr>
    <w:rPr>
      <w:rFonts w:ascii="Verdana" w:eastAsia="Calibri" w:hAnsi="Verdana" w:cs="Times New Roman"/>
      <w:sz w:val="16"/>
      <w:lang w:val="en-US"/>
    </w:rPr>
  </w:style>
  <w:style w:type="numbering" w:customStyle="1" w:styleId="ImportedStyle181">
    <w:name w:val="Imported Style 181"/>
    <w:rsid w:val="00BB08DA"/>
  </w:style>
  <w:style w:type="paragraph" w:styleId="TOC2">
    <w:name w:val="toc 2"/>
    <w:basedOn w:val="Normal"/>
    <w:next w:val="Normal"/>
    <w:autoRedefine/>
    <w:uiPriority w:val="39"/>
    <w:unhideWhenUsed/>
    <w:rsid w:val="00E536E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6639791">
      <w:bodyDiv w:val="1"/>
      <w:marLeft w:val="0"/>
      <w:marRight w:val="0"/>
      <w:marTop w:val="0"/>
      <w:marBottom w:val="0"/>
      <w:divBdr>
        <w:top w:val="none" w:sz="0" w:space="0" w:color="auto"/>
        <w:left w:val="none" w:sz="0" w:space="0" w:color="auto"/>
        <w:bottom w:val="none" w:sz="0" w:space="0" w:color="auto"/>
        <w:right w:val="none" w:sz="0" w:space="0" w:color="auto"/>
      </w:divBdr>
    </w:div>
    <w:div w:id="1662806629">
      <w:bodyDiv w:val="1"/>
      <w:marLeft w:val="0"/>
      <w:marRight w:val="0"/>
      <w:marTop w:val="0"/>
      <w:marBottom w:val="0"/>
      <w:divBdr>
        <w:top w:val="none" w:sz="0" w:space="0" w:color="auto"/>
        <w:left w:val="none" w:sz="0" w:space="0" w:color="auto"/>
        <w:bottom w:val="none" w:sz="0" w:space="0" w:color="auto"/>
        <w:right w:val="none" w:sz="0" w:space="0" w:color="auto"/>
      </w:divBdr>
    </w:div>
    <w:div w:id="1890452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3723</Words>
  <Characters>21226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2020-12-04T23:47:00Z</dcterms:created>
  <dcterms:modified xsi:type="dcterms:W3CDTF">2020-12-04T23:47:00Z</dcterms:modified>
</cp:coreProperties>
</file>