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5A6B25E" wp14:paraId="4A9FD089" wp14:textId="5A45C934">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Carys Davies 2303981</w:t>
      </w:r>
    </w:p>
    <w:p xmlns:wp14="http://schemas.microsoft.com/office/word/2010/wordml" w:rsidP="35A6B25E" wp14:paraId="6E22CC67" wp14:textId="0D72E7AF">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Lecturer- Debbie Jenkins</w:t>
      </w:r>
    </w:p>
    <w:p xmlns:wp14="http://schemas.microsoft.com/office/word/2010/wordml" w:rsidP="35A6B25E" wp14:paraId="25D6C604" wp14:textId="6A0C108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Hospitality and Guest Service Managment BMTP 4013</w:t>
      </w:r>
    </w:p>
    <w:p xmlns:wp14="http://schemas.microsoft.com/office/word/2010/wordml" w:rsidP="35A6B25E" wp14:paraId="78CCE0F9" wp14:textId="0D165C5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648A54F" wp14:textId="0087E0F8">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The Importance of ‘Hospitality provision and service experience’ in Tourism and Events </w:t>
      </w:r>
    </w:p>
    <w:p xmlns:wp14="http://schemas.microsoft.com/office/word/2010/wordml" w:rsidP="35A6B25E" wp14:paraId="1FEFCE8D" wp14:textId="3BCB12CA">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FEFC295" wp14:textId="5AC1A74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939D4F9" wp14:textId="6060CA5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36AFED5" wp14:textId="07EF7F7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Contents </w:t>
      </w:r>
    </w:p>
    <w:p xmlns:wp14="http://schemas.microsoft.com/office/word/2010/wordml" w:rsidP="35A6B25E" wp14:paraId="3F0E8B78" wp14:textId="470BB3E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Introduction</w:t>
      </w:r>
    </w:p>
    <w:p xmlns:wp14="http://schemas.microsoft.com/office/word/2010/wordml" w:rsidP="35A6B25E" wp14:paraId="05A7D8EC" wp14:textId="379BB633">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Hospitality provision</w:t>
      </w:r>
    </w:p>
    <w:p xmlns:wp14="http://schemas.microsoft.com/office/word/2010/wordml" w:rsidP="35A6B25E" wp14:paraId="1767A10A" wp14:textId="10CAF8AF">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Industry Trends and changes of service Culture</w:t>
      </w:r>
    </w:p>
    <w:p xmlns:wp14="http://schemas.microsoft.com/office/word/2010/wordml" w:rsidP="35A6B25E" wp14:paraId="06BA2DAA" wp14:textId="29C885F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Conclusion</w:t>
      </w:r>
    </w:p>
    <w:p xmlns:wp14="http://schemas.microsoft.com/office/word/2010/wordml" w:rsidP="35A6B25E" wp14:paraId="113F5108" wp14:textId="1225FE93">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19870DE" wp14:textId="186FEB7E">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FF8D95C" wp14:textId="4EA4BBEF">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077C55D" wp14:textId="6821856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810ADAC" wp14:textId="36081A4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164E13E" wp14:textId="26EB92AB">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341F1C7" wp14:textId="0EACEE72">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CC4D8EF" wp14:textId="167D8DF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7770B57" wp14:textId="3938175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2109F60" wp14:textId="1A871F5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957D4F5" wp14:textId="7CF8CBF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00BE83D" wp14:textId="6FB7E6A6">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943B0A8" wp14:textId="2343A5E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2D28805" wp14:textId="591367B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D0C98CD" wp14:textId="0C4369C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D7179B7" wp14:textId="7B517AA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124D653" wp14:textId="209C83B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1CBD634" wp14:textId="4C49F69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42F8647" wp14:textId="6A82E5C4">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7AE038B" wp14:textId="4C7ADBB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93B3FAC" wp14:textId="4688FCC3">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Introduction </w:t>
      </w:r>
    </w:p>
    <w:p xmlns:wp14="http://schemas.microsoft.com/office/word/2010/wordml" w:rsidP="35A6B25E" wp14:paraId="14B092F6" wp14:textId="03BEE5E0">
      <w:pPr>
        <w:spacing w:before="30" w:after="3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GB"/>
        </w:rPr>
        <w:t>According to Solomon (2019) in the book ‘The Heart of Hospitality’ he suggested ‘The Hospitality Industry transforms essentials like a bed, a room, a meal into an experience that is warm, comforting, memorable and even magical’. this shows that over time people's perspectives in the expectations of hospitality have changed.</w:t>
      </w:r>
      <w:r w:rsidRPr="35A6B25E" w:rsidR="68A4F68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35A6B25E" wp14:paraId="703E14B6" wp14:textId="3E3A3DC7">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1"/>
          <w:bCs w:val="1"/>
          <w:i w:val="1"/>
          <w:iCs w:val="1"/>
          <w:caps w:val="0"/>
          <w:smallCaps w:val="0"/>
          <w:noProof w:val="0"/>
          <w:color w:val="000000" w:themeColor="text1" w:themeTint="FF" w:themeShade="FF"/>
          <w:sz w:val="24"/>
          <w:szCs w:val="24"/>
          <w:lang w:val="en-GB"/>
        </w:rPr>
        <w:t xml:space="preserve"> </w:t>
      </w:r>
    </w:p>
    <w:p xmlns:wp14="http://schemas.microsoft.com/office/word/2010/wordml" w:rsidP="35A6B25E" wp14:paraId="2379582A" wp14:textId="1DD64354">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GB"/>
        </w:rPr>
        <w:t>The service experience is an important aspect of the tourism industry, playing a key role in shaping the perceptions, satisfaction, and overall enjoyment of guest in tourism and that cannot be emphasised enough. It’s a diverse element that influences customer satisfaction, loyalty, and economic contributions, this shows by the number of employed people in this sector which is 3.5million people and contributes £93 billion to the UK economy, (UK Hospitality,2024)</w:t>
      </w:r>
    </w:p>
    <w:p xmlns:wp14="http://schemas.microsoft.com/office/word/2010/wordml" w:rsidP="35A6B25E" wp14:paraId="1F0C7EC4" wp14:textId="095D976B">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GB"/>
        </w:rPr>
        <w:t xml:space="preserve">Service experiences creates an emotional connection and contributes to the overall success and sustainability of tourism industry. By investing in the service experiences is a fundamental driver for long-term success in the sector. As Hortz Shultz co-founder of Ritz Carlton says, ‘caring doesn't cost anything’ ‘if you want respect, you have to create excellence’ (Hortz Shultz,2019) </w:t>
      </w:r>
    </w:p>
    <w:p xmlns:wp14="http://schemas.microsoft.com/office/word/2010/wordml" w:rsidP="35A6B25E" wp14:paraId="42164C05" wp14:textId="1A61CC33">
      <w:pPr>
        <w:spacing w:after="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5A6B25E" wp14:paraId="3A768C0F" wp14:textId="085D89A6">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In this report by focusing on the trends and changes to service culture in the hospitality provision in Swansea and inform conclusions for future sustainability of the tourism industry using academic supporting theories and research to underpin my evaluation.</w:t>
      </w:r>
    </w:p>
    <w:p xmlns:wp14="http://schemas.microsoft.com/office/word/2010/wordml" w:rsidP="35A6B25E" wp14:paraId="04D33775" wp14:textId="6DC0B9B4">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FCF5DEA" wp14:textId="793ECDB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Hospitality provision</w:t>
      </w:r>
    </w:p>
    <w:p xmlns:wp14="http://schemas.microsoft.com/office/word/2010/wordml" w:rsidP="35A6B25E" wp14:paraId="1EC4DDE3" wp14:textId="4D1E94BE">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Curran (1995), ‘the employee is absolutely vital to the provision of service because service cannot be separated by the provider', this related to that without employees in the industry the service experience would not exist or function effectively, service is connected to the interaction between humans or customers in this example their emotions and behaviors. Customers perceive quality service by the interactions with employees. The dedication, attitude and competence directly impact satisfaction and the organization's success. </w:t>
      </w:r>
    </w:p>
    <w:p xmlns:wp14="http://schemas.microsoft.com/office/word/2010/wordml" w:rsidP="35A6B25E" wp14:paraId="43E8BDFE" wp14:textId="2D3C11E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Pratten (2003) research says that ‘waiting staff are undervalued and any training given is too informal’, the need to have product knowledge, technical skills and interpersonal skills are neglected and these three are necessary to perform effectively for jobs in this industry, Fernandez(2021) from EHL Insights   are implementing clear structure to ‘hire for attitude, train for skills’ emphasizes their importance to have structured training programs which is to demonstrate, to motivate practice, give valuable effective feedback and implement these at work correctly and positively. From following these steps, they state that their employees will become more customer-oriented and loyalty towards the organization will increase leading to lower staff turnover. </w:t>
      </w:r>
    </w:p>
    <w:p xmlns:wp14="http://schemas.microsoft.com/office/word/2010/wordml" w:rsidP="35A6B25E" wp14:paraId="5441F1DC" wp14:textId="38586DA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F8A0157" wp14:textId="40F6A8F8">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However, (Gronroos 1984; Oliver,1980) models identified that the customer is the key aspect of the industry and these two flow charts that can be found in appendix A show that the industry functions by the image and expectation that the customer has. Based on the functionality, technical and perceived service to then make the customer repurchase and come back multiple times gaining them loyalty to the business. (Mariott Bonvoy,2024) is an example of their loyalty program that gives their loyal customers exclusive access to amazing benefits like exclusive discount rates, gift cards and free night stay with their brands.</w:t>
      </w:r>
    </w:p>
    <w:p xmlns:wp14="http://schemas.microsoft.com/office/word/2010/wordml" w:rsidP="35A6B25E" wp14:paraId="0413AC99" wp14:textId="5F759F5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This relates to how important it is to be successful please your customers, for example trying to exceed their expectations by their level of service. At Delta Mariott</w:t>
      </w:r>
      <w:r w:rsidRPr="35A6B25E" w:rsidR="68A4F683">
        <w:rPr>
          <w:rFonts w:ascii="Arial" w:hAnsi="Arial" w:eastAsia="Arial" w:cs="Arial"/>
          <w:b w:val="0"/>
          <w:bCs w:val="0"/>
          <w:i w:val="0"/>
          <w:iCs w:val="0"/>
          <w:caps w:val="0"/>
          <w:smallCaps w:val="0"/>
          <w:noProof w:val="0"/>
          <w:color w:val="FF0000"/>
          <w:sz w:val="24"/>
          <w:szCs w:val="24"/>
          <w:lang w:val="en-US"/>
        </w:rPr>
        <w:t xml:space="preserve"> </w:t>
      </w: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Andrew briefly mentioned their system that connect all delta hotels to a customer database, this is a chance for the staff to exceed the customers expectation if they already know what type of room or extras those guest enjoy, or why they have decided to book with them, it may be because of anniversary or visiting a local friend. This gives them the opportunity to go that extra mile to give their guest a one-of-a-kind experience. </w:t>
      </w:r>
    </w:p>
    <w:p xmlns:wp14="http://schemas.microsoft.com/office/word/2010/wordml" w:rsidP="35A6B25E" wp14:paraId="78571EA5" wp14:textId="6E70DAE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This data base that Mariott</w:t>
      </w:r>
      <w:r w:rsidRPr="35A6B25E" w:rsidR="68A4F683">
        <w:rPr>
          <w:rFonts w:ascii="Arial" w:hAnsi="Arial" w:eastAsia="Arial" w:cs="Arial"/>
          <w:b w:val="0"/>
          <w:bCs w:val="0"/>
          <w:i w:val="0"/>
          <w:iCs w:val="0"/>
          <w:caps w:val="0"/>
          <w:smallCaps w:val="0"/>
          <w:noProof w:val="0"/>
          <w:color w:val="FF0000"/>
          <w:sz w:val="24"/>
          <w:szCs w:val="24"/>
          <w:lang w:val="en-US"/>
        </w:rPr>
        <w:t xml:space="preserve"> </w:t>
      </w: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uses give them a chance to interact with their interest or leave a special message or gift, another example of this is from Morgans, Sophie the event manager at the hotel will personally buy a gift for the married couple and place it on their bed to say a little thank you for choosing them to host their special day with them, all the little things add up to becoming the wow factor for the guest. Walt Disney stated that ‘people don't buy things, they buy expectations about service, performance and quality’.</w:t>
      </w:r>
    </w:p>
    <w:p xmlns:wp14="http://schemas.microsoft.com/office/word/2010/wordml" w:rsidP="35A6B25E" wp14:paraId="2355C8D0" wp14:textId="711B917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D3E60BA" wp14:textId="664BC716">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By looking at the reverse organizational chart from Fallon(2011) that can be found in appendix B the customer the top  priority and also the reason why the provision thrives, the idea of this pyramid chart is to focus on that every guest leaves satisfied and returns, when visiting the Morgans hotel</w:t>
      </w:r>
      <w:r w:rsidRPr="35A6B25E" w:rsidR="68A4F683">
        <w:rPr>
          <w:rFonts w:ascii="Arial" w:hAnsi="Arial" w:eastAsia="Arial" w:cs="Arial"/>
          <w:b w:val="0"/>
          <w:bCs w:val="0"/>
          <w:i w:val="0"/>
          <w:iCs w:val="0"/>
          <w:caps w:val="0"/>
          <w:smallCaps w:val="0"/>
          <w:noProof w:val="0"/>
          <w:color w:val="FF0000"/>
          <w:sz w:val="24"/>
          <w:szCs w:val="24"/>
          <w:lang w:val="en-US"/>
        </w:rPr>
        <w:t xml:space="preserve"> </w:t>
      </w: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in Swansea their customers book with them due to their personalization at reception and the human interaction throughout their stay with their Unique selling point surrounding the customers and ‘people serving people’ Morgans (2024).  Solomon (2018) states that ‘great hospitality must be focused on one guest at a time, For the moment that you are together, treat every guest as if she were the only customer in the world’. </w:t>
      </w:r>
    </w:p>
    <w:p xmlns:wp14="http://schemas.microsoft.com/office/word/2010/wordml" w:rsidP="35A6B25E" wp14:paraId="18F43D41" wp14:textId="6393AC6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Disney’s quality compass is a model for corporate practices. The model focuses on 4 points, guestology, quality standards, delivery systems and integration, by following the compass it will guide a business towards efficiency and a benchmark that brings success.(Disney institute,2020) Even though Morgans or Delta Mariott hotels in Swansea don't specifically use this model to train and improve their business but this model of Disney's shows and explore that these 4 points are the basics in utilizing the staff members to full potential to in the end give a seamless guest experience.</w:t>
      </w:r>
    </w:p>
    <w:p xmlns:wp14="http://schemas.microsoft.com/office/word/2010/wordml" w:rsidP="35A6B25E" wp14:paraId="235D5E74" wp14:textId="2AD0FFDA">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5355CC4" wp14:textId="4193623F">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98A7C37" wp14:textId="7AED86BB">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054147F" wp14:textId="6632201E">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Industry Trends and changes of service Culture</w:t>
      </w:r>
    </w:p>
    <w:p xmlns:wp14="http://schemas.microsoft.com/office/word/2010/wordml" w:rsidP="35A6B25E" wp14:paraId="4EF37575" wp14:textId="7B3A11D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One of the main trends in the service culture is sustainability and becoming more environmentally friendly. At Morgans hotel(2024)in Swansea  they have implemented multiple ways to become more environmentally friendly, whilst at a visit at this boutique hotel it shows that their change from giving out plastic complimentary shampoo to glass reusable pump bottles for their bathrooms and their ways of reducing waste from the kitchen and restaurant by keeping track of food wastage and using local produce to ‘support the city’. Due to business client are their most frequent guest Morgans(2024) they have implemented the use of recyclable coffee pods in their establishment but most importantly in their meeting rooms. </w:t>
      </w:r>
    </w:p>
    <w:p xmlns:wp14="http://schemas.microsoft.com/office/word/2010/wordml" w:rsidP="35A6B25E" wp14:paraId="1BF78811" wp14:textId="3962DBA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CC179E9" wp14:textId="79AFCAE6">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Service standards are one of their main priorities and its shows that this has a positive interaction by looking at their feedback from Tripadvisor (2024), their guests' expectations are high, but they successfully meet these standards by their ‘happy family atmosphere’ and ‘everybody employed at the hotel enjoys their job and takes pride in their work’. However, at Delta Mariott (2024), the expectations of their guest are slightly different as the standards to their room are all the same, each room has the same linen and added extras and all room are accounted as numbers whereas in Morgans they are named after the ships docked in Swansea representing the history and concept of the hotel.</w:t>
      </w:r>
    </w:p>
    <w:p xmlns:wp14="http://schemas.microsoft.com/office/word/2010/wordml" w:rsidP="35A6B25E" wp14:paraId="2CB9A436" wp14:textId="3E553358">
      <w:pPr>
        <w:spacing w:before="30" w:after="30" w:line="259" w:lineRule="auto"/>
        <w:jc w:val="both"/>
        <w:rPr>
          <w:rFonts w:ascii="Arial" w:hAnsi="Arial" w:eastAsia="Arial" w:cs="Arial"/>
          <w:b w:val="0"/>
          <w:bCs w:val="0"/>
          <w:i w:val="0"/>
          <w:iCs w:val="0"/>
          <w:caps w:val="0"/>
          <w:smallCaps w:val="0"/>
          <w:noProof w:val="0"/>
          <w:color w:val="FF0000"/>
          <w:sz w:val="24"/>
          <w:szCs w:val="24"/>
          <w:lang w:val="en-US"/>
        </w:rPr>
      </w:pPr>
    </w:p>
    <w:p xmlns:wp14="http://schemas.microsoft.com/office/word/2010/wordml" w:rsidP="35A6B25E" wp14:paraId="6AC3D990" wp14:textId="116A4C28">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However, comparing this hotel to Accor brand who are very forward in the sustainability side to their hotels across Europe, in 2022 they removed all guest related single use plastic in over 5,000 of their hotels in 110 countries Accor (2022)  are now moving forward to use local products, furniture, source second hand construction materials from the local area to become 100% circular. This is relating to how the rest of Europe is thinking about the future of their brand and implementing big ideas into the sustainability of their business, whilst here in Swansea, Delta Mariott and Morgans hotel both haven't yet made major impacts to their daily routine of sustainability.    </w:t>
      </w:r>
    </w:p>
    <w:p xmlns:wp14="http://schemas.microsoft.com/office/word/2010/wordml" w:rsidP="35A6B25E" wp14:paraId="6479941A" wp14:textId="3E0D02FB">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06E30FA" wp14:textId="46EB701A">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Emotional intelligence plays a key role in this industry, where service quality and customer satisfaction are valued, Miao, Humphrey, and Qian (2021) states it as the ability to, understand, regulate, and harness emotions and apply them to more important tasks such as problem solving and critical thinking. As the industry thrives on interpersonal interactions and the ability to great positive guest experience, this shows that emotional intelligence is important as it elevated hospitality from good to exceptional service.</w:t>
      </w:r>
    </w:p>
    <w:p xmlns:wp14="http://schemas.microsoft.com/office/word/2010/wordml" w:rsidP="35A6B25E" wp14:paraId="0181E073" wp14:textId="34EEDC3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6F5F6C8" wp14:textId="15129978">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Conclusion</w:t>
      </w:r>
    </w:p>
    <w:p xmlns:wp14="http://schemas.microsoft.com/office/word/2010/wordml" w:rsidP="35A6B25E" wp14:paraId="1F071D4B" wp14:textId="0DE1DB92">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summary as shown in the research above Swansea's hospitality provision is an important economic contributor and its success relies on constant improvement, collaboration and commitment to provide excellent guest experience, exceeding their expectation by transforming the essentials ‘like a bed, a room, a meal into an experience that is warm, comforting, memorable and even magical.’ Solomon (2019)</w:t>
      </w:r>
    </w:p>
    <w:p xmlns:wp14="http://schemas.microsoft.com/office/word/2010/wordml" w:rsidP="35A6B25E" wp14:paraId="01C7DD3D" wp14:textId="65DF29B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095F0DD" wp14:textId="77D8BCD6">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A45CBF9" wp14:textId="79E7E37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ACDD8ED" wp14:textId="1287E234">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73008F9" wp14:textId="7D7DFFFC">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A3B0687" wp14:textId="220245F6">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AEAC219" wp14:textId="209BC0A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1821B1E" wp14:textId="7F94007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C653031" wp14:textId="62F439C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BBE711C" wp14:textId="1DB59A5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E0D112D" wp14:textId="2DB54F91">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BEEAB37" wp14:textId="083CF2DC">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548BC3D" wp14:textId="46A656E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77F5A42" wp14:textId="0E6AD16B">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6E6F404" wp14:textId="173112B4">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51E372E" wp14:textId="41F95E8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A6666B5" wp14:textId="0ED18FF2">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67A2565" wp14:textId="3A886B6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183A817" wp14:textId="5324E0E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754EA14" wp14:textId="320BA2DA">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9263B78" wp14:textId="49C6209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A6378E6" wp14:textId="4313F8A3">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D3777E6" wp14:textId="2CB1C79F">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F4A02C5" wp14:textId="794E197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B02E76A" wp14:textId="140127A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C6D9FAB" wp14:textId="71F69BE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64D35EB" wp14:textId="169EBA5F">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8665734" wp14:textId="074ED92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09F4E0B" wp14:textId="5CAC6F9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E79CE49" wp14:textId="7086401E">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0A5744B" wp14:textId="623D40C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References </w:t>
      </w: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5A6B25E" wp14:paraId="7B44A147" wp14:textId="1344F6A8">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Accor,(2022) Commitment to sustainability. Available at: </w:t>
      </w:r>
      <w:hyperlink r:id="R9a94d33a12974d20">
        <w:r w:rsidRPr="35A6B25E" w:rsidR="68A4F683">
          <w:rPr>
            <w:rStyle w:val="Hyperlink"/>
            <w:rFonts w:ascii="Arial" w:hAnsi="Arial" w:eastAsia="Arial" w:cs="Arial"/>
            <w:b w:val="0"/>
            <w:bCs w:val="0"/>
            <w:i w:val="0"/>
            <w:iCs w:val="0"/>
            <w:caps w:val="0"/>
            <w:smallCaps w:val="0"/>
            <w:strike w:val="0"/>
            <w:dstrike w:val="0"/>
            <w:noProof w:val="0"/>
            <w:sz w:val="24"/>
            <w:szCs w:val="24"/>
            <w:lang w:val="en-US"/>
          </w:rPr>
          <w:t>Discover an Accor commitment to a sustainable future • Accor (youtube.com)</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 February 2024)</w:t>
      </w:r>
    </w:p>
    <w:p xmlns:wp14="http://schemas.microsoft.com/office/word/2010/wordml" w:rsidP="35A6B25E" wp14:paraId="579BF6AA" wp14:textId="5B503983">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6651330" wp14:textId="5DDBF459">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Accor,(2023). Thinking sustainably local. Available at: </w:t>
      </w:r>
      <w:hyperlink r:id="R941e6fd8e3f64f67">
        <w:r w:rsidRPr="35A6B25E" w:rsidR="68A4F683">
          <w:rPr>
            <w:rStyle w:val="Hyperlink"/>
            <w:rFonts w:ascii="Arial" w:hAnsi="Arial" w:eastAsia="Arial" w:cs="Arial"/>
            <w:b w:val="0"/>
            <w:bCs w:val="0"/>
            <w:i w:val="0"/>
            <w:iCs w:val="0"/>
            <w:caps w:val="0"/>
            <w:smallCaps w:val="0"/>
            <w:strike w:val="0"/>
            <w:dstrike w:val="0"/>
            <w:noProof w:val="0"/>
            <w:sz w:val="24"/>
            <w:szCs w:val="24"/>
            <w:lang w:val="en-US"/>
          </w:rPr>
          <w:t>Thinking Sustainably Local | Itw with Brune Poirson (youtube.com)</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 february 2024)</w:t>
      </w:r>
    </w:p>
    <w:p xmlns:wp14="http://schemas.microsoft.com/office/word/2010/wordml" w:rsidP="35A6B25E" wp14:paraId="7C257BF4" wp14:textId="0A164F09">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538E715" wp14:textId="2B90E4B4">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Curran,C R.(1995). Putting on the Ritz. Nursing</w:t>
      </w:r>
      <w:r w:rsidRPr="35A6B25E" w:rsidR="68A4F683">
        <w:rPr>
          <w:rFonts w:ascii="Arial" w:hAnsi="Arial" w:eastAsia="Arial" w:cs="Arial"/>
          <w:b w:val="0"/>
          <w:bCs w:val="0"/>
          <w:i w:val="1"/>
          <w:iCs w:val="1"/>
          <w:caps w:val="0"/>
          <w:smallCaps w:val="0"/>
          <w:noProof w:val="0"/>
          <w:color w:val="000000" w:themeColor="text1" w:themeTint="FF" w:themeShade="FF"/>
          <w:sz w:val="24"/>
          <w:szCs w:val="24"/>
          <w:lang w:val="en-US"/>
        </w:rPr>
        <w:t xml:space="preserve"> Economics</w:t>
      </w: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13(1),6-6</w:t>
      </w:r>
    </w:p>
    <w:p xmlns:wp14="http://schemas.microsoft.com/office/word/2010/wordml" w:rsidP="35A6B25E" wp14:paraId="1A21D1ED" wp14:textId="356C514F">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453B2E8" wp14:textId="1282B1A2">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Delta Marriott, (2024). Explore our brand. Available at: </w:t>
      </w:r>
      <w:hyperlink r:id="R19daa11cf5654869">
        <w:r w:rsidRPr="35A6B25E" w:rsidR="68A4F683">
          <w:rPr>
            <w:rStyle w:val="Hyperlink"/>
            <w:rFonts w:ascii="Arial" w:hAnsi="Arial" w:eastAsia="Arial" w:cs="Arial"/>
            <w:b w:val="0"/>
            <w:bCs w:val="0"/>
            <w:i w:val="0"/>
            <w:iCs w:val="0"/>
            <w:caps w:val="0"/>
            <w:smallCaps w:val="0"/>
            <w:strike w:val="0"/>
            <w:dstrike w:val="0"/>
            <w:noProof w:val="0"/>
            <w:sz w:val="24"/>
            <w:szCs w:val="24"/>
            <w:lang w:val="en-US"/>
          </w:rPr>
          <w:t>Explore Our Brands (marriott.com)</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March 2024)</w:t>
      </w:r>
    </w:p>
    <w:p xmlns:wp14="http://schemas.microsoft.com/office/word/2010/wordml" w:rsidP="35A6B25E" wp14:paraId="1B253DB7" wp14:textId="54EE6513">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83ABC74" wp14:textId="21FEC88F">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Disney institute., 2020.Be our guest. New York: Disney editions.</w:t>
      </w:r>
    </w:p>
    <w:p xmlns:wp14="http://schemas.microsoft.com/office/word/2010/wordml" w:rsidP="35A6B25E" wp14:paraId="4F99551E" wp14:textId="4E8FCB72">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5AAFD35" wp14:textId="0E52439D">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Fallon,M.&amp; Rutherford,D.(2011) Hotel Managment and operations, Wiley, London</w:t>
      </w:r>
    </w:p>
    <w:p xmlns:wp14="http://schemas.microsoft.com/office/word/2010/wordml" w:rsidP="35A6B25E" wp14:paraId="753FF444" wp14:textId="5F73CDBA">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FC31F7E" wp14:textId="62B5A73E">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Fernandez,2021 Applying the science of training to the hospitality industry. Available at: </w:t>
      </w:r>
      <w:hyperlink r:id="Rce58bfcdae2d4509">
        <w:r w:rsidRPr="35A6B25E" w:rsidR="68A4F683">
          <w:rPr>
            <w:rStyle w:val="Hyperlink"/>
            <w:rFonts w:ascii="Arial" w:hAnsi="Arial" w:eastAsia="Arial" w:cs="Arial"/>
            <w:b w:val="0"/>
            <w:bCs w:val="0"/>
            <w:i w:val="0"/>
            <w:iCs w:val="0"/>
            <w:caps w:val="0"/>
            <w:smallCaps w:val="0"/>
            <w:strike w:val="0"/>
            <w:dstrike w:val="0"/>
            <w:noProof w:val="0"/>
            <w:sz w:val="24"/>
            <w:szCs w:val="24"/>
            <w:lang w:val="en-US"/>
          </w:rPr>
          <w:t>Applying the science of training to the hospitality industry (ehl.edu)</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February 2024)</w:t>
      </w:r>
    </w:p>
    <w:p xmlns:wp14="http://schemas.microsoft.com/office/word/2010/wordml" w:rsidP="35A6B25E" wp14:paraId="49B610E3" wp14:textId="005CCB71">
      <w:pPr>
        <w:spacing w:before="30" w:after="30" w:line="259" w:lineRule="auto"/>
        <w:ind w:left="0"/>
        <w:jc w:val="both"/>
        <w:rPr>
          <w:rFonts w:ascii="Arial" w:hAnsi="Arial" w:eastAsia="Arial" w:cs="Arial"/>
          <w:b w:val="0"/>
          <w:bCs w:val="0"/>
          <w:i w:val="0"/>
          <w:iCs w:val="0"/>
          <w:caps w:val="0"/>
          <w:smallCaps w:val="0"/>
          <w:noProof w:val="0"/>
          <w:color w:val="232323"/>
          <w:sz w:val="24"/>
          <w:szCs w:val="24"/>
          <w:lang w:val="en-US"/>
        </w:rPr>
      </w:pPr>
    </w:p>
    <w:p xmlns:wp14="http://schemas.microsoft.com/office/word/2010/wordml" w:rsidP="35A6B25E" wp14:paraId="375977FA" wp14:textId="4A0B2C98">
      <w:pPr>
        <w:spacing w:before="30" w:after="30" w:line="259" w:lineRule="auto"/>
        <w:ind w:left="0"/>
        <w:jc w:val="both"/>
        <w:rPr>
          <w:rFonts w:ascii="Arial" w:hAnsi="Arial" w:eastAsia="Arial" w:cs="Arial"/>
          <w:b w:val="0"/>
          <w:bCs w:val="0"/>
          <w:i w:val="0"/>
          <w:iCs w:val="0"/>
          <w:caps w:val="0"/>
          <w:smallCaps w:val="0"/>
          <w:noProof w:val="0"/>
          <w:color w:val="232323"/>
          <w:sz w:val="24"/>
          <w:szCs w:val="24"/>
          <w:lang w:val="en-US"/>
        </w:rPr>
      </w:pPr>
      <w:r w:rsidRPr="35A6B25E" w:rsidR="68A4F683">
        <w:rPr>
          <w:rFonts w:ascii="Arial" w:hAnsi="Arial" w:eastAsia="Arial" w:cs="Arial"/>
          <w:b w:val="0"/>
          <w:bCs w:val="0"/>
          <w:i w:val="0"/>
          <w:iCs w:val="0"/>
          <w:caps w:val="0"/>
          <w:smallCaps w:val="0"/>
          <w:noProof w:val="0"/>
          <w:color w:val="232323"/>
          <w:sz w:val="24"/>
          <w:szCs w:val="24"/>
          <w:lang w:val="en-US"/>
        </w:rPr>
        <w:t>Gronroos, C. (1984) A Service Quality Model and Its Marketing Implications. European Journal of Marketing, 18, 36-44.</w:t>
      </w:r>
    </w:p>
    <w:p xmlns:wp14="http://schemas.microsoft.com/office/word/2010/wordml" w:rsidP="35A6B25E" wp14:paraId="2527E2E3" wp14:textId="740EEFD9">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520BCB9" wp14:textId="3415D38B">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Hortz Shults,2019, Ritz carlton. [youtube]. Available at: </w:t>
      </w:r>
      <w:hyperlink r:id="R8847fc7e102a457e">
        <w:r w:rsidRPr="35A6B25E" w:rsidR="68A4F683">
          <w:rPr>
            <w:rStyle w:val="Hyperlink"/>
            <w:rFonts w:ascii="Arial" w:hAnsi="Arial" w:eastAsia="Arial" w:cs="Arial"/>
            <w:b w:val="0"/>
            <w:bCs w:val="0"/>
            <w:i w:val="0"/>
            <w:iCs w:val="0"/>
            <w:caps w:val="0"/>
            <w:smallCaps w:val="0"/>
            <w:strike w:val="0"/>
            <w:dstrike w:val="0"/>
            <w:noProof w:val="0"/>
            <w:sz w:val="24"/>
            <w:szCs w:val="24"/>
            <w:lang w:val="en-US"/>
          </w:rPr>
          <w:t>Ritz-Carlton founder: 'Caring for the customer doesn't cost anything' (youtube.com)</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March 2024)</w:t>
      </w:r>
    </w:p>
    <w:p xmlns:wp14="http://schemas.microsoft.com/office/word/2010/wordml" w:rsidP="35A6B25E" wp14:paraId="467EFD9A" wp14:textId="6AC0C63B">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ACA8EB2" wp14:textId="7B77642A">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Mariott Bonvoy, 2024, Loyalty program. Available at:</w:t>
      </w:r>
      <w:hyperlink r:id="R9ad974a009994a42">
        <w:r w:rsidRPr="35A6B25E" w:rsidR="68A4F683">
          <w:rPr>
            <w:rStyle w:val="Hyperlink"/>
            <w:rFonts w:ascii="Arial" w:hAnsi="Arial" w:eastAsia="Arial" w:cs="Arial"/>
            <w:b w:val="0"/>
            <w:bCs w:val="0"/>
            <w:i w:val="0"/>
            <w:iCs w:val="0"/>
            <w:caps w:val="0"/>
            <w:smallCaps w:val="0"/>
            <w:strike w:val="0"/>
            <w:dstrike w:val="0"/>
            <w:noProof w:val="0"/>
            <w:sz w:val="24"/>
            <w:szCs w:val="24"/>
            <w:lang w:val="en-US"/>
          </w:rPr>
          <w:t>Discover Marriott Bonvoy | Join The Best Hotel Rewards Program</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march 2024)</w:t>
      </w:r>
    </w:p>
    <w:p xmlns:wp14="http://schemas.microsoft.com/office/word/2010/wordml" w:rsidP="35A6B25E" wp14:paraId="15CF4C12" wp14:textId="6A50BFD4">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F681747" wp14:textId="73B470AD">
      <w:pPr>
        <w:spacing w:before="30" w:after="30" w:line="259" w:lineRule="auto"/>
        <w:ind w:left="0"/>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Miao, C., Humphrey, R. H. and Qian, S. (2021) ‘Emotional intelligence and job performance in the hospitality industry: a meta-analytic review’, </w:t>
      </w:r>
      <w:r w:rsidRPr="35A6B25E" w:rsidR="68A4F683">
        <w:rPr>
          <w:rFonts w:ascii="Arial" w:hAnsi="Arial" w:eastAsia="Arial" w:cs="Arial"/>
          <w:b w:val="0"/>
          <w:bCs w:val="0"/>
          <w:i w:val="1"/>
          <w:iCs w:val="1"/>
          <w:caps w:val="0"/>
          <w:smallCaps w:val="0"/>
          <w:noProof w:val="0"/>
          <w:color w:val="000000" w:themeColor="text1" w:themeTint="FF" w:themeShade="FF"/>
          <w:sz w:val="24"/>
          <w:szCs w:val="24"/>
          <w:lang w:val="en-US"/>
        </w:rPr>
        <w:t>International Journal of Contemporary Hospitality Management</w:t>
      </w: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Vol. 33(8)</w:t>
      </w:r>
      <w:r w:rsidRPr="35A6B25E" w:rsidR="68A4F68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xmlns:wp14="http://schemas.microsoft.com/office/word/2010/wordml" w:rsidP="35A6B25E" wp14:paraId="31F10759" wp14:textId="0EEF64AF">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5293BE7" wp14:textId="3EC0BEA3">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Morgans,2024, About us. Available at:</w:t>
      </w:r>
      <w:hyperlink r:id="R2e4177ae302e4f83">
        <w:r w:rsidRPr="35A6B25E" w:rsidR="68A4F683">
          <w:rPr>
            <w:rStyle w:val="Hyperlink"/>
            <w:rFonts w:ascii="Arial" w:hAnsi="Arial" w:eastAsia="Arial" w:cs="Arial"/>
            <w:b w:val="0"/>
            <w:bCs w:val="0"/>
            <w:i w:val="0"/>
            <w:iCs w:val="0"/>
            <w:caps w:val="0"/>
            <w:smallCaps w:val="0"/>
            <w:strike w:val="0"/>
            <w:dstrike w:val="0"/>
            <w:noProof w:val="0"/>
            <w:sz w:val="24"/>
            <w:szCs w:val="24"/>
            <w:lang w:val="en-US"/>
          </w:rPr>
          <w:t>About – Morgans Hotel</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March 2024)</w:t>
      </w:r>
    </w:p>
    <w:p xmlns:wp14="http://schemas.microsoft.com/office/word/2010/wordml" w:rsidP="35A6B25E" wp14:paraId="30A922D9" wp14:textId="0865B004">
      <w:pPr>
        <w:spacing w:before="30" w:after="30" w:line="259" w:lineRule="auto"/>
        <w:ind w:left="0"/>
        <w:jc w:val="both"/>
        <w:rPr>
          <w:rFonts w:ascii="Arial" w:hAnsi="Arial" w:eastAsia="Arial" w:cs="Arial"/>
          <w:b w:val="0"/>
          <w:bCs w:val="0"/>
          <w:i w:val="0"/>
          <w:iCs w:val="0"/>
          <w:caps w:val="0"/>
          <w:smallCaps w:val="0"/>
          <w:noProof w:val="0"/>
          <w:color w:val="333333"/>
          <w:sz w:val="24"/>
          <w:szCs w:val="24"/>
          <w:lang w:val="en-US"/>
        </w:rPr>
      </w:pPr>
    </w:p>
    <w:p xmlns:wp14="http://schemas.microsoft.com/office/word/2010/wordml" w:rsidP="35A6B25E" wp14:paraId="44383A9D" wp14:textId="2547C701">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333333"/>
          <w:sz w:val="24"/>
          <w:szCs w:val="24"/>
          <w:lang w:val="en-US"/>
        </w:rPr>
        <w:t xml:space="preserve">Oliver, R. L. (1980). A cognitive model of the antecedents and consequences of satisfaction decisions. </w:t>
      </w:r>
      <w:r w:rsidRPr="35A6B25E" w:rsidR="68A4F683">
        <w:rPr>
          <w:rFonts w:ascii="Arial" w:hAnsi="Arial" w:eastAsia="Arial" w:cs="Arial"/>
          <w:b w:val="0"/>
          <w:bCs w:val="0"/>
          <w:i w:val="1"/>
          <w:iCs w:val="1"/>
          <w:caps w:val="0"/>
          <w:smallCaps w:val="0"/>
          <w:noProof w:val="0"/>
          <w:color w:val="333333"/>
          <w:sz w:val="24"/>
          <w:szCs w:val="24"/>
          <w:lang w:val="en-US"/>
        </w:rPr>
        <w:t>Journal of Marketing Research, 17</w:t>
      </w:r>
      <w:r w:rsidRPr="35A6B25E" w:rsidR="68A4F683">
        <w:rPr>
          <w:rFonts w:ascii="Arial" w:hAnsi="Arial" w:eastAsia="Arial" w:cs="Arial"/>
          <w:b w:val="0"/>
          <w:bCs w:val="0"/>
          <w:i w:val="0"/>
          <w:iCs w:val="0"/>
          <w:caps w:val="0"/>
          <w:smallCaps w:val="0"/>
          <w:noProof w:val="0"/>
          <w:color w:val="333333"/>
          <w:sz w:val="24"/>
          <w:szCs w:val="24"/>
          <w:lang w:val="en-US"/>
        </w:rPr>
        <w:t xml:space="preserve">(4), 460–469. </w:t>
      </w:r>
      <w:hyperlink r:id="R1c6bb4894d574414">
        <w:r w:rsidRPr="35A6B25E" w:rsidR="68A4F683">
          <w:rPr>
            <w:rStyle w:val="Hyperlink"/>
            <w:rFonts w:ascii="Arial" w:hAnsi="Arial" w:eastAsia="Arial" w:cs="Arial"/>
            <w:b w:val="0"/>
            <w:bCs w:val="0"/>
            <w:i w:val="0"/>
            <w:iCs w:val="0"/>
            <w:caps w:val="0"/>
            <w:smallCaps w:val="0"/>
            <w:strike w:val="0"/>
            <w:dstrike w:val="0"/>
            <w:noProof w:val="0"/>
            <w:sz w:val="24"/>
            <w:szCs w:val="24"/>
            <w:lang w:val="en-US"/>
          </w:rPr>
          <w:t>https://doi.org/10.2307/3150499</w:t>
        </w:r>
      </w:hyperlink>
    </w:p>
    <w:p xmlns:wp14="http://schemas.microsoft.com/office/word/2010/wordml" w:rsidP="35A6B25E" wp14:paraId="53E19CCC" wp14:textId="0DC398E2">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14797E1" wp14:textId="642E7FD1">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Pratten, JD (2003)’the importance of waiting staff in restaurant service’, </w:t>
      </w:r>
      <w:r w:rsidRPr="35A6B25E" w:rsidR="68A4F683">
        <w:rPr>
          <w:rFonts w:ascii="Arial" w:hAnsi="Arial" w:eastAsia="Arial" w:cs="Arial"/>
          <w:b w:val="0"/>
          <w:bCs w:val="0"/>
          <w:i w:val="1"/>
          <w:iCs w:val="1"/>
          <w:caps w:val="0"/>
          <w:smallCaps w:val="0"/>
          <w:noProof w:val="0"/>
          <w:color w:val="000000" w:themeColor="text1" w:themeTint="FF" w:themeShade="FF"/>
          <w:sz w:val="24"/>
          <w:szCs w:val="24"/>
          <w:lang w:val="en-US"/>
        </w:rPr>
        <w:t>British Food Journal</w:t>
      </w: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5,11: 826-34</w:t>
      </w:r>
    </w:p>
    <w:p xmlns:wp14="http://schemas.microsoft.com/office/word/2010/wordml" w:rsidP="35A6B25E" wp14:paraId="6BCD1314" wp14:textId="47D3BC74">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726C69B" wp14:textId="3F24704F">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Salovey and Mayer,1990., Frontiers. Emotional Intelligence is a matter in hospitality provision. Available at: </w:t>
      </w:r>
      <w:hyperlink r:id="R7ec28a81dd234788">
        <w:r w:rsidRPr="35A6B25E" w:rsidR="68A4F683">
          <w:rPr>
            <w:rStyle w:val="Hyperlink"/>
            <w:rFonts w:ascii="Arial" w:hAnsi="Arial" w:eastAsia="Arial" w:cs="Arial"/>
            <w:b w:val="0"/>
            <w:bCs w:val="0"/>
            <w:i w:val="0"/>
            <w:iCs w:val="0"/>
            <w:caps w:val="0"/>
            <w:smallCaps w:val="0"/>
            <w:strike w:val="0"/>
            <w:dstrike w:val="0"/>
            <w:noProof w:val="0"/>
            <w:sz w:val="24"/>
            <w:szCs w:val="24"/>
            <w:lang w:val="en-US"/>
          </w:rPr>
          <w:t>Frontiers | Emotional intelligence matters in hospitality education: contributions of emotional intelligence, fluid ability, and personality to hospitality grades (frontiersin.org)</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March 2024)</w:t>
      </w:r>
    </w:p>
    <w:p xmlns:wp14="http://schemas.microsoft.com/office/word/2010/wordml" w:rsidP="35A6B25E" wp14:paraId="053462E4" wp14:textId="5CB54F8C">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EDBBD26" wp14:textId="5EA78C48">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Solomon, M.,2018Heart of hospitality. [New York]: select Books INC</w:t>
      </w:r>
    </w:p>
    <w:p xmlns:wp14="http://schemas.microsoft.com/office/word/2010/wordml" w:rsidP="35A6B25E" wp14:paraId="2EEED2E7" wp14:textId="148436D4">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AF6DFE4" wp14:textId="579A80C3">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Ukhospitality.org.uk. 2024.Reports[online]Available at: </w:t>
      </w:r>
      <w:hyperlink r:id="R76a7a50e51984a97">
        <w:r w:rsidRPr="35A6B25E" w:rsidR="68A4F683">
          <w:rPr>
            <w:rStyle w:val="Hyperlink"/>
            <w:rFonts w:ascii="Arial" w:hAnsi="Arial" w:eastAsia="Arial" w:cs="Arial"/>
            <w:b w:val="0"/>
            <w:bCs w:val="0"/>
            <w:i w:val="0"/>
            <w:iCs w:val="0"/>
            <w:caps w:val="0"/>
            <w:smallCaps w:val="0"/>
            <w:strike w:val="0"/>
            <w:dstrike w:val="0"/>
            <w:noProof w:val="0"/>
            <w:sz w:val="24"/>
            <w:szCs w:val="24"/>
            <w:lang w:val="en-US"/>
          </w:rPr>
          <w:t>Facts and stats - UKHospitality</w:t>
        </w:r>
      </w:hyperlink>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(Accesses 15 March 2024)</w:t>
      </w:r>
    </w:p>
    <w:p xmlns:wp14="http://schemas.microsoft.com/office/word/2010/wordml" w:rsidP="35A6B25E" wp14:paraId="51D1A44E" wp14:textId="60CF31AC">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AE6CFB2" wp14:textId="750A8FAA">
      <w:pPr>
        <w:spacing w:before="30" w:after="30" w:line="259"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Wood,R (2023) Key concepts in hospitality management, Sage</w:t>
      </w:r>
    </w:p>
    <w:p xmlns:wp14="http://schemas.microsoft.com/office/word/2010/wordml" w:rsidP="35A6B25E" wp14:paraId="6A45147D" wp14:textId="21EAB532">
      <w:pPr>
        <w:spacing w:before="30" w:after="30" w:line="259" w:lineRule="auto"/>
        <w:ind w:left="0"/>
        <w:jc w:val="both"/>
        <w:rPr>
          <w:rFonts w:ascii="Arial" w:hAnsi="Arial" w:eastAsia="Arial" w:cs="Arial"/>
          <w:b w:val="0"/>
          <w:bCs w:val="0"/>
          <w:i w:val="0"/>
          <w:iCs w:val="0"/>
          <w:caps w:val="0"/>
          <w:smallCaps w:val="0"/>
          <w:noProof w:val="0"/>
          <w:color w:val="232323"/>
          <w:sz w:val="24"/>
          <w:szCs w:val="24"/>
          <w:lang w:val="en-US"/>
        </w:rPr>
      </w:pPr>
    </w:p>
    <w:p xmlns:wp14="http://schemas.microsoft.com/office/word/2010/wordml" w:rsidP="35A6B25E" wp14:paraId="00BFA98E" wp14:textId="23717E6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D75E3EE" wp14:textId="45A9E317">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7398752" wp14:textId="36F8357F">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B505621" wp14:textId="650D17A6">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5DBB1A6" wp14:textId="2FF5195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5A6B25E" wp14:paraId="4E882D53" wp14:textId="2EEEE78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4E49E71" wp14:textId="5BF686BB">
      <w:pPr>
        <w:spacing w:before="30" w:after="30" w:line="259" w:lineRule="auto"/>
        <w:jc w:val="both"/>
        <w:rPr>
          <w:rFonts w:ascii="Arial" w:hAnsi="Arial" w:eastAsia="Arial" w:cs="Arial"/>
          <w:b w:val="0"/>
          <w:bCs w:val="0"/>
          <w:i w:val="0"/>
          <w:iCs w:val="0"/>
          <w:caps w:val="0"/>
          <w:smallCaps w:val="0"/>
          <w:noProof w:val="0"/>
          <w:color w:val="232323"/>
          <w:sz w:val="24"/>
          <w:szCs w:val="24"/>
          <w:lang w:val="en-US"/>
        </w:rPr>
      </w:pPr>
    </w:p>
    <w:p xmlns:wp14="http://schemas.microsoft.com/office/word/2010/wordml" w:rsidP="35A6B25E" wp14:paraId="5413505E" wp14:textId="4C300FD8">
      <w:pPr>
        <w:spacing w:before="30" w:after="30" w:line="259" w:lineRule="auto"/>
        <w:jc w:val="both"/>
        <w:rPr>
          <w:rFonts w:ascii="Arial" w:hAnsi="Arial" w:eastAsia="Arial" w:cs="Arial"/>
          <w:b w:val="0"/>
          <w:bCs w:val="0"/>
          <w:i w:val="0"/>
          <w:iCs w:val="0"/>
          <w:caps w:val="0"/>
          <w:smallCaps w:val="0"/>
          <w:noProof w:val="0"/>
          <w:color w:val="232323"/>
          <w:sz w:val="24"/>
          <w:szCs w:val="24"/>
          <w:lang w:val="en-US"/>
        </w:rPr>
      </w:pPr>
      <w:r w:rsidRPr="35A6B25E" w:rsidR="68A4F683">
        <w:rPr>
          <w:rFonts w:ascii="Arial" w:hAnsi="Arial" w:eastAsia="Arial" w:cs="Arial"/>
          <w:b w:val="0"/>
          <w:bCs w:val="0"/>
          <w:i w:val="0"/>
          <w:iCs w:val="0"/>
          <w:caps w:val="0"/>
          <w:smallCaps w:val="0"/>
          <w:noProof w:val="0"/>
          <w:color w:val="232323"/>
          <w:sz w:val="24"/>
          <w:szCs w:val="24"/>
          <w:lang w:val="en-US"/>
        </w:rPr>
        <w:t xml:space="preserve"> </w:t>
      </w:r>
    </w:p>
    <w:p xmlns:wp14="http://schemas.microsoft.com/office/word/2010/wordml" w:rsidP="35A6B25E" wp14:paraId="1E2E2416" wp14:textId="4426C96F">
      <w:pPr>
        <w:spacing w:before="30" w:after="30" w:line="259" w:lineRule="auto"/>
        <w:jc w:val="both"/>
        <w:rPr>
          <w:rFonts w:ascii="Arial" w:hAnsi="Arial" w:eastAsia="Arial" w:cs="Arial"/>
          <w:b w:val="0"/>
          <w:bCs w:val="0"/>
          <w:i w:val="0"/>
          <w:iCs w:val="0"/>
          <w:caps w:val="0"/>
          <w:smallCaps w:val="0"/>
          <w:noProof w:val="0"/>
          <w:color w:val="333333"/>
          <w:sz w:val="24"/>
          <w:szCs w:val="24"/>
          <w:lang w:val="en-US"/>
        </w:rPr>
      </w:pPr>
    </w:p>
    <w:p xmlns:wp14="http://schemas.microsoft.com/office/word/2010/wordml" w:rsidP="35A6B25E" wp14:paraId="3326CCE5" wp14:textId="0BB7D685">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41C00AD" wp14:textId="2506F4B0">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D0DB2CD" wp14:textId="210E6FD8">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01EBF3B5" wp14:textId="43F2984E">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DC03E0D" wp14:textId="07C9AD4D">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5BF0238" wp14:textId="54174849">
      <w:pPr>
        <w:spacing w:before="30" w:after="3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5A6B25E" wp14:paraId="1D3FE0E9" wp14:textId="482DCB84">
      <w:pPr>
        <w:spacing w:before="30" w:after="30" w:line="264"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Appendix A</w:t>
      </w:r>
    </w:p>
    <w:p xmlns:wp14="http://schemas.microsoft.com/office/word/2010/wordml" w:rsidP="35A6B25E" wp14:paraId="202A8516" wp14:textId="5F009299">
      <w:pPr>
        <w:spacing w:before="30" w:after="30" w:line="264" w:lineRule="auto"/>
        <w:ind w:left="360" w:hanging="36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5A6B25E" wp14:paraId="4DC55046" wp14:textId="684980A8">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Gronroos (1984) and Oliver (1980)</w:t>
      </w:r>
    </w:p>
    <w:p xmlns:wp14="http://schemas.microsoft.com/office/word/2010/wordml" w:rsidP="35A6B25E" wp14:paraId="416C28ED" wp14:textId="53DB82C8">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r w:rsidR="68A4F683">
        <w:drawing>
          <wp:inline xmlns:wp14="http://schemas.microsoft.com/office/word/2010/wordprocessingDrawing" wp14:editId="2F296AE4" wp14:anchorId="1B5B413C">
            <wp:extent cx="4572000" cy="1133475"/>
            <wp:effectExtent l="0" t="0" r="0" b="0"/>
            <wp:docPr id="1437569187" name="" title=""/>
            <wp:cNvGraphicFramePr>
              <a:graphicFrameLocks noChangeAspect="1"/>
            </wp:cNvGraphicFramePr>
            <a:graphic>
              <a:graphicData uri="http://schemas.openxmlformats.org/drawingml/2006/picture">
                <pic:pic>
                  <pic:nvPicPr>
                    <pic:cNvPr id="0" name=""/>
                    <pic:cNvPicPr/>
                  </pic:nvPicPr>
                  <pic:blipFill>
                    <a:blip r:embed="R041e2e1d9f184c92">
                      <a:extLst>
                        <a:ext xmlns:a="http://schemas.openxmlformats.org/drawingml/2006/main" uri="{28A0092B-C50C-407E-A947-70E740481C1C}">
                          <a14:useLocalDpi val="0"/>
                        </a:ext>
                      </a:extLst>
                    </a:blip>
                    <a:stretch>
                      <a:fillRect/>
                    </a:stretch>
                  </pic:blipFill>
                  <pic:spPr>
                    <a:xfrm>
                      <a:off x="0" y="0"/>
                      <a:ext cx="4572000" cy="1133475"/>
                    </a:xfrm>
                    <a:prstGeom prst="rect">
                      <a:avLst/>
                    </a:prstGeom>
                  </pic:spPr>
                </pic:pic>
              </a:graphicData>
            </a:graphic>
          </wp:inline>
        </w:drawing>
      </w:r>
    </w:p>
    <w:p xmlns:wp14="http://schemas.microsoft.com/office/word/2010/wordml" w:rsidP="35A6B25E" wp14:paraId="1FB6427C" wp14:textId="32B46A27">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5524B89" wp14:textId="1CBF8319">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CF42BFE" wp14:textId="72541CED">
      <w:pPr>
        <w:spacing w:before="30" w:after="3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4C074B6" wp14:textId="79A9427C">
      <w:pPr>
        <w:spacing w:before="30" w:after="3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This model represents that the customer expectation beforehand is how the industry works, necessarily the customer has an expectation regarding the hotel or business before perhaps entering or starting their stay. </w:t>
      </w:r>
    </w:p>
    <w:p xmlns:wp14="http://schemas.microsoft.com/office/word/2010/wordml" w:rsidP="35A6B25E" wp14:paraId="67D57848" wp14:textId="458F98B1">
      <w:pPr>
        <w:spacing w:before="30" w:after="3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 xml:space="preserve">It shows the 5 stages of expectation confirmation which are the expectation before entering this could be because of the trip advisor reviews or comments online which are not fully reliable as one's standards can be higher than another person as ‘everyone is different’.  Then it shows the last three steps of the perceived performance of the whole trip, satisfaction and repurchase intentions. The repurchase intention is most important because the guest would like to finish the trip happy and pleased to return soon and spread the word or become a promoter for the hotel. </w:t>
      </w:r>
    </w:p>
    <w:p xmlns:wp14="http://schemas.microsoft.com/office/word/2010/wordml" w:rsidP="35A6B25E" wp14:paraId="3E620AA0" wp14:textId="3F4B5FF0">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AA860E9" wp14:textId="0DA052C6">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0ECE0E3" wp14:textId="21A1F159">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C750933" wp14:textId="329C7E08">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6FCEB8B6" wp14:textId="7B6A1D22">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06BA334" wp14:textId="66C83575">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EA657C3" wp14:textId="7E81827C">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88B09AC" wp14:textId="5778E0FD">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96C9A85" wp14:textId="6B01E439">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3EE7394" wp14:textId="6D5966DD">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D14E19F" wp14:textId="5A78515C">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4CFD6AC6" wp14:textId="0654451C">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3C420311" wp14:textId="66D87167">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5AE88C8D" wp14:textId="2484E539">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7BCDAF3B" wp14:textId="585C6CA8">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2611F893" wp14:textId="7015F905">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Appendix B</w:t>
      </w:r>
    </w:p>
    <w:p xmlns:wp14="http://schemas.microsoft.com/office/word/2010/wordml" w:rsidP="35A6B25E" wp14:paraId="53DFF054" wp14:textId="19490A28">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5A6B25E" wp14:paraId="1D313C34" wp14:textId="597AD01E">
      <w:pPr>
        <w:spacing w:before="30" w:after="30" w:line="264" w:lineRule="auto"/>
        <w:ind w:left="360" w:hanging="360"/>
        <w:rPr>
          <w:rFonts w:ascii="Calibri" w:hAnsi="Calibri" w:eastAsia="Calibri" w:cs="Calibri"/>
          <w:b w:val="0"/>
          <w:bCs w:val="0"/>
          <w:i w:val="0"/>
          <w:iCs w:val="0"/>
          <w:caps w:val="0"/>
          <w:smallCaps w:val="0"/>
          <w:noProof w:val="0"/>
          <w:color w:val="000000" w:themeColor="text1" w:themeTint="FF" w:themeShade="FF"/>
          <w:sz w:val="22"/>
          <w:szCs w:val="22"/>
          <w:lang w:val="en-US"/>
        </w:rPr>
      </w:pPr>
      <w:r w:rsidR="68A4F683">
        <w:drawing>
          <wp:inline xmlns:wp14="http://schemas.microsoft.com/office/word/2010/wordprocessingDrawing" wp14:editId="3FAFDA56" wp14:anchorId="73DA5379">
            <wp:extent cx="2600325" cy="2266950"/>
            <wp:effectExtent l="0" t="0" r="0" b="0"/>
            <wp:docPr id="28830451" name="" title=""/>
            <wp:cNvGraphicFramePr>
              <a:graphicFrameLocks noChangeAspect="1"/>
            </wp:cNvGraphicFramePr>
            <a:graphic>
              <a:graphicData uri="http://schemas.openxmlformats.org/drawingml/2006/picture">
                <pic:pic>
                  <pic:nvPicPr>
                    <pic:cNvPr id="0" name=""/>
                    <pic:cNvPicPr/>
                  </pic:nvPicPr>
                  <pic:blipFill>
                    <a:blip r:embed="R805b6820a3954ae7">
                      <a:extLst>
                        <a:ext xmlns:a="http://schemas.openxmlformats.org/drawingml/2006/main" uri="{28A0092B-C50C-407E-A947-70E740481C1C}">
                          <a14:useLocalDpi val="0"/>
                        </a:ext>
                      </a:extLst>
                    </a:blip>
                    <a:stretch>
                      <a:fillRect/>
                    </a:stretch>
                  </pic:blipFill>
                  <pic:spPr>
                    <a:xfrm>
                      <a:off x="0" y="0"/>
                      <a:ext cx="2600325" cy="2266950"/>
                    </a:xfrm>
                    <a:prstGeom prst="rect">
                      <a:avLst/>
                    </a:prstGeom>
                  </pic:spPr>
                </pic:pic>
              </a:graphicData>
            </a:graphic>
          </wp:inline>
        </w:drawing>
      </w:r>
    </w:p>
    <w:p xmlns:wp14="http://schemas.microsoft.com/office/word/2010/wordml" w:rsidP="35A6B25E" wp14:paraId="1088D455" wp14:textId="00940A0F">
      <w:pPr>
        <w:spacing w:before="30" w:after="30" w:line="264" w:lineRule="auto"/>
        <w:ind w:left="360" w:hanging="360"/>
        <w:rPr>
          <w:rFonts w:ascii="Arial" w:hAnsi="Arial" w:eastAsia="Arial" w:cs="Arial"/>
          <w:b w:val="0"/>
          <w:bCs w:val="0"/>
          <w:i w:val="0"/>
          <w:iCs w:val="0"/>
          <w:caps w:val="0"/>
          <w:smallCaps w:val="0"/>
          <w:noProof w:val="0"/>
          <w:color w:val="000000" w:themeColor="text1" w:themeTint="FF" w:themeShade="FF"/>
          <w:sz w:val="24"/>
          <w:szCs w:val="24"/>
          <w:lang w:val="en-US"/>
        </w:rPr>
      </w:pPr>
      <w:r w:rsidRPr="35A6B25E" w:rsidR="68A4F683">
        <w:rPr>
          <w:rFonts w:ascii="Arial" w:hAnsi="Arial" w:eastAsia="Arial" w:cs="Arial"/>
          <w:b w:val="0"/>
          <w:bCs w:val="0"/>
          <w:i w:val="0"/>
          <w:iCs w:val="0"/>
          <w:caps w:val="0"/>
          <w:smallCaps w:val="0"/>
          <w:noProof w:val="0"/>
          <w:color w:val="000000" w:themeColor="text1" w:themeTint="FF" w:themeShade="FF"/>
          <w:sz w:val="24"/>
          <w:szCs w:val="24"/>
          <w:lang w:val="en-US"/>
        </w:rPr>
        <w:t>This is the inverted pyramid model from  (Fallon,2011) It represents that the customers is top priority of the business and the reason that its successful, if you focus on giving your customers and guest the best experience then they are more likely to recommend to others and even return, creating those memories and exceeding their expectations by ,making the guests feel that they are the most important person in the building. That  bring us back to the fact that the concept of a hotel being just a room with a bed so that the guest can rest has changed with time and trend throughout the year, people book a hotel room for an experience and they look for more value for their money, so by the hotel such as morgans or delta focusing and creating those guest feel special and important it create a sense of belonging and then they feel like that hotel is a home away from home.</w:t>
      </w:r>
    </w:p>
    <w:p xmlns:wp14="http://schemas.microsoft.com/office/word/2010/wordml" w:rsidP="35A6B25E" wp14:paraId="2C078E63" wp14:textId="4606092A">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446ADC"/>
    <w:rsid w:val="11446ADC"/>
    <w:rsid w:val="35A6B25E"/>
    <w:rsid w:val="68A4F6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46ADC"/>
  <w15:chartTrackingRefBased/>
  <w15:docId w15:val="{D746F480-2DB5-4724-8C9D-2C9E1F5464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youtube.com/watch?v=LTsgTCvmkyM" TargetMode="External" Id="R9a94d33a12974d20" /><Relationship Type="http://schemas.openxmlformats.org/officeDocument/2006/relationships/hyperlink" Target="https://www.youtube.com/watch?v=8lX-cOYUHk8" TargetMode="External" Id="R941e6fd8e3f64f67" /><Relationship Type="http://schemas.openxmlformats.org/officeDocument/2006/relationships/hyperlink" Target="https://www.marriott.com/en-gb/marriott-brands/explore-our-brands.mi" TargetMode="External" Id="R19daa11cf5654869" /><Relationship Type="http://schemas.openxmlformats.org/officeDocument/2006/relationships/hyperlink" Target="https://hospitalityinsights.ehl.edu/applying-science-training-hospitality-industry" TargetMode="External" Id="Rce58bfcdae2d4509" /><Relationship Type="http://schemas.openxmlformats.org/officeDocument/2006/relationships/hyperlink" Target="https://www.youtube.com/watch?v=WIXh2hLgZ-4" TargetMode="External" Id="R8847fc7e102a457e" /><Relationship Type="http://schemas.openxmlformats.org/officeDocument/2006/relationships/hyperlink" Target="https://www.marriott.com/loyalty.mi" TargetMode="External" Id="R9ad974a009994a42" /><Relationship Type="http://schemas.openxmlformats.org/officeDocument/2006/relationships/hyperlink" Target="https://www.morganshotel.co.uk/about/" TargetMode="External" Id="R2e4177ae302e4f83" /><Relationship Type="http://schemas.openxmlformats.org/officeDocument/2006/relationships/hyperlink" Target="https://psycnet.apa.org/doi/10.2307/3150499" TargetMode="External" Id="R1c6bb4894d574414" /><Relationship Type="http://schemas.openxmlformats.org/officeDocument/2006/relationships/hyperlink" Target="https://www.frontiersin.org/journals/psychology/articles/10.3389/fpsyg.2023.1148863/full" TargetMode="External" Id="R7ec28a81dd234788" /><Relationship Type="http://schemas.openxmlformats.org/officeDocument/2006/relationships/hyperlink" Target="https://www.ukhospitality.org.uk/media-centre/facts-and-stats/" TargetMode="External" Id="R76a7a50e51984a97" /><Relationship Type="http://schemas.openxmlformats.org/officeDocument/2006/relationships/image" Target="/media/image.png" Id="R041e2e1d9f184c92" /><Relationship Type="http://schemas.openxmlformats.org/officeDocument/2006/relationships/image" Target="/media/image2.png" Id="R805b6820a3954a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2024-03-22T11:52:47.2343448Z</dcterms:created>
  <dcterms:modified xsi:type="dcterms:W3CDTF">2024-03-22T11:53:15.8707930Z</dcterms:modified>
  <dc:creator>Carys Davies (2303981)</dc:creator>
  <lastModifiedBy>Carys Davies (2303981)</lastModifiedBy>
</coreProperties>
</file>