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1934FB" w14:textId="77777777" w:rsidR="00EA24B1" w:rsidRPr="00D352F0" w:rsidRDefault="00EA24B1">
      <w:pPr>
        <w:rPr>
          <w:rFonts w:ascii="Arial" w:hAnsi="Arial" w:cs="Arial"/>
        </w:rPr>
      </w:pPr>
    </w:p>
    <w:p w14:paraId="43126451" w14:textId="77777777" w:rsidR="00D8246C" w:rsidRPr="00D352F0" w:rsidRDefault="00D8246C">
      <w:pPr>
        <w:rPr>
          <w:rFonts w:ascii="Arial" w:hAnsi="Arial" w:cs="Arial"/>
        </w:rPr>
      </w:pPr>
    </w:p>
    <w:p w14:paraId="339F4534" w14:textId="77777777" w:rsidR="00D8246C" w:rsidRPr="00D352F0" w:rsidRDefault="00D8246C" w:rsidP="00D8246C">
      <w:pPr>
        <w:jc w:val="center"/>
        <w:rPr>
          <w:rFonts w:ascii="Arial" w:hAnsi="Arial" w:cs="Arial"/>
        </w:rPr>
      </w:pPr>
    </w:p>
    <w:p w14:paraId="002EA433" w14:textId="77777777" w:rsidR="004A3683" w:rsidRPr="00D352F0" w:rsidRDefault="004A3683" w:rsidP="004A3683">
      <w:pPr>
        <w:jc w:val="center"/>
        <w:rPr>
          <w:rFonts w:ascii="Arial" w:hAnsi="Arial" w:cs="Arial"/>
          <w:b/>
          <w:sz w:val="36"/>
        </w:rPr>
      </w:pPr>
      <w:r w:rsidRPr="00D352F0">
        <w:rPr>
          <w:rFonts w:ascii="Arial" w:hAnsi="Arial" w:cs="Arial"/>
          <w:b/>
          <w:sz w:val="36"/>
        </w:rPr>
        <w:t>BA (Hons) International Hotel Management</w:t>
      </w:r>
    </w:p>
    <w:p w14:paraId="185DF6DF" w14:textId="77777777" w:rsidR="004A3683" w:rsidRPr="00D352F0" w:rsidRDefault="004A3683" w:rsidP="004A3683">
      <w:pPr>
        <w:jc w:val="center"/>
        <w:rPr>
          <w:rFonts w:ascii="Arial" w:hAnsi="Arial" w:cs="Arial"/>
          <w:b/>
          <w:sz w:val="32"/>
        </w:rPr>
      </w:pPr>
      <w:r w:rsidRPr="00D352F0">
        <w:rPr>
          <w:rFonts w:ascii="Arial" w:hAnsi="Arial" w:cs="Arial"/>
          <w:b/>
          <w:sz w:val="32"/>
        </w:rPr>
        <w:t>Module Code: BMIH5006</w:t>
      </w:r>
    </w:p>
    <w:p w14:paraId="67D48148" w14:textId="77777777" w:rsidR="004A3683" w:rsidRPr="00D352F0" w:rsidRDefault="004A3683" w:rsidP="004A3683">
      <w:pPr>
        <w:jc w:val="center"/>
        <w:rPr>
          <w:rFonts w:ascii="Arial" w:hAnsi="Arial" w:cs="Arial"/>
          <w:b/>
          <w:sz w:val="32"/>
        </w:rPr>
      </w:pPr>
      <w:r w:rsidRPr="00D352F0">
        <w:rPr>
          <w:rFonts w:ascii="Arial" w:hAnsi="Arial" w:cs="Arial"/>
          <w:b/>
          <w:sz w:val="32"/>
        </w:rPr>
        <w:t xml:space="preserve">Lecturer: </w:t>
      </w:r>
      <w:r w:rsidRPr="00D352F0">
        <w:rPr>
          <w:rFonts w:ascii="Arial" w:hAnsi="Arial" w:cs="Arial"/>
          <w:b/>
          <w:sz w:val="32"/>
          <w:lang w:val="it-IT"/>
        </w:rPr>
        <w:t xml:space="preserve">Lisa Knight, Lisa Bassler, Giulia Chifari </w:t>
      </w:r>
    </w:p>
    <w:p w14:paraId="5E709F2C" w14:textId="77777777" w:rsidR="004A3683" w:rsidRDefault="004A3683" w:rsidP="004A3683">
      <w:pPr>
        <w:jc w:val="center"/>
        <w:rPr>
          <w:rFonts w:ascii="Arial" w:hAnsi="Arial" w:cs="Arial"/>
          <w:b/>
          <w:sz w:val="32"/>
        </w:rPr>
      </w:pPr>
      <w:r w:rsidRPr="00D352F0">
        <w:rPr>
          <w:rFonts w:ascii="Arial" w:hAnsi="Arial" w:cs="Arial"/>
          <w:b/>
          <w:sz w:val="32"/>
        </w:rPr>
        <w:t>Assignment Title: Report</w:t>
      </w:r>
    </w:p>
    <w:p w14:paraId="21973C3E" w14:textId="381CB84D" w:rsidR="005675D0" w:rsidRDefault="005675D0" w:rsidP="004A3683">
      <w:pPr>
        <w:jc w:val="center"/>
        <w:rPr>
          <w:rFonts w:ascii="Arial" w:hAnsi="Arial" w:cs="Arial"/>
          <w:b/>
          <w:sz w:val="32"/>
        </w:rPr>
      </w:pPr>
      <w:r>
        <w:rPr>
          <w:rFonts w:ascii="Arial" w:hAnsi="Arial" w:cs="Arial"/>
          <w:b/>
          <w:sz w:val="32"/>
        </w:rPr>
        <w:t xml:space="preserve">Student Name: </w:t>
      </w:r>
      <w:r w:rsidR="00E44A4C">
        <w:rPr>
          <w:rFonts w:ascii="Arial" w:hAnsi="Arial" w:cs="Arial"/>
          <w:b/>
          <w:sz w:val="32"/>
        </w:rPr>
        <w:t xml:space="preserve">Lorella </w:t>
      </w:r>
      <w:proofErr w:type="spellStart"/>
      <w:r w:rsidR="00E44A4C">
        <w:rPr>
          <w:rFonts w:ascii="Arial" w:hAnsi="Arial" w:cs="Arial"/>
          <w:b/>
          <w:sz w:val="32"/>
        </w:rPr>
        <w:t>Mihut</w:t>
      </w:r>
      <w:proofErr w:type="spellEnd"/>
    </w:p>
    <w:p w14:paraId="41EEE785" w14:textId="509EAA6D" w:rsidR="005675D0" w:rsidRPr="00D352F0" w:rsidRDefault="005675D0" w:rsidP="004A3683">
      <w:pPr>
        <w:jc w:val="center"/>
        <w:rPr>
          <w:rFonts w:ascii="Arial" w:hAnsi="Arial" w:cs="Arial"/>
          <w:b/>
          <w:sz w:val="32"/>
        </w:rPr>
      </w:pPr>
      <w:r>
        <w:rPr>
          <w:rFonts w:ascii="Arial" w:hAnsi="Arial" w:cs="Arial"/>
          <w:b/>
          <w:sz w:val="32"/>
        </w:rPr>
        <w:t xml:space="preserve">Student ID: </w:t>
      </w:r>
      <w:r w:rsidR="00E44A4C">
        <w:rPr>
          <w:rFonts w:ascii="Arial" w:hAnsi="Arial" w:cs="Arial"/>
          <w:b/>
          <w:sz w:val="32"/>
        </w:rPr>
        <w:t>2214491</w:t>
      </w:r>
    </w:p>
    <w:p w14:paraId="0534C0B9" w14:textId="77777777" w:rsidR="00D8246C" w:rsidRPr="00D352F0" w:rsidRDefault="00D8246C" w:rsidP="00D8246C">
      <w:pPr>
        <w:jc w:val="center"/>
        <w:rPr>
          <w:rFonts w:ascii="Arial" w:hAnsi="Arial" w:cs="Arial"/>
        </w:rPr>
      </w:pPr>
    </w:p>
    <w:p w14:paraId="53D21FCB" w14:textId="77777777" w:rsidR="00D8246C" w:rsidRPr="00D352F0" w:rsidRDefault="00D8246C" w:rsidP="00D8246C">
      <w:pPr>
        <w:jc w:val="center"/>
        <w:rPr>
          <w:rFonts w:ascii="Arial" w:hAnsi="Arial" w:cs="Arial"/>
          <w:b/>
        </w:rPr>
      </w:pPr>
    </w:p>
    <w:p w14:paraId="3F1A9D7E" w14:textId="77777777" w:rsidR="00B06A1A" w:rsidRPr="00D352F0" w:rsidRDefault="00B06A1A" w:rsidP="00B06A1A">
      <w:pPr>
        <w:jc w:val="center"/>
        <w:rPr>
          <w:rFonts w:ascii="Arial" w:hAnsi="Arial" w:cs="Arial"/>
        </w:rPr>
      </w:pPr>
    </w:p>
    <w:p w14:paraId="7B18B014" w14:textId="77777777" w:rsidR="00B06A1A" w:rsidRPr="00D352F0" w:rsidRDefault="00B06A1A" w:rsidP="00B06A1A">
      <w:pPr>
        <w:jc w:val="center"/>
        <w:rPr>
          <w:rFonts w:ascii="Arial" w:hAnsi="Arial" w:cs="Arial"/>
        </w:rPr>
      </w:pPr>
    </w:p>
    <w:p w14:paraId="7D27F024" w14:textId="77777777" w:rsidR="00B06A1A" w:rsidRPr="00D352F0" w:rsidRDefault="00B06A1A" w:rsidP="00B06A1A">
      <w:pPr>
        <w:jc w:val="center"/>
        <w:rPr>
          <w:rFonts w:ascii="Arial" w:hAnsi="Arial" w:cs="Arial"/>
        </w:rPr>
      </w:pPr>
    </w:p>
    <w:p w14:paraId="00347F1B" w14:textId="77777777" w:rsidR="00D8246C" w:rsidRPr="00D352F0" w:rsidRDefault="00D8246C" w:rsidP="00D8246C">
      <w:pPr>
        <w:jc w:val="center"/>
        <w:rPr>
          <w:rFonts w:ascii="Arial" w:hAnsi="Arial" w:cs="Arial"/>
        </w:rPr>
      </w:pPr>
      <w:r w:rsidRPr="00D352F0">
        <w:rPr>
          <w:rFonts w:ascii="Arial" w:hAnsi="Arial" w:cs="Arial"/>
        </w:rPr>
        <w:br w:type="page"/>
      </w:r>
    </w:p>
    <w:sdt>
      <w:sdtPr>
        <w:rPr>
          <w:rFonts w:ascii="Arial" w:eastAsiaTheme="minorHAnsi" w:hAnsi="Arial" w:cs="Arial"/>
          <w:color w:val="auto"/>
          <w:sz w:val="24"/>
          <w:szCs w:val="22"/>
          <w:lang w:val="en-GB"/>
        </w:rPr>
        <w:id w:val="-1364591234"/>
        <w:docPartObj>
          <w:docPartGallery w:val="Table of Contents"/>
          <w:docPartUnique/>
        </w:docPartObj>
      </w:sdtPr>
      <w:sdtEndPr>
        <w:rPr>
          <w:b/>
          <w:bCs/>
          <w:noProof/>
        </w:rPr>
      </w:sdtEndPr>
      <w:sdtContent>
        <w:p w14:paraId="78FCE32E" w14:textId="77777777" w:rsidR="00D8246C" w:rsidRPr="00D352F0" w:rsidRDefault="00D8246C">
          <w:pPr>
            <w:pStyle w:val="TOCHeading"/>
            <w:rPr>
              <w:rFonts w:ascii="Arial" w:hAnsi="Arial" w:cs="Arial"/>
              <w:lang w:val="en-GB"/>
            </w:rPr>
          </w:pPr>
          <w:r w:rsidRPr="00D352F0">
            <w:rPr>
              <w:rFonts w:ascii="Arial" w:hAnsi="Arial" w:cs="Arial"/>
              <w:lang w:val="en-GB"/>
            </w:rPr>
            <w:t>Table of Contents</w:t>
          </w:r>
        </w:p>
        <w:p w14:paraId="18A45AA5" w14:textId="77777777" w:rsidR="003D35D4" w:rsidRDefault="00D8246C">
          <w:pPr>
            <w:pStyle w:val="TOC1"/>
            <w:tabs>
              <w:tab w:val="right" w:leader="dot" w:pos="9350"/>
            </w:tabs>
            <w:rPr>
              <w:rFonts w:asciiTheme="minorHAnsi" w:eastAsiaTheme="minorEastAsia" w:hAnsiTheme="minorHAnsi"/>
              <w:noProof/>
              <w:sz w:val="22"/>
              <w:lang w:eastAsia="en-GB"/>
            </w:rPr>
          </w:pPr>
          <w:r w:rsidRPr="00D352F0">
            <w:rPr>
              <w:rFonts w:ascii="Arial" w:hAnsi="Arial" w:cs="Arial"/>
              <w:b/>
              <w:bCs/>
              <w:noProof/>
            </w:rPr>
            <w:fldChar w:fldCharType="begin"/>
          </w:r>
          <w:r w:rsidRPr="00D352F0">
            <w:rPr>
              <w:rFonts w:ascii="Arial" w:hAnsi="Arial" w:cs="Arial"/>
              <w:b/>
              <w:bCs/>
              <w:noProof/>
            </w:rPr>
            <w:instrText xml:space="preserve"> TOC \o "1-3" \h \z \u </w:instrText>
          </w:r>
          <w:r w:rsidRPr="00D352F0">
            <w:rPr>
              <w:rFonts w:ascii="Arial" w:hAnsi="Arial" w:cs="Arial"/>
              <w:b/>
              <w:bCs/>
              <w:noProof/>
            </w:rPr>
            <w:fldChar w:fldCharType="separate"/>
          </w:r>
          <w:hyperlink w:anchor="_Toc181299508" w:history="1">
            <w:r w:rsidR="003D35D4" w:rsidRPr="004C1709">
              <w:rPr>
                <w:rStyle w:val="Hyperlink"/>
                <w:rFonts w:ascii="Arial" w:hAnsi="Arial" w:cs="Arial"/>
                <w:noProof/>
              </w:rPr>
              <w:t>Introduction</w:t>
            </w:r>
            <w:r w:rsidR="003D35D4">
              <w:rPr>
                <w:noProof/>
                <w:webHidden/>
              </w:rPr>
              <w:tab/>
            </w:r>
            <w:r w:rsidR="003D35D4">
              <w:rPr>
                <w:noProof/>
                <w:webHidden/>
              </w:rPr>
              <w:fldChar w:fldCharType="begin"/>
            </w:r>
            <w:r w:rsidR="003D35D4">
              <w:rPr>
                <w:noProof/>
                <w:webHidden/>
              </w:rPr>
              <w:instrText xml:space="preserve"> PAGEREF _Toc181299508 \h </w:instrText>
            </w:r>
            <w:r w:rsidR="003D35D4">
              <w:rPr>
                <w:noProof/>
                <w:webHidden/>
              </w:rPr>
            </w:r>
            <w:r w:rsidR="003D35D4">
              <w:rPr>
                <w:noProof/>
                <w:webHidden/>
              </w:rPr>
              <w:fldChar w:fldCharType="separate"/>
            </w:r>
            <w:r w:rsidR="003D35D4">
              <w:rPr>
                <w:noProof/>
                <w:webHidden/>
              </w:rPr>
              <w:t>3</w:t>
            </w:r>
            <w:r w:rsidR="003D35D4">
              <w:rPr>
                <w:noProof/>
                <w:webHidden/>
              </w:rPr>
              <w:fldChar w:fldCharType="end"/>
            </w:r>
          </w:hyperlink>
        </w:p>
        <w:p w14:paraId="74362243" w14:textId="77777777" w:rsidR="003D35D4" w:rsidRDefault="003D35D4">
          <w:pPr>
            <w:pStyle w:val="TOC1"/>
            <w:tabs>
              <w:tab w:val="right" w:leader="dot" w:pos="9350"/>
            </w:tabs>
            <w:rPr>
              <w:rFonts w:asciiTheme="minorHAnsi" w:eastAsiaTheme="minorEastAsia" w:hAnsiTheme="minorHAnsi"/>
              <w:noProof/>
              <w:sz w:val="22"/>
              <w:lang w:eastAsia="en-GB"/>
            </w:rPr>
          </w:pPr>
          <w:hyperlink w:anchor="_Toc181299509" w:history="1">
            <w:r w:rsidRPr="004C1709">
              <w:rPr>
                <w:rStyle w:val="Hyperlink"/>
                <w:rFonts w:ascii="Arial" w:hAnsi="Arial" w:cs="Arial"/>
                <w:noProof/>
              </w:rPr>
              <w:t>Requirements for Sustainable Hotel Accreditation</w:t>
            </w:r>
            <w:r>
              <w:rPr>
                <w:noProof/>
                <w:webHidden/>
              </w:rPr>
              <w:tab/>
            </w:r>
            <w:r>
              <w:rPr>
                <w:noProof/>
                <w:webHidden/>
              </w:rPr>
              <w:fldChar w:fldCharType="begin"/>
            </w:r>
            <w:r>
              <w:rPr>
                <w:noProof/>
                <w:webHidden/>
              </w:rPr>
              <w:instrText xml:space="preserve"> PAGEREF _Toc181299509 \h </w:instrText>
            </w:r>
            <w:r>
              <w:rPr>
                <w:noProof/>
                <w:webHidden/>
              </w:rPr>
            </w:r>
            <w:r>
              <w:rPr>
                <w:noProof/>
                <w:webHidden/>
              </w:rPr>
              <w:fldChar w:fldCharType="separate"/>
            </w:r>
            <w:r>
              <w:rPr>
                <w:noProof/>
                <w:webHidden/>
              </w:rPr>
              <w:t>4</w:t>
            </w:r>
            <w:r>
              <w:rPr>
                <w:noProof/>
                <w:webHidden/>
              </w:rPr>
              <w:fldChar w:fldCharType="end"/>
            </w:r>
          </w:hyperlink>
        </w:p>
        <w:p w14:paraId="5BCD58A1" w14:textId="77777777" w:rsidR="003D35D4" w:rsidRDefault="003D35D4">
          <w:pPr>
            <w:pStyle w:val="TOC1"/>
            <w:tabs>
              <w:tab w:val="right" w:leader="dot" w:pos="9350"/>
            </w:tabs>
            <w:rPr>
              <w:rFonts w:asciiTheme="minorHAnsi" w:eastAsiaTheme="minorEastAsia" w:hAnsiTheme="minorHAnsi"/>
              <w:noProof/>
              <w:sz w:val="22"/>
              <w:lang w:eastAsia="en-GB"/>
            </w:rPr>
          </w:pPr>
          <w:hyperlink w:anchor="_Toc181299510" w:history="1">
            <w:r w:rsidRPr="004C1709">
              <w:rPr>
                <w:rStyle w:val="Hyperlink"/>
                <w:rFonts w:ascii="Arial" w:hAnsi="Arial" w:cs="Arial"/>
                <w:noProof/>
              </w:rPr>
              <w:t>Benefits and Challenges of Integrating Sustainability</w:t>
            </w:r>
            <w:r>
              <w:rPr>
                <w:noProof/>
                <w:webHidden/>
              </w:rPr>
              <w:tab/>
            </w:r>
            <w:r>
              <w:rPr>
                <w:noProof/>
                <w:webHidden/>
              </w:rPr>
              <w:fldChar w:fldCharType="begin"/>
            </w:r>
            <w:r>
              <w:rPr>
                <w:noProof/>
                <w:webHidden/>
              </w:rPr>
              <w:instrText xml:space="preserve"> PAGEREF _Toc181299510 \h </w:instrText>
            </w:r>
            <w:r>
              <w:rPr>
                <w:noProof/>
                <w:webHidden/>
              </w:rPr>
            </w:r>
            <w:r>
              <w:rPr>
                <w:noProof/>
                <w:webHidden/>
              </w:rPr>
              <w:fldChar w:fldCharType="separate"/>
            </w:r>
            <w:r>
              <w:rPr>
                <w:noProof/>
                <w:webHidden/>
              </w:rPr>
              <w:t>7</w:t>
            </w:r>
            <w:r>
              <w:rPr>
                <w:noProof/>
                <w:webHidden/>
              </w:rPr>
              <w:fldChar w:fldCharType="end"/>
            </w:r>
          </w:hyperlink>
        </w:p>
        <w:p w14:paraId="6FCDEEBA" w14:textId="77777777" w:rsidR="003D35D4" w:rsidRDefault="003D35D4">
          <w:pPr>
            <w:pStyle w:val="TOC2"/>
            <w:tabs>
              <w:tab w:val="right" w:leader="dot" w:pos="9350"/>
            </w:tabs>
            <w:rPr>
              <w:rFonts w:asciiTheme="minorHAnsi" w:eastAsiaTheme="minorEastAsia" w:hAnsiTheme="minorHAnsi"/>
              <w:noProof/>
              <w:sz w:val="22"/>
              <w:lang w:eastAsia="en-GB"/>
            </w:rPr>
          </w:pPr>
          <w:hyperlink w:anchor="_Toc181299511" w:history="1">
            <w:r w:rsidRPr="004C1709">
              <w:rPr>
                <w:rStyle w:val="Hyperlink"/>
                <w:rFonts w:ascii="Arial" w:hAnsi="Arial" w:cs="Arial"/>
                <w:noProof/>
              </w:rPr>
              <w:t>Benefits</w:t>
            </w:r>
            <w:r>
              <w:rPr>
                <w:noProof/>
                <w:webHidden/>
              </w:rPr>
              <w:tab/>
            </w:r>
            <w:r>
              <w:rPr>
                <w:noProof/>
                <w:webHidden/>
              </w:rPr>
              <w:fldChar w:fldCharType="begin"/>
            </w:r>
            <w:r>
              <w:rPr>
                <w:noProof/>
                <w:webHidden/>
              </w:rPr>
              <w:instrText xml:space="preserve"> PAGEREF _Toc181299511 \h </w:instrText>
            </w:r>
            <w:r>
              <w:rPr>
                <w:noProof/>
                <w:webHidden/>
              </w:rPr>
            </w:r>
            <w:r>
              <w:rPr>
                <w:noProof/>
                <w:webHidden/>
              </w:rPr>
              <w:fldChar w:fldCharType="separate"/>
            </w:r>
            <w:r>
              <w:rPr>
                <w:noProof/>
                <w:webHidden/>
              </w:rPr>
              <w:t>7</w:t>
            </w:r>
            <w:r>
              <w:rPr>
                <w:noProof/>
                <w:webHidden/>
              </w:rPr>
              <w:fldChar w:fldCharType="end"/>
            </w:r>
          </w:hyperlink>
        </w:p>
        <w:p w14:paraId="4A4C5865" w14:textId="77777777" w:rsidR="003D35D4" w:rsidRDefault="003D35D4">
          <w:pPr>
            <w:pStyle w:val="TOC2"/>
            <w:tabs>
              <w:tab w:val="right" w:leader="dot" w:pos="9350"/>
            </w:tabs>
            <w:rPr>
              <w:rFonts w:asciiTheme="minorHAnsi" w:eastAsiaTheme="minorEastAsia" w:hAnsiTheme="minorHAnsi"/>
              <w:noProof/>
              <w:sz w:val="22"/>
              <w:lang w:eastAsia="en-GB"/>
            </w:rPr>
          </w:pPr>
          <w:hyperlink w:anchor="_Toc181299512" w:history="1">
            <w:r w:rsidRPr="004C1709">
              <w:rPr>
                <w:rStyle w:val="Hyperlink"/>
                <w:rFonts w:ascii="Arial" w:hAnsi="Arial" w:cs="Arial"/>
                <w:noProof/>
              </w:rPr>
              <w:t>Challenges</w:t>
            </w:r>
            <w:r>
              <w:rPr>
                <w:noProof/>
                <w:webHidden/>
              </w:rPr>
              <w:tab/>
            </w:r>
            <w:r>
              <w:rPr>
                <w:noProof/>
                <w:webHidden/>
              </w:rPr>
              <w:fldChar w:fldCharType="begin"/>
            </w:r>
            <w:r>
              <w:rPr>
                <w:noProof/>
                <w:webHidden/>
              </w:rPr>
              <w:instrText xml:space="preserve"> PAGEREF _Toc181299512 \h </w:instrText>
            </w:r>
            <w:r>
              <w:rPr>
                <w:noProof/>
                <w:webHidden/>
              </w:rPr>
            </w:r>
            <w:r>
              <w:rPr>
                <w:noProof/>
                <w:webHidden/>
              </w:rPr>
              <w:fldChar w:fldCharType="separate"/>
            </w:r>
            <w:r>
              <w:rPr>
                <w:noProof/>
                <w:webHidden/>
              </w:rPr>
              <w:t>8</w:t>
            </w:r>
            <w:r>
              <w:rPr>
                <w:noProof/>
                <w:webHidden/>
              </w:rPr>
              <w:fldChar w:fldCharType="end"/>
            </w:r>
          </w:hyperlink>
        </w:p>
        <w:p w14:paraId="6DE7FA13" w14:textId="77777777" w:rsidR="003D35D4" w:rsidRDefault="003D35D4">
          <w:pPr>
            <w:pStyle w:val="TOC1"/>
            <w:tabs>
              <w:tab w:val="right" w:leader="dot" w:pos="9350"/>
            </w:tabs>
            <w:rPr>
              <w:rFonts w:asciiTheme="minorHAnsi" w:eastAsiaTheme="minorEastAsia" w:hAnsiTheme="minorHAnsi"/>
              <w:noProof/>
              <w:sz w:val="22"/>
              <w:lang w:eastAsia="en-GB"/>
            </w:rPr>
          </w:pPr>
          <w:hyperlink w:anchor="_Toc181299513" w:history="1">
            <w:r w:rsidRPr="004C1709">
              <w:rPr>
                <w:rStyle w:val="Hyperlink"/>
                <w:rFonts w:ascii="Arial" w:hAnsi="Arial" w:cs="Arial"/>
                <w:noProof/>
              </w:rPr>
              <w:t>Future Outlook and Recommendations</w:t>
            </w:r>
            <w:r>
              <w:rPr>
                <w:noProof/>
                <w:webHidden/>
              </w:rPr>
              <w:tab/>
            </w:r>
            <w:r>
              <w:rPr>
                <w:noProof/>
                <w:webHidden/>
              </w:rPr>
              <w:fldChar w:fldCharType="begin"/>
            </w:r>
            <w:r>
              <w:rPr>
                <w:noProof/>
                <w:webHidden/>
              </w:rPr>
              <w:instrText xml:space="preserve"> PAGEREF _Toc181299513 \h </w:instrText>
            </w:r>
            <w:r>
              <w:rPr>
                <w:noProof/>
                <w:webHidden/>
              </w:rPr>
            </w:r>
            <w:r>
              <w:rPr>
                <w:noProof/>
                <w:webHidden/>
              </w:rPr>
              <w:fldChar w:fldCharType="separate"/>
            </w:r>
            <w:r>
              <w:rPr>
                <w:noProof/>
                <w:webHidden/>
              </w:rPr>
              <w:t>10</w:t>
            </w:r>
            <w:r>
              <w:rPr>
                <w:noProof/>
                <w:webHidden/>
              </w:rPr>
              <w:fldChar w:fldCharType="end"/>
            </w:r>
          </w:hyperlink>
        </w:p>
        <w:p w14:paraId="77718D81" w14:textId="77777777" w:rsidR="003D35D4" w:rsidRDefault="003D35D4">
          <w:pPr>
            <w:pStyle w:val="TOC1"/>
            <w:tabs>
              <w:tab w:val="right" w:leader="dot" w:pos="9350"/>
            </w:tabs>
            <w:rPr>
              <w:rFonts w:asciiTheme="minorHAnsi" w:eastAsiaTheme="minorEastAsia" w:hAnsiTheme="minorHAnsi"/>
              <w:noProof/>
              <w:sz w:val="22"/>
              <w:lang w:eastAsia="en-GB"/>
            </w:rPr>
          </w:pPr>
          <w:hyperlink w:anchor="_Toc181299514" w:history="1">
            <w:r w:rsidRPr="004C1709">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_Toc181299514 \h </w:instrText>
            </w:r>
            <w:r>
              <w:rPr>
                <w:noProof/>
                <w:webHidden/>
              </w:rPr>
            </w:r>
            <w:r>
              <w:rPr>
                <w:noProof/>
                <w:webHidden/>
              </w:rPr>
              <w:fldChar w:fldCharType="separate"/>
            </w:r>
            <w:r>
              <w:rPr>
                <w:noProof/>
                <w:webHidden/>
              </w:rPr>
              <w:t>12</w:t>
            </w:r>
            <w:r>
              <w:rPr>
                <w:noProof/>
                <w:webHidden/>
              </w:rPr>
              <w:fldChar w:fldCharType="end"/>
            </w:r>
          </w:hyperlink>
        </w:p>
        <w:p w14:paraId="5A4E8F90" w14:textId="77777777" w:rsidR="003D35D4" w:rsidRDefault="003D35D4">
          <w:pPr>
            <w:pStyle w:val="TOC1"/>
            <w:tabs>
              <w:tab w:val="right" w:leader="dot" w:pos="9350"/>
            </w:tabs>
            <w:rPr>
              <w:rFonts w:asciiTheme="minorHAnsi" w:eastAsiaTheme="minorEastAsia" w:hAnsiTheme="minorHAnsi"/>
              <w:noProof/>
              <w:sz w:val="22"/>
              <w:lang w:eastAsia="en-GB"/>
            </w:rPr>
          </w:pPr>
          <w:hyperlink w:anchor="_Toc181299515" w:history="1">
            <w:r w:rsidRPr="004C1709">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_Toc181299515 \h </w:instrText>
            </w:r>
            <w:r>
              <w:rPr>
                <w:noProof/>
                <w:webHidden/>
              </w:rPr>
            </w:r>
            <w:r>
              <w:rPr>
                <w:noProof/>
                <w:webHidden/>
              </w:rPr>
              <w:fldChar w:fldCharType="separate"/>
            </w:r>
            <w:r>
              <w:rPr>
                <w:noProof/>
                <w:webHidden/>
              </w:rPr>
              <w:t>13</w:t>
            </w:r>
            <w:r>
              <w:rPr>
                <w:noProof/>
                <w:webHidden/>
              </w:rPr>
              <w:fldChar w:fldCharType="end"/>
            </w:r>
          </w:hyperlink>
        </w:p>
        <w:p w14:paraId="12E67157" w14:textId="77777777" w:rsidR="00D8246C" w:rsidRPr="00D352F0" w:rsidRDefault="00D8246C">
          <w:pPr>
            <w:rPr>
              <w:rFonts w:ascii="Arial" w:hAnsi="Arial" w:cs="Arial"/>
            </w:rPr>
          </w:pPr>
          <w:r w:rsidRPr="00D352F0">
            <w:rPr>
              <w:rFonts w:ascii="Arial" w:hAnsi="Arial" w:cs="Arial"/>
              <w:b/>
              <w:bCs/>
              <w:noProof/>
            </w:rPr>
            <w:fldChar w:fldCharType="end"/>
          </w:r>
        </w:p>
      </w:sdtContent>
    </w:sdt>
    <w:p w14:paraId="2D96CAE8" w14:textId="77777777" w:rsidR="00D8246C" w:rsidRPr="00D352F0" w:rsidRDefault="00D8246C" w:rsidP="00D8246C">
      <w:pPr>
        <w:jc w:val="left"/>
        <w:rPr>
          <w:rFonts w:ascii="Arial" w:hAnsi="Arial" w:cs="Arial"/>
        </w:rPr>
      </w:pPr>
      <w:r w:rsidRPr="00D352F0">
        <w:rPr>
          <w:rFonts w:ascii="Arial" w:hAnsi="Arial" w:cs="Arial"/>
        </w:rPr>
        <w:br w:type="page"/>
      </w:r>
    </w:p>
    <w:p w14:paraId="0CF2F7E2" w14:textId="77777777" w:rsidR="00D8246C" w:rsidRPr="00D352F0" w:rsidRDefault="00D8246C" w:rsidP="00D8246C">
      <w:pPr>
        <w:pStyle w:val="Heading1"/>
        <w:rPr>
          <w:rFonts w:ascii="Arial" w:hAnsi="Arial" w:cs="Arial"/>
        </w:rPr>
      </w:pPr>
      <w:bookmarkStart w:id="0" w:name="_Toc181299508"/>
      <w:r w:rsidRPr="00D352F0">
        <w:rPr>
          <w:rFonts w:ascii="Arial" w:hAnsi="Arial" w:cs="Arial"/>
        </w:rPr>
        <w:lastRenderedPageBreak/>
        <w:t>Introduction</w:t>
      </w:r>
      <w:bookmarkEnd w:id="0"/>
    </w:p>
    <w:p w14:paraId="601C4528" w14:textId="77777777" w:rsidR="00123777" w:rsidRPr="00D352F0" w:rsidRDefault="00123777" w:rsidP="00123777">
      <w:pPr>
        <w:rPr>
          <w:rFonts w:ascii="Arial" w:hAnsi="Arial" w:cs="Arial"/>
        </w:rPr>
      </w:pPr>
      <w:r w:rsidRPr="00D352F0">
        <w:rPr>
          <w:rFonts w:ascii="Arial" w:hAnsi="Arial" w:cs="Arial"/>
        </w:rPr>
        <w:t xml:space="preserve">Sustainability is a concept that explains that people should live and take their resources without causing damage to future generations’ resources </w:t>
      </w:r>
      <w:r w:rsidR="00323092" w:rsidRPr="00D352F0">
        <w:rPr>
          <w:rFonts w:ascii="Arial" w:hAnsi="Arial" w:cs="Arial"/>
        </w:rPr>
        <w:t xml:space="preserve">(Mullins and Dosser, 2013). </w:t>
      </w:r>
      <w:r w:rsidRPr="00D352F0">
        <w:rPr>
          <w:rFonts w:ascii="Arial" w:hAnsi="Arial" w:cs="Arial"/>
        </w:rPr>
        <w:t xml:space="preserve">In the context of the hospitality industry, sustainability refers to the implementation of preservation procedures that will help to rationalise resource use and minimise emissions (Kim et al., 2019). This sentiment is shared because as much as 68% of consumers today care for the environment and therefore seek to book environment-friendly hotels (Booking.com, 2022). </w:t>
      </w:r>
      <w:r w:rsidR="00F13C75" w:rsidRPr="00D352F0">
        <w:rPr>
          <w:rFonts w:ascii="Arial" w:hAnsi="Arial" w:cs="Arial"/>
        </w:rPr>
        <w:t>The carbon footprint of global tourism is primarily attributed to transportation</w:t>
      </w:r>
      <w:r w:rsidR="00A921F0" w:rsidRPr="00D352F0">
        <w:rPr>
          <w:rFonts w:ascii="Arial" w:hAnsi="Arial" w:cs="Arial"/>
        </w:rPr>
        <w:t xml:space="preserve"> (49%)</w:t>
      </w:r>
      <w:r w:rsidR="00F13C75" w:rsidRPr="00D352F0">
        <w:rPr>
          <w:rFonts w:ascii="Arial" w:hAnsi="Arial" w:cs="Arial"/>
        </w:rPr>
        <w:t>, with goods, food and beverage, and other sectors also contributing significantly</w:t>
      </w:r>
      <w:r w:rsidR="00680EAB" w:rsidRPr="00D352F0">
        <w:rPr>
          <w:rFonts w:ascii="Arial" w:hAnsi="Arial" w:cs="Arial"/>
        </w:rPr>
        <w:t xml:space="preserve"> (Sustainable Travel International, 2023)</w:t>
      </w:r>
      <w:r w:rsidR="00F13C75" w:rsidRPr="00D352F0">
        <w:rPr>
          <w:rFonts w:ascii="Arial" w:hAnsi="Arial" w:cs="Arial"/>
        </w:rPr>
        <w:t>.</w:t>
      </w:r>
      <w:r w:rsidR="00A921F0" w:rsidRPr="00D352F0">
        <w:rPr>
          <w:rFonts w:ascii="Arial" w:hAnsi="Arial" w:cs="Arial"/>
        </w:rPr>
        <w:t xml:space="preserve"> </w:t>
      </w:r>
      <w:r w:rsidRPr="00D352F0">
        <w:rPr>
          <w:rFonts w:ascii="Arial" w:hAnsi="Arial" w:cs="Arial"/>
        </w:rPr>
        <w:t>As a result, more and more hotels are striving for the obtainment of sustainable accreditation, such as a Green Key certificate, to attract consumers and minimise the influence on the environment. This report will also look at the criteria needed by hotels to obtain sustainable accreditation, the advantages and difficulties of incorporating more sustainability, the hotel industry sustainability outlook in the near future, and guidelines to help support hotels to return sustainable.</w:t>
      </w:r>
    </w:p>
    <w:p w14:paraId="3796083E" w14:textId="77777777" w:rsidR="00A921F0" w:rsidRPr="00D352F0" w:rsidRDefault="00A921F0" w:rsidP="00FD638D">
      <w:pPr>
        <w:keepNext/>
        <w:jc w:val="center"/>
        <w:rPr>
          <w:rFonts w:ascii="Arial" w:hAnsi="Arial" w:cs="Arial"/>
        </w:rPr>
      </w:pPr>
      <w:r w:rsidRPr="00D352F0">
        <w:rPr>
          <w:rFonts w:ascii="Arial" w:hAnsi="Arial" w:cs="Arial"/>
          <w:noProof/>
          <w:lang w:eastAsia="en-GB"/>
        </w:rPr>
        <w:drawing>
          <wp:inline distT="0" distB="0" distL="0" distR="0" wp14:anchorId="2D69A5F7" wp14:editId="78371FEF">
            <wp:extent cx="3604055" cy="3200400"/>
            <wp:effectExtent l="0" t="0" r="0" b="0"/>
            <wp:docPr id="1" name="Picture 1" descr="Carbon Footprint of Tourism - Sustainable Travel Internat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bon Footprint of Tourism - Sustainable Travel Internation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16707" cy="3211635"/>
                    </a:xfrm>
                    <a:prstGeom prst="rect">
                      <a:avLst/>
                    </a:prstGeom>
                    <a:noFill/>
                    <a:ln>
                      <a:noFill/>
                    </a:ln>
                  </pic:spPr>
                </pic:pic>
              </a:graphicData>
            </a:graphic>
          </wp:inline>
        </w:drawing>
      </w:r>
    </w:p>
    <w:p w14:paraId="11C6FDE8" w14:textId="77777777" w:rsidR="00FD638D" w:rsidRPr="00D352F0" w:rsidRDefault="00A921F0" w:rsidP="003D35D4">
      <w:pPr>
        <w:pStyle w:val="Caption"/>
        <w:jc w:val="center"/>
        <w:rPr>
          <w:rFonts w:ascii="Arial" w:hAnsi="Arial" w:cs="Arial"/>
        </w:rPr>
      </w:pPr>
      <w:r w:rsidRPr="00D352F0">
        <w:rPr>
          <w:rFonts w:ascii="Arial" w:hAnsi="Arial" w:cs="Arial"/>
        </w:rPr>
        <w:t xml:space="preserve">Figure </w:t>
      </w:r>
      <w:r w:rsidRPr="00D352F0">
        <w:rPr>
          <w:rFonts w:ascii="Arial" w:hAnsi="Arial" w:cs="Arial"/>
        </w:rPr>
        <w:fldChar w:fldCharType="begin"/>
      </w:r>
      <w:r w:rsidRPr="00D352F0">
        <w:rPr>
          <w:rFonts w:ascii="Arial" w:hAnsi="Arial" w:cs="Arial"/>
        </w:rPr>
        <w:instrText xml:space="preserve"> SEQ Figure \* ARABIC </w:instrText>
      </w:r>
      <w:r w:rsidRPr="00D352F0">
        <w:rPr>
          <w:rFonts w:ascii="Arial" w:hAnsi="Arial" w:cs="Arial"/>
        </w:rPr>
        <w:fldChar w:fldCharType="separate"/>
      </w:r>
      <w:r w:rsidR="00326DE9" w:rsidRPr="00D352F0">
        <w:rPr>
          <w:rFonts w:ascii="Arial" w:hAnsi="Arial" w:cs="Arial"/>
          <w:noProof/>
        </w:rPr>
        <w:t>1</w:t>
      </w:r>
      <w:r w:rsidRPr="00D352F0">
        <w:rPr>
          <w:rFonts w:ascii="Arial" w:hAnsi="Arial" w:cs="Arial"/>
        </w:rPr>
        <w:fldChar w:fldCharType="end"/>
      </w:r>
      <w:r w:rsidRPr="00D352F0">
        <w:rPr>
          <w:rFonts w:ascii="Arial" w:hAnsi="Arial" w:cs="Arial"/>
        </w:rPr>
        <w:t>: Carbon Footprint of Global Tourism, Source: (Sustainable Travel I</w:t>
      </w:r>
      <w:r w:rsidR="00680EAB" w:rsidRPr="00D352F0">
        <w:rPr>
          <w:rFonts w:ascii="Arial" w:hAnsi="Arial" w:cs="Arial"/>
        </w:rPr>
        <w:t>nternational, 2023).</w:t>
      </w:r>
    </w:p>
    <w:p w14:paraId="1A07566B" w14:textId="77777777" w:rsidR="00123777" w:rsidRPr="00D352F0" w:rsidRDefault="00123777" w:rsidP="00FD638D">
      <w:pPr>
        <w:pStyle w:val="Heading1"/>
        <w:rPr>
          <w:rFonts w:ascii="Arial" w:hAnsi="Arial" w:cs="Arial"/>
        </w:rPr>
      </w:pPr>
      <w:bookmarkStart w:id="1" w:name="_Toc181299509"/>
      <w:r w:rsidRPr="00D352F0">
        <w:rPr>
          <w:rFonts w:ascii="Arial" w:hAnsi="Arial" w:cs="Arial"/>
        </w:rPr>
        <w:lastRenderedPageBreak/>
        <w:t>Requirements for Sustainable Hotel Accreditation</w:t>
      </w:r>
      <w:bookmarkEnd w:id="1"/>
    </w:p>
    <w:p w14:paraId="268B15FF" w14:textId="77777777" w:rsidR="00123777" w:rsidRPr="00D352F0" w:rsidRDefault="00123777" w:rsidP="00123777">
      <w:pPr>
        <w:rPr>
          <w:rFonts w:ascii="Arial" w:hAnsi="Arial" w:cs="Arial"/>
        </w:rPr>
      </w:pPr>
      <w:r w:rsidRPr="00D352F0">
        <w:rPr>
          <w:rFonts w:ascii="Arial" w:hAnsi="Arial" w:cs="Arial"/>
        </w:rPr>
        <w:t>For a hotel to be accredited based on these theoretical frameworks, it requires it to adhere to a set of standards that are diverse and many. Such requirements help in checking that hotels are environmentally friendly as much as possible.</w:t>
      </w:r>
    </w:p>
    <w:p w14:paraId="40D7AA48" w14:textId="77777777" w:rsidR="00326DE9" w:rsidRPr="00D352F0" w:rsidRDefault="00326DE9" w:rsidP="00326DE9">
      <w:pPr>
        <w:keepNext/>
        <w:rPr>
          <w:rFonts w:ascii="Arial" w:hAnsi="Arial" w:cs="Arial"/>
        </w:rPr>
      </w:pPr>
      <w:r w:rsidRPr="00D352F0">
        <w:rPr>
          <w:rFonts w:ascii="Arial" w:hAnsi="Arial" w:cs="Arial"/>
          <w:noProof/>
          <w:lang w:eastAsia="en-GB"/>
        </w:rPr>
        <w:drawing>
          <wp:inline distT="0" distB="0" distL="0" distR="0" wp14:anchorId="24502E88" wp14:editId="3315EA6E">
            <wp:extent cx="6013938" cy="3165231"/>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CAC7369" w14:textId="77777777" w:rsidR="00326DE9" w:rsidRPr="00D352F0" w:rsidRDefault="00326DE9" w:rsidP="00326DE9">
      <w:pPr>
        <w:pStyle w:val="Caption"/>
        <w:jc w:val="center"/>
        <w:rPr>
          <w:rFonts w:ascii="Arial" w:hAnsi="Arial" w:cs="Arial"/>
        </w:rPr>
      </w:pPr>
      <w:r w:rsidRPr="00D352F0">
        <w:rPr>
          <w:rFonts w:ascii="Arial" w:hAnsi="Arial" w:cs="Arial"/>
        </w:rPr>
        <w:t xml:space="preserve">Figure </w:t>
      </w:r>
      <w:r w:rsidRPr="00D352F0">
        <w:rPr>
          <w:rFonts w:ascii="Arial" w:hAnsi="Arial" w:cs="Arial"/>
        </w:rPr>
        <w:fldChar w:fldCharType="begin"/>
      </w:r>
      <w:r w:rsidRPr="00D352F0">
        <w:rPr>
          <w:rFonts w:ascii="Arial" w:hAnsi="Arial" w:cs="Arial"/>
        </w:rPr>
        <w:instrText xml:space="preserve"> SEQ Figure \* ARABIC </w:instrText>
      </w:r>
      <w:r w:rsidRPr="00D352F0">
        <w:rPr>
          <w:rFonts w:ascii="Arial" w:hAnsi="Arial" w:cs="Arial"/>
        </w:rPr>
        <w:fldChar w:fldCharType="separate"/>
      </w:r>
      <w:r w:rsidRPr="00D352F0">
        <w:rPr>
          <w:rFonts w:ascii="Arial" w:hAnsi="Arial" w:cs="Arial"/>
          <w:noProof/>
        </w:rPr>
        <w:t>2</w:t>
      </w:r>
      <w:r w:rsidRPr="00D352F0">
        <w:rPr>
          <w:rFonts w:ascii="Arial" w:hAnsi="Arial" w:cs="Arial"/>
        </w:rPr>
        <w:fldChar w:fldCharType="end"/>
      </w:r>
      <w:r w:rsidRPr="00D352F0">
        <w:rPr>
          <w:rFonts w:ascii="Arial" w:hAnsi="Arial" w:cs="Arial"/>
        </w:rPr>
        <w:t>: Requirements for Sustainable Hotel Accreditation, Source: Author.</w:t>
      </w:r>
    </w:p>
    <w:p w14:paraId="6ED44228" w14:textId="77777777" w:rsidR="00123777" w:rsidRPr="00D352F0" w:rsidRDefault="00123777" w:rsidP="00C57A78">
      <w:pPr>
        <w:rPr>
          <w:rFonts w:ascii="Arial" w:hAnsi="Arial" w:cs="Arial"/>
        </w:rPr>
      </w:pPr>
      <w:r w:rsidRPr="00D352F0">
        <w:rPr>
          <w:rFonts w:ascii="Arial" w:hAnsi="Arial" w:cs="Arial"/>
          <w:b/>
        </w:rPr>
        <w:t>Establishing a Sustainability Policy and Plan:</w:t>
      </w:r>
      <w:r w:rsidRPr="00D352F0">
        <w:rPr>
          <w:rFonts w:ascii="Arial" w:hAnsi="Arial" w:cs="Arial"/>
        </w:rPr>
        <w:t xml:space="preserve"> Having an articulated general sustainable policy and strategic action plan complete with goals hence underpins manageable hotel accreditation to sustainability. However, these are quite difficult to solve, which is why the development of a comprehensive plan can be a complicated task even for a small hotel, especially if the staff does not have relative experience and knowledge in this sphere</w:t>
      </w:r>
      <w:r w:rsidR="00C57A78" w:rsidRPr="00D352F0">
        <w:rPr>
          <w:rFonts w:ascii="Arial" w:hAnsi="Arial" w:cs="Arial"/>
        </w:rPr>
        <w:t xml:space="preserve"> (</w:t>
      </w:r>
      <w:proofErr w:type="spellStart"/>
      <w:r w:rsidR="00C57A78" w:rsidRPr="00D352F0">
        <w:rPr>
          <w:rFonts w:ascii="Arial" w:hAnsi="Arial" w:cs="Arial"/>
        </w:rPr>
        <w:t>Rhou</w:t>
      </w:r>
      <w:proofErr w:type="spellEnd"/>
      <w:r w:rsidR="00C57A78" w:rsidRPr="00D352F0">
        <w:rPr>
          <w:rFonts w:ascii="Arial" w:hAnsi="Arial" w:cs="Arial"/>
        </w:rPr>
        <w:t xml:space="preserve"> and Singal, 2020)</w:t>
      </w:r>
      <w:r w:rsidRPr="00D352F0">
        <w:rPr>
          <w:rFonts w:ascii="Arial" w:hAnsi="Arial" w:cs="Arial"/>
        </w:rPr>
        <w:t>. The plan should address all sectors within the hoteling business; this comprises policies on energy and water efficiency and waste management, sustainable procurement, and reporting and evaluation on the progress made (Kim et al., 2019). Thus, a sustainability plan is one of the key plans that define the directions of the company’s development, although no plan will be efficient without the active participation of all parties, starting from top management to ordinary workers.</w:t>
      </w:r>
    </w:p>
    <w:p w14:paraId="5FFAEF84" w14:textId="77777777" w:rsidR="00123777" w:rsidRPr="00D352F0" w:rsidRDefault="00123777" w:rsidP="00123777">
      <w:pPr>
        <w:rPr>
          <w:rFonts w:ascii="Arial" w:hAnsi="Arial" w:cs="Arial"/>
        </w:rPr>
      </w:pPr>
      <w:r w:rsidRPr="00D352F0">
        <w:rPr>
          <w:rFonts w:ascii="Arial" w:hAnsi="Arial" w:cs="Arial"/>
          <w:b/>
        </w:rPr>
        <w:lastRenderedPageBreak/>
        <w:t>Implementing Water Conservation Measures:</w:t>
      </w:r>
      <w:r w:rsidRPr="00D352F0">
        <w:rPr>
          <w:rFonts w:ascii="Arial" w:hAnsi="Arial" w:cs="Arial"/>
        </w:rPr>
        <w:t xml:space="preserve"> Water management is also an important aspect of environmental management because accommodation facilities have large water severities. Some ways to cut water use include using low-flow plumbing fixtures, linen and towel re-use programs, and water-efficient landscaping. For instance, the Intercontinental San Francisco employs a water reclamation plant at its premises, and the greywater generated from showers and sinks is recycled back for toilet flushing; the structure has saved approximately 2.1 million gallons of water annually (Legrand et al., 2022). Nonetheless, high initial investment costs required in the installation of water-saving technologies become an issue in some localised hotels or mainly in developing nations where issues to do with capital accessibility are often an issue (</w:t>
      </w:r>
      <w:proofErr w:type="spellStart"/>
      <w:r w:rsidRPr="00D352F0">
        <w:rPr>
          <w:rFonts w:ascii="Arial" w:hAnsi="Arial" w:cs="Arial"/>
        </w:rPr>
        <w:t>Singjai</w:t>
      </w:r>
      <w:proofErr w:type="spellEnd"/>
      <w:r w:rsidRPr="00D352F0">
        <w:rPr>
          <w:rFonts w:ascii="Arial" w:hAnsi="Arial" w:cs="Arial"/>
        </w:rPr>
        <w:t xml:space="preserve"> et al., 2018).</w:t>
      </w:r>
    </w:p>
    <w:p w14:paraId="38C385E0" w14:textId="77777777" w:rsidR="00123777" w:rsidRPr="00D352F0" w:rsidRDefault="00123777" w:rsidP="00123777">
      <w:pPr>
        <w:rPr>
          <w:rFonts w:ascii="Arial" w:hAnsi="Arial" w:cs="Arial"/>
        </w:rPr>
      </w:pPr>
      <w:r w:rsidRPr="00D352F0">
        <w:rPr>
          <w:rFonts w:ascii="Arial" w:hAnsi="Arial" w:cs="Arial"/>
          <w:b/>
        </w:rPr>
        <w:t>Enhancing Energy Efficiency:</w:t>
      </w:r>
      <w:r w:rsidRPr="00D352F0">
        <w:rPr>
          <w:rFonts w:ascii="Arial" w:hAnsi="Arial" w:cs="Arial"/>
        </w:rPr>
        <w:t xml:space="preserve"> The final principle in meeting the needs of sustainable hotels involves being energy efficient since the sector is a major emission contributor. Measures like energy auditing, utilisation of energy-efficient equipment and appliances, more effective HVAC </w:t>
      </w:r>
      <w:r w:rsidR="00FA0A3E" w:rsidRPr="00D352F0">
        <w:rPr>
          <w:rFonts w:ascii="Arial" w:hAnsi="Arial" w:cs="Arial"/>
        </w:rPr>
        <w:t xml:space="preserve">(Heating, Ventilation, and Air Conditioning) </w:t>
      </w:r>
      <w:r w:rsidRPr="00D352F0">
        <w:rPr>
          <w:rFonts w:ascii="Arial" w:hAnsi="Arial" w:cs="Arial"/>
        </w:rPr>
        <w:t>systems, and renewable energy can also bring down the energy use and cost</w:t>
      </w:r>
      <w:r w:rsidR="00C57A78" w:rsidRPr="00D352F0">
        <w:rPr>
          <w:rFonts w:ascii="Arial" w:hAnsi="Arial" w:cs="Arial"/>
        </w:rPr>
        <w:t xml:space="preserve"> (</w:t>
      </w:r>
      <w:proofErr w:type="spellStart"/>
      <w:r w:rsidR="00C57A78" w:rsidRPr="00D352F0">
        <w:rPr>
          <w:rFonts w:ascii="Arial" w:hAnsi="Arial" w:cs="Arial"/>
        </w:rPr>
        <w:t>Budeanu</w:t>
      </w:r>
      <w:proofErr w:type="spellEnd"/>
      <w:r w:rsidR="00C57A78" w:rsidRPr="00D352F0">
        <w:rPr>
          <w:rFonts w:ascii="Arial" w:hAnsi="Arial" w:cs="Arial"/>
        </w:rPr>
        <w:t xml:space="preserve"> et al., 2016)</w:t>
      </w:r>
      <w:r w:rsidRPr="00D352F0">
        <w:rPr>
          <w:rFonts w:ascii="Arial" w:hAnsi="Arial" w:cs="Arial"/>
        </w:rPr>
        <w:t>. Using the principles of green building design, for instance, natural ventilation can also increase energy efficiency. For instance, Crowne Plaza Copenhagen Towers generates electricity from the wind turbine and solar panels, which it installs prepared to cover more than 50% of its electricity demand (Legrand et al., 2022). Yet, the level of specialist skills that are needed to put into place and sustain such systems, as well as the increasing capital costs of the technologies, can be a burden, especially for emerging market hotels that are often located in regions where staff and technology are scarce (</w:t>
      </w:r>
      <w:proofErr w:type="spellStart"/>
      <w:r w:rsidRPr="00D352F0">
        <w:rPr>
          <w:rFonts w:ascii="Arial" w:hAnsi="Arial" w:cs="Arial"/>
        </w:rPr>
        <w:t>Deraman</w:t>
      </w:r>
      <w:proofErr w:type="spellEnd"/>
      <w:r w:rsidRPr="00D352F0">
        <w:rPr>
          <w:rFonts w:ascii="Arial" w:hAnsi="Arial" w:cs="Arial"/>
        </w:rPr>
        <w:t xml:space="preserve"> et al., 2017).</w:t>
      </w:r>
    </w:p>
    <w:p w14:paraId="3FF3C3EF" w14:textId="77777777" w:rsidR="00123777" w:rsidRPr="00D352F0" w:rsidRDefault="00123777" w:rsidP="00123777">
      <w:pPr>
        <w:rPr>
          <w:rFonts w:ascii="Arial" w:hAnsi="Arial" w:cs="Arial"/>
        </w:rPr>
      </w:pPr>
      <w:r w:rsidRPr="00D352F0">
        <w:rPr>
          <w:rFonts w:ascii="Arial" w:hAnsi="Arial" w:cs="Arial"/>
          <w:b/>
        </w:rPr>
        <w:t>Implementing Effective Waste Management:</w:t>
      </w:r>
      <w:r w:rsidRPr="00D352F0">
        <w:rPr>
          <w:rFonts w:ascii="Arial" w:hAnsi="Arial" w:cs="Arial"/>
        </w:rPr>
        <w:t xml:space="preserve"> Environmental management of wastes is now a crucial factor in hotel accreditation since the industry produces large amounts of waste, including food wastes and plastics, among others. Waste management is the least costly utility and consists of waste reduction or restricted waste generation, reuse, and recycling, as well as composting. Reducing waste can be done through waste audits, refillable dispensers, food waste donation, and composting. A few hotels that are further interested are striving to provide a perfect example by trying to achieve a zero-waste </w:t>
      </w:r>
      <w:r w:rsidRPr="00D352F0">
        <w:rPr>
          <w:rFonts w:ascii="Arial" w:hAnsi="Arial" w:cs="Arial"/>
        </w:rPr>
        <w:lastRenderedPageBreak/>
        <w:t>policy to even eliminate any waste being dumped on the landfills. Furthermore, the absence of local recycling outlets together with the costs of sorting and disposing waste can be some major challenges, as stated by Robin et al. (2017), especially to developing nations.</w:t>
      </w:r>
    </w:p>
    <w:p w14:paraId="05B06E56" w14:textId="77777777" w:rsidR="00123777" w:rsidRPr="00D352F0" w:rsidRDefault="00123777" w:rsidP="00123777">
      <w:pPr>
        <w:rPr>
          <w:rFonts w:ascii="Arial" w:hAnsi="Arial" w:cs="Arial"/>
        </w:rPr>
      </w:pPr>
      <w:r w:rsidRPr="00D352F0">
        <w:rPr>
          <w:rFonts w:ascii="Arial" w:hAnsi="Arial" w:cs="Arial"/>
          <w:b/>
        </w:rPr>
        <w:t>Engaging Stakeholders in Sustainability Efforts:</w:t>
      </w:r>
      <w:r w:rsidRPr="00D352F0">
        <w:rPr>
          <w:rFonts w:ascii="Arial" w:hAnsi="Arial" w:cs="Arial"/>
        </w:rPr>
        <w:t xml:space="preserve"> Sustainable operation of hotels requires the engagement of all the stakeholders, including the managers, owners and employees, guests, and the villages. Training of staff on sustainability issues and informing guests about sustainability measures in the hotel together with the help of local NGOs concerned with sustainable development can be considered critical to engagement. For instance, Scandic Hotels currently offers training to all their 18 000 team members on sustainable policies and achieved 93 percent awareness of sustainability among employees (Scandic Hotels, 2023). However, the change of resistance from the staff and guests who had been used to the older systems might also pose a problem. To overcome this kind of resistance, it calls for leadership, communication, and organisational rewards that promote sustainable behaviour for any given individual and the organisations as well as those around them (Abdou et al., 2020).</w:t>
      </w:r>
    </w:p>
    <w:p w14:paraId="5C8589CB" w14:textId="77777777" w:rsidR="00FD638D" w:rsidRPr="00D352F0" w:rsidRDefault="00FD638D">
      <w:pPr>
        <w:spacing w:after="160" w:line="259" w:lineRule="auto"/>
        <w:jc w:val="left"/>
        <w:rPr>
          <w:rFonts w:ascii="Arial" w:hAnsi="Arial" w:cs="Arial"/>
        </w:rPr>
      </w:pPr>
      <w:r w:rsidRPr="00D352F0">
        <w:rPr>
          <w:rFonts w:ascii="Arial" w:hAnsi="Arial" w:cs="Arial"/>
        </w:rPr>
        <w:br w:type="page"/>
      </w:r>
    </w:p>
    <w:p w14:paraId="0A042590" w14:textId="77777777" w:rsidR="00123777" w:rsidRPr="00D352F0" w:rsidRDefault="00123777" w:rsidP="00FD638D">
      <w:pPr>
        <w:pStyle w:val="Heading1"/>
        <w:rPr>
          <w:rFonts w:ascii="Arial" w:hAnsi="Arial" w:cs="Arial"/>
        </w:rPr>
      </w:pPr>
      <w:bookmarkStart w:id="2" w:name="_Toc181299510"/>
      <w:r w:rsidRPr="00D352F0">
        <w:rPr>
          <w:rFonts w:ascii="Arial" w:hAnsi="Arial" w:cs="Arial"/>
        </w:rPr>
        <w:lastRenderedPageBreak/>
        <w:t>Benefits and Challenges of Integrating Sustainability</w:t>
      </w:r>
      <w:bookmarkEnd w:id="2"/>
    </w:p>
    <w:p w14:paraId="5C21BF9B" w14:textId="77777777" w:rsidR="00FD638D" w:rsidRPr="00D352F0" w:rsidRDefault="00123777" w:rsidP="00123777">
      <w:pPr>
        <w:rPr>
          <w:rFonts w:ascii="Arial" w:hAnsi="Arial" w:cs="Arial"/>
        </w:rPr>
      </w:pPr>
      <w:r w:rsidRPr="00D352F0">
        <w:rPr>
          <w:rFonts w:ascii="Arial" w:hAnsi="Arial" w:cs="Arial"/>
        </w:rPr>
        <w:t>A goal of sustainability has many advantages when it is implemented into hotel operations, but like every notion, sustainability has its peculiarities and difficulties. Here the precise benefits and challenges faced by the hotels towards the i</w:t>
      </w:r>
      <w:r w:rsidR="00047C3D" w:rsidRPr="00D352F0">
        <w:rPr>
          <w:rFonts w:ascii="Arial" w:hAnsi="Arial" w:cs="Arial"/>
        </w:rPr>
        <w:t>mplementation of sustainability:</w:t>
      </w:r>
    </w:p>
    <w:p w14:paraId="15C0834A" w14:textId="77777777" w:rsidR="00123777" w:rsidRPr="00D352F0" w:rsidRDefault="00FD638D" w:rsidP="00FD638D">
      <w:pPr>
        <w:pStyle w:val="Heading2"/>
        <w:rPr>
          <w:rFonts w:ascii="Arial" w:hAnsi="Arial" w:cs="Arial"/>
        </w:rPr>
      </w:pPr>
      <w:bookmarkStart w:id="3" w:name="_Toc181299511"/>
      <w:r w:rsidRPr="00D352F0">
        <w:rPr>
          <w:rFonts w:ascii="Arial" w:hAnsi="Arial" w:cs="Arial"/>
        </w:rPr>
        <w:t>Benefits</w:t>
      </w:r>
      <w:bookmarkEnd w:id="3"/>
    </w:p>
    <w:p w14:paraId="15796987" w14:textId="77777777" w:rsidR="001452BB" w:rsidRPr="00D352F0" w:rsidRDefault="00FD638D" w:rsidP="001452BB">
      <w:pPr>
        <w:keepNext/>
        <w:rPr>
          <w:rFonts w:ascii="Arial" w:hAnsi="Arial" w:cs="Arial"/>
        </w:rPr>
      </w:pPr>
      <w:r w:rsidRPr="00D352F0">
        <w:rPr>
          <w:rFonts w:ascii="Arial" w:hAnsi="Arial" w:cs="Arial"/>
          <w:noProof/>
          <w:lang w:eastAsia="en-GB"/>
        </w:rPr>
        <w:drawing>
          <wp:inline distT="0" distB="0" distL="0" distR="0" wp14:anchorId="6ACF3B53" wp14:editId="2B23D64A">
            <wp:extent cx="5950634" cy="3151163"/>
            <wp:effectExtent l="0" t="38100" r="0" b="7493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6DD229FF" w14:textId="77777777" w:rsidR="00FD638D" w:rsidRPr="00D352F0" w:rsidRDefault="001452BB" w:rsidP="001452BB">
      <w:pPr>
        <w:pStyle w:val="Caption"/>
        <w:jc w:val="center"/>
        <w:rPr>
          <w:rFonts w:ascii="Arial" w:hAnsi="Arial" w:cs="Arial"/>
        </w:rPr>
      </w:pPr>
      <w:r w:rsidRPr="00D352F0">
        <w:rPr>
          <w:rFonts w:ascii="Arial" w:hAnsi="Arial" w:cs="Arial"/>
        </w:rPr>
        <w:t xml:space="preserve">Figure </w:t>
      </w:r>
      <w:r w:rsidRPr="00D352F0">
        <w:rPr>
          <w:rFonts w:ascii="Arial" w:hAnsi="Arial" w:cs="Arial"/>
        </w:rPr>
        <w:fldChar w:fldCharType="begin"/>
      </w:r>
      <w:r w:rsidRPr="00D352F0">
        <w:rPr>
          <w:rFonts w:ascii="Arial" w:hAnsi="Arial" w:cs="Arial"/>
        </w:rPr>
        <w:instrText xml:space="preserve"> SEQ Figure \* ARABIC </w:instrText>
      </w:r>
      <w:r w:rsidRPr="00D352F0">
        <w:rPr>
          <w:rFonts w:ascii="Arial" w:hAnsi="Arial" w:cs="Arial"/>
        </w:rPr>
        <w:fldChar w:fldCharType="separate"/>
      </w:r>
      <w:r w:rsidR="00326DE9" w:rsidRPr="00D352F0">
        <w:rPr>
          <w:rFonts w:ascii="Arial" w:hAnsi="Arial" w:cs="Arial"/>
          <w:noProof/>
        </w:rPr>
        <w:t>3</w:t>
      </w:r>
      <w:r w:rsidRPr="00D352F0">
        <w:rPr>
          <w:rFonts w:ascii="Arial" w:hAnsi="Arial" w:cs="Arial"/>
        </w:rPr>
        <w:fldChar w:fldCharType="end"/>
      </w:r>
      <w:r w:rsidRPr="00D352F0">
        <w:rPr>
          <w:rFonts w:ascii="Arial" w:hAnsi="Arial" w:cs="Arial"/>
        </w:rPr>
        <w:t>: Benefits of Sustainable Tourism, Source: Author.</w:t>
      </w:r>
    </w:p>
    <w:p w14:paraId="32A20031" w14:textId="77777777" w:rsidR="00123777" w:rsidRPr="00D352F0" w:rsidRDefault="001452BB" w:rsidP="001452BB">
      <w:pPr>
        <w:pStyle w:val="ListParagraph"/>
        <w:numPr>
          <w:ilvl w:val="0"/>
          <w:numId w:val="1"/>
        </w:numPr>
        <w:rPr>
          <w:rFonts w:ascii="Arial" w:hAnsi="Arial" w:cs="Arial"/>
        </w:rPr>
      </w:pPr>
      <w:r w:rsidRPr="00D352F0">
        <w:rPr>
          <w:rFonts w:ascii="Arial" w:hAnsi="Arial" w:cs="Arial"/>
          <w:b/>
        </w:rPr>
        <w:t>Cost savings:</w:t>
      </w:r>
      <w:r w:rsidRPr="00D352F0">
        <w:rPr>
          <w:rFonts w:ascii="Arial" w:hAnsi="Arial" w:cs="Arial"/>
        </w:rPr>
        <w:t xml:space="preserve"> </w:t>
      </w:r>
      <w:r w:rsidR="00123777" w:rsidRPr="00D352F0">
        <w:rPr>
          <w:rFonts w:ascii="Arial" w:hAnsi="Arial" w:cs="Arial"/>
        </w:rPr>
        <w:t>There are costs that come with the implementation of sustainable practices. For instance, energy and water conservation in hotels reduces costs enormously (Abdou et al., 2020). Marriott International, for instance, has owed $50 million reduction in energy expenses since the year 2007 on its sustainability projects (Legrand et al., 2022).</w:t>
      </w:r>
    </w:p>
    <w:p w14:paraId="0BEE2881" w14:textId="77777777" w:rsidR="00123777" w:rsidRPr="00D352F0" w:rsidRDefault="00123777" w:rsidP="001452BB">
      <w:pPr>
        <w:pStyle w:val="ListParagraph"/>
        <w:numPr>
          <w:ilvl w:val="0"/>
          <w:numId w:val="1"/>
        </w:numPr>
        <w:rPr>
          <w:rFonts w:ascii="Arial" w:hAnsi="Arial" w:cs="Arial"/>
        </w:rPr>
      </w:pPr>
      <w:r w:rsidRPr="00D352F0">
        <w:rPr>
          <w:rFonts w:ascii="Arial" w:hAnsi="Arial" w:cs="Arial"/>
          <w:b/>
        </w:rPr>
        <w:t>Reputation and competitive advantage</w:t>
      </w:r>
      <w:r w:rsidRPr="00D352F0">
        <w:rPr>
          <w:rFonts w:ascii="Arial" w:hAnsi="Arial" w:cs="Arial"/>
        </w:rPr>
        <w:t>: Commitment to sustainable practices and obtaining an eco-label contributes to a growing environmentally friendly culture for a hotel and brings competitive advantage. There is a chance for hotels that can show dedication towards sustainability to appeal to the new type of traveller and set them apart from other hotels (</w:t>
      </w:r>
      <w:proofErr w:type="spellStart"/>
      <w:r w:rsidRPr="00D352F0">
        <w:rPr>
          <w:rFonts w:ascii="Arial" w:hAnsi="Arial" w:cs="Arial"/>
        </w:rPr>
        <w:t>Aboramadan</w:t>
      </w:r>
      <w:proofErr w:type="spellEnd"/>
      <w:r w:rsidRPr="00D352F0">
        <w:rPr>
          <w:rFonts w:ascii="Arial" w:hAnsi="Arial" w:cs="Arial"/>
        </w:rPr>
        <w:t xml:space="preserve"> et al., 2022).</w:t>
      </w:r>
    </w:p>
    <w:p w14:paraId="4A948207" w14:textId="77777777" w:rsidR="00123777" w:rsidRPr="00D352F0" w:rsidRDefault="00123777" w:rsidP="001452BB">
      <w:pPr>
        <w:pStyle w:val="ListParagraph"/>
        <w:numPr>
          <w:ilvl w:val="0"/>
          <w:numId w:val="1"/>
        </w:numPr>
        <w:rPr>
          <w:rFonts w:ascii="Arial" w:hAnsi="Arial" w:cs="Arial"/>
        </w:rPr>
      </w:pPr>
      <w:r w:rsidRPr="00D352F0">
        <w:rPr>
          <w:rFonts w:ascii="Arial" w:hAnsi="Arial" w:cs="Arial"/>
          <w:b/>
        </w:rPr>
        <w:lastRenderedPageBreak/>
        <w:t>Employee satisfaction and retention</w:t>
      </w:r>
      <w:r w:rsidRPr="00D352F0">
        <w:rPr>
          <w:rFonts w:ascii="Arial" w:hAnsi="Arial" w:cs="Arial"/>
        </w:rPr>
        <w:t>: It emphasises that employees who are involved in sustainability programs are happier, are more satisfied with their job, and are less likely to leave the organisation (</w:t>
      </w:r>
      <w:proofErr w:type="spellStart"/>
      <w:r w:rsidRPr="00D352F0">
        <w:rPr>
          <w:rFonts w:ascii="Arial" w:hAnsi="Arial" w:cs="Arial"/>
        </w:rPr>
        <w:t>Singjai</w:t>
      </w:r>
      <w:proofErr w:type="spellEnd"/>
      <w:r w:rsidRPr="00D352F0">
        <w:rPr>
          <w:rFonts w:ascii="Arial" w:hAnsi="Arial" w:cs="Arial"/>
        </w:rPr>
        <w:t xml:space="preserve"> et al., 2018). Employees feel proud to work for an organisation that holds sustainability as an important factor (Kim et al., 2019).</w:t>
      </w:r>
    </w:p>
    <w:p w14:paraId="3E4D23FB" w14:textId="77777777" w:rsidR="00123777" w:rsidRPr="00D352F0" w:rsidRDefault="00123777" w:rsidP="001452BB">
      <w:pPr>
        <w:pStyle w:val="ListParagraph"/>
        <w:numPr>
          <w:ilvl w:val="0"/>
          <w:numId w:val="1"/>
        </w:numPr>
        <w:rPr>
          <w:rFonts w:ascii="Arial" w:hAnsi="Arial" w:cs="Arial"/>
        </w:rPr>
      </w:pPr>
      <w:r w:rsidRPr="00D352F0">
        <w:rPr>
          <w:rFonts w:ascii="Arial" w:hAnsi="Arial" w:cs="Arial"/>
          <w:b/>
        </w:rPr>
        <w:t>Guest satisfaction and loyalty</w:t>
      </w:r>
      <w:r w:rsidRPr="00D352F0">
        <w:rPr>
          <w:rFonts w:ascii="Arial" w:hAnsi="Arial" w:cs="Arial"/>
        </w:rPr>
        <w:t>: There are also other benefits from sustainability, such as guest satisfaction and guest loyalty (Chung, 2020). If hotels continue to satisfy environmentally conscious guests, they will improve guest satisfaction, hence improving customer loyalty.</w:t>
      </w:r>
    </w:p>
    <w:p w14:paraId="306A1B11" w14:textId="77777777" w:rsidR="00123777" w:rsidRPr="00D352F0" w:rsidRDefault="00123777" w:rsidP="001452BB">
      <w:pPr>
        <w:pStyle w:val="ListParagraph"/>
        <w:numPr>
          <w:ilvl w:val="0"/>
          <w:numId w:val="1"/>
        </w:numPr>
        <w:rPr>
          <w:rFonts w:ascii="Arial" w:hAnsi="Arial" w:cs="Arial"/>
        </w:rPr>
      </w:pPr>
      <w:r w:rsidRPr="00D352F0">
        <w:rPr>
          <w:rFonts w:ascii="Arial" w:hAnsi="Arial" w:cs="Arial"/>
          <w:b/>
        </w:rPr>
        <w:t>Contribution to sustainable development</w:t>
      </w:r>
      <w:r w:rsidRPr="00D352F0">
        <w:rPr>
          <w:rFonts w:ascii="Arial" w:hAnsi="Arial" w:cs="Arial"/>
        </w:rPr>
        <w:t>: Based on this research, sustainable practices guarantee positional advantage and the overall achievement of the United Nations Sustainable Development Goals (UNSDGs). Linking operations and strategies with the SDGs can position hotels geared towards sustainability to woo environmentally sensitive investors and stakeholders (Jones et al., 2016).</w:t>
      </w:r>
    </w:p>
    <w:p w14:paraId="719D2E91" w14:textId="77777777" w:rsidR="00123777" w:rsidRPr="00D352F0" w:rsidRDefault="00FD638D" w:rsidP="00FD638D">
      <w:pPr>
        <w:pStyle w:val="Heading2"/>
        <w:rPr>
          <w:rFonts w:ascii="Arial" w:hAnsi="Arial" w:cs="Arial"/>
        </w:rPr>
      </w:pPr>
      <w:bookmarkStart w:id="4" w:name="_Toc181299512"/>
      <w:r w:rsidRPr="00D352F0">
        <w:rPr>
          <w:rFonts w:ascii="Arial" w:hAnsi="Arial" w:cs="Arial"/>
        </w:rPr>
        <w:t>Challenges</w:t>
      </w:r>
      <w:bookmarkEnd w:id="4"/>
    </w:p>
    <w:p w14:paraId="3610773F" w14:textId="77777777" w:rsidR="009B2E87" w:rsidRPr="00D352F0" w:rsidRDefault="001452BB" w:rsidP="009B2E87">
      <w:pPr>
        <w:keepNext/>
        <w:rPr>
          <w:rFonts w:ascii="Arial" w:hAnsi="Arial" w:cs="Arial"/>
        </w:rPr>
      </w:pPr>
      <w:r w:rsidRPr="00D352F0">
        <w:rPr>
          <w:rFonts w:ascii="Arial" w:hAnsi="Arial" w:cs="Arial"/>
          <w:noProof/>
          <w:lang w:eastAsia="en-GB"/>
        </w:rPr>
        <w:drawing>
          <wp:inline distT="0" distB="0" distL="0" distR="0" wp14:anchorId="18E0A762" wp14:editId="7D820D8D">
            <wp:extent cx="5999871" cy="3193366"/>
            <wp:effectExtent l="0" t="38100" r="0" b="7112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30BB8E6B" w14:textId="77777777" w:rsidR="001452BB" w:rsidRPr="00D352F0" w:rsidRDefault="009B2E87" w:rsidP="009B2E87">
      <w:pPr>
        <w:pStyle w:val="Caption"/>
        <w:jc w:val="center"/>
        <w:rPr>
          <w:rFonts w:ascii="Arial" w:hAnsi="Arial" w:cs="Arial"/>
        </w:rPr>
      </w:pPr>
      <w:r w:rsidRPr="00D352F0">
        <w:rPr>
          <w:rFonts w:ascii="Arial" w:hAnsi="Arial" w:cs="Arial"/>
        </w:rPr>
        <w:t xml:space="preserve">Figure </w:t>
      </w:r>
      <w:r w:rsidRPr="00D352F0">
        <w:rPr>
          <w:rFonts w:ascii="Arial" w:hAnsi="Arial" w:cs="Arial"/>
        </w:rPr>
        <w:fldChar w:fldCharType="begin"/>
      </w:r>
      <w:r w:rsidRPr="00D352F0">
        <w:rPr>
          <w:rFonts w:ascii="Arial" w:hAnsi="Arial" w:cs="Arial"/>
        </w:rPr>
        <w:instrText xml:space="preserve"> SEQ Figure \* ARABIC </w:instrText>
      </w:r>
      <w:r w:rsidRPr="00D352F0">
        <w:rPr>
          <w:rFonts w:ascii="Arial" w:hAnsi="Arial" w:cs="Arial"/>
        </w:rPr>
        <w:fldChar w:fldCharType="separate"/>
      </w:r>
      <w:r w:rsidR="00326DE9" w:rsidRPr="00D352F0">
        <w:rPr>
          <w:rFonts w:ascii="Arial" w:hAnsi="Arial" w:cs="Arial"/>
          <w:noProof/>
        </w:rPr>
        <w:t>4</w:t>
      </w:r>
      <w:r w:rsidRPr="00D352F0">
        <w:rPr>
          <w:rFonts w:ascii="Arial" w:hAnsi="Arial" w:cs="Arial"/>
        </w:rPr>
        <w:fldChar w:fldCharType="end"/>
      </w:r>
      <w:r w:rsidRPr="00D352F0">
        <w:rPr>
          <w:rFonts w:ascii="Arial" w:hAnsi="Arial" w:cs="Arial"/>
        </w:rPr>
        <w:t>: Challenges of Sustainable Tourism, Source: Author.</w:t>
      </w:r>
    </w:p>
    <w:p w14:paraId="2653733E" w14:textId="77777777" w:rsidR="00123777" w:rsidRPr="00D352F0" w:rsidRDefault="00123777" w:rsidP="009B2E87">
      <w:pPr>
        <w:pStyle w:val="ListParagraph"/>
        <w:numPr>
          <w:ilvl w:val="0"/>
          <w:numId w:val="2"/>
        </w:numPr>
        <w:rPr>
          <w:rFonts w:ascii="Arial" w:hAnsi="Arial" w:cs="Arial"/>
        </w:rPr>
      </w:pPr>
      <w:r w:rsidRPr="00D352F0">
        <w:rPr>
          <w:rFonts w:ascii="Arial" w:hAnsi="Arial" w:cs="Arial"/>
          <w:b/>
        </w:rPr>
        <w:lastRenderedPageBreak/>
        <w:t>High upfront costs</w:t>
      </w:r>
      <w:r w:rsidRPr="00D352F0">
        <w:rPr>
          <w:rFonts w:ascii="Arial" w:hAnsi="Arial" w:cs="Arial"/>
        </w:rPr>
        <w:t>: The adoption of sustainable technologies and practices involves substantial initial costs, which could pose a challenge to the hotels, especially the small ones (</w:t>
      </w:r>
      <w:proofErr w:type="spellStart"/>
      <w:r w:rsidRPr="00D352F0">
        <w:rPr>
          <w:rFonts w:ascii="Arial" w:hAnsi="Arial" w:cs="Arial"/>
        </w:rPr>
        <w:t>Floričić</w:t>
      </w:r>
      <w:proofErr w:type="spellEnd"/>
      <w:r w:rsidRPr="00D352F0">
        <w:rPr>
          <w:rFonts w:ascii="Arial" w:hAnsi="Arial" w:cs="Arial"/>
        </w:rPr>
        <w:t>, 2020). The expenses of retrofitting higher-efficiency equipment, incorporating renewable energy systems, and gaining certifications may be steep and may take a while to recover.</w:t>
      </w:r>
    </w:p>
    <w:p w14:paraId="6A78D93A" w14:textId="77777777" w:rsidR="00123777" w:rsidRPr="00D352F0" w:rsidRDefault="00123777" w:rsidP="009B2E87">
      <w:pPr>
        <w:pStyle w:val="ListParagraph"/>
        <w:numPr>
          <w:ilvl w:val="0"/>
          <w:numId w:val="2"/>
        </w:numPr>
        <w:rPr>
          <w:rFonts w:ascii="Arial" w:hAnsi="Arial" w:cs="Arial"/>
        </w:rPr>
      </w:pPr>
      <w:r w:rsidRPr="00D352F0">
        <w:rPr>
          <w:rFonts w:ascii="Arial" w:hAnsi="Arial" w:cs="Arial"/>
          <w:b/>
        </w:rPr>
        <w:t>Lack of technical expertise</w:t>
      </w:r>
      <w:r w:rsidRPr="00D352F0">
        <w:rPr>
          <w:rFonts w:ascii="Arial" w:hAnsi="Arial" w:cs="Arial"/>
        </w:rPr>
        <w:t>: Hotel resorts may not possess the necessary expertise and resources required to install and manage sustainable technologies and practices. Especially smaller hotels can have difficulties in gaining the necessary knowledge and assistance to address the challenges related to sustainable management (Khalil et al., 2022).</w:t>
      </w:r>
    </w:p>
    <w:p w14:paraId="39327FC1" w14:textId="77777777" w:rsidR="00123777" w:rsidRPr="00D352F0" w:rsidRDefault="00123777" w:rsidP="009B2E87">
      <w:pPr>
        <w:pStyle w:val="ListParagraph"/>
        <w:numPr>
          <w:ilvl w:val="0"/>
          <w:numId w:val="2"/>
        </w:numPr>
        <w:rPr>
          <w:rFonts w:ascii="Arial" w:hAnsi="Arial" w:cs="Arial"/>
        </w:rPr>
      </w:pPr>
      <w:r w:rsidRPr="00D352F0">
        <w:rPr>
          <w:rFonts w:ascii="Arial" w:hAnsi="Arial" w:cs="Arial"/>
          <w:b/>
        </w:rPr>
        <w:t>Inconsistent standards and regulations</w:t>
      </w:r>
      <w:r w:rsidRPr="00D352F0">
        <w:rPr>
          <w:rFonts w:ascii="Arial" w:hAnsi="Arial" w:cs="Arial"/>
        </w:rPr>
        <w:t>: Multiple certification schemes and standards for sustainability pose confusion and barriers for accreditation-seeking and sustaining hotels (Chung, 2020). This internal and external environment can be very complex and exhausting given the standards and regulatory requirements, especially for hotel companies that compete in different markets.</w:t>
      </w:r>
    </w:p>
    <w:p w14:paraId="615BE85A" w14:textId="77777777" w:rsidR="00123777" w:rsidRPr="00D352F0" w:rsidRDefault="00123777" w:rsidP="009B2E87">
      <w:pPr>
        <w:pStyle w:val="ListParagraph"/>
        <w:numPr>
          <w:ilvl w:val="0"/>
          <w:numId w:val="2"/>
        </w:numPr>
        <w:rPr>
          <w:rFonts w:ascii="Arial" w:hAnsi="Arial" w:cs="Arial"/>
        </w:rPr>
      </w:pPr>
      <w:r w:rsidRPr="00D352F0">
        <w:rPr>
          <w:rFonts w:ascii="Arial" w:hAnsi="Arial" w:cs="Arial"/>
          <w:b/>
        </w:rPr>
        <w:t>Resistance to change</w:t>
      </w:r>
      <w:r w:rsidRPr="00D352F0">
        <w:rPr>
          <w:rFonts w:ascii="Arial" w:hAnsi="Arial" w:cs="Arial"/>
        </w:rPr>
        <w:t>: Sustainability has to be integrated in the organisation, but most of the time it entails radical changes in some organisational practices and behaviours that are met by some form of resistance from stakeholders (Abdou et al., 2020). To overcome this resistance, one needs good leadership and particularly good communication skills.</w:t>
      </w:r>
    </w:p>
    <w:p w14:paraId="1DEDAB59" w14:textId="77777777" w:rsidR="00123777" w:rsidRPr="00D352F0" w:rsidRDefault="00123777" w:rsidP="009B2E87">
      <w:pPr>
        <w:pStyle w:val="ListParagraph"/>
        <w:numPr>
          <w:ilvl w:val="0"/>
          <w:numId w:val="2"/>
        </w:numPr>
        <w:rPr>
          <w:rFonts w:ascii="Arial" w:hAnsi="Arial" w:cs="Arial"/>
        </w:rPr>
      </w:pPr>
      <w:r w:rsidRPr="00D352F0">
        <w:rPr>
          <w:rFonts w:ascii="Arial" w:hAnsi="Arial" w:cs="Arial"/>
          <w:b/>
        </w:rPr>
        <w:t>Balancing sustainability with guest expectations</w:t>
      </w:r>
      <w:r w:rsidRPr="00D352F0">
        <w:rPr>
          <w:rFonts w:ascii="Arial" w:hAnsi="Arial" w:cs="Arial"/>
        </w:rPr>
        <w:t>: Hotels operate under analytical constraints between sustainability opportunities and guests’ needs for comfort, accessibility, and opulence (Robin et al., 2017). The management of these kinds of factors may be delicate, especially where guests might be more demanding, as gets the case with high-end hotels (Legrand et al., 2022).</w:t>
      </w:r>
    </w:p>
    <w:p w14:paraId="41D34954" w14:textId="77777777" w:rsidR="009B2E87" w:rsidRPr="00D352F0" w:rsidRDefault="009B2E87">
      <w:pPr>
        <w:spacing w:after="160" w:line="259" w:lineRule="auto"/>
        <w:jc w:val="left"/>
        <w:rPr>
          <w:rFonts w:ascii="Arial" w:hAnsi="Arial" w:cs="Arial"/>
        </w:rPr>
      </w:pPr>
      <w:r w:rsidRPr="00D352F0">
        <w:rPr>
          <w:rFonts w:ascii="Arial" w:hAnsi="Arial" w:cs="Arial"/>
        </w:rPr>
        <w:br w:type="page"/>
      </w:r>
    </w:p>
    <w:p w14:paraId="61B0E6BE" w14:textId="77777777" w:rsidR="00123777" w:rsidRPr="00D352F0" w:rsidRDefault="00123777" w:rsidP="009B2E87">
      <w:pPr>
        <w:pStyle w:val="Heading1"/>
        <w:rPr>
          <w:rFonts w:ascii="Arial" w:hAnsi="Arial" w:cs="Arial"/>
        </w:rPr>
      </w:pPr>
      <w:bookmarkStart w:id="5" w:name="_Toc181299513"/>
      <w:r w:rsidRPr="00D352F0">
        <w:rPr>
          <w:rFonts w:ascii="Arial" w:hAnsi="Arial" w:cs="Arial"/>
        </w:rPr>
        <w:lastRenderedPageBreak/>
        <w:t xml:space="preserve">Future </w:t>
      </w:r>
      <w:r w:rsidR="009B2E87" w:rsidRPr="00D352F0">
        <w:rPr>
          <w:rFonts w:ascii="Arial" w:hAnsi="Arial" w:cs="Arial"/>
        </w:rPr>
        <w:t>Outlook and Recommendations</w:t>
      </w:r>
      <w:bookmarkEnd w:id="5"/>
    </w:p>
    <w:p w14:paraId="5A90EEF3" w14:textId="77777777" w:rsidR="00123777" w:rsidRPr="00D352F0" w:rsidRDefault="00123777" w:rsidP="00123777">
      <w:pPr>
        <w:rPr>
          <w:rFonts w:ascii="Arial" w:hAnsi="Arial" w:cs="Arial"/>
        </w:rPr>
      </w:pPr>
      <w:r w:rsidRPr="00D352F0">
        <w:rPr>
          <w:rFonts w:ascii="Arial" w:hAnsi="Arial" w:cs="Arial"/>
        </w:rPr>
        <w:t>The growth for sustainability in the hotel industry lies in the future and is at the same time a little complex. Since cyclical factors of climate change deepen and consumers seek out environmentally sustainable products, the hotel industry will have to adapt and work towards achieving acceptable ecological standards. The UNWTO has established clear goals for the tourism industry, which include decreasing carbon footprint by 40% by the year 2030 and reaching net zero greenhouse gas emissions by 2050 (UNWTO, 2021). In order to achieve these goals, the hotels are expected to step up their sustainable practices and become more innovative.</w:t>
      </w:r>
    </w:p>
    <w:p w14:paraId="052BB7A6" w14:textId="77777777" w:rsidR="00123777" w:rsidRPr="00D352F0" w:rsidRDefault="00123777" w:rsidP="00123777">
      <w:pPr>
        <w:rPr>
          <w:rFonts w:ascii="Arial" w:hAnsi="Arial" w:cs="Arial"/>
        </w:rPr>
      </w:pPr>
      <w:r w:rsidRPr="00D352F0">
        <w:rPr>
          <w:rFonts w:ascii="Arial" w:hAnsi="Arial" w:cs="Arial"/>
        </w:rPr>
        <w:t>Another interesting emerging theme for the future of sustainable hospitality is the application of technologies for controlling and measuring resource usage. Application of smart building technologies in IoT sensors, usage of data analytics tools in identifying and managing usage of electrical and water resources, trending towards comfort in guest satisfaction (</w:t>
      </w:r>
      <w:proofErr w:type="spellStart"/>
      <w:r w:rsidRPr="00D352F0">
        <w:rPr>
          <w:rFonts w:ascii="Arial" w:hAnsi="Arial" w:cs="Arial"/>
        </w:rPr>
        <w:t>Aboramadan</w:t>
      </w:r>
      <w:proofErr w:type="spellEnd"/>
      <w:r w:rsidRPr="00D352F0">
        <w:rPr>
          <w:rFonts w:ascii="Arial" w:hAnsi="Arial" w:cs="Arial"/>
        </w:rPr>
        <w:t xml:space="preserve"> et al., 2022). For instance, Hilton has a central energy management system for all its properties, and the company, overall, has decreased energy intake by 20% since 2008 (Hilton, 2021).</w:t>
      </w:r>
    </w:p>
    <w:p w14:paraId="793106D6" w14:textId="77777777" w:rsidR="00123777" w:rsidRPr="00D352F0" w:rsidRDefault="00123777" w:rsidP="00123777">
      <w:pPr>
        <w:rPr>
          <w:rFonts w:ascii="Arial" w:hAnsi="Arial" w:cs="Arial"/>
        </w:rPr>
      </w:pPr>
      <w:r w:rsidRPr="00D352F0">
        <w:rPr>
          <w:rFonts w:ascii="Arial" w:hAnsi="Arial" w:cs="Arial"/>
        </w:rPr>
        <w:t xml:space="preserve">There is increased focus on sourcing circular economy solutions since the demand for efficient management of resources is on the rise. There are strategies that can be adopted by hotels to be environmentally friendly, for example, the elimination of single-use </w:t>
      </w:r>
      <w:proofErr w:type="spellStart"/>
      <w:r w:rsidRPr="00D352F0">
        <w:rPr>
          <w:rFonts w:ascii="Arial" w:hAnsi="Arial" w:cs="Arial"/>
        </w:rPr>
        <w:t>plries</w:t>
      </w:r>
      <w:proofErr w:type="spellEnd"/>
      <w:r w:rsidRPr="00D352F0">
        <w:rPr>
          <w:rFonts w:ascii="Arial" w:hAnsi="Arial" w:cs="Arial"/>
        </w:rPr>
        <w:t xml:space="preserve"> or the purchase of circular materials, and the practice of closed-loop recycling (Legrand et al., 2022). For instance, Accor, the worldwide hospitality company, plans to have no single-use plastic in its hotels by 2022 and has recently formed a partnership with a recycling start-up to convert used soaps into new toiletries (Accor, 2021).</w:t>
      </w:r>
    </w:p>
    <w:p w14:paraId="68E02E09" w14:textId="77777777" w:rsidR="00123777" w:rsidRPr="00D352F0" w:rsidRDefault="00123777" w:rsidP="00123777">
      <w:pPr>
        <w:rPr>
          <w:rFonts w:ascii="Arial" w:hAnsi="Arial" w:cs="Arial"/>
        </w:rPr>
      </w:pPr>
      <w:r w:rsidRPr="00D352F0">
        <w:rPr>
          <w:rFonts w:ascii="Arial" w:hAnsi="Arial" w:cs="Arial"/>
        </w:rPr>
        <w:t xml:space="preserve">Government and industry associations should have a particular part in helping the seafood industry become and remain sustainable. At the same time, government incentives and policies can include tax-exempt for hotels investing in green technologies and providing subsidies for sustainable solutions, as well as establishing and controlling sustainable norms and legislation (Jones et al., 2016). Trade associations like the Sustainable Hospitality Alliance bring together hospitality industries, share knowledge </w:t>
      </w:r>
      <w:r w:rsidRPr="00D352F0">
        <w:rPr>
          <w:rFonts w:ascii="Arial" w:hAnsi="Arial" w:cs="Arial"/>
        </w:rPr>
        <w:lastRenderedPageBreak/>
        <w:t xml:space="preserve">and best practices, and Hub </w:t>
      </w:r>
      <w:r w:rsidR="00FA0CB1" w:rsidRPr="00D352F0">
        <w:rPr>
          <w:rFonts w:ascii="Arial" w:hAnsi="Arial" w:cs="Arial"/>
        </w:rPr>
        <w:t>and</w:t>
      </w:r>
      <w:r w:rsidRPr="00D352F0">
        <w:rPr>
          <w:rFonts w:ascii="Arial" w:hAnsi="Arial" w:cs="Arial"/>
        </w:rPr>
        <w:t xml:space="preserve"> Spoke collaboration models help such hotels to share among themselves.</w:t>
      </w:r>
    </w:p>
    <w:p w14:paraId="7B52F77E" w14:textId="77777777" w:rsidR="00123777" w:rsidRPr="00D352F0" w:rsidRDefault="00123777" w:rsidP="00123777">
      <w:pPr>
        <w:rPr>
          <w:rFonts w:ascii="Arial" w:hAnsi="Arial" w:cs="Arial"/>
        </w:rPr>
      </w:pPr>
      <w:r w:rsidRPr="00D352F0">
        <w:rPr>
          <w:rFonts w:ascii="Arial" w:hAnsi="Arial" w:cs="Arial"/>
        </w:rPr>
        <w:t>Based on the analysis of the current state and future outlook of sustainability in the hotel industry, the following recommendations can be made to support the industry's transition towards a more sustainable future:</w:t>
      </w:r>
    </w:p>
    <w:p w14:paraId="38ED9004" w14:textId="77777777" w:rsidR="00123777" w:rsidRPr="00D352F0" w:rsidRDefault="00123777" w:rsidP="009B2E87">
      <w:pPr>
        <w:pStyle w:val="ListParagraph"/>
        <w:numPr>
          <w:ilvl w:val="0"/>
          <w:numId w:val="3"/>
        </w:numPr>
        <w:rPr>
          <w:rFonts w:ascii="Arial" w:hAnsi="Arial" w:cs="Arial"/>
        </w:rPr>
      </w:pPr>
      <w:r w:rsidRPr="00D352F0">
        <w:rPr>
          <w:rFonts w:ascii="Arial" w:hAnsi="Arial" w:cs="Arial"/>
        </w:rPr>
        <w:t>Hotels should have a well-defined and challenging sustainability plan that is compatible with the UN SDGs and the objectives of the Paris Accord.</w:t>
      </w:r>
    </w:p>
    <w:p w14:paraId="0CBAAADE" w14:textId="77777777" w:rsidR="00123777" w:rsidRPr="00D352F0" w:rsidRDefault="00123777" w:rsidP="009B2E87">
      <w:pPr>
        <w:pStyle w:val="ListParagraph"/>
        <w:numPr>
          <w:ilvl w:val="0"/>
          <w:numId w:val="3"/>
        </w:numPr>
        <w:rPr>
          <w:rFonts w:ascii="Arial" w:hAnsi="Arial" w:cs="Arial"/>
        </w:rPr>
      </w:pPr>
      <w:r w:rsidRPr="00D352F0">
        <w:rPr>
          <w:rFonts w:ascii="Arial" w:hAnsi="Arial" w:cs="Arial"/>
        </w:rPr>
        <w:t>Hotels need to address the issue of sustainable technologies in terms of power, production, management, and use of energy sources, enhanced equipment, and water usage.</w:t>
      </w:r>
    </w:p>
    <w:p w14:paraId="7039D013" w14:textId="77777777" w:rsidR="00123777" w:rsidRPr="00D352F0" w:rsidRDefault="00123777" w:rsidP="009B2E87">
      <w:pPr>
        <w:pStyle w:val="ListParagraph"/>
        <w:numPr>
          <w:ilvl w:val="0"/>
          <w:numId w:val="3"/>
        </w:numPr>
        <w:rPr>
          <w:rFonts w:ascii="Arial" w:hAnsi="Arial" w:cs="Arial"/>
        </w:rPr>
      </w:pPr>
      <w:r w:rsidRPr="00D352F0">
        <w:rPr>
          <w:rFonts w:ascii="Arial" w:hAnsi="Arial" w:cs="Arial"/>
        </w:rPr>
        <w:t>Employees should be trained and motivated to become sustainability ambassadors in hotels, which requires monthly training and rewarding programs.</w:t>
      </w:r>
    </w:p>
    <w:p w14:paraId="74F06967" w14:textId="77777777" w:rsidR="00123777" w:rsidRPr="00D352F0" w:rsidRDefault="00123777" w:rsidP="009B2E87">
      <w:pPr>
        <w:pStyle w:val="ListParagraph"/>
        <w:numPr>
          <w:ilvl w:val="0"/>
          <w:numId w:val="3"/>
        </w:numPr>
        <w:rPr>
          <w:rFonts w:ascii="Arial" w:hAnsi="Arial" w:cs="Arial"/>
        </w:rPr>
      </w:pPr>
      <w:r w:rsidRPr="00D352F0">
        <w:rPr>
          <w:rFonts w:ascii="Arial" w:hAnsi="Arial" w:cs="Arial"/>
        </w:rPr>
        <w:t>Hotels should engage all their stakeholders—guests, suppliers, local communities and other industry players—and identify sustainable solutions and actions together.</w:t>
      </w:r>
    </w:p>
    <w:p w14:paraId="4608820A" w14:textId="77777777" w:rsidR="00123777" w:rsidRPr="00D352F0" w:rsidRDefault="00123777" w:rsidP="009B2E87">
      <w:pPr>
        <w:pStyle w:val="ListParagraph"/>
        <w:numPr>
          <w:ilvl w:val="0"/>
          <w:numId w:val="3"/>
        </w:numPr>
        <w:rPr>
          <w:rFonts w:ascii="Arial" w:hAnsi="Arial" w:cs="Arial"/>
        </w:rPr>
      </w:pPr>
      <w:r w:rsidRPr="00D352F0">
        <w:rPr>
          <w:rFonts w:ascii="Arial" w:hAnsi="Arial" w:cs="Arial"/>
        </w:rPr>
        <w:t>Hotels’ sustainability communication must be integrated and easily understandable, based on reliable reporting and relevant standards and labels.</w:t>
      </w:r>
    </w:p>
    <w:p w14:paraId="4F718995" w14:textId="77777777" w:rsidR="00123777" w:rsidRPr="00D352F0" w:rsidRDefault="00123777" w:rsidP="00123777">
      <w:pPr>
        <w:rPr>
          <w:rFonts w:ascii="Arial" w:hAnsi="Arial" w:cs="Arial"/>
        </w:rPr>
      </w:pPr>
      <w:r w:rsidRPr="00D352F0">
        <w:rPr>
          <w:rFonts w:ascii="Arial" w:hAnsi="Arial" w:cs="Arial"/>
        </w:rPr>
        <w:t>If the hotel industry implements those recommendations, the hotel industry can equally contribute towards achieving the SDGs, address climate change, and, at the same time, build the industry’s sustainability and resilience.</w:t>
      </w:r>
    </w:p>
    <w:p w14:paraId="51B7EBB3" w14:textId="77777777" w:rsidR="009B2E87" w:rsidRPr="00D352F0" w:rsidRDefault="009B2E87">
      <w:pPr>
        <w:spacing w:after="160" w:line="259" w:lineRule="auto"/>
        <w:jc w:val="left"/>
        <w:rPr>
          <w:rFonts w:ascii="Arial" w:hAnsi="Arial" w:cs="Arial"/>
        </w:rPr>
      </w:pPr>
      <w:r w:rsidRPr="00D352F0">
        <w:rPr>
          <w:rFonts w:ascii="Arial" w:hAnsi="Arial" w:cs="Arial"/>
        </w:rPr>
        <w:br w:type="page"/>
      </w:r>
    </w:p>
    <w:p w14:paraId="17DA1250" w14:textId="77777777" w:rsidR="00123777" w:rsidRPr="00D352F0" w:rsidRDefault="00123777" w:rsidP="009B2E87">
      <w:pPr>
        <w:pStyle w:val="Heading1"/>
        <w:rPr>
          <w:rFonts w:ascii="Arial" w:hAnsi="Arial" w:cs="Arial"/>
        </w:rPr>
      </w:pPr>
      <w:bookmarkStart w:id="6" w:name="_Toc181299514"/>
      <w:r w:rsidRPr="00D352F0">
        <w:rPr>
          <w:rFonts w:ascii="Arial" w:hAnsi="Arial" w:cs="Arial"/>
        </w:rPr>
        <w:lastRenderedPageBreak/>
        <w:t>Conclusion</w:t>
      </w:r>
      <w:bookmarkEnd w:id="6"/>
    </w:p>
    <w:p w14:paraId="23FD4A33" w14:textId="77777777" w:rsidR="00D8246C" w:rsidRPr="00D352F0" w:rsidRDefault="00123777" w:rsidP="00123777">
      <w:pPr>
        <w:rPr>
          <w:rFonts w:ascii="Arial" w:hAnsi="Arial" w:cs="Arial"/>
        </w:rPr>
      </w:pPr>
      <w:r w:rsidRPr="00D352F0">
        <w:rPr>
          <w:rFonts w:ascii="Arial" w:hAnsi="Arial" w:cs="Arial"/>
        </w:rPr>
        <w:t>The present study aims to investigate the factors that help the hotel industry contribute towards sustainable development and minimise the ecological impact of tourism. Sustainable practices, which include waste management, do contribute to the competitiveness of hotels in a bid to earn social licenses for operations and overall success. Nevertheless, the way to sustainability is not easy, and it has many problems, such as high initial costs, inadequate skills, infantile standards, low readiness for changes, and the conflict between sustainable systems and clients’ requirements. On these grounds, to enhance the industry and fight these changes, the hotels need to focus on the following strategic tools: sustainable development, application of durable technology, stakeholders, and communication. By engaging governments, industry associations, and partnerships, the hotel industry can help in achieving the United Nations Sustainable Development Goals for making the world a better place to stay.</w:t>
      </w:r>
      <w:r w:rsidR="00D8246C" w:rsidRPr="00D352F0">
        <w:rPr>
          <w:rFonts w:ascii="Arial" w:hAnsi="Arial" w:cs="Arial"/>
        </w:rPr>
        <w:br w:type="page"/>
      </w:r>
    </w:p>
    <w:p w14:paraId="471456C7" w14:textId="77777777" w:rsidR="00D8246C" w:rsidRPr="00D352F0" w:rsidRDefault="00D8246C" w:rsidP="00D8246C">
      <w:pPr>
        <w:pStyle w:val="Heading1"/>
        <w:rPr>
          <w:rFonts w:ascii="Arial" w:hAnsi="Arial" w:cs="Arial"/>
        </w:rPr>
      </w:pPr>
      <w:bookmarkStart w:id="7" w:name="_Toc181299515"/>
      <w:r w:rsidRPr="00D352F0">
        <w:rPr>
          <w:rFonts w:ascii="Arial" w:hAnsi="Arial" w:cs="Arial"/>
        </w:rPr>
        <w:lastRenderedPageBreak/>
        <w:t>References</w:t>
      </w:r>
      <w:bookmarkEnd w:id="7"/>
    </w:p>
    <w:p w14:paraId="7251D85F" w14:textId="77777777" w:rsidR="00191810" w:rsidRPr="00191810" w:rsidRDefault="00191810" w:rsidP="00191810">
      <w:pPr>
        <w:pStyle w:val="ListParagraph"/>
        <w:numPr>
          <w:ilvl w:val="0"/>
          <w:numId w:val="5"/>
        </w:numPr>
        <w:rPr>
          <w:rFonts w:ascii="Arial" w:hAnsi="Arial" w:cs="Arial"/>
        </w:rPr>
      </w:pPr>
      <w:r w:rsidRPr="00191810">
        <w:rPr>
          <w:rFonts w:ascii="Arial" w:hAnsi="Arial" w:cs="Arial"/>
        </w:rPr>
        <w:t xml:space="preserve">Abdou, A. H., Hassan, T. H., and El Dief, M. M. (2020). A description of green hotel practices and their role in achieving sustainable development. </w:t>
      </w:r>
      <w:r w:rsidRPr="00191810">
        <w:rPr>
          <w:rFonts w:ascii="Arial" w:hAnsi="Arial" w:cs="Arial"/>
          <w:i/>
          <w:iCs/>
        </w:rPr>
        <w:t>Sustainability</w:t>
      </w:r>
      <w:r w:rsidRPr="00191810">
        <w:rPr>
          <w:rFonts w:ascii="Arial" w:hAnsi="Arial" w:cs="Arial"/>
        </w:rPr>
        <w:t xml:space="preserve">, </w:t>
      </w:r>
      <w:r w:rsidRPr="00191810">
        <w:rPr>
          <w:rFonts w:ascii="Arial" w:hAnsi="Arial" w:cs="Arial"/>
          <w:i/>
          <w:iCs/>
        </w:rPr>
        <w:t>12</w:t>
      </w:r>
      <w:r w:rsidRPr="00191810">
        <w:rPr>
          <w:rFonts w:ascii="Arial" w:hAnsi="Arial" w:cs="Arial"/>
        </w:rPr>
        <w:t>(22), 9624.</w:t>
      </w:r>
    </w:p>
    <w:p w14:paraId="48E6AAAC" w14:textId="77777777" w:rsidR="00191810" w:rsidRPr="00191810" w:rsidRDefault="00191810" w:rsidP="00191810">
      <w:pPr>
        <w:pStyle w:val="ListParagraph"/>
        <w:numPr>
          <w:ilvl w:val="0"/>
          <w:numId w:val="5"/>
        </w:numPr>
        <w:rPr>
          <w:rFonts w:ascii="Arial" w:hAnsi="Arial" w:cs="Arial"/>
        </w:rPr>
      </w:pPr>
      <w:proofErr w:type="spellStart"/>
      <w:r w:rsidRPr="00191810">
        <w:rPr>
          <w:rFonts w:ascii="Arial" w:hAnsi="Arial" w:cs="Arial"/>
        </w:rPr>
        <w:t>Aboramadan</w:t>
      </w:r>
      <w:proofErr w:type="spellEnd"/>
      <w:r w:rsidRPr="00191810">
        <w:rPr>
          <w:rFonts w:ascii="Arial" w:hAnsi="Arial" w:cs="Arial"/>
        </w:rPr>
        <w:t xml:space="preserve">, M., Crawford, J., </w:t>
      </w:r>
      <w:proofErr w:type="spellStart"/>
      <w:r w:rsidRPr="00191810">
        <w:rPr>
          <w:rFonts w:ascii="Arial" w:hAnsi="Arial" w:cs="Arial"/>
        </w:rPr>
        <w:t>Turkmenoglu</w:t>
      </w:r>
      <w:proofErr w:type="spellEnd"/>
      <w:r w:rsidRPr="00191810">
        <w:rPr>
          <w:rFonts w:ascii="Arial" w:hAnsi="Arial" w:cs="Arial"/>
        </w:rPr>
        <w:t xml:space="preserve">, M. A., and </w:t>
      </w:r>
      <w:proofErr w:type="spellStart"/>
      <w:r w:rsidRPr="00191810">
        <w:rPr>
          <w:rFonts w:ascii="Arial" w:hAnsi="Arial" w:cs="Arial"/>
        </w:rPr>
        <w:t>Farao</w:t>
      </w:r>
      <w:proofErr w:type="spellEnd"/>
      <w:r w:rsidRPr="00191810">
        <w:rPr>
          <w:rFonts w:ascii="Arial" w:hAnsi="Arial" w:cs="Arial"/>
        </w:rPr>
        <w:t xml:space="preserve">, C. (2022). Green inclusive leadership and employee green </w:t>
      </w:r>
      <w:proofErr w:type="spellStart"/>
      <w:r w:rsidRPr="00191810">
        <w:rPr>
          <w:rFonts w:ascii="Arial" w:hAnsi="Arial" w:cs="Arial"/>
        </w:rPr>
        <w:t>behaviors</w:t>
      </w:r>
      <w:proofErr w:type="spellEnd"/>
      <w:r w:rsidRPr="00191810">
        <w:rPr>
          <w:rFonts w:ascii="Arial" w:hAnsi="Arial" w:cs="Arial"/>
        </w:rPr>
        <w:t xml:space="preserve"> in the hotel industry: Does perceived green organizational support </w:t>
      </w:r>
      <w:proofErr w:type="gramStart"/>
      <w:r w:rsidRPr="00191810">
        <w:rPr>
          <w:rFonts w:ascii="Arial" w:hAnsi="Arial" w:cs="Arial"/>
        </w:rPr>
        <w:t>matter?.</w:t>
      </w:r>
      <w:proofErr w:type="gramEnd"/>
      <w:r w:rsidRPr="00191810">
        <w:rPr>
          <w:rFonts w:ascii="Arial" w:hAnsi="Arial" w:cs="Arial"/>
        </w:rPr>
        <w:t xml:space="preserve"> </w:t>
      </w:r>
      <w:r w:rsidRPr="00191810">
        <w:rPr>
          <w:rFonts w:ascii="Arial" w:hAnsi="Arial" w:cs="Arial"/>
          <w:i/>
          <w:iCs/>
        </w:rPr>
        <w:t>International Journal of Hospitality Management</w:t>
      </w:r>
      <w:r w:rsidRPr="00191810">
        <w:rPr>
          <w:rFonts w:ascii="Arial" w:hAnsi="Arial" w:cs="Arial"/>
        </w:rPr>
        <w:t xml:space="preserve">, </w:t>
      </w:r>
      <w:r w:rsidRPr="00191810">
        <w:rPr>
          <w:rFonts w:ascii="Arial" w:hAnsi="Arial" w:cs="Arial"/>
          <w:i/>
          <w:iCs/>
        </w:rPr>
        <w:t>107</w:t>
      </w:r>
      <w:r w:rsidRPr="00191810">
        <w:rPr>
          <w:rFonts w:ascii="Arial" w:hAnsi="Arial" w:cs="Arial"/>
        </w:rPr>
        <w:t>, 103330.</w:t>
      </w:r>
    </w:p>
    <w:p w14:paraId="542E738E" w14:textId="77777777" w:rsidR="00191810" w:rsidRPr="00191810" w:rsidRDefault="00191810" w:rsidP="00191810">
      <w:pPr>
        <w:pStyle w:val="ListParagraph"/>
        <w:numPr>
          <w:ilvl w:val="0"/>
          <w:numId w:val="5"/>
        </w:numPr>
        <w:rPr>
          <w:rFonts w:ascii="Arial" w:hAnsi="Arial" w:cs="Arial"/>
        </w:rPr>
      </w:pPr>
      <w:r w:rsidRPr="00191810">
        <w:rPr>
          <w:rFonts w:ascii="Arial" w:hAnsi="Arial" w:cs="Arial"/>
        </w:rPr>
        <w:t xml:space="preserve">Accor. (2021). </w:t>
      </w:r>
      <w:r w:rsidRPr="00191810">
        <w:rPr>
          <w:rFonts w:ascii="Arial" w:hAnsi="Arial" w:cs="Arial"/>
          <w:i/>
          <w:iCs/>
        </w:rPr>
        <w:t>Accor commits to global elimination of single-use plastics in guest experience by 2022</w:t>
      </w:r>
      <w:r w:rsidRPr="00191810">
        <w:rPr>
          <w:rFonts w:ascii="Arial" w:hAnsi="Arial" w:cs="Arial"/>
        </w:rPr>
        <w:t>. Available at: https://press.accor.com/americas/accor-commits-to-global-elimination-of-single-use-plastics-in-guest-experience-by-2022/?lang=en</w:t>
      </w:r>
    </w:p>
    <w:p w14:paraId="1513FE15" w14:textId="77777777" w:rsidR="00191810" w:rsidRPr="00191810" w:rsidRDefault="00191810" w:rsidP="00191810">
      <w:pPr>
        <w:pStyle w:val="ListParagraph"/>
        <w:numPr>
          <w:ilvl w:val="0"/>
          <w:numId w:val="5"/>
        </w:numPr>
        <w:rPr>
          <w:rFonts w:ascii="Arial" w:hAnsi="Arial" w:cs="Arial"/>
        </w:rPr>
      </w:pPr>
      <w:r w:rsidRPr="00191810">
        <w:rPr>
          <w:rFonts w:ascii="Arial" w:hAnsi="Arial" w:cs="Arial"/>
        </w:rPr>
        <w:t xml:space="preserve">Booking.com. (2022). </w:t>
      </w:r>
      <w:proofErr w:type="spellStart"/>
      <w:r w:rsidRPr="00191810">
        <w:rPr>
          <w:rFonts w:ascii="Arial" w:hAnsi="Arial" w:cs="Arial"/>
          <w:i/>
          <w:iCs/>
        </w:rPr>
        <w:t>Booking.com's</w:t>
      </w:r>
      <w:proofErr w:type="spellEnd"/>
      <w:r w:rsidRPr="00191810">
        <w:rPr>
          <w:rFonts w:ascii="Arial" w:hAnsi="Arial" w:cs="Arial"/>
          <w:i/>
          <w:iCs/>
        </w:rPr>
        <w:t xml:space="preserve"> 2022 sustainable travel report</w:t>
      </w:r>
      <w:r w:rsidRPr="00191810">
        <w:rPr>
          <w:rFonts w:ascii="Arial" w:hAnsi="Arial" w:cs="Arial"/>
        </w:rPr>
        <w:t xml:space="preserve">. </w:t>
      </w:r>
      <w:hyperlink r:id="rId24" w:history="1">
        <w:r w:rsidRPr="00191810">
          <w:rPr>
            <w:rStyle w:val="Hyperlink"/>
            <w:rFonts w:ascii="Arial" w:hAnsi="Arial" w:cs="Arial"/>
            <w:color w:val="auto"/>
            <w:u w:val="none"/>
          </w:rPr>
          <w:t>https://globalnews.booking.com/download/1161485/booking.comsustainabletravelreport2022final.pdf</w:t>
        </w:r>
      </w:hyperlink>
    </w:p>
    <w:p w14:paraId="3B0729E5" w14:textId="77777777" w:rsidR="00191810" w:rsidRPr="00191810" w:rsidRDefault="00191810" w:rsidP="00191810">
      <w:pPr>
        <w:pStyle w:val="ListParagraph"/>
        <w:numPr>
          <w:ilvl w:val="0"/>
          <w:numId w:val="5"/>
        </w:numPr>
        <w:rPr>
          <w:rFonts w:ascii="Arial" w:hAnsi="Arial" w:cs="Arial"/>
        </w:rPr>
      </w:pPr>
      <w:proofErr w:type="spellStart"/>
      <w:r w:rsidRPr="00191810">
        <w:rPr>
          <w:rFonts w:ascii="Arial" w:hAnsi="Arial" w:cs="Arial"/>
        </w:rPr>
        <w:t>Budeanu</w:t>
      </w:r>
      <w:proofErr w:type="spellEnd"/>
      <w:r w:rsidRPr="00191810">
        <w:rPr>
          <w:rFonts w:ascii="Arial" w:hAnsi="Arial" w:cs="Arial"/>
        </w:rPr>
        <w:t xml:space="preserve">, A., Miller, G., </w:t>
      </w:r>
      <w:proofErr w:type="spellStart"/>
      <w:r w:rsidRPr="00191810">
        <w:rPr>
          <w:rFonts w:ascii="Arial" w:hAnsi="Arial" w:cs="Arial"/>
        </w:rPr>
        <w:t>Moscardo</w:t>
      </w:r>
      <w:proofErr w:type="spellEnd"/>
      <w:r w:rsidRPr="00191810">
        <w:rPr>
          <w:rFonts w:ascii="Arial" w:hAnsi="Arial" w:cs="Arial"/>
        </w:rPr>
        <w:t>, G., and Ooi, C. S. (2016). Sustainable tourism, progress, challenges and opportunities: an introduction. </w:t>
      </w:r>
      <w:r w:rsidRPr="00191810">
        <w:rPr>
          <w:rFonts w:ascii="Arial" w:hAnsi="Arial" w:cs="Arial"/>
          <w:i/>
          <w:iCs/>
        </w:rPr>
        <w:t>Journal of cleaner production</w:t>
      </w:r>
      <w:r w:rsidRPr="00191810">
        <w:rPr>
          <w:rFonts w:ascii="Arial" w:hAnsi="Arial" w:cs="Arial"/>
        </w:rPr>
        <w:t>, </w:t>
      </w:r>
      <w:r w:rsidRPr="00191810">
        <w:rPr>
          <w:rFonts w:ascii="Arial" w:hAnsi="Arial" w:cs="Arial"/>
          <w:i/>
          <w:iCs/>
        </w:rPr>
        <w:t>111</w:t>
      </w:r>
      <w:r w:rsidRPr="00191810">
        <w:rPr>
          <w:rFonts w:ascii="Arial" w:hAnsi="Arial" w:cs="Arial"/>
        </w:rPr>
        <w:t>, 285-294.</w:t>
      </w:r>
    </w:p>
    <w:p w14:paraId="1CDF0DDC" w14:textId="77777777" w:rsidR="00191810" w:rsidRPr="00191810" w:rsidRDefault="00191810" w:rsidP="00191810">
      <w:pPr>
        <w:pStyle w:val="ListParagraph"/>
        <w:numPr>
          <w:ilvl w:val="0"/>
          <w:numId w:val="5"/>
        </w:numPr>
        <w:rPr>
          <w:rFonts w:ascii="Arial" w:hAnsi="Arial" w:cs="Arial"/>
        </w:rPr>
      </w:pPr>
      <w:r w:rsidRPr="00191810">
        <w:rPr>
          <w:rFonts w:ascii="Arial" w:hAnsi="Arial" w:cs="Arial"/>
        </w:rPr>
        <w:t xml:space="preserve">Chung, K. C. (2020). Green marketing orientation: Achieving sustainable development in green hotel management. </w:t>
      </w:r>
      <w:r w:rsidRPr="00191810">
        <w:rPr>
          <w:rFonts w:ascii="Arial" w:hAnsi="Arial" w:cs="Arial"/>
          <w:i/>
          <w:iCs/>
        </w:rPr>
        <w:t>Journal of Hospitality Marketing and Management</w:t>
      </w:r>
      <w:r w:rsidRPr="00191810">
        <w:rPr>
          <w:rFonts w:ascii="Arial" w:hAnsi="Arial" w:cs="Arial"/>
        </w:rPr>
        <w:t xml:space="preserve">, </w:t>
      </w:r>
      <w:r w:rsidRPr="00191810">
        <w:rPr>
          <w:rFonts w:ascii="Arial" w:hAnsi="Arial" w:cs="Arial"/>
          <w:i/>
          <w:iCs/>
        </w:rPr>
        <w:t>29</w:t>
      </w:r>
      <w:r w:rsidRPr="00191810">
        <w:rPr>
          <w:rFonts w:ascii="Arial" w:hAnsi="Arial" w:cs="Arial"/>
        </w:rPr>
        <w:t>(6), 722-738.</w:t>
      </w:r>
    </w:p>
    <w:p w14:paraId="34237854" w14:textId="77777777" w:rsidR="00191810" w:rsidRPr="00191810" w:rsidRDefault="00191810" w:rsidP="00191810">
      <w:pPr>
        <w:pStyle w:val="ListParagraph"/>
        <w:numPr>
          <w:ilvl w:val="0"/>
          <w:numId w:val="5"/>
        </w:numPr>
        <w:rPr>
          <w:rFonts w:ascii="Arial" w:hAnsi="Arial" w:cs="Arial"/>
        </w:rPr>
      </w:pPr>
      <w:proofErr w:type="spellStart"/>
      <w:r w:rsidRPr="00191810">
        <w:rPr>
          <w:rFonts w:ascii="Arial" w:hAnsi="Arial" w:cs="Arial"/>
        </w:rPr>
        <w:t>Deraman</w:t>
      </w:r>
      <w:proofErr w:type="spellEnd"/>
      <w:r w:rsidRPr="00191810">
        <w:rPr>
          <w:rFonts w:ascii="Arial" w:hAnsi="Arial" w:cs="Arial"/>
        </w:rPr>
        <w:t xml:space="preserve">, F., Ismail, N., Arifin, M., Izzat, A., and Mostafa, M. I. A. (2017). Green practices in hotel industry: Factors influencing the implementation. </w:t>
      </w:r>
      <w:r w:rsidRPr="00191810">
        <w:rPr>
          <w:rFonts w:ascii="Arial" w:hAnsi="Arial" w:cs="Arial"/>
          <w:i/>
          <w:iCs/>
        </w:rPr>
        <w:t>Journal of Tourism, Hospitality and Culinary Arts</w:t>
      </w:r>
      <w:r w:rsidRPr="00191810">
        <w:rPr>
          <w:rFonts w:ascii="Arial" w:hAnsi="Arial" w:cs="Arial"/>
        </w:rPr>
        <w:t xml:space="preserve">, </w:t>
      </w:r>
      <w:r w:rsidRPr="00191810">
        <w:rPr>
          <w:rFonts w:ascii="Arial" w:hAnsi="Arial" w:cs="Arial"/>
          <w:i/>
          <w:iCs/>
        </w:rPr>
        <w:t>9</w:t>
      </w:r>
      <w:r w:rsidRPr="00191810">
        <w:rPr>
          <w:rFonts w:ascii="Arial" w:hAnsi="Arial" w:cs="Arial"/>
        </w:rPr>
        <w:t>(2), 1-12.</w:t>
      </w:r>
    </w:p>
    <w:p w14:paraId="4FCC0C53" w14:textId="77777777" w:rsidR="00191810" w:rsidRPr="00191810" w:rsidRDefault="00191810" w:rsidP="00191810">
      <w:pPr>
        <w:pStyle w:val="ListParagraph"/>
        <w:numPr>
          <w:ilvl w:val="0"/>
          <w:numId w:val="5"/>
        </w:numPr>
        <w:rPr>
          <w:rFonts w:ascii="Arial" w:hAnsi="Arial" w:cs="Arial"/>
        </w:rPr>
      </w:pPr>
      <w:proofErr w:type="spellStart"/>
      <w:r w:rsidRPr="00191810">
        <w:rPr>
          <w:rFonts w:ascii="Arial" w:hAnsi="Arial" w:cs="Arial"/>
        </w:rPr>
        <w:t>Floričić</w:t>
      </w:r>
      <w:proofErr w:type="spellEnd"/>
      <w:r w:rsidRPr="00191810">
        <w:rPr>
          <w:rFonts w:ascii="Arial" w:hAnsi="Arial" w:cs="Arial"/>
        </w:rPr>
        <w:t xml:space="preserve">, T. (2020). Sustainable solutions in the hospitality industry and competitiveness context of "green hotels". </w:t>
      </w:r>
      <w:r w:rsidRPr="00191810">
        <w:rPr>
          <w:rFonts w:ascii="Arial" w:hAnsi="Arial" w:cs="Arial"/>
          <w:i/>
          <w:iCs/>
        </w:rPr>
        <w:t>Civil Engineering Journal</w:t>
      </w:r>
      <w:r w:rsidRPr="00191810">
        <w:rPr>
          <w:rFonts w:ascii="Arial" w:hAnsi="Arial" w:cs="Arial"/>
        </w:rPr>
        <w:t xml:space="preserve">, </w:t>
      </w:r>
      <w:r w:rsidRPr="00191810">
        <w:rPr>
          <w:rFonts w:ascii="Arial" w:hAnsi="Arial" w:cs="Arial"/>
          <w:i/>
          <w:iCs/>
        </w:rPr>
        <w:t>6</w:t>
      </w:r>
      <w:r w:rsidRPr="00191810">
        <w:rPr>
          <w:rFonts w:ascii="Arial" w:hAnsi="Arial" w:cs="Arial"/>
        </w:rPr>
        <w:t>(6), 1104-1113.</w:t>
      </w:r>
    </w:p>
    <w:p w14:paraId="6201B5E0" w14:textId="77777777" w:rsidR="00191810" w:rsidRPr="00191810" w:rsidRDefault="00191810" w:rsidP="00191810">
      <w:pPr>
        <w:pStyle w:val="ListParagraph"/>
        <w:numPr>
          <w:ilvl w:val="0"/>
          <w:numId w:val="5"/>
        </w:numPr>
        <w:rPr>
          <w:rFonts w:ascii="Arial" w:hAnsi="Arial" w:cs="Arial"/>
        </w:rPr>
      </w:pPr>
      <w:r w:rsidRPr="00191810">
        <w:rPr>
          <w:rFonts w:ascii="Arial" w:hAnsi="Arial" w:cs="Arial"/>
        </w:rPr>
        <w:t xml:space="preserve">Hilton. (2021). </w:t>
      </w:r>
      <w:r w:rsidRPr="00191810">
        <w:rPr>
          <w:rFonts w:ascii="Arial" w:hAnsi="Arial" w:cs="Arial"/>
          <w:i/>
          <w:iCs/>
        </w:rPr>
        <w:t>Hilton reinforces sustainability commitments with new 2030 goals</w:t>
      </w:r>
      <w:r w:rsidRPr="00191810">
        <w:rPr>
          <w:rFonts w:ascii="Arial" w:hAnsi="Arial" w:cs="Arial"/>
        </w:rPr>
        <w:t xml:space="preserve">. </w:t>
      </w:r>
      <w:hyperlink r:id="rId25" w:history="1">
        <w:r w:rsidRPr="00191810">
          <w:rPr>
            <w:rStyle w:val="Hyperlink"/>
            <w:rFonts w:ascii="Arial" w:hAnsi="Arial" w:cs="Arial"/>
            <w:color w:val="auto"/>
            <w:u w:val="none"/>
          </w:rPr>
          <w:t>https://newsroom.hilton.com/corporate/news/hilton-reinforces-sustainability-commitments-with-new-2030-goals</w:t>
        </w:r>
      </w:hyperlink>
    </w:p>
    <w:p w14:paraId="76AB3786" w14:textId="77777777" w:rsidR="00191810" w:rsidRPr="00191810" w:rsidRDefault="00191810" w:rsidP="00191810">
      <w:pPr>
        <w:pStyle w:val="ListParagraph"/>
        <w:numPr>
          <w:ilvl w:val="0"/>
          <w:numId w:val="5"/>
        </w:numPr>
        <w:rPr>
          <w:rFonts w:ascii="Arial" w:hAnsi="Arial" w:cs="Arial"/>
        </w:rPr>
      </w:pPr>
      <w:r w:rsidRPr="00191810">
        <w:rPr>
          <w:rFonts w:ascii="Arial" w:hAnsi="Arial" w:cs="Arial"/>
        </w:rPr>
        <w:lastRenderedPageBreak/>
        <w:t xml:space="preserve">Jones, P., Hillier, D., and Comfort, D. (2016). Sustainability in the hospitality industry: Some personal reflections on corporate challenges and research agendas. </w:t>
      </w:r>
      <w:r w:rsidRPr="00191810">
        <w:rPr>
          <w:rFonts w:ascii="Arial" w:hAnsi="Arial" w:cs="Arial"/>
          <w:i/>
          <w:iCs/>
        </w:rPr>
        <w:t>International Journal of Contemporary Hospitality Management</w:t>
      </w:r>
      <w:r w:rsidRPr="00191810">
        <w:rPr>
          <w:rFonts w:ascii="Arial" w:hAnsi="Arial" w:cs="Arial"/>
        </w:rPr>
        <w:t xml:space="preserve">, </w:t>
      </w:r>
      <w:r w:rsidRPr="00191810">
        <w:rPr>
          <w:rFonts w:ascii="Arial" w:hAnsi="Arial" w:cs="Arial"/>
          <w:i/>
          <w:iCs/>
        </w:rPr>
        <w:t>28</w:t>
      </w:r>
      <w:r w:rsidRPr="00191810">
        <w:rPr>
          <w:rFonts w:ascii="Arial" w:hAnsi="Arial" w:cs="Arial"/>
        </w:rPr>
        <w:t>(1), 36-67.</w:t>
      </w:r>
    </w:p>
    <w:p w14:paraId="217E1820" w14:textId="77777777" w:rsidR="00191810" w:rsidRPr="00191810" w:rsidRDefault="00191810" w:rsidP="00191810">
      <w:pPr>
        <w:pStyle w:val="ListParagraph"/>
        <w:numPr>
          <w:ilvl w:val="0"/>
          <w:numId w:val="5"/>
        </w:numPr>
        <w:rPr>
          <w:rFonts w:ascii="Arial" w:hAnsi="Arial" w:cs="Arial"/>
        </w:rPr>
      </w:pPr>
      <w:r w:rsidRPr="00191810">
        <w:rPr>
          <w:rFonts w:ascii="Arial" w:hAnsi="Arial" w:cs="Arial"/>
        </w:rPr>
        <w:t xml:space="preserve">Khalil, N., Abdullah, S. N. C., </w:t>
      </w:r>
      <w:proofErr w:type="spellStart"/>
      <w:r w:rsidRPr="00191810">
        <w:rPr>
          <w:rFonts w:ascii="Arial" w:hAnsi="Arial" w:cs="Arial"/>
        </w:rPr>
        <w:t>Haron</w:t>
      </w:r>
      <w:proofErr w:type="spellEnd"/>
      <w:r w:rsidRPr="00191810">
        <w:rPr>
          <w:rFonts w:ascii="Arial" w:hAnsi="Arial" w:cs="Arial"/>
        </w:rPr>
        <w:t xml:space="preserve">, S. N., and Hamid, M. Y. (2022). A review of green practices and initiatives from stakeholder's perspectives towards sustainable hotel operations and performance impact. </w:t>
      </w:r>
      <w:r w:rsidRPr="00191810">
        <w:rPr>
          <w:rFonts w:ascii="Arial" w:hAnsi="Arial" w:cs="Arial"/>
          <w:i/>
          <w:iCs/>
        </w:rPr>
        <w:t>Journal of Facilities Management</w:t>
      </w:r>
      <w:r w:rsidRPr="00191810">
        <w:rPr>
          <w:rFonts w:ascii="Arial" w:hAnsi="Arial" w:cs="Arial"/>
        </w:rPr>
        <w:t>, 14(32), 3626.</w:t>
      </w:r>
    </w:p>
    <w:p w14:paraId="7D70549E" w14:textId="77777777" w:rsidR="00191810" w:rsidRPr="00191810" w:rsidRDefault="00191810" w:rsidP="00191810">
      <w:pPr>
        <w:pStyle w:val="ListParagraph"/>
        <w:numPr>
          <w:ilvl w:val="0"/>
          <w:numId w:val="5"/>
        </w:numPr>
        <w:rPr>
          <w:rFonts w:ascii="Arial" w:hAnsi="Arial" w:cs="Arial"/>
        </w:rPr>
      </w:pPr>
      <w:r w:rsidRPr="00191810">
        <w:rPr>
          <w:rFonts w:ascii="Arial" w:hAnsi="Arial" w:cs="Arial"/>
        </w:rPr>
        <w:t xml:space="preserve">Kim, Y. H., Barber, N., and Kim, D. K. (2019). Sustainability research in the hotel industry: Past, present, and future. </w:t>
      </w:r>
      <w:r w:rsidRPr="00191810">
        <w:rPr>
          <w:rFonts w:ascii="Arial" w:hAnsi="Arial" w:cs="Arial"/>
          <w:i/>
          <w:iCs/>
        </w:rPr>
        <w:t>Journal of Hospitality Marketing and Management</w:t>
      </w:r>
      <w:r w:rsidRPr="00191810">
        <w:rPr>
          <w:rFonts w:ascii="Arial" w:hAnsi="Arial" w:cs="Arial"/>
        </w:rPr>
        <w:t xml:space="preserve">, </w:t>
      </w:r>
      <w:r w:rsidRPr="00191810">
        <w:rPr>
          <w:rFonts w:ascii="Arial" w:hAnsi="Arial" w:cs="Arial"/>
          <w:i/>
          <w:iCs/>
        </w:rPr>
        <w:t>28</w:t>
      </w:r>
      <w:r w:rsidRPr="00191810">
        <w:rPr>
          <w:rFonts w:ascii="Arial" w:hAnsi="Arial" w:cs="Arial"/>
        </w:rPr>
        <w:t>(5), 576-620.</w:t>
      </w:r>
    </w:p>
    <w:p w14:paraId="596B3F29" w14:textId="77777777" w:rsidR="00191810" w:rsidRPr="00191810" w:rsidRDefault="00191810" w:rsidP="00191810">
      <w:pPr>
        <w:pStyle w:val="ListParagraph"/>
        <w:numPr>
          <w:ilvl w:val="0"/>
          <w:numId w:val="5"/>
        </w:numPr>
        <w:rPr>
          <w:rFonts w:ascii="Arial" w:hAnsi="Arial" w:cs="Arial"/>
        </w:rPr>
      </w:pPr>
      <w:r w:rsidRPr="00191810">
        <w:rPr>
          <w:rFonts w:ascii="Arial" w:hAnsi="Arial" w:cs="Arial"/>
        </w:rPr>
        <w:t xml:space="preserve">Legrand, W., Chen, J. S., and </w:t>
      </w:r>
      <w:proofErr w:type="spellStart"/>
      <w:r w:rsidRPr="00191810">
        <w:rPr>
          <w:rFonts w:ascii="Arial" w:hAnsi="Arial" w:cs="Arial"/>
        </w:rPr>
        <w:t>Laeis</w:t>
      </w:r>
      <w:proofErr w:type="spellEnd"/>
      <w:r w:rsidRPr="00191810">
        <w:rPr>
          <w:rFonts w:ascii="Arial" w:hAnsi="Arial" w:cs="Arial"/>
        </w:rPr>
        <w:t xml:space="preserve">, G. C. (2022). </w:t>
      </w:r>
      <w:r w:rsidRPr="00191810">
        <w:rPr>
          <w:rFonts w:ascii="Arial" w:hAnsi="Arial" w:cs="Arial"/>
          <w:i/>
          <w:iCs/>
        </w:rPr>
        <w:t>Sustainability in the hospitality industry: Principles of sustainable operations</w:t>
      </w:r>
      <w:r w:rsidRPr="00191810">
        <w:rPr>
          <w:rFonts w:ascii="Arial" w:hAnsi="Arial" w:cs="Arial"/>
        </w:rPr>
        <w:t>. Routledge.</w:t>
      </w:r>
    </w:p>
    <w:p w14:paraId="0262FB37" w14:textId="77777777" w:rsidR="00191810" w:rsidRPr="00191810" w:rsidRDefault="00191810" w:rsidP="00191810">
      <w:pPr>
        <w:pStyle w:val="ListParagraph"/>
        <w:numPr>
          <w:ilvl w:val="0"/>
          <w:numId w:val="5"/>
        </w:numPr>
        <w:rPr>
          <w:rFonts w:ascii="Arial" w:hAnsi="Arial" w:cs="Arial"/>
        </w:rPr>
      </w:pPr>
      <w:r w:rsidRPr="00191810">
        <w:rPr>
          <w:rFonts w:ascii="Arial" w:hAnsi="Arial" w:cs="Arial"/>
        </w:rPr>
        <w:t xml:space="preserve">Mullins, L and Dosser, P. (2013). </w:t>
      </w:r>
      <w:r w:rsidRPr="00191810">
        <w:rPr>
          <w:rFonts w:ascii="Arial" w:hAnsi="Arial" w:cs="Arial"/>
          <w:i/>
        </w:rPr>
        <w:t xml:space="preserve">Hospitality Management and Organisational Behaviour </w:t>
      </w:r>
      <w:r w:rsidRPr="00191810">
        <w:rPr>
          <w:rFonts w:ascii="Arial" w:hAnsi="Arial" w:cs="Arial"/>
        </w:rPr>
        <w:t>(5th Ed) Harlow, Pearson.</w:t>
      </w:r>
    </w:p>
    <w:p w14:paraId="2A4C0F00" w14:textId="77777777" w:rsidR="00191810" w:rsidRPr="00191810" w:rsidRDefault="00191810" w:rsidP="00191810">
      <w:pPr>
        <w:pStyle w:val="ListParagraph"/>
        <w:numPr>
          <w:ilvl w:val="0"/>
          <w:numId w:val="5"/>
        </w:numPr>
        <w:rPr>
          <w:rFonts w:ascii="Arial" w:hAnsi="Arial" w:cs="Arial"/>
        </w:rPr>
      </w:pPr>
      <w:proofErr w:type="spellStart"/>
      <w:r w:rsidRPr="00191810">
        <w:rPr>
          <w:rFonts w:ascii="Arial" w:hAnsi="Arial" w:cs="Arial"/>
        </w:rPr>
        <w:t>Rhou</w:t>
      </w:r>
      <w:proofErr w:type="spellEnd"/>
      <w:r w:rsidRPr="00191810">
        <w:rPr>
          <w:rFonts w:ascii="Arial" w:hAnsi="Arial" w:cs="Arial"/>
        </w:rPr>
        <w:t>, Y., and Singal, M. (2020). A review of the business case for CSR in the hospitality industry. </w:t>
      </w:r>
      <w:r w:rsidRPr="00191810">
        <w:rPr>
          <w:rFonts w:ascii="Arial" w:hAnsi="Arial" w:cs="Arial"/>
          <w:i/>
          <w:iCs/>
        </w:rPr>
        <w:t>International Journal of Hospitality Management</w:t>
      </w:r>
      <w:r w:rsidRPr="00191810">
        <w:rPr>
          <w:rFonts w:ascii="Arial" w:hAnsi="Arial" w:cs="Arial"/>
        </w:rPr>
        <w:t>, </w:t>
      </w:r>
      <w:r w:rsidRPr="00191810">
        <w:rPr>
          <w:rFonts w:ascii="Arial" w:hAnsi="Arial" w:cs="Arial"/>
          <w:i/>
          <w:iCs/>
        </w:rPr>
        <w:t>84</w:t>
      </w:r>
      <w:r w:rsidRPr="00191810">
        <w:rPr>
          <w:rFonts w:ascii="Arial" w:hAnsi="Arial" w:cs="Arial"/>
        </w:rPr>
        <w:t>, 102330.</w:t>
      </w:r>
    </w:p>
    <w:p w14:paraId="42E83850" w14:textId="77777777" w:rsidR="00191810" w:rsidRPr="00191810" w:rsidRDefault="00191810" w:rsidP="00191810">
      <w:pPr>
        <w:pStyle w:val="ListParagraph"/>
        <w:numPr>
          <w:ilvl w:val="0"/>
          <w:numId w:val="5"/>
        </w:numPr>
        <w:rPr>
          <w:rFonts w:ascii="Arial" w:hAnsi="Arial" w:cs="Arial"/>
        </w:rPr>
      </w:pPr>
      <w:r w:rsidRPr="00191810">
        <w:rPr>
          <w:rFonts w:ascii="Arial" w:hAnsi="Arial" w:cs="Arial"/>
        </w:rPr>
        <w:t xml:space="preserve">Robin, C. F., </w:t>
      </w:r>
      <w:proofErr w:type="spellStart"/>
      <w:r w:rsidRPr="00191810">
        <w:rPr>
          <w:rFonts w:ascii="Arial" w:hAnsi="Arial" w:cs="Arial"/>
        </w:rPr>
        <w:t>Pedroche</w:t>
      </w:r>
      <w:proofErr w:type="spellEnd"/>
      <w:r w:rsidRPr="00191810">
        <w:rPr>
          <w:rFonts w:ascii="Arial" w:hAnsi="Arial" w:cs="Arial"/>
        </w:rPr>
        <w:t xml:space="preserve">, M. S. C., and Astorga, P. S. (2017). Revisiting green practices in the hotel industry: A comparison between mature and emerging destinations. </w:t>
      </w:r>
      <w:r w:rsidRPr="00191810">
        <w:rPr>
          <w:rFonts w:ascii="Arial" w:hAnsi="Arial" w:cs="Arial"/>
          <w:i/>
          <w:iCs/>
        </w:rPr>
        <w:t>Journal of cleaner production</w:t>
      </w:r>
      <w:r w:rsidRPr="00191810">
        <w:rPr>
          <w:rFonts w:ascii="Arial" w:hAnsi="Arial" w:cs="Arial"/>
        </w:rPr>
        <w:t xml:space="preserve">, </w:t>
      </w:r>
      <w:r w:rsidRPr="00191810">
        <w:rPr>
          <w:rFonts w:ascii="Arial" w:hAnsi="Arial" w:cs="Arial"/>
          <w:i/>
          <w:iCs/>
        </w:rPr>
        <w:t>140</w:t>
      </w:r>
      <w:r w:rsidRPr="00191810">
        <w:rPr>
          <w:rFonts w:ascii="Arial" w:hAnsi="Arial" w:cs="Arial"/>
        </w:rPr>
        <w:t>, 1415-1428.</w:t>
      </w:r>
    </w:p>
    <w:p w14:paraId="61C52037" w14:textId="77777777" w:rsidR="00191810" w:rsidRPr="00191810" w:rsidRDefault="00191810" w:rsidP="00191810">
      <w:pPr>
        <w:pStyle w:val="ListParagraph"/>
        <w:numPr>
          <w:ilvl w:val="0"/>
          <w:numId w:val="5"/>
        </w:numPr>
        <w:rPr>
          <w:rFonts w:ascii="Arial" w:hAnsi="Arial" w:cs="Arial"/>
        </w:rPr>
      </w:pPr>
      <w:r w:rsidRPr="00191810">
        <w:rPr>
          <w:rFonts w:ascii="Arial" w:hAnsi="Arial" w:cs="Arial"/>
        </w:rPr>
        <w:t xml:space="preserve">Scandic Hotels. (2023). </w:t>
      </w:r>
      <w:r w:rsidRPr="00191810">
        <w:rPr>
          <w:rFonts w:ascii="Arial" w:hAnsi="Arial" w:cs="Arial"/>
          <w:i/>
          <w:iCs/>
        </w:rPr>
        <w:t>Sustainability at Scandic</w:t>
      </w:r>
      <w:r w:rsidRPr="00191810">
        <w:rPr>
          <w:rFonts w:ascii="Arial" w:hAnsi="Arial" w:cs="Arial"/>
        </w:rPr>
        <w:t xml:space="preserve">. Available at: </w:t>
      </w:r>
      <w:hyperlink r:id="rId26" w:history="1">
        <w:r w:rsidRPr="00191810">
          <w:rPr>
            <w:rStyle w:val="Hyperlink"/>
            <w:rFonts w:ascii="Arial" w:hAnsi="Arial" w:cs="Arial"/>
            <w:color w:val="auto"/>
            <w:u w:val="none"/>
          </w:rPr>
          <w:t>https://www.scandichotelsgroup.com/sustainability/</w:t>
        </w:r>
      </w:hyperlink>
    </w:p>
    <w:p w14:paraId="6271BEF0" w14:textId="77777777" w:rsidR="00191810" w:rsidRPr="00191810" w:rsidRDefault="00191810" w:rsidP="00191810">
      <w:pPr>
        <w:pStyle w:val="ListParagraph"/>
        <w:numPr>
          <w:ilvl w:val="0"/>
          <w:numId w:val="5"/>
        </w:numPr>
        <w:rPr>
          <w:rFonts w:ascii="Arial" w:hAnsi="Arial" w:cs="Arial"/>
        </w:rPr>
      </w:pPr>
      <w:proofErr w:type="spellStart"/>
      <w:r w:rsidRPr="00191810">
        <w:rPr>
          <w:rFonts w:ascii="Arial" w:hAnsi="Arial" w:cs="Arial"/>
        </w:rPr>
        <w:t>Singjai</w:t>
      </w:r>
      <w:proofErr w:type="spellEnd"/>
      <w:r w:rsidRPr="00191810">
        <w:rPr>
          <w:rFonts w:ascii="Arial" w:hAnsi="Arial" w:cs="Arial"/>
        </w:rPr>
        <w:t xml:space="preserve">, K., Winata, L., and Kummer, T. F. (2018). Green initiatives and their competitive advantage for the hotel industry in developing countries. </w:t>
      </w:r>
      <w:r w:rsidRPr="00191810">
        <w:rPr>
          <w:rFonts w:ascii="Arial" w:hAnsi="Arial" w:cs="Arial"/>
          <w:i/>
          <w:iCs/>
        </w:rPr>
        <w:t>International Journal of Hospitality Management</w:t>
      </w:r>
      <w:r w:rsidRPr="00191810">
        <w:rPr>
          <w:rFonts w:ascii="Arial" w:hAnsi="Arial" w:cs="Arial"/>
        </w:rPr>
        <w:t xml:space="preserve">, </w:t>
      </w:r>
      <w:r w:rsidRPr="00191810">
        <w:rPr>
          <w:rFonts w:ascii="Arial" w:hAnsi="Arial" w:cs="Arial"/>
          <w:i/>
          <w:iCs/>
        </w:rPr>
        <w:t>75</w:t>
      </w:r>
      <w:r w:rsidRPr="00191810">
        <w:rPr>
          <w:rFonts w:ascii="Arial" w:hAnsi="Arial" w:cs="Arial"/>
        </w:rPr>
        <w:t>, 131-143.</w:t>
      </w:r>
    </w:p>
    <w:p w14:paraId="40B6D8AD" w14:textId="77777777" w:rsidR="00191810" w:rsidRPr="00191810" w:rsidRDefault="00191810" w:rsidP="00191810">
      <w:pPr>
        <w:pStyle w:val="ListParagraph"/>
        <w:numPr>
          <w:ilvl w:val="0"/>
          <w:numId w:val="5"/>
        </w:numPr>
        <w:rPr>
          <w:rFonts w:ascii="Arial" w:hAnsi="Arial" w:cs="Arial"/>
        </w:rPr>
      </w:pPr>
      <w:r w:rsidRPr="00191810">
        <w:rPr>
          <w:rFonts w:ascii="Arial" w:hAnsi="Arial" w:cs="Arial"/>
        </w:rPr>
        <w:t xml:space="preserve">Sustainable Travel International. (2023). </w:t>
      </w:r>
      <w:r w:rsidRPr="00191810">
        <w:rPr>
          <w:rFonts w:ascii="Arial" w:hAnsi="Arial" w:cs="Arial"/>
          <w:i/>
        </w:rPr>
        <w:t>Carbon Footprint of Tourism.</w:t>
      </w:r>
      <w:r w:rsidRPr="00191810">
        <w:rPr>
          <w:rFonts w:ascii="Arial" w:hAnsi="Arial" w:cs="Arial"/>
        </w:rPr>
        <w:t xml:space="preserve"> Available at: https://sustainabletravel.org/issues/carbon-footprint-tourism/</w:t>
      </w:r>
    </w:p>
    <w:p w14:paraId="41A3365F" w14:textId="77777777" w:rsidR="00191810" w:rsidRPr="00191810" w:rsidRDefault="00191810" w:rsidP="00191810">
      <w:pPr>
        <w:pStyle w:val="ListParagraph"/>
        <w:numPr>
          <w:ilvl w:val="0"/>
          <w:numId w:val="5"/>
        </w:numPr>
        <w:rPr>
          <w:rFonts w:ascii="Arial" w:hAnsi="Arial" w:cs="Arial"/>
        </w:rPr>
      </w:pPr>
      <w:r w:rsidRPr="00191810">
        <w:rPr>
          <w:rFonts w:ascii="Arial" w:hAnsi="Arial" w:cs="Arial"/>
        </w:rPr>
        <w:t xml:space="preserve">UNWTO. (2021). </w:t>
      </w:r>
      <w:r w:rsidRPr="00191810">
        <w:rPr>
          <w:rFonts w:ascii="Arial" w:hAnsi="Arial" w:cs="Arial"/>
          <w:i/>
          <w:iCs/>
        </w:rPr>
        <w:t>Glasgow Declaration: A commitment to a decade of tourism climate action</w:t>
      </w:r>
      <w:r w:rsidRPr="00191810">
        <w:rPr>
          <w:rFonts w:ascii="Arial" w:hAnsi="Arial" w:cs="Arial"/>
        </w:rPr>
        <w:t>. Available at: https://www.unwto.org/the-glasgow-declaration-on-climate-action-in-</w:t>
      </w:r>
      <w:r w:rsidRPr="00191810">
        <w:rPr>
          <w:rFonts w:ascii="Arial" w:hAnsi="Arial" w:cs="Arial"/>
        </w:rPr>
        <w:lastRenderedPageBreak/>
        <w:t>tourism#:~:text=The%20Glasgow%20Declaration%20is%20a,soon%20as%20possible%20before%202050.</w:t>
      </w:r>
    </w:p>
    <w:sectPr w:rsidR="00191810" w:rsidRPr="00191810">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DEB2A8" w14:textId="77777777" w:rsidR="00D469C4" w:rsidRDefault="00D469C4" w:rsidP="00A5230E">
      <w:pPr>
        <w:spacing w:after="0" w:line="240" w:lineRule="auto"/>
      </w:pPr>
      <w:r>
        <w:separator/>
      </w:r>
    </w:p>
  </w:endnote>
  <w:endnote w:type="continuationSeparator" w:id="0">
    <w:p w14:paraId="32ED31CD" w14:textId="77777777" w:rsidR="00D469C4" w:rsidRDefault="00D469C4" w:rsidP="00A523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29503756"/>
      <w:docPartObj>
        <w:docPartGallery w:val="Page Numbers (Bottom of Page)"/>
        <w:docPartUnique/>
      </w:docPartObj>
    </w:sdtPr>
    <w:sdtEndPr>
      <w:rPr>
        <w:noProof/>
      </w:rPr>
    </w:sdtEndPr>
    <w:sdtContent>
      <w:p w14:paraId="07945B6E" w14:textId="77777777" w:rsidR="005B4C21" w:rsidRDefault="005B4C21">
        <w:pPr>
          <w:pStyle w:val="Footer"/>
          <w:jc w:val="right"/>
        </w:pPr>
        <w:r>
          <w:fldChar w:fldCharType="begin"/>
        </w:r>
        <w:r>
          <w:instrText xml:space="preserve"> PAGE   \* MERGEFORMAT </w:instrText>
        </w:r>
        <w:r>
          <w:fldChar w:fldCharType="separate"/>
        </w:r>
        <w:r w:rsidR="003D35D4">
          <w:rPr>
            <w:noProof/>
          </w:rPr>
          <w:t>12</w:t>
        </w:r>
        <w:r>
          <w:rPr>
            <w:noProof/>
          </w:rPr>
          <w:fldChar w:fldCharType="end"/>
        </w:r>
      </w:p>
    </w:sdtContent>
  </w:sdt>
  <w:p w14:paraId="618444BB" w14:textId="77777777" w:rsidR="00A5230E" w:rsidRDefault="00A523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C8FDB8" w14:textId="77777777" w:rsidR="00D469C4" w:rsidRDefault="00D469C4" w:rsidP="00A5230E">
      <w:pPr>
        <w:spacing w:after="0" w:line="240" w:lineRule="auto"/>
      </w:pPr>
      <w:r>
        <w:separator/>
      </w:r>
    </w:p>
  </w:footnote>
  <w:footnote w:type="continuationSeparator" w:id="0">
    <w:p w14:paraId="309B4A91" w14:textId="77777777" w:rsidR="00D469C4" w:rsidRDefault="00D469C4" w:rsidP="00A523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442B2B"/>
    <w:multiLevelType w:val="hybridMultilevel"/>
    <w:tmpl w:val="ABEE4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B1098E"/>
    <w:multiLevelType w:val="hybridMultilevel"/>
    <w:tmpl w:val="93D02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292259"/>
    <w:multiLevelType w:val="hybridMultilevel"/>
    <w:tmpl w:val="E454E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995E1F"/>
    <w:multiLevelType w:val="hybridMultilevel"/>
    <w:tmpl w:val="12522D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AF163F"/>
    <w:multiLevelType w:val="hybridMultilevel"/>
    <w:tmpl w:val="2E3894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47953677">
    <w:abstractNumId w:val="2"/>
  </w:num>
  <w:num w:numId="2" w16cid:durableId="1800568679">
    <w:abstractNumId w:val="0"/>
  </w:num>
  <w:num w:numId="3" w16cid:durableId="1215896799">
    <w:abstractNumId w:val="1"/>
  </w:num>
  <w:num w:numId="4" w16cid:durableId="1808085066">
    <w:abstractNumId w:val="3"/>
  </w:num>
  <w:num w:numId="5" w16cid:durableId="3449833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7770"/>
    <w:rsid w:val="000319E8"/>
    <w:rsid w:val="00047C3D"/>
    <w:rsid w:val="0007562B"/>
    <w:rsid w:val="00110E0A"/>
    <w:rsid w:val="00123777"/>
    <w:rsid w:val="00134EE8"/>
    <w:rsid w:val="001452BB"/>
    <w:rsid w:val="00191810"/>
    <w:rsid w:val="001E34FB"/>
    <w:rsid w:val="00220140"/>
    <w:rsid w:val="002D3482"/>
    <w:rsid w:val="00323092"/>
    <w:rsid w:val="00326DE9"/>
    <w:rsid w:val="003A0BA9"/>
    <w:rsid w:val="003D35D4"/>
    <w:rsid w:val="004068BD"/>
    <w:rsid w:val="00442BFE"/>
    <w:rsid w:val="004A3683"/>
    <w:rsid w:val="004A45F8"/>
    <w:rsid w:val="004A6039"/>
    <w:rsid w:val="004A7056"/>
    <w:rsid w:val="004B7F5B"/>
    <w:rsid w:val="004C3B16"/>
    <w:rsid w:val="004C666A"/>
    <w:rsid w:val="00526E06"/>
    <w:rsid w:val="005675D0"/>
    <w:rsid w:val="005B4C21"/>
    <w:rsid w:val="00613C4E"/>
    <w:rsid w:val="00664A56"/>
    <w:rsid w:val="00667434"/>
    <w:rsid w:val="00680EAB"/>
    <w:rsid w:val="007B558E"/>
    <w:rsid w:val="007F14B9"/>
    <w:rsid w:val="00801EB7"/>
    <w:rsid w:val="00836669"/>
    <w:rsid w:val="00842862"/>
    <w:rsid w:val="008D2C3E"/>
    <w:rsid w:val="00953559"/>
    <w:rsid w:val="009B2E87"/>
    <w:rsid w:val="009E7770"/>
    <w:rsid w:val="00A014BA"/>
    <w:rsid w:val="00A15A20"/>
    <w:rsid w:val="00A5230E"/>
    <w:rsid w:val="00A921F0"/>
    <w:rsid w:val="00AC7BBE"/>
    <w:rsid w:val="00B06A1A"/>
    <w:rsid w:val="00B461AC"/>
    <w:rsid w:val="00B972E4"/>
    <w:rsid w:val="00BB6562"/>
    <w:rsid w:val="00C57A78"/>
    <w:rsid w:val="00C908AB"/>
    <w:rsid w:val="00CB76EB"/>
    <w:rsid w:val="00CF509F"/>
    <w:rsid w:val="00D352F0"/>
    <w:rsid w:val="00D41C55"/>
    <w:rsid w:val="00D469C4"/>
    <w:rsid w:val="00D8246C"/>
    <w:rsid w:val="00D97AD7"/>
    <w:rsid w:val="00DF357D"/>
    <w:rsid w:val="00E11729"/>
    <w:rsid w:val="00E44A4C"/>
    <w:rsid w:val="00E869B1"/>
    <w:rsid w:val="00EA24B1"/>
    <w:rsid w:val="00F13C75"/>
    <w:rsid w:val="00FA0A3E"/>
    <w:rsid w:val="00FA0CB1"/>
    <w:rsid w:val="00FD63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258ABE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7BBE"/>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2014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20140"/>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4A45F8"/>
    <w:pPr>
      <w:keepNext/>
      <w:keepLines/>
      <w:spacing w:before="40" w:after="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140"/>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220140"/>
    <w:rPr>
      <w:rFonts w:ascii="Times New Roman" w:eastAsiaTheme="majorEastAsia" w:hAnsi="Times New Roman" w:cstheme="majorBidi"/>
      <w:b/>
      <w:sz w:val="28"/>
      <w:szCs w:val="26"/>
      <w:lang w:val="en-GB"/>
    </w:rPr>
  </w:style>
  <w:style w:type="paragraph" w:styleId="TOCHeading">
    <w:name w:val="TOC Heading"/>
    <w:basedOn w:val="Heading1"/>
    <w:next w:val="Normal"/>
    <w:uiPriority w:val="39"/>
    <w:unhideWhenUsed/>
    <w:qFormat/>
    <w:rsid w:val="00D8246C"/>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D8246C"/>
    <w:pPr>
      <w:spacing w:after="100"/>
    </w:pPr>
  </w:style>
  <w:style w:type="character" w:styleId="Hyperlink">
    <w:name w:val="Hyperlink"/>
    <w:basedOn w:val="DefaultParagraphFont"/>
    <w:uiPriority w:val="99"/>
    <w:unhideWhenUsed/>
    <w:rsid w:val="00D8246C"/>
    <w:rPr>
      <w:color w:val="0563C1" w:themeColor="hyperlink"/>
      <w:u w:val="single"/>
    </w:rPr>
  </w:style>
  <w:style w:type="paragraph" w:styleId="Header">
    <w:name w:val="header"/>
    <w:basedOn w:val="Normal"/>
    <w:link w:val="HeaderChar"/>
    <w:uiPriority w:val="99"/>
    <w:unhideWhenUsed/>
    <w:rsid w:val="00A523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230E"/>
    <w:rPr>
      <w:rFonts w:ascii="Times New Roman" w:hAnsi="Times New Roman"/>
      <w:sz w:val="24"/>
      <w:lang w:val="en-GB"/>
    </w:rPr>
  </w:style>
  <w:style w:type="paragraph" w:styleId="Footer">
    <w:name w:val="footer"/>
    <w:basedOn w:val="Normal"/>
    <w:link w:val="FooterChar"/>
    <w:uiPriority w:val="99"/>
    <w:unhideWhenUsed/>
    <w:rsid w:val="00A523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230E"/>
    <w:rPr>
      <w:rFonts w:ascii="Times New Roman" w:hAnsi="Times New Roman"/>
      <w:sz w:val="24"/>
      <w:lang w:val="en-GB"/>
    </w:rPr>
  </w:style>
  <w:style w:type="character" w:customStyle="1" w:styleId="Heading3Char">
    <w:name w:val="Heading 3 Char"/>
    <w:basedOn w:val="DefaultParagraphFont"/>
    <w:link w:val="Heading3"/>
    <w:uiPriority w:val="9"/>
    <w:semiHidden/>
    <w:rsid w:val="004A45F8"/>
    <w:rPr>
      <w:rFonts w:ascii="Times New Roman" w:eastAsiaTheme="majorEastAsia" w:hAnsi="Times New Roman" w:cstheme="majorBidi"/>
      <w:b/>
      <w:sz w:val="26"/>
      <w:szCs w:val="24"/>
      <w:lang w:val="en-GB"/>
    </w:rPr>
  </w:style>
  <w:style w:type="paragraph" w:styleId="Caption">
    <w:name w:val="caption"/>
    <w:basedOn w:val="Normal"/>
    <w:next w:val="Normal"/>
    <w:uiPriority w:val="35"/>
    <w:unhideWhenUsed/>
    <w:qFormat/>
    <w:rsid w:val="00A921F0"/>
    <w:pPr>
      <w:spacing w:line="240" w:lineRule="auto"/>
    </w:pPr>
    <w:rPr>
      <w:i/>
      <w:iCs/>
      <w:color w:val="44546A" w:themeColor="text2"/>
      <w:sz w:val="18"/>
      <w:szCs w:val="18"/>
    </w:rPr>
  </w:style>
  <w:style w:type="paragraph" w:styleId="ListParagraph">
    <w:name w:val="List Paragraph"/>
    <w:basedOn w:val="Normal"/>
    <w:uiPriority w:val="34"/>
    <w:qFormat/>
    <w:rsid w:val="001452BB"/>
    <w:pPr>
      <w:ind w:left="720"/>
      <w:contextualSpacing/>
    </w:pPr>
  </w:style>
  <w:style w:type="paragraph" w:styleId="TOC2">
    <w:name w:val="toc 2"/>
    <w:basedOn w:val="Normal"/>
    <w:next w:val="Normal"/>
    <w:autoRedefine/>
    <w:uiPriority w:val="39"/>
    <w:unhideWhenUsed/>
    <w:rsid w:val="009B2E87"/>
    <w:pPr>
      <w:spacing w:after="100"/>
      <w:ind w:left="240"/>
    </w:pPr>
  </w:style>
  <w:style w:type="paragraph" w:styleId="BalloonText">
    <w:name w:val="Balloon Text"/>
    <w:basedOn w:val="Normal"/>
    <w:link w:val="BalloonTextChar"/>
    <w:uiPriority w:val="99"/>
    <w:semiHidden/>
    <w:unhideWhenUsed/>
    <w:rsid w:val="005675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675D0"/>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180441">
      <w:bodyDiv w:val="1"/>
      <w:marLeft w:val="0"/>
      <w:marRight w:val="0"/>
      <w:marTop w:val="0"/>
      <w:marBottom w:val="0"/>
      <w:divBdr>
        <w:top w:val="none" w:sz="0" w:space="0" w:color="auto"/>
        <w:left w:val="none" w:sz="0" w:space="0" w:color="auto"/>
        <w:bottom w:val="none" w:sz="0" w:space="0" w:color="auto"/>
        <w:right w:val="none" w:sz="0" w:space="0" w:color="auto"/>
      </w:divBdr>
      <w:divsChild>
        <w:div w:id="1513376858">
          <w:marLeft w:val="0"/>
          <w:marRight w:val="0"/>
          <w:marTop w:val="0"/>
          <w:marBottom w:val="0"/>
          <w:divBdr>
            <w:top w:val="none" w:sz="0" w:space="0" w:color="auto"/>
            <w:left w:val="none" w:sz="0" w:space="0" w:color="auto"/>
            <w:bottom w:val="none" w:sz="0" w:space="0" w:color="auto"/>
            <w:right w:val="none" w:sz="0" w:space="0" w:color="auto"/>
          </w:divBdr>
        </w:div>
      </w:divsChild>
    </w:div>
    <w:div w:id="847214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s://www.scandichotelsgroup.com/sustainability/" TargetMode="External"/><Relationship Id="rId3" Type="http://schemas.openxmlformats.org/officeDocument/2006/relationships/styles" Target="styles.xml"/><Relationship Id="rId21" Type="http://schemas.openxmlformats.org/officeDocument/2006/relationships/diagramQuickStyle" Target="diagrams/quickStyle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newsroom.hilton.com/corporate/news/hilton-reinforces-sustainability-commitments-with-new-2030-goals" TargetMode="Externa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globalnews.booking.com/download/1161485/booking.comsustainabletravelreport2022final.pdf" TargetMode="Externa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diagramData" Target="diagrams/data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77B426B-397C-4809-94B4-5919C94FE9F6}" type="doc">
      <dgm:prSet loTypeId="urn:microsoft.com/office/officeart/2005/8/layout/radial3" loCatId="cycle" qsTypeId="urn:microsoft.com/office/officeart/2005/8/quickstyle/simple4" qsCatId="simple" csTypeId="urn:microsoft.com/office/officeart/2005/8/colors/colorful5" csCatId="colorful" phldr="1"/>
      <dgm:spPr/>
      <dgm:t>
        <a:bodyPr/>
        <a:lstStyle/>
        <a:p>
          <a:endParaRPr lang="en-US"/>
        </a:p>
      </dgm:t>
    </dgm:pt>
    <dgm:pt modelId="{B70F6B46-1601-48D6-B6A5-C5659B23E846}">
      <dgm:prSet phldrT="[Text]"/>
      <dgm:spPr/>
      <dgm:t>
        <a:bodyPr/>
        <a:lstStyle/>
        <a:p>
          <a:r>
            <a:rPr lang="en-US"/>
            <a:t>Requirements for Sustainable Hotel Accreditation</a:t>
          </a:r>
        </a:p>
      </dgm:t>
    </dgm:pt>
    <dgm:pt modelId="{EF803ECF-11B4-49FF-AC11-5EEC6112C5D3}" type="parTrans" cxnId="{62C180E9-500E-4308-A880-239E40AE61B3}">
      <dgm:prSet/>
      <dgm:spPr/>
      <dgm:t>
        <a:bodyPr/>
        <a:lstStyle/>
        <a:p>
          <a:endParaRPr lang="en-US"/>
        </a:p>
      </dgm:t>
    </dgm:pt>
    <dgm:pt modelId="{E20859BA-0520-4547-B146-5FADEB171EEF}" type="sibTrans" cxnId="{62C180E9-500E-4308-A880-239E40AE61B3}">
      <dgm:prSet/>
      <dgm:spPr/>
      <dgm:t>
        <a:bodyPr/>
        <a:lstStyle/>
        <a:p>
          <a:endParaRPr lang="en-US"/>
        </a:p>
      </dgm:t>
    </dgm:pt>
    <dgm:pt modelId="{E28954B1-86D8-4FE0-BEFD-1D09BF610BD0}">
      <dgm:prSet phldrT="[Text]"/>
      <dgm:spPr/>
      <dgm:t>
        <a:bodyPr/>
        <a:lstStyle/>
        <a:p>
          <a:r>
            <a:rPr lang="en-US"/>
            <a:t>Establishing a Sustainability Policy and Plan</a:t>
          </a:r>
        </a:p>
      </dgm:t>
    </dgm:pt>
    <dgm:pt modelId="{4B349052-B3FE-40D3-9164-6B592C6B2067}" type="parTrans" cxnId="{929115B9-5EC7-478A-948C-38CDD76FAF04}">
      <dgm:prSet/>
      <dgm:spPr/>
      <dgm:t>
        <a:bodyPr/>
        <a:lstStyle/>
        <a:p>
          <a:endParaRPr lang="en-US"/>
        </a:p>
      </dgm:t>
    </dgm:pt>
    <dgm:pt modelId="{AC014FF6-6E77-410B-9C0E-A45E65971EA6}" type="sibTrans" cxnId="{929115B9-5EC7-478A-948C-38CDD76FAF04}">
      <dgm:prSet/>
      <dgm:spPr/>
      <dgm:t>
        <a:bodyPr/>
        <a:lstStyle/>
        <a:p>
          <a:endParaRPr lang="en-US"/>
        </a:p>
      </dgm:t>
    </dgm:pt>
    <dgm:pt modelId="{75AEBAF2-C298-49AD-9FB1-2DFB04E5911B}">
      <dgm:prSet phldrT="[Text]"/>
      <dgm:spPr/>
      <dgm:t>
        <a:bodyPr/>
        <a:lstStyle/>
        <a:p>
          <a:endParaRPr lang="en-US"/>
        </a:p>
      </dgm:t>
    </dgm:pt>
    <dgm:pt modelId="{A4F72DFC-2AE2-4CE1-A14E-72A132A7D9C7}" type="parTrans" cxnId="{FDC2811B-EE61-42A3-A50C-A77106128F67}">
      <dgm:prSet/>
      <dgm:spPr/>
      <dgm:t>
        <a:bodyPr/>
        <a:lstStyle/>
        <a:p>
          <a:endParaRPr lang="en-US"/>
        </a:p>
      </dgm:t>
    </dgm:pt>
    <dgm:pt modelId="{671F00D4-48F1-40B5-8A5E-DADA79080D3A}" type="sibTrans" cxnId="{FDC2811B-EE61-42A3-A50C-A77106128F67}">
      <dgm:prSet/>
      <dgm:spPr/>
      <dgm:t>
        <a:bodyPr/>
        <a:lstStyle/>
        <a:p>
          <a:endParaRPr lang="en-US"/>
        </a:p>
      </dgm:t>
    </dgm:pt>
    <dgm:pt modelId="{1C6F5A31-3DE0-4AEB-854C-A30A72777549}">
      <dgm:prSet/>
      <dgm:spPr/>
      <dgm:t>
        <a:bodyPr/>
        <a:lstStyle/>
        <a:p>
          <a:r>
            <a:rPr lang="en-US"/>
            <a:t>Implementing Water Conservation Measures</a:t>
          </a:r>
        </a:p>
      </dgm:t>
    </dgm:pt>
    <dgm:pt modelId="{CFF7493B-D102-498B-83A0-04220ABB0082}" type="parTrans" cxnId="{0E8BA016-50C2-4D15-A138-0832E555F306}">
      <dgm:prSet/>
      <dgm:spPr/>
      <dgm:t>
        <a:bodyPr/>
        <a:lstStyle/>
        <a:p>
          <a:endParaRPr lang="en-US"/>
        </a:p>
      </dgm:t>
    </dgm:pt>
    <dgm:pt modelId="{A29827BD-AFE6-4D27-BBA9-C64BB988362D}" type="sibTrans" cxnId="{0E8BA016-50C2-4D15-A138-0832E555F306}">
      <dgm:prSet/>
      <dgm:spPr/>
      <dgm:t>
        <a:bodyPr/>
        <a:lstStyle/>
        <a:p>
          <a:endParaRPr lang="en-US"/>
        </a:p>
      </dgm:t>
    </dgm:pt>
    <dgm:pt modelId="{E3536260-7396-4615-B2F7-7FB353C0FD0C}">
      <dgm:prSet/>
      <dgm:spPr/>
      <dgm:t>
        <a:bodyPr/>
        <a:lstStyle/>
        <a:p>
          <a:r>
            <a:rPr lang="en-US"/>
            <a:t>Enhancing Energy Efficiency</a:t>
          </a:r>
        </a:p>
      </dgm:t>
    </dgm:pt>
    <dgm:pt modelId="{E78EED52-09A6-44BD-85BF-A861474E48A5}" type="parTrans" cxnId="{11232661-7E77-4CCA-9308-9A2EA3950E33}">
      <dgm:prSet/>
      <dgm:spPr/>
      <dgm:t>
        <a:bodyPr/>
        <a:lstStyle/>
        <a:p>
          <a:endParaRPr lang="en-US"/>
        </a:p>
      </dgm:t>
    </dgm:pt>
    <dgm:pt modelId="{A1D02C30-5C2C-4EF1-A507-5B7465571115}" type="sibTrans" cxnId="{11232661-7E77-4CCA-9308-9A2EA3950E33}">
      <dgm:prSet/>
      <dgm:spPr/>
      <dgm:t>
        <a:bodyPr/>
        <a:lstStyle/>
        <a:p>
          <a:endParaRPr lang="en-US"/>
        </a:p>
      </dgm:t>
    </dgm:pt>
    <dgm:pt modelId="{A355588F-0CF8-4729-BD8E-0BA301681DFB}">
      <dgm:prSet/>
      <dgm:spPr/>
      <dgm:t>
        <a:bodyPr/>
        <a:lstStyle/>
        <a:p>
          <a:r>
            <a:rPr lang="en-US"/>
            <a:t>Implementing Effective Waste Management</a:t>
          </a:r>
        </a:p>
      </dgm:t>
    </dgm:pt>
    <dgm:pt modelId="{24E9CC1A-F34F-435B-817C-B10325B1769B}" type="parTrans" cxnId="{284AAD70-3521-453E-946F-DEB44B50475A}">
      <dgm:prSet/>
      <dgm:spPr/>
      <dgm:t>
        <a:bodyPr/>
        <a:lstStyle/>
        <a:p>
          <a:endParaRPr lang="en-US"/>
        </a:p>
      </dgm:t>
    </dgm:pt>
    <dgm:pt modelId="{F0FBC54D-F935-42AD-8987-D86EE49925CF}" type="sibTrans" cxnId="{284AAD70-3521-453E-946F-DEB44B50475A}">
      <dgm:prSet/>
      <dgm:spPr/>
      <dgm:t>
        <a:bodyPr/>
        <a:lstStyle/>
        <a:p>
          <a:endParaRPr lang="en-US"/>
        </a:p>
      </dgm:t>
    </dgm:pt>
    <dgm:pt modelId="{2CE4AC3C-79DF-4A49-993F-45CCE78485DF}">
      <dgm:prSet/>
      <dgm:spPr/>
      <dgm:t>
        <a:bodyPr/>
        <a:lstStyle/>
        <a:p>
          <a:r>
            <a:rPr lang="en-US"/>
            <a:t>Engaging Stakeholders in Sustainability Efforts</a:t>
          </a:r>
        </a:p>
      </dgm:t>
    </dgm:pt>
    <dgm:pt modelId="{01029335-C480-4FF3-BCD2-3343DC0CD35C}" type="parTrans" cxnId="{F51FEDAA-D0E4-446B-936A-62D9C202B339}">
      <dgm:prSet/>
      <dgm:spPr/>
      <dgm:t>
        <a:bodyPr/>
        <a:lstStyle/>
        <a:p>
          <a:endParaRPr lang="en-US"/>
        </a:p>
      </dgm:t>
    </dgm:pt>
    <dgm:pt modelId="{6B85D260-4827-42C4-BC14-EC12D4469E4A}" type="sibTrans" cxnId="{F51FEDAA-D0E4-446B-936A-62D9C202B339}">
      <dgm:prSet/>
      <dgm:spPr/>
      <dgm:t>
        <a:bodyPr/>
        <a:lstStyle/>
        <a:p>
          <a:endParaRPr lang="en-US"/>
        </a:p>
      </dgm:t>
    </dgm:pt>
    <dgm:pt modelId="{7A49FC7A-90E7-439A-93B4-9A6A64CEE156}" type="pres">
      <dgm:prSet presAssocID="{877B426B-397C-4809-94B4-5919C94FE9F6}" presName="composite" presStyleCnt="0">
        <dgm:presLayoutVars>
          <dgm:chMax val="1"/>
          <dgm:dir/>
          <dgm:resizeHandles val="exact"/>
        </dgm:presLayoutVars>
      </dgm:prSet>
      <dgm:spPr/>
    </dgm:pt>
    <dgm:pt modelId="{1EADEC05-C171-4464-937D-0EAD18476A8C}" type="pres">
      <dgm:prSet presAssocID="{877B426B-397C-4809-94B4-5919C94FE9F6}" presName="radial" presStyleCnt="0">
        <dgm:presLayoutVars>
          <dgm:animLvl val="ctr"/>
        </dgm:presLayoutVars>
      </dgm:prSet>
      <dgm:spPr/>
    </dgm:pt>
    <dgm:pt modelId="{49BA7118-D5BD-4FF6-B847-420E771B3EB7}" type="pres">
      <dgm:prSet presAssocID="{B70F6B46-1601-48D6-B6A5-C5659B23E846}" presName="centerShape" presStyleLbl="vennNode1" presStyleIdx="0" presStyleCnt="6"/>
      <dgm:spPr/>
    </dgm:pt>
    <dgm:pt modelId="{D96148AD-D4C6-465C-8630-671C7E933B44}" type="pres">
      <dgm:prSet presAssocID="{E28954B1-86D8-4FE0-BEFD-1D09BF610BD0}" presName="node" presStyleLbl="vennNode1" presStyleIdx="1" presStyleCnt="6">
        <dgm:presLayoutVars>
          <dgm:bulletEnabled val="1"/>
        </dgm:presLayoutVars>
      </dgm:prSet>
      <dgm:spPr/>
    </dgm:pt>
    <dgm:pt modelId="{3A573044-B421-4A82-BC4F-A77F673261C1}" type="pres">
      <dgm:prSet presAssocID="{1C6F5A31-3DE0-4AEB-854C-A30A72777549}" presName="node" presStyleLbl="vennNode1" presStyleIdx="2" presStyleCnt="6">
        <dgm:presLayoutVars>
          <dgm:bulletEnabled val="1"/>
        </dgm:presLayoutVars>
      </dgm:prSet>
      <dgm:spPr/>
    </dgm:pt>
    <dgm:pt modelId="{D4E576EB-F98D-4408-9891-55299272A65E}" type="pres">
      <dgm:prSet presAssocID="{E3536260-7396-4615-B2F7-7FB353C0FD0C}" presName="node" presStyleLbl="vennNode1" presStyleIdx="3" presStyleCnt="6">
        <dgm:presLayoutVars>
          <dgm:bulletEnabled val="1"/>
        </dgm:presLayoutVars>
      </dgm:prSet>
      <dgm:spPr/>
    </dgm:pt>
    <dgm:pt modelId="{025C1AE5-7CE0-4669-A945-05FD29599771}" type="pres">
      <dgm:prSet presAssocID="{A355588F-0CF8-4729-BD8E-0BA301681DFB}" presName="node" presStyleLbl="vennNode1" presStyleIdx="4" presStyleCnt="6">
        <dgm:presLayoutVars>
          <dgm:bulletEnabled val="1"/>
        </dgm:presLayoutVars>
      </dgm:prSet>
      <dgm:spPr/>
    </dgm:pt>
    <dgm:pt modelId="{CDD12FD1-1D4C-4533-AE48-37688B4C704A}" type="pres">
      <dgm:prSet presAssocID="{2CE4AC3C-79DF-4A49-993F-45CCE78485DF}" presName="node" presStyleLbl="vennNode1" presStyleIdx="5" presStyleCnt="6">
        <dgm:presLayoutVars>
          <dgm:bulletEnabled val="1"/>
        </dgm:presLayoutVars>
      </dgm:prSet>
      <dgm:spPr/>
    </dgm:pt>
  </dgm:ptLst>
  <dgm:cxnLst>
    <dgm:cxn modelId="{0E8BA016-50C2-4D15-A138-0832E555F306}" srcId="{B70F6B46-1601-48D6-B6A5-C5659B23E846}" destId="{1C6F5A31-3DE0-4AEB-854C-A30A72777549}" srcOrd="1" destOrd="0" parTransId="{CFF7493B-D102-498B-83A0-04220ABB0082}" sibTransId="{A29827BD-AFE6-4D27-BBA9-C64BB988362D}"/>
    <dgm:cxn modelId="{FDC2811B-EE61-42A3-A50C-A77106128F67}" srcId="{877B426B-397C-4809-94B4-5919C94FE9F6}" destId="{75AEBAF2-C298-49AD-9FB1-2DFB04E5911B}" srcOrd="1" destOrd="0" parTransId="{A4F72DFC-2AE2-4CE1-A14E-72A132A7D9C7}" sibTransId="{671F00D4-48F1-40B5-8A5E-DADA79080D3A}"/>
    <dgm:cxn modelId="{B5593E3E-0D67-446E-AFD0-6324AF9BB065}" type="presOf" srcId="{1C6F5A31-3DE0-4AEB-854C-A30A72777549}" destId="{3A573044-B421-4A82-BC4F-A77F673261C1}" srcOrd="0" destOrd="0" presId="urn:microsoft.com/office/officeart/2005/8/layout/radial3"/>
    <dgm:cxn modelId="{0CF45C57-9044-4186-8C37-EA1FB57D0BD8}" type="presOf" srcId="{E3536260-7396-4615-B2F7-7FB353C0FD0C}" destId="{D4E576EB-F98D-4408-9891-55299272A65E}" srcOrd="0" destOrd="0" presId="urn:microsoft.com/office/officeart/2005/8/layout/radial3"/>
    <dgm:cxn modelId="{11232661-7E77-4CCA-9308-9A2EA3950E33}" srcId="{B70F6B46-1601-48D6-B6A5-C5659B23E846}" destId="{E3536260-7396-4615-B2F7-7FB353C0FD0C}" srcOrd="2" destOrd="0" parTransId="{E78EED52-09A6-44BD-85BF-A861474E48A5}" sibTransId="{A1D02C30-5C2C-4EF1-A507-5B7465571115}"/>
    <dgm:cxn modelId="{8DC1C561-1F84-41D9-9DCC-D3F5532CC633}" type="presOf" srcId="{E28954B1-86D8-4FE0-BEFD-1D09BF610BD0}" destId="{D96148AD-D4C6-465C-8630-671C7E933B44}" srcOrd="0" destOrd="0" presId="urn:microsoft.com/office/officeart/2005/8/layout/radial3"/>
    <dgm:cxn modelId="{284AAD70-3521-453E-946F-DEB44B50475A}" srcId="{B70F6B46-1601-48D6-B6A5-C5659B23E846}" destId="{A355588F-0CF8-4729-BD8E-0BA301681DFB}" srcOrd="3" destOrd="0" parTransId="{24E9CC1A-F34F-435B-817C-B10325B1769B}" sibTransId="{F0FBC54D-F935-42AD-8987-D86EE49925CF}"/>
    <dgm:cxn modelId="{E662F6A2-F219-4D65-B34C-36958BF42635}" type="presOf" srcId="{877B426B-397C-4809-94B4-5919C94FE9F6}" destId="{7A49FC7A-90E7-439A-93B4-9A6A64CEE156}" srcOrd="0" destOrd="0" presId="urn:microsoft.com/office/officeart/2005/8/layout/radial3"/>
    <dgm:cxn modelId="{F51FEDAA-D0E4-446B-936A-62D9C202B339}" srcId="{B70F6B46-1601-48D6-B6A5-C5659B23E846}" destId="{2CE4AC3C-79DF-4A49-993F-45CCE78485DF}" srcOrd="4" destOrd="0" parTransId="{01029335-C480-4FF3-BCD2-3343DC0CD35C}" sibTransId="{6B85D260-4827-42C4-BC14-EC12D4469E4A}"/>
    <dgm:cxn modelId="{929115B9-5EC7-478A-948C-38CDD76FAF04}" srcId="{B70F6B46-1601-48D6-B6A5-C5659B23E846}" destId="{E28954B1-86D8-4FE0-BEFD-1D09BF610BD0}" srcOrd="0" destOrd="0" parTransId="{4B349052-B3FE-40D3-9164-6B592C6B2067}" sibTransId="{AC014FF6-6E77-410B-9C0E-A45E65971EA6}"/>
    <dgm:cxn modelId="{7F103AE2-0844-454C-9E43-FD0A4E4D305A}" type="presOf" srcId="{B70F6B46-1601-48D6-B6A5-C5659B23E846}" destId="{49BA7118-D5BD-4FF6-B847-420E771B3EB7}" srcOrd="0" destOrd="0" presId="urn:microsoft.com/office/officeart/2005/8/layout/radial3"/>
    <dgm:cxn modelId="{D840CDE3-56C1-44CD-866C-C36323237214}" type="presOf" srcId="{A355588F-0CF8-4729-BD8E-0BA301681DFB}" destId="{025C1AE5-7CE0-4669-A945-05FD29599771}" srcOrd="0" destOrd="0" presId="urn:microsoft.com/office/officeart/2005/8/layout/radial3"/>
    <dgm:cxn modelId="{A15459E6-23DC-42E9-A6AD-939311891286}" type="presOf" srcId="{2CE4AC3C-79DF-4A49-993F-45CCE78485DF}" destId="{CDD12FD1-1D4C-4533-AE48-37688B4C704A}" srcOrd="0" destOrd="0" presId="urn:microsoft.com/office/officeart/2005/8/layout/radial3"/>
    <dgm:cxn modelId="{62C180E9-500E-4308-A880-239E40AE61B3}" srcId="{877B426B-397C-4809-94B4-5919C94FE9F6}" destId="{B70F6B46-1601-48D6-B6A5-C5659B23E846}" srcOrd="0" destOrd="0" parTransId="{EF803ECF-11B4-49FF-AC11-5EEC6112C5D3}" sibTransId="{E20859BA-0520-4547-B146-5FADEB171EEF}"/>
    <dgm:cxn modelId="{CDE7DC62-299A-49ED-B2D7-325AD426E5B8}" type="presParOf" srcId="{7A49FC7A-90E7-439A-93B4-9A6A64CEE156}" destId="{1EADEC05-C171-4464-937D-0EAD18476A8C}" srcOrd="0" destOrd="0" presId="urn:microsoft.com/office/officeart/2005/8/layout/radial3"/>
    <dgm:cxn modelId="{AFF62E91-089C-4CA6-B952-894B9B72F3BD}" type="presParOf" srcId="{1EADEC05-C171-4464-937D-0EAD18476A8C}" destId="{49BA7118-D5BD-4FF6-B847-420E771B3EB7}" srcOrd="0" destOrd="0" presId="urn:microsoft.com/office/officeart/2005/8/layout/radial3"/>
    <dgm:cxn modelId="{E5E6DD84-E2CC-4803-B829-AA6968A17BE6}" type="presParOf" srcId="{1EADEC05-C171-4464-937D-0EAD18476A8C}" destId="{D96148AD-D4C6-465C-8630-671C7E933B44}" srcOrd="1" destOrd="0" presId="urn:microsoft.com/office/officeart/2005/8/layout/radial3"/>
    <dgm:cxn modelId="{D29DC04E-797C-4DEB-A125-80F96F879B3C}" type="presParOf" srcId="{1EADEC05-C171-4464-937D-0EAD18476A8C}" destId="{3A573044-B421-4A82-BC4F-A77F673261C1}" srcOrd="2" destOrd="0" presId="urn:microsoft.com/office/officeart/2005/8/layout/radial3"/>
    <dgm:cxn modelId="{04909909-2D55-4D3C-890F-072266AA1204}" type="presParOf" srcId="{1EADEC05-C171-4464-937D-0EAD18476A8C}" destId="{D4E576EB-F98D-4408-9891-55299272A65E}" srcOrd="3" destOrd="0" presId="urn:microsoft.com/office/officeart/2005/8/layout/radial3"/>
    <dgm:cxn modelId="{E5C4D516-2A6E-4413-AC41-35EF104844E3}" type="presParOf" srcId="{1EADEC05-C171-4464-937D-0EAD18476A8C}" destId="{025C1AE5-7CE0-4669-A945-05FD29599771}" srcOrd="4" destOrd="0" presId="urn:microsoft.com/office/officeart/2005/8/layout/radial3"/>
    <dgm:cxn modelId="{63E4F9D2-C8BD-491D-9420-84561D40FD46}" type="presParOf" srcId="{1EADEC05-C171-4464-937D-0EAD18476A8C}" destId="{CDD12FD1-1D4C-4533-AE48-37688B4C704A}" srcOrd="5" destOrd="0" presId="urn:microsoft.com/office/officeart/2005/8/layout/radial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2C4430E-5AC6-4B53-94EB-522DC3F82E44}" type="doc">
      <dgm:prSet loTypeId="urn:microsoft.com/office/officeart/2005/8/layout/radial1" loCatId="cycle" qsTypeId="urn:microsoft.com/office/officeart/2005/8/quickstyle/simple5" qsCatId="simple" csTypeId="urn:microsoft.com/office/officeart/2005/8/colors/colorful5" csCatId="colorful" phldr="1"/>
      <dgm:spPr/>
      <dgm:t>
        <a:bodyPr/>
        <a:lstStyle/>
        <a:p>
          <a:endParaRPr lang="en-US"/>
        </a:p>
      </dgm:t>
    </dgm:pt>
    <dgm:pt modelId="{69A754E9-0F35-4F59-8F67-79AD8C276B17}">
      <dgm:prSet phldrT="[Text]"/>
      <dgm:spPr/>
      <dgm:t>
        <a:bodyPr/>
        <a:lstStyle/>
        <a:p>
          <a:pPr algn="ctr"/>
          <a:r>
            <a:rPr lang="en-US"/>
            <a:t>Benefits</a:t>
          </a:r>
        </a:p>
      </dgm:t>
    </dgm:pt>
    <dgm:pt modelId="{2178F498-81BD-4BEC-ACB5-307DFA83BB4D}" type="parTrans" cxnId="{651EC516-B619-44AD-BC4B-745896A80208}">
      <dgm:prSet/>
      <dgm:spPr/>
      <dgm:t>
        <a:bodyPr/>
        <a:lstStyle/>
        <a:p>
          <a:pPr algn="ctr"/>
          <a:endParaRPr lang="en-US"/>
        </a:p>
      </dgm:t>
    </dgm:pt>
    <dgm:pt modelId="{86946B81-1ADF-4880-BA72-CA808381EBD2}" type="sibTrans" cxnId="{651EC516-B619-44AD-BC4B-745896A80208}">
      <dgm:prSet/>
      <dgm:spPr/>
      <dgm:t>
        <a:bodyPr/>
        <a:lstStyle/>
        <a:p>
          <a:pPr algn="ctr"/>
          <a:endParaRPr lang="en-US"/>
        </a:p>
      </dgm:t>
    </dgm:pt>
    <dgm:pt modelId="{00F28C4E-F46E-405C-91DD-6275CBE2978F}">
      <dgm:prSet phldrT="[Text]"/>
      <dgm:spPr/>
      <dgm:t>
        <a:bodyPr/>
        <a:lstStyle/>
        <a:p>
          <a:pPr algn="ctr"/>
          <a:r>
            <a:rPr lang="en-US"/>
            <a:t>Cost savings</a:t>
          </a:r>
        </a:p>
      </dgm:t>
    </dgm:pt>
    <dgm:pt modelId="{C914D58E-F5C0-4E1B-B81B-A4D752E78117}" type="parTrans" cxnId="{E124FCE4-99D3-44C9-AC1C-88F21268E055}">
      <dgm:prSet/>
      <dgm:spPr/>
      <dgm:t>
        <a:bodyPr/>
        <a:lstStyle/>
        <a:p>
          <a:pPr algn="ctr"/>
          <a:endParaRPr lang="en-US"/>
        </a:p>
      </dgm:t>
    </dgm:pt>
    <dgm:pt modelId="{35CCCA25-3B4A-4F44-A0E2-50C5A872F06F}" type="sibTrans" cxnId="{E124FCE4-99D3-44C9-AC1C-88F21268E055}">
      <dgm:prSet/>
      <dgm:spPr/>
      <dgm:t>
        <a:bodyPr/>
        <a:lstStyle/>
        <a:p>
          <a:pPr algn="ctr"/>
          <a:endParaRPr lang="en-US"/>
        </a:p>
      </dgm:t>
    </dgm:pt>
    <dgm:pt modelId="{EDFE046A-7A77-4C2C-9795-D32E0C24AD9C}">
      <dgm:prSet/>
      <dgm:spPr/>
      <dgm:t>
        <a:bodyPr/>
        <a:lstStyle/>
        <a:p>
          <a:pPr algn="ctr"/>
          <a:r>
            <a:rPr lang="en-US"/>
            <a:t>Reputation and competitive advantage</a:t>
          </a:r>
        </a:p>
      </dgm:t>
    </dgm:pt>
    <dgm:pt modelId="{6AA16177-3436-4B3C-A89A-0F0DEBFF3F2E}" type="parTrans" cxnId="{3132252D-8F9C-4FAE-8093-89370F49708C}">
      <dgm:prSet/>
      <dgm:spPr/>
      <dgm:t>
        <a:bodyPr/>
        <a:lstStyle/>
        <a:p>
          <a:pPr algn="ctr"/>
          <a:endParaRPr lang="en-US"/>
        </a:p>
      </dgm:t>
    </dgm:pt>
    <dgm:pt modelId="{CA6FD5A9-A0D8-4CBC-B549-C87D2812051C}" type="sibTrans" cxnId="{3132252D-8F9C-4FAE-8093-89370F49708C}">
      <dgm:prSet/>
      <dgm:spPr/>
      <dgm:t>
        <a:bodyPr/>
        <a:lstStyle/>
        <a:p>
          <a:pPr algn="ctr"/>
          <a:endParaRPr lang="en-US"/>
        </a:p>
      </dgm:t>
    </dgm:pt>
    <dgm:pt modelId="{45742845-2790-4616-9B6C-86E279EB94EB}">
      <dgm:prSet/>
      <dgm:spPr/>
      <dgm:t>
        <a:bodyPr/>
        <a:lstStyle/>
        <a:p>
          <a:pPr algn="ctr"/>
          <a:r>
            <a:rPr lang="en-US"/>
            <a:t>Employee satisfaction and retention</a:t>
          </a:r>
        </a:p>
      </dgm:t>
    </dgm:pt>
    <dgm:pt modelId="{32407793-2C06-4B37-979F-E81F91CE4D5F}" type="parTrans" cxnId="{21C0497E-8A17-408E-BC6F-C918A37A4AE2}">
      <dgm:prSet/>
      <dgm:spPr/>
      <dgm:t>
        <a:bodyPr/>
        <a:lstStyle/>
        <a:p>
          <a:pPr algn="ctr"/>
          <a:endParaRPr lang="en-US"/>
        </a:p>
      </dgm:t>
    </dgm:pt>
    <dgm:pt modelId="{676D238D-7668-4BBA-8375-D847843DDF42}" type="sibTrans" cxnId="{21C0497E-8A17-408E-BC6F-C918A37A4AE2}">
      <dgm:prSet/>
      <dgm:spPr/>
      <dgm:t>
        <a:bodyPr/>
        <a:lstStyle/>
        <a:p>
          <a:pPr algn="ctr"/>
          <a:endParaRPr lang="en-US"/>
        </a:p>
      </dgm:t>
    </dgm:pt>
    <dgm:pt modelId="{26845A0F-1431-43C9-A4FC-8C49049DB684}">
      <dgm:prSet/>
      <dgm:spPr/>
      <dgm:t>
        <a:bodyPr/>
        <a:lstStyle/>
        <a:p>
          <a:pPr algn="ctr"/>
          <a:r>
            <a:rPr lang="en-US"/>
            <a:t>Guest satisfaction and loyalty</a:t>
          </a:r>
        </a:p>
      </dgm:t>
    </dgm:pt>
    <dgm:pt modelId="{C8E82F45-88B9-4AA4-8C8B-83B099A41FB2}" type="parTrans" cxnId="{D56C1D03-BBA8-4CE5-979F-3F9B7C7450F3}">
      <dgm:prSet/>
      <dgm:spPr/>
      <dgm:t>
        <a:bodyPr/>
        <a:lstStyle/>
        <a:p>
          <a:pPr algn="ctr"/>
          <a:endParaRPr lang="en-US"/>
        </a:p>
      </dgm:t>
    </dgm:pt>
    <dgm:pt modelId="{B659CA40-7F23-4DB2-941A-3D1BFF9599D7}" type="sibTrans" cxnId="{D56C1D03-BBA8-4CE5-979F-3F9B7C7450F3}">
      <dgm:prSet/>
      <dgm:spPr/>
      <dgm:t>
        <a:bodyPr/>
        <a:lstStyle/>
        <a:p>
          <a:pPr algn="ctr"/>
          <a:endParaRPr lang="en-US"/>
        </a:p>
      </dgm:t>
    </dgm:pt>
    <dgm:pt modelId="{3DA150AF-AD69-42D1-B930-A1C481AA4007}">
      <dgm:prSet/>
      <dgm:spPr/>
      <dgm:t>
        <a:bodyPr/>
        <a:lstStyle/>
        <a:p>
          <a:pPr algn="ctr"/>
          <a:r>
            <a:rPr lang="en-US"/>
            <a:t>Contribution to sustainable development</a:t>
          </a:r>
        </a:p>
      </dgm:t>
    </dgm:pt>
    <dgm:pt modelId="{7DD3DB03-3C04-402E-849F-603B41DDF621}" type="parTrans" cxnId="{CA2703E6-04B8-4106-AE8F-6C75B315C91E}">
      <dgm:prSet/>
      <dgm:spPr/>
      <dgm:t>
        <a:bodyPr/>
        <a:lstStyle/>
        <a:p>
          <a:pPr algn="ctr"/>
          <a:endParaRPr lang="en-US"/>
        </a:p>
      </dgm:t>
    </dgm:pt>
    <dgm:pt modelId="{26D75B88-56F5-4648-92AA-170DCC670217}" type="sibTrans" cxnId="{CA2703E6-04B8-4106-AE8F-6C75B315C91E}">
      <dgm:prSet/>
      <dgm:spPr/>
      <dgm:t>
        <a:bodyPr/>
        <a:lstStyle/>
        <a:p>
          <a:pPr algn="ctr"/>
          <a:endParaRPr lang="en-US"/>
        </a:p>
      </dgm:t>
    </dgm:pt>
    <dgm:pt modelId="{DFC37888-D72D-48D7-9E30-4F251D1C12DB}">
      <dgm:prSet/>
      <dgm:spPr/>
      <dgm:t>
        <a:bodyPr/>
        <a:lstStyle/>
        <a:p>
          <a:pPr algn="ctr"/>
          <a:endParaRPr lang="en-US"/>
        </a:p>
      </dgm:t>
    </dgm:pt>
    <dgm:pt modelId="{512AF246-AA5E-40EE-88CF-9260EAC9B568}" type="parTrans" cxnId="{A802ADE4-0738-4F82-9761-C39300A68D5C}">
      <dgm:prSet/>
      <dgm:spPr/>
      <dgm:t>
        <a:bodyPr/>
        <a:lstStyle/>
        <a:p>
          <a:pPr algn="ctr"/>
          <a:endParaRPr lang="en-US"/>
        </a:p>
      </dgm:t>
    </dgm:pt>
    <dgm:pt modelId="{C1ABF0F6-CC70-443F-BA84-6B023079C64C}" type="sibTrans" cxnId="{A802ADE4-0738-4F82-9761-C39300A68D5C}">
      <dgm:prSet/>
      <dgm:spPr/>
      <dgm:t>
        <a:bodyPr/>
        <a:lstStyle/>
        <a:p>
          <a:pPr algn="ctr"/>
          <a:endParaRPr lang="en-US"/>
        </a:p>
      </dgm:t>
    </dgm:pt>
    <dgm:pt modelId="{7E8CF3BD-1109-4FC3-BF13-A0816EC67254}" type="pres">
      <dgm:prSet presAssocID="{72C4430E-5AC6-4B53-94EB-522DC3F82E44}" presName="cycle" presStyleCnt="0">
        <dgm:presLayoutVars>
          <dgm:chMax val="1"/>
          <dgm:dir/>
          <dgm:animLvl val="ctr"/>
          <dgm:resizeHandles val="exact"/>
        </dgm:presLayoutVars>
      </dgm:prSet>
      <dgm:spPr/>
    </dgm:pt>
    <dgm:pt modelId="{BCBE025F-A966-4503-AAA4-2EDE2700A50A}" type="pres">
      <dgm:prSet presAssocID="{69A754E9-0F35-4F59-8F67-79AD8C276B17}" presName="centerShape" presStyleLbl="node0" presStyleIdx="0" presStyleCnt="1"/>
      <dgm:spPr/>
    </dgm:pt>
    <dgm:pt modelId="{37D041B4-B894-4FFD-838C-47E154DF13D3}" type="pres">
      <dgm:prSet presAssocID="{C914D58E-F5C0-4E1B-B81B-A4D752E78117}" presName="Name9" presStyleLbl="parChTrans1D2" presStyleIdx="0" presStyleCnt="5"/>
      <dgm:spPr/>
    </dgm:pt>
    <dgm:pt modelId="{6CA5EEF3-62A1-43FB-8D98-B2E9FEC8CB99}" type="pres">
      <dgm:prSet presAssocID="{C914D58E-F5C0-4E1B-B81B-A4D752E78117}" presName="connTx" presStyleLbl="parChTrans1D2" presStyleIdx="0" presStyleCnt="5"/>
      <dgm:spPr/>
    </dgm:pt>
    <dgm:pt modelId="{27FC5525-7034-4D1D-A702-D03953E72D93}" type="pres">
      <dgm:prSet presAssocID="{00F28C4E-F46E-405C-91DD-6275CBE2978F}" presName="node" presStyleLbl="node1" presStyleIdx="0" presStyleCnt="5">
        <dgm:presLayoutVars>
          <dgm:bulletEnabled val="1"/>
        </dgm:presLayoutVars>
      </dgm:prSet>
      <dgm:spPr/>
    </dgm:pt>
    <dgm:pt modelId="{1FDE0D76-CE1A-4622-A8CF-041F97F70DF5}" type="pres">
      <dgm:prSet presAssocID="{6AA16177-3436-4B3C-A89A-0F0DEBFF3F2E}" presName="Name9" presStyleLbl="parChTrans1D2" presStyleIdx="1" presStyleCnt="5"/>
      <dgm:spPr/>
    </dgm:pt>
    <dgm:pt modelId="{41549769-B9C0-4404-84AE-9074AEA81215}" type="pres">
      <dgm:prSet presAssocID="{6AA16177-3436-4B3C-A89A-0F0DEBFF3F2E}" presName="connTx" presStyleLbl="parChTrans1D2" presStyleIdx="1" presStyleCnt="5"/>
      <dgm:spPr/>
    </dgm:pt>
    <dgm:pt modelId="{2F53168D-D10C-4162-8626-E340BC805AF4}" type="pres">
      <dgm:prSet presAssocID="{EDFE046A-7A77-4C2C-9795-D32E0C24AD9C}" presName="node" presStyleLbl="node1" presStyleIdx="1" presStyleCnt="5">
        <dgm:presLayoutVars>
          <dgm:bulletEnabled val="1"/>
        </dgm:presLayoutVars>
      </dgm:prSet>
      <dgm:spPr/>
    </dgm:pt>
    <dgm:pt modelId="{1000B9AF-5E9F-4D30-B7E9-62C952916B26}" type="pres">
      <dgm:prSet presAssocID="{32407793-2C06-4B37-979F-E81F91CE4D5F}" presName="Name9" presStyleLbl="parChTrans1D2" presStyleIdx="2" presStyleCnt="5"/>
      <dgm:spPr/>
    </dgm:pt>
    <dgm:pt modelId="{4D786D69-91CB-460E-9EB5-7A4D43180DE3}" type="pres">
      <dgm:prSet presAssocID="{32407793-2C06-4B37-979F-E81F91CE4D5F}" presName="connTx" presStyleLbl="parChTrans1D2" presStyleIdx="2" presStyleCnt="5"/>
      <dgm:spPr/>
    </dgm:pt>
    <dgm:pt modelId="{2C39215C-AD5A-484F-9E3B-7556909CEE8E}" type="pres">
      <dgm:prSet presAssocID="{45742845-2790-4616-9B6C-86E279EB94EB}" presName="node" presStyleLbl="node1" presStyleIdx="2" presStyleCnt="5">
        <dgm:presLayoutVars>
          <dgm:bulletEnabled val="1"/>
        </dgm:presLayoutVars>
      </dgm:prSet>
      <dgm:spPr/>
    </dgm:pt>
    <dgm:pt modelId="{64E1EF56-64B4-446E-A8EE-BA0B3E59A75A}" type="pres">
      <dgm:prSet presAssocID="{C8E82F45-88B9-4AA4-8C8B-83B099A41FB2}" presName="Name9" presStyleLbl="parChTrans1D2" presStyleIdx="3" presStyleCnt="5"/>
      <dgm:spPr/>
    </dgm:pt>
    <dgm:pt modelId="{CC7A4C0D-5AD1-4253-A02E-5C625087E134}" type="pres">
      <dgm:prSet presAssocID="{C8E82F45-88B9-4AA4-8C8B-83B099A41FB2}" presName="connTx" presStyleLbl="parChTrans1D2" presStyleIdx="3" presStyleCnt="5"/>
      <dgm:spPr/>
    </dgm:pt>
    <dgm:pt modelId="{A0AB9645-4A87-4CD1-8FD6-D0FF900F2D46}" type="pres">
      <dgm:prSet presAssocID="{26845A0F-1431-43C9-A4FC-8C49049DB684}" presName="node" presStyleLbl="node1" presStyleIdx="3" presStyleCnt="5">
        <dgm:presLayoutVars>
          <dgm:bulletEnabled val="1"/>
        </dgm:presLayoutVars>
      </dgm:prSet>
      <dgm:spPr/>
    </dgm:pt>
    <dgm:pt modelId="{4A70D043-855E-4C3B-8DBE-34F5F30313C1}" type="pres">
      <dgm:prSet presAssocID="{7DD3DB03-3C04-402E-849F-603B41DDF621}" presName="Name9" presStyleLbl="parChTrans1D2" presStyleIdx="4" presStyleCnt="5"/>
      <dgm:spPr/>
    </dgm:pt>
    <dgm:pt modelId="{C898357D-8CC4-415E-92CD-1E9000828863}" type="pres">
      <dgm:prSet presAssocID="{7DD3DB03-3C04-402E-849F-603B41DDF621}" presName="connTx" presStyleLbl="parChTrans1D2" presStyleIdx="4" presStyleCnt="5"/>
      <dgm:spPr/>
    </dgm:pt>
    <dgm:pt modelId="{1CA62714-D6D9-46A9-B13D-2444BB737A8B}" type="pres">
      <dgm:prSet presAssocID="{3DA150AF-AD69-42D1-B930-A1C481AA4007}" presName="node" presStyleLbl="node1" presStyleIdx="4" presStyleCnt="5">
        <dgm:presLayoutVars>
          <dgm:bulletEnabled val="1"/>
        </dgm:presLayoutVars>
      </dgm:prSet>
      <dgm:spPr/>
    </dgm:pt>
  </dgm:ptLst>
  <dgm:cxnLst>
    <dgm:cxn modelId="{D56C1D03-BBA8-4CE5-979F-3F9B7C7450F3}" srcId="{69A754E9-0F35-4F59-8F67-79AD8C276B17}" destId="{26845A0F-1431-43C9-A4FC-8C49049DB684}" srcOrd="3" destOrd="0" parTransId="{C8E82F45-88B9-4AA4-8C8B-83B099A41FB2}" sibTransId="{B659CA40-7F23-4DB2-941A-3D1BFF9599D7}"/>
    <dgm:cxn modelId="{57200912-1999-4AD5-BBD0-2E722D34C0A7}" type="presOf" srcId="{C914D58E-F5C0-4E1B-B81B-A4D752E78117}" destId="{6CA5EEF3-62A1-43FB-8D98-B2E9FEC8CB99}" srcOrd="1" destOrd="0" presId="urn:microsoft.com/office/officeart/2005/8/layout/radial1"/>
    <dgm:cxn modelId="{651EC516-B619-44AD-BC4B-745896A80208}" srcId="{72C4430E-5AC6-4B53-94EB-522DC3F82E44}" destId="{69A754E9-0F35-4F59-8F67-79AD8C276B17}" srcOrd="0" destOrd="0" parTransId="{2178F498-81BD-4BEC-ACB5-307DFA83BB4D}" sibTransId="{86946B81-1ADF-4880-BA72-CA808381EBD2}"/>
    <dgm:cxn modelId="{EA8F4F1C-B9F5-4B34-A639-11BF39045966}" type="presOf" srcId="{72C4430E-5AC6-4B53-94EB-522DC3F82E44}" destId="{7E8CF3BD-1109-4FC3-BF13-A0816EC67254}" srcOrd="0" destOrd="0" presId="urn:microsoft.com/office/officeart/2005/8/layout/radial1"/>
    <dgm:cxn modelId="{9ED3672A-0F20-4917-9DFF-D55B43FE2CE0}" type="presOf" srcId="{3DA150AF-AD69-42D1-B930-A1C481AA4007}" destId="{1CA62714-D6D9-46A9-B13D-2444BB737A8B}" srcOrd="0" destOrd="0" presId="urn:microsoft.com/office/officeart/2005/8/layout/radial1"/>
    <dgm:cxn modelId="{3132252D-8F9C-4FAE-8093-89370F49708C}" srcId="{69A754E9-0F35-4F59-8F67-79AD8C276B17}" destId="{EDFE046A-7A77-4C2C-9795-D32E0C24AD9C}" srcOrd="1" destOrd="0" parTransId="{6AA16177-3436-4B3C-A89A-0F0DEBFF3F2E}" sibTransId="{CA6FD5A9-A0D8-4CBC-B549-C87D2812051C}"/>
    <dgm:cxn modelId="{8A7B4D32-C8C0-4C0D-BA4C-1D23A53F0820}" type="presOf" srcId="{C8E82F45-88B9-4AA4-8C8B-83B099A41FB2}" destId="{CC7A4C0D-5AD1-4253-A02E-5C625087E134}" srcOrd="1" destOrd="0" presId="urn:microsoft.com/office/officeart/2005/8/layout/radial1"/>
    <dgm:cxn modelId="{452D4C3D-9D3C-4D5E-A1F3-DC13FB932D1A}" type="presOf" srcId="{6AA16177-3436-4B3C-A89A-0F0DEBFF3F2E}" destId="{41549769-B9C0-4404-84AE-9074AEA81215}" srcOrd="1" destOrd="0" presId="urn:microsoft.com/office/officeart/2005/8/layout/radial1"/>
    <dgm:cxn modelId="{EDC76D45-EACF-443C-96EE-E94B0262E1E9}" type="presOf" srcId="{00F28C4E-F46E-405C-91DD-6275CBE2978F}" destId="{27FC5525-7034-4D1D-A702-D03953E72D93}" srcOrd="0" destOrd="0" presId="urn:microsoft.com/office/officeart/2005/8/layout/radial1"/>
    <dgm:cxn modelId="{43F59C49-625A-4EC4-A730-2657343527D3}" type="presOf" srcId="{26845A0F-1431-43C9-A4FC-8C49049DB684}" destId="{A0AB9645-4A87-4CD1-8FD6-D0FF900F2D46}" srcOrd="0" destOrd="0" presId="urn:microsoft.com/office/officeart/2005/8/layout/radial1"/>
    <dgm:cxn modelId="{CA29A558-BB1E-4D6A-9FBD-24EE56A5F335}" type="presOf" srcId="{C914D58E-F5C0-4E1B-B81B-A4D752E78117}" destId="{37D041B4-B894-4FFD-838C-47E154DF13D3}" srcOrd="0" destOrd="0" presId="urn:microsoft.com/office/officeart/2005/8/layout/radial1"/>
    <dgm:cxn modelId="{1CFAB859-7EB3-49F1-9E27-8F3A7EC6E0B7}" type="presOf" srcId="{32407793-2C06-4B37-979F-E81F91CE4D5F}" destId="{1000B9AF-5E9F-4D30-B7E9-62C952916B26}" srcOrd="0" destOrd="0" presId="urn:microsoft.com/office/officeart/2005/8/layout/radial1"/>
    <dgm:cxn modelId="{0E600261-4ADE-4CEE-8582-020BE127E460}" type="presOf" srcId="{32407793-2C06-4B37-979F-E81F91CE4D5F}" destId="{4D786D69-91CB-460E-9EB5-7A4D43180DE3}" srcOrd="1" destOrd="0" presId="urn:microsoft.com/office/officeart/2005/8/layout/radial1"/>
    <dgm:cxn modelId="{7ED34A6C-D0B4-48A3-AB89-819E4459602E}" type="presOf" srcId="{EDFE046A-7A77-4C2C-9795-D32E0C24AD9C}" destId="{2F53168D-D10C-4162-8626-E340BC805AF4}" srcOrd="0" destOrd="0" presId="urn:microsoft.com/office/officeart/2005/8/layout/radial1"/>
    <dgm:cxn modelId="{CE983875-E2B0-4948-ADC6-329AFEFF26F3}" type="presOf" srcId="{6AA16177-3436-4B3C-A89A-0F0DEBFF3F2E}" destId="{1FDE0D76-CE1A-4622-A8CF-041F97F70DF5}" srcOrd="0" destOrd="0" presId="urn:microsoft.com/office/officeart/2005/8/layout/radial1"/>
    <dgm:cxn modelId="{21C0497E-8A17-408E-BC6F-C918A37A4AE2}" srcId="{69A754E9-0F35-4F59-8F67-79AD8C276B17}" destId="{45742845-2790-4616-9B6C-86E279EB94EB}" srcOrd="2" destOrd="0" parTransId="{32407793-2C06-4B37-979F-E81F91CE4D5F}" sibTransId="{676D238D-7668-4BBA-8375-D847843DDF42}"/>
    <dgm:cxn modelId="{717BB99A-CE13-4351-8B73-515BF01C278C}" type="presOf" srcId="{45742845-2790-4616-9B6C-86E279EB94EB}" destId="{2C39215C-AD5A-484F-9E3B-7556909CEE8E}" srcOrd="0" destOrd="0" presId="urn:microsoft.com/office/officeart/2005/8/layout/radial1"/>
    <dgm:cxn modelId="{EC315DA3-D959-43E3-8B03-482899AC8D53}" type="presOf" srcId="{C8E82F45-88B9-4AA4-8C8B-83B099A41FB2}" destId="{64E1EF56-64B4-446E-A8EE-BA0B3E59A75A}" srcOrd="0" destOrd="0" presId="urn:microsoft.com/office/officeart/2005/8/layout/radial1"/>
    <dgm:cxn modelId="{DB5C3FD0-2B5B-4B6A-BAAC-DFCF22A73EA1}" type="presOf" srcId="{69A754E9-0F35-4F59-8F67-79AD8C276B17}" destId="{BCBE025F-A966-4503-AAA4-2EDE2700A50A}" srcOrd="0" destOrd="0" presId="urn:microsoft.com/office/officeart/2005/8/layout/radial1"/>
    <dgm:cxn modelId="{694FE8D8-ED20-4F9C-9709-E7E4664F5816}" type="presOf" srcId="{7DD3DB03-3C04-402E-849F-603B41DDF621}" destId="{C898357D-8CC4-415E-92CD-1E9000828863}" srcOrd="1" destOrd="0" presId="urn:microsoft.com/office/officeart/2005/8/layout/radial1"/>
    <dgm:cxn modelId="{A802ADE4-0738-4F82-9761-C39300A68D5C}" srcId="{72C4430E-5AC6-4B53-94EB-522DC3F82E44}" destId="{DFC37888-D72D-48D7-9E30-4F251D1C12DB}" srcOrd="1" destOrd="0" parTransId="{512AF246-AA5E-40EE-88CF-9260EAC9B568}" sibTransId="{C1ABF0F6-CC70-443F-BA84-6B023079C64C}"/>
    <dgm:cxn modelId="{E124FCE4-99D3-44C9-AC1C-88F21268E055}" srcId="{69A754E9-0F35-4F59-8F67-79AD8C276B17}" destId="{00F28C4E-F46E-405C-91DD-6275CBE2978F}" srcOrd="0" destOrd="0" parTransId="{C914D58E-F5C0-4E1B-B81B-A4D752E78117}" sibTransId="{35CCCA25-3B4A-4F44-A0E2-50C5A872F06F}"/>
    <dgm:cxn modelId="{CA2703E6-04B8-4106-AE8F-6C75B315C91E}" srcId="{69A754E9-0F35-4F59-8F67-79AD8C276B17}" destId="{3DA150AF-AD69-42D1-B930-A1C481AA4007}" srcOrd="4" destOrd="0" parTransId="{7DD3DB03-3C04-402E-849F-603B41DDF621}" sibTransId="{26D75B88-56F5-4648-92AA-170DCC670217}"/>
    <dgm:cxn modelId="{6B6B1EF7-95F8-46B0-8B49-7E5C70FC85BC}" type="presOf" srcId="{7DD3DB03-3C04-402E-849F-603B41DDF621}" destId="{4A70D043-855E-4C3B-8DBE-34F5F30313C1}" srcOrd="0" destOrd="0" presId="urn:microsoft.com/office/officeart/2005/8/layout/radial1"/>
    <dgm:cxn modelId="{8A5C8F73-7905-4C4D-92C6-E0A840B26373}" type="presParOf" srcId="{7E8CF3BD-1109-4FC3-BF13-A0816EC67254}" destId="{BCBE025F-A966-4503-AAA4-2EDE2700A50A}" srcOrd="0" destOrd="0" presId="urn:microsoft.com/office/officeart/2005/8/layout/radial1"/>
    <dgm:cxn modelId="{7DD3CA53-4DD6-43DC-9B67-22A17912F5A0}" type="presParOf" srcId="{7E8CF3BD-1109-4FC3-BF13-A0816EC67254}" destId="{37D041B4-B894-4FFD-838C-47E154DF13D3}" srcOrd="1" destOrd="0" presId="urn:microsoft.com/office/officeart/2005/8/layout/radial1"/>
    <dgm:cxn modelId="{2C5D2CC3-D531-488A-BC35-FF7802CA8D25}" type="presParOf" srcId="{37D041B4-B894-4FFD-838C-47E154DF13D3}" destId="{6CA5EEF3-62A1-43FB-8D98-B2E9FEC8CB99}" srcOrd="0" destOrd="0" presId="urn:microsoft.com/office/officeart/2005/8/layout/radial1"/>
    <dgm:cxn modelId="{22ABB439-5828-4D01-8AFE-5FE087122E22}" type="presParOf" srcId="{7E8CF3BD-1109-4FC3-BF13-A0816EC67254}" destId="{27FC5525-7034-4D1D-A702-D03953E72D93}" srcOrd="2" destOrd="0" presId="urn:microsoft.com/office/officeart/2005/8/layout/radial1"/>
    <dgm:cxn modelId="{145A4DE3-4007-4540-96F6-FE881F5BBF3A}" type="presParOf" srcId="{7E8CF3BD-1109-4FC3-BF13-A0816EC67254}" destId="{1FDE0D76-CE1A-4622-A8CF-041F97F70DF5}" srcOrd="3" destOrd="0" presId="urn:microsoft.com/office/officeart/2005/8/layout/radial1"/>
    <dgm:cxn modelId="{9C12F4E6-42DD-43C3-B819-0B7B7DDEEAA6}" type="presParOf" srcId="{1FDE0D76-CE1A-4622-A8CF-041F97F70DF5}" destId="{41549769-B9C0-4404-84AE-9074AEA81215}" srcOrd="0" destOrd="0" presId="urn:microsoft.com/office/officeart/2005/8/layout/radial1"/>
    <dgm:cxn modelId="{7DF1C1F1-8A39-44A3-ADCE-E7DB5287C479}" type="presParOf" srcId="{7E8CF3BD-1109-4FC3-BF13-A0816EC67254}" destId="{2F53168D-D10C-4162-8626-E340BC805AF4}" srcOrd="4" destOrd="0" presId="urn:microsoft.com/office/officeart/2005/8/layout/radial1"/>
    <dgm:cxn modelId="{6C174DE8-B10E-4FAD-87A9-81DB162FFB3C}" type="presParOf" srcId="{7E8CF3BD-1109-4FC3-BF13-A0816EC67254}" destId="{1000B9AF-5E9F-4D30-B7E9-62C952916B26}" srcOrd="5" destOrd="0" presId="urn:microsoft.com/office/officeart/2005/8/layout/radial1"/>
    <dgm:cxn modelId="{DC4EB3DA-375C-4C67-855A-F5DCE781DE44}" type="presParOf" srcId="{1000B9AF-5E9F-4D30-B7E9-62C952916B26}" destId="{4D786D69-91CB-460E-9EB5-7A4D43180DE3}" srcOrd="0" destOrd="0" presId="urn:microsoft.com/office/officeart/2005/8/layout/radial1"/>
    <dgm:cxn modelId="{03D58653-DEA8-4387-90E0-9B12C23AE6DD}" type="presParOf" srcId="{7E8CF3BD-1109-4FC3-BF13-A0816EC67254}" destId="{2C39215C-AD5A-484F-9E3B-7556909CEE8E}" srcOrd="6" destOrd="0" presId="urn:microsoft.com/office/officeart/2005/8/layout/radial1"/>
    <dgm:cxn modelId="{60AE6AF4-C5F6-4FDB-A905-32210B8B4493}" type="presParOf" srcId="{7E8CF3BD-1109-4FC3-BF13-A0816EC67254}" destId="{64E1EF56-64B4-446E-A8EE-BA0B3E59A75A}" srcOrd="7" destOrd="0" presId="urn:microsoft.com/office/officeart/2005/8/layout/radial1"/>
    <dgm:cxn modelId="{C2AD816F-A01D-40EC-9190-035AC4EC3D57}" type="presParOf" srcId="{64E1EF56-64B4-446E-A8EE-BA0B3E59A75A}" destId="{CC7A4C0D-5AD1-4253-A02E-5C625087E134}" srcOrd="0" destOrd="0" presId="urn:microsoft.com/office/officeart/2005/8/layout/radial1"/>
    <dgm:cxn modelId="{E21C26D0-CA5C-4AEC-8277-71162177C17C}" type="presParOf" srcId="{7E8CF3BD-1109-4FC3-BF13-A0816EC67254}" destId="{A0AB9645-4A87-4CD1-8FD6-D0FF900F2D46}" srcOrd="8" destOrd="0" presId="urn:microsoft.com/office/officeart/2005/8/layout/radial1"/>
    <dgm:cxn modelId="{837B4636-01E7-41EF-ADC3-83B6D3B5C222}" type="presParOf" srcId="{7E8CF3BD-1109-4FC3-BF13-A0816EC67254}" destId="{4A70D043-855E-4C3B-8DBE-34F5F30313C1}" srcOrd="9" destOrd="0" presId="urn:microsoft.com/office/officeart/2005/8/layout/radial1"/>
    <dgm:cxn modelId="{2CA08C84-2093-4879-B212-7B0F1563B305}" type="presParOf" srcId="{4A70D043-855E-4C3B-8DBE-34F5F30313C1}" destId="{C898357D-8CC4-415E-92CD-1E9000828863}" srcOrd="0" destOrd="0" presId="urn:microsoft.com/office/officeart/2005/8/layout/radial1"/>
    <dgm:cxn modelId="{E26C8D27-38ED-4B96-AAAC-3AC3D28653FE}" type="presParOf" srcId="{7E8CF3BD-1109-4FC3-BF13-A0816EC67254}" destId="{1CA62714-D6D9-46A9-B13D-2444BB737A8B}" srcOrd="10" destOrd="0" presId="urn:microsoft.com/office/officeart/2005/8/layout/radial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9955609-A6F1-4599-AD63-317A99D090F4}" type="doc">
      <dgm:prSet loTypeId="urn:microsoft.com/office/officeart/2005/8/layout/radial5" loCatId="cycle" qsTypeId="urn:microsoft.com/office/officeart/2005/8/quickstyle/simple5" qsCatId="simple" csTypeId="urn:microsoft.com/office/officeart/2005/8/colors/colorful3" csCatId="colorful" phldr="1"/>
      <dgm:spPr/>
      <dgm:t>
        <a:bodyPr/>
        <a:lstStyle/>
        <a:p>
          <a:endParaRPr lang="en-US"/>
        </a:p>
      </dgm:t>
    </dgm:pt>
    <dgm:pt modelId="{A8D46B4E-77E6-4DBB-8A04-53032B867F4F}">
      <dgm:prSet phldrT="[Text]"/>
      <dgm:spPr/>
      <dgm:t>
        <a:bodyPr/>
        <a:lstStyle/>
        <a:p>
          <a:r>
            <a:rPr lang="en-US"/>
            <a:t>Challenges</a:t>
          </a:r>
        </a:p>
      </dgm:t>
    </dgm:pt>
    <dgm:pt modelId="{580F7672-BBBA-47BF-AF9C-4E3DFF468C30}" type="parTrans" cxnId="{965C3F80-A6F8-4F8B-ACC0-1CD33603ECEA}">
      <dgm:prSet/>
      <dgm:spPr/>
      <dgm:t>
        <a:bodyPr/>
        <a:lstStyle/>
        <a:p>
          <a:endParaRPr lang="en-US"/>
        </a:p>
      </dgm:t>
    </dgm:pt>
    <dgm:pt modelId="{6DA5D828-8525-48EA-866C-70DC26332680}" type="sibTrans" cxnId="{965C3F80-A6F8-4F8B-ACC0-1CD33603ECEA}">
      <dgm:prSet/>
      <dgm:spPr/>
      <dgm:t>
        <a:bodyPr/>
        <a:lstStyle/>
        <a:p>
          <a:endParaRPr lang="en-US"/>
        </a:p>
      </dgm:t>
    </dgm:pt>
    <dgm:pt modelId="{C0054354-1E37-4315-A439-FD35D2BEC632}">
      <dgm:prSet phldrT="[Text]"/>
      <dgm:spPr/>
      <dgm:t>
        <a:bodyPr/>
        <a:lstStyle/>
        <a:p>
          <a:r>
            <a:rPr lang="en-US"/>
            <a:t>High upfront costs</a:t>
          </a:r>
        </a:p>
      </dgm:t>
    </dgm:pt>
    <dgm:pt modelId="{240655E0-D3A2-40AE-ADD4-104367BC3E54}" type="parTrans" cxnId="{BA416AAD-7BF1-4891-872D-F423C6AA2ADD}">
      <dgm:prSet/>
      <dgm:spPr/>
      <dgm:t>
        <a:bodyPr/>
        <a:lstStyle/>
        <a:p>
          <a:endParaRPr lang="en-US"/>
        </a:p>
      </dgm:t>
    </dgm:pt>
    <dgm:pt modelId="{FED99640-93FE-432E-A49A-63C5805A4D83}" type="sibTrans" cxnId="{BA416AAD-7BF1-4891-872D-F423C6AA2ADD}">
      <dgm:prSet/>
      <dgm:spPr/>
      <dgm:t>
        <a:bodyPr/>
        <a:lstStyle/>
        <a:p>
          <a:endParaRPr lang="en-US"/>
        </a:p>
      </dgm:t>
    </dgm:pt>
    <dgm:pt modelId="{F99796DB-BE6C-4F1E-AD98-46B480562500}">
      <dgm:prSet/>
      <dgm:spPr/>
      <dgm:t>
        <a:bodyPr/>
        <a:lstStyle/>
        <a:p>
          <a:r>
            <a:rPr lang="en-US"/>
            <a:t>Lack of technical expertise</a:t>
          </a:r>
        </a:p>
      </dgm:t>
    </dgm:pt>
    <dgm:pt modelId="{424CB90B-3D10-4CDE-8F60-03F2060A2EA0}" type="parTrans" cxnId="{ECD333CA-91B3-4DA3-911F-649A39D84D97}">
      <dgm:prSet/>
      <dgm:spPr/>
      <dgm:t>
        <a:bodyPr/>
        <a:lstStyle/>
        <a:p>
          <a:endParaRPr lang="en-US"/>
        </a:p>
      </dgm:t>
    </dgm:pt>
    <dgm:pt modelId="{8054B54B-C068-487E-9321-5F31B808F245}" type="sibTrans" cxnId="{ECD333CA-91B3-4DA3-911F-649A39D84D97}">
      <dgm:prSet/>
      <dgm:spPr/>
      <dgm:t>
        <a:bodyPr/>
        <a:lstStyle/>
        <a:p>
          <a:endParaRPr lang="en-US"/>
        </a:p>
      </dgm:t>
    </dgm:pt>
    <dgm:pt modelId="{E037171A-A1BE-44B0-A388-79BD2872381C}">
      <dgm:prSet/>
      <dgm:spPr/>
      <dgm:t>
        <a:bodyPr/>
        <a:lstStyle/>
        <a:p>
          <a:r>
            <a:rPr lang="en-US"/>
            <a:t>Inconsistent standards and regulations</a:t>
          </a:r>
        </a:p>
      </dgm:t>
    </dgm:pt>
    <dgm:pt modelId="{2824E729-C9F6-4A2F-9F2F-96B436088676}" type="parTrans" cxnId="{57B7C8CC-9897-4FF6-BA47-0B4E9F301168}">
      <dgm:prSet/>
      <dgm:spPr/>
      <dgm:t>
        <a:bodyPr/>
        <a:lstStyle/>
        <a:p>
          <a:endParaRPr lang="en-US"/>
        </a:p>
      </dgm:t>
    </dgm:pt>
    <dgm:pt modelId="{38B9C8F4-8E4E-4D4C-8989-3B4297275CDC}" type="sibTrans" cxnId="{57B7C8CC-9897-4FF6-BA47-0B4E9F301168}">
      <dgm:prSet/>
      <dgm:spPr/>
      <dgm:t>
        <a:bodyPr/>
        <a:lstStyle/>
        <a:p>
          <a:endParaRPr lang="en-US"/>
        </a:p>
      </dgm:t>
    </dgm:pt>
    <dgm:pt modelId="{122A78C3-61F0-4A30-B278-6A07DC21D89D}">
      <dgm:prSet/>
      <dgm:spPr/>
      <dgm:t>
        <a:bodyPr/>
        <a:lstStyle/>
        <a:p>
          <a:r>
            <a:rPr lang="en-US"/>
            <a:t>Resistance to change</a:t>
          </a:r>
        </a:p>
      </dgm:t>
    </dgm:pt>
    <dgm:pt modelId="{4FD427F1-981B-48A8-BC39-53985C665826}" type="parTrans" cxnId="{89642038-96FF-489F-AD2A-48ACFF443BB3}">
      <dgm:prSet/>
      <dgm:spPr/>
      <dgm:t>
        <a:bodyPr/>
        <a:lstStyle/>
        <a:p>
          <a:endParaRPr lang="en-US"/>
        </a:p>
      </dgm:t>
    </dgm:pt>
    <dgm:pt modelId="{17FB3948-F19A-48F4-A2FB-40A8CD668A5E}" type="sibTrans" cxnId="{89642038-96FF-489F-AD2A-48ACFF443BB3}">
      <dgm:prSet/>
      <dgm:spPr/>
      <dgm:t>
        <a:bodyPr/>
        <a:lstStyle/>
        <a:p>
          <a:endParaRPr lang="en-US"/>
        </a:p>
      </dgm:t>
    </dgm:pt>
    <dgm:pt modelId="{60B16E6E-134E-45F1-8E25-BD98E4D3EEAA}">
      <dgm:prSet/>
      <dgm:spPr/>
      <dgm:t>
        <a:bodyPr/>
        <a:lstStyle/>
        <a:p>
          <a:r>
            <a:rPr lang="en-US"/>
            <a:t>Balancing sustainability with guest expectations</a:t>
          </a:r>
        </a:p>
      </dgm:t>
    </dgm:pt>
    <dgm:pt modelId="{4A265818-E7B2-4C1F-9D25-EC88A47E289D}" type="parTrans" cxnId="{E6BCC4BC-53BC-4415-B09B-5D64852B953B}">
      <dgm:prSet/>
      <dgm:spPr/>
      <dgm:t>
        <a:bodyPr/>
        <a:lstStyle/>
        <a:p>
          <a:endParaRPr lang="en-US"/>
        </a:p>
      </dgm:t>
    </dgm:pt>
    <dgm:pt modelId="{EBDA82D4-8768-407D-919B-5EFADA2CD05A}" type="sibTrans" cxnId="{E6BCC4BC-53BC-4415-B09B-5D64852B953B}">
      <dgm:prSet/>
      <dgm:spPr/>
      <dgm:t>
        <a:bodyPr/>
        <a:lstStyle/>
        <a:p>
          <a:endParaRPr lang="en-US"/>
        </a:p>
      </dgm:t>
    </dgm:pt>
    <dgm:pt modelId="{BE7A0BDE-77B4-4C3B-99EB-2E493F762881}">
      <dgm:prSet/>
      <dgm:spPr/>
      <dgm:t>
        <a:bodyPr/>
        <a:lstStyle/>
        <a:p>
          <a:endParaRPr lang="en-US"/>
        </a:p>
      </dgm:t>
    </dgm:pt>
    <dgm:pt modelId="{9AE2250F-645B-48A4-BECB-ECDD349A1F15}" type="parTrans" cxnId="{F64F4716-1AC1-408B-9B0E-D7CEDA08780B}">
      <dgm:prSet/>
      <dgm:spPr/>
      <dgm:t>
        <a:bodyPr/>
        <a:lstStyle/>
        <a:p>
          <a:endParaRPr lang="en-US"/>
        </a:p>
      </dgm:t>
    </dgm:pt>
    <dgm:pt modelId="{EEC62B0A-705E-499E-BC95-8FBDCFE42752}" type="sibTrans" cxnId="{F64F4716-1AC1-408B-9B0E-D7CEDA08780B}">
      <dgm:prSet/>
      <dgm:spPr/>
      <dgm:t>
        <a:bodyPr/>
        <a:lstStyle/>
        <a:p>
          <a:endParaRPr lang="en-US"/>
        </a:p>
      </dgm:t>
    </dgm:pt>
    <dgm:pt modelId="{63A8A0F6-670F-467B-83D9-C7C459BC25CD}" type="pres">
      <dgm:prSet presAssocID="{C9955609-A6F1-4599-AD63-317A99D090F4}" presName="Name0" presStyleCnt="0">
        <dgm:presLayoutVars>
          <dgm:chMax val="1"/>
          <dgm:dir/>
          <dgm:animLvl val="ctr"/>
          <dgm:resizeHandles val="exact"/>
        </dgm:presLayoutVars>
      </dgm:prSet>
      <dgm:spPr/>
    </dgm:pt>
    <dgm:pt modelId="{5748DE94-36E9-459E-8537-5CCFE6C7DF0A}" type="pres">
      <dgm:prSet presAssocID="{A8D46B4E-77E6-4DBB-8A04-53032B867F4F}" presName="centerShape" presStyleLbl="node0" presStyleIdx="0" presStyleCnt="1"/>
      <dgm:spPr/>
    </dgm:pt>
    <dgm:pt modelId="{1F3042D4-ADB9-4393-9D89-3BB1F84C599A}" type="pres">
      <dgm:prSet presAssocID="{240655E0-D3A2-40AE-ADD4-104367BC3E54}" presName="parTrans" presStyleLbl="sibTrans2D1" presStyleIdx="0" presStyleCnt="5"/>
      <dgm:spPr/>
    </dgm:pt>
    <dgm:pt modelId="{3C8A7F0C-88E0-4378-B45A-129A57D7D42F}" type="pres">
      <dgm:prSet presAssocID="{240655E0-D3A2-40AE-ADD4-104367BC3E54}" presName="connectorText" presStyleLbl="sibTrans2D1" presStyleIdx="0" presStyleCnt="5"/>
      <dgm:spPr/>
    </dgm:pt>
    <dgm:pt modelId="{52970086-7DCD-4EB7-B4B2-36EF2A327DB2}" type="pres">
      <dgm:prSet presAssocID="{C0054354-1E37-4315-A439-FD35D2BEC632}" presName="node" presStyleLbl="node1" presStyleIdx="0" presStyleCnt="5">
        <dgm:presLayoutVars>
          <dgm:bulletEnabled val="1"/>
        </dgm:presLayoutVars>
      </dgm:prSet>
      <dgm:spPr/>
    </dgm:pt>
    <dgm:pt modelId="{68426030-4645-484B-A2B3-6A7C74E1C539}" type="pres">
      <dgm:prSet presAssocID="{424CB90B-3D10-4CDE-8F60-03F2060A2EA0}" presName="parTrans" presStyleLbl="sibTrans2D1" presStyleIdx="1" presStyleCnt="5"/>
      <dgm:spPr/>
    </dgm:pt>
    <dgm:pt modelId="{CD88FA64-9BB8-4031-9500-6445EB3700BE}" type="pres">
      <dgm:prSet presAssocID="{424CB90B-3D10-4CDE-8F60-03F2060A2EA0}" presName="connectorText" presStyleLbl="sibTrans2D1" presStyleIdx="1" presStyleCnt="5"/>
      <dgm:spPr/>
    </dgm:pt>
    <dgm:pt modelId="{35E64CC1-3E38-48DD-B09C-382377AFD264}" type="pres">
      <dgm:prSet presAssocID="{F99796DB-BE6C-4F1E-AD98-46B480562500}" presName="node" presStyleLbl="node1" presStyleIdx="1" presStyleCnt="5">
        <dgm:presLayoutVars>
          <dgm:bulletEnabled val="1"/>
        </dgm:presLayoutVars>
      </dgm:prSet>
      <dgm:spPr/>
    </dgm:pt>
    <dgm:pt modelId="{EF12AB44-EF27-40FF-85A6-918B3F924DDE}" type="pres">
      <dgm:prSet presAssocID="{2824E729-C9F6-4A2F-9F2F-96B436088676}" presName="parTrans" presStyleLbl="sibTrans2D1" presStyleIdx="2" presStyleCnt="5"/>
      <dgm:spPr/>
    </dgm:pt>
    <dgm:pt modelId="{81A58A4E-B967-45A3-882E-10C176D81AD5}" type="pres">
      <dgm:prSet presAssocID="{2824E729-C9F6-4A2F-9F2F-96B436088676}" presName="connectorText" presStyleLbl="sibTrans2D1" presStyleIdx="2" presStyleCnt="5"/>
      <dgm:spPr/>
    </dgm:pt>
    <dgm:pt modelId="{7F1146F4-E9F4-41E6-8FF2-7777BFCF06C6}" type="pres">
      <dgm:prSet presAssocID="{E037171A-A1BE-44B0-A388-79BD2872381C}" presName="node" presStyleLbl="node1" presStyleIdx="2" presStyleCnt="5">
        <dgm:presLayoutVars>
          <dgm:bulletEnabled val="1"/>
        </dgm:presLayoutVars>
      </dgm:prSet>
      <dgm:spPr/>
    </dgm:pt>
    <dgm:pt modelId="{ED75ED58-D6BF-4AD0-9CB5-C68EFA4B12B3}" type="pres">
      <dgm:prSet presAssocID="{4FD427F1-981B-48A8-BC39-53985C665826}" presName="parTrans" presStyleLbl="sibTrans2D1" presStyleIdx="3" presStyleCnt="5"/>
      <dgm:spPr/>
    </dgm:pt>
    <dgm:pt modelId="{96CB8456-F88B-4CE6-8559-1E0469430677}" type="pres">
      <dgm:prSet presAssocID="{4FD427F1-981B-48A8-BC39-53985C665826}" presName="connectorText" presStyleLbl="sibTrans2D1" presStyleIdx="3" presStyleCnt="5"/>
      <dgm:spPr/>
    </dgm:pt>
    <dgm:pt modelId="{0A4A0BCE-196B-46D8-8AE2-59F4B736AACE}" type="pres">
      <dgm:prSet presAssocID="{122A78C3-61F0-4A30-B278-6A07DC21D89D}" presName="node" presStyleLbl="node1" presStyleIdx="3" presStyleCnt="5">
        <dgm:presLayoutVars>
          <dgm:bulletEnabled val="1"/>
        </dgm:presLayoutVars>
      </dgm:prSet>
      <dgm:spPr/>
    </dgm:pt>
    <dgm:pt modelId="{0F67248D-CE5E-4FE1-ADDF-7B5435F44BD5}" type="pres">
      <dgm:prSet presAssocID="{4A265818-E7B2-4C1F-9D25-EC88A47E289D}" presName="parTrans" presStyleLbl="sibTrans2D1" presStyleIdx="4" presStyleCnt="5"/>
      <dgm:spPr/>
    </dgm:pt>
    <dgm:pt modelId="{EED63E1B-AFDC-455A-8F60-DEB56DC6A7CE}" type="pres">
      <dgm:prSet presAssocID="{4A265818-E7B2-4C1F-9D25-EC88A47E289D}" presName="connectorText" presStyleLbl="sibTrans2D1" presStyleIdx="4" presStyleCnt="5"/>
      <dgm:spPr/>
    </dgm:pt>
    <dgm:pt modelId="{B2AD8BD6-5544-4F0A-BEB7-8C5ECD092AA7}" type="pres">
      <dgm:prSet presAssocID="{60B16E6E-134E-45F1-8E25-BD98E4D3EEAA}" presName="node" presStyleLbl="node1" presStyleIdx="4" presStyleCnt="5">
        <dgm:presLayoutVars>
          <dgm:bulletEnabled val="1"/>
        </dgm:presLayoutVars>
      </dgm:prSet>
      <dgm:spPr/>
    </dgm:pt>
  </dgm:ptLst>
  <dgm:cxnLst>
    <dgm:cxn modelId="{BA06CE01-7375-4252-B327-5C47FA59E650}" type="presOf" srcId="{4A265818-E7B2-4C1F-9D25-EC88A47E289D}" destId="{0F67248D-CE5E-4FE1-ADDF-7B5435F44BD5}" srcOrd="0" destOrd="0" presId="urn:microsoft.com/office/officeart/2005/8/layout/radial5"/>
    <dgm:cxn modelId="{3CEFBC07-CFCE-4BC2-BE8C-5EAFDECAFA9D}" type="presOf" srcId="{240655E0-D3A2-40AE-ADD4-104367BC3E54}" destId="{1F3042D4-ADB9-4393-9D89-3BB1F84C599A}" srcOrd="0" destOrd="0" presId="urn:microsoft.com/office/officeart/2005/8/layout/radial5"/>
    <dgm:cxn modelId="{6B1DFE0A-BDA5-457A-8B84-82E3D025CF2C}" type="presOf" srcId="{2824E729-C9F6-4A2F-9F2F-96B436088676}" destId="{81A58A4E-B967-45A3-882E-10C176D81AD5}" srcOrd="1" destOrd="0" presId="urn:microsoft.com/office/officeart/2005/8/layout/radial5"/>
    <dgm:cxn modelId="{F64F4716-1AC1-408B-9B0E-D7CEDA08780B}" srcId="{C9955609-A6F1-4599-AD63-317A99D090F4}" destId="{BE7A0BDE-77B4-4C3B-99EB-2E493F762881}" srcOrd="1" destOrd="0" parTransId="{9AE2250F-645B-48A4-BECB-ECDD349A1F15}" sibTransId="{EEC62B0A-705E-499E-BC95-8FBDCFE42752}"/>
    <dgm:cxn modelId="{8E4ADC1C-FFE8-4399-9336-E1104A9578C3}" type="presOf" srcId="{424CB90B-3D10-4CDE-8F60-03F2060A2EA0}" destId="{CD88FA64-9BB8-4031-9500-6445EB3700BE}" srcOrd="1" destOrd="0" presId="urn:microsoft.com/office/officeart/2005/8/layout/radial5"/>
    <dgm:cxn modelId="{1CD55C28-D39E-43C7-8012-08BF021CB9B4}" type="presOf" srcId="{424CB90B-3D10-4CDE-8F60-03F2060A2EA0}" destId="{68426030-4645-484B-A2B3-6A7C74E1C539}" srcOrd="0" destOrd="0" presId="urn:microsoft.com/office/officeart/2005/8/layout/radial5"/>
    <dgm:cxn modelId="{31C03334-24EA-40DA-9F88-A52BE9862357}" type="presOf" srcId="{F99796DB-BE6C-4F1E-AD98-46B480562500}" destId="{35E64CC1-3E38-48DD-B09C-382377AFD264}" srcOrd="0" destOrd="0" presId="urn:microsoft.com/office/officeart/2005/8/layout/radial5"/>
    <dgm:cxn modelId="{89642038-96FF-489F-AD2A-48ACFF443BB3}" srcId="{A8D46B4E-77E6-4DBB-8A04-53032B867F4F}" destId="{122A78C3-61F0-4A30-B278-6A07DC21D89D}" srcOrd="3" destOrd="0" parTransId="{4FD427F1-981B-48A8-BC39-53985C665826}" sibTransId="{17FB3948-F19A-48F4-A2FB-40A8CD668A5E}"/>
    <dgm:cxn modelId="{949D3E44-AEC3-4BAD-AA70-786B15DE9150}" type="presOf" srcId="{A8D46B4E-77E6-4DBB-8A04-53032B867F4F}" destId="{5748DE94-36E9-459E-8537-5CCFE6C7DF0A}" srcOrd="0" destOrd="0" presId="urn:microsoft.com/office/officeart/2005/8/layout/radial5"/>
    <dgm:cxn modelId="{3EBE2045-282C-4273-89E4-5EEC5FDA3330}" type="presOf" srcId="{122A78C3-61F0-4A30-B278-6A07DC21D89D}" destId="{0A4A0BCE-196B-46D8-8AE2-59F4B736AACE}" srcOrd="0" destOrd="0" presId="urn:microsoft.com/office/officeart/2005/8/layout/radial5"/>
    <dgm:cxn modelId="{F7BA0049-F91B-4B22-9A07-41F77DD3209E}" type="presOf" srcId="{4FD427F1-981B-48A8-BC39-53985C665826}" destId="{96CB8456-F88B-4CE6-8559-1E0469430677}" srcOrd="1" destOrd="0" presId="urn:microsoft.com/office/officeart/2005/8/layout/radial5"/>
    <dgm:cxn modelId="{965C3F80-A6F8-4F8B-ACC0-1CD33603ECEA}" srcId="{C9955609-A6F1-4599-AD63-317A99D090F4}" destId="{A8D46B4E-77E6-4DBB-8A04-53032B867F4F}" srcOrd="0" destOrd="0" parTransId="{580F7672-BBBA-47BF-AF9C-4E3DFF468C30}" sibTransId="{6DA5D828-8525-48EA-866C-70DC26332680}"/>
    <dgm:cxn modelId="{DC082D81-CD1B-40C8-A777-98E94BAF827F}" type="presOf" srcId="{4FD427F1-981B-48A8-BC39-53985C665826}" destId="{ED75ED58-D6BF-4AD0-9CB5-C68EFA4B12B3}" srcOrd="0" destOrd="0" presId="urn:microsoft.com/office/officeart/2005/8/layout/radial5"/>
    <dgm:cxn modelId="{7D316E8C-5E35-46A7-9CD7-249C275194DC}" type="presOf" srcId="{C0054354-1E37-4315-A439-FD35D2BEC632}" destId="{52970086-7DCD-4EB7-B4B2-36EF2A327DB2}" srcOrd="0" destOrd="0" presId="urn:microsoft.com/office/officeart/2005/8/layout/radial5"/>
    <dgm:cxn modelId="{16CAA093-F3A8-4E2D-86EF-3CC30C934A4D}" type="presOf" srcId="{E037171A-A1BE-44B0-A388-79BD2872381C}" destId="{7F1146F4-E9F4-41E6-8FF2-7777BFCF06C6}" srcOrd="0" destOrd="0" presId="urn:microsoft.com/office/officeart/2005/8/layout/radial5"/>
    <dgm:cxn modelId="{F41FE794-5CD9-4FC9-9D8C-A99A30E4A010}" type="presOf" srcId="{60B16E6E-134E-45F1-8E25-BD98E4D3EEAA}" destId="{B2AD8BD6-5544-4F0A-BEB7-8C5ECD092AA7}" srcOrd="0" destOrd="0" presId="urn:microsoft.com/office/officeart/2005/8/layout/radial5"/>
    <dgm:cxn modelId="{BA416AAD-7BF1-4891-872D-F423C6AA2ADD}" srcId="{A8D46B4E-77E6-4DBB-8A04-53032B867F4F}" destId="{C0054354-1E37-4315-A439-FD35D2BEC632}" srcOrd="0" destOrd="0" parTransId="{240655E0-D3A2-40AE-ADD4-104367BC3E54}" sibTransId="{FED99640-93FE-432E-A49A-63C5805A4D83}"/>
    <dgm:cxn modelId="{DC9F9FB1-E804-447F-8D5E-4072B541CED7}" type="presOf" srcId="{240655E0-D3A2-40AE-ADD4-104367BC3E54}" destId="{3C8A7F0C-88E0-4378-B45A-129A57D7D42F}" srcOrd="1" destOrd="0" presId="urn:microsoft.com/office/officeart/2005/8/layout/radial5"/>
    <dgm:cxn modelId="{E6BCC4BC-53BC-4415-B09B-5D64852B953B}" srcId="{A8D46B4E-77E6-4DBB-8A04-53032B867F4F}" destId="{60B16E6E-134E-45F1-8E25-BD98E4D3EEAA}" srcOrd="4" destOrd="0" parTransId="{4A265818-E7B2-4C1F-9D25-EC88A47E289D}" sibTransId="{EBDA82D4-8768-407D-919B-5EFADA2CD05A}"/>
    <dgm:cxn modelId="{ECD333CA-91B3-4DA3-911F-649A39D84D97}" srcId="{A8D46B4E-77E6-4DBB-8A04-53032B867F4F}" destId="{F99796DB-BE6C-4F1E-AD98-46B480562500}" srcOrd="1" destOrd="0" parTransId="{424CB90B-3D10-4CDE-8F60-03F2060A2EA0}" sibTransId="{8054B54B-C068-487E-9321-5F31B808F245}"/>
    <dgm:cxn modelId="{57B7C8CC-9897-4FF6-BA47-0B4E9F301168}" srcId="{A8D46B4E-77E6-4DBB-8A04-53032B867F4F}" destId="{E037171A-A1BE-44B0-A388-79BD2872381C}" srcOrd="2" destOrd="0" parTransId="{2824E729-C9F6-4A2F-9F2F-96B436088676}" sibTransId="{38B9C8F4-8E4E-4D4C-8989-3B4297275CDC}"/>
    <dgm:cxn modelId="{8C7149D0-AAE2-441C-948F-E688C9130DA8}" type="presOf" srcId="{C9955609-A6F1-4599-AD63-317A99D090F4}" destId="{63A8A0F6-670F-467B-83D9-C7C459BC25CD}" srcOrd="0" destOrd="0" presId="urn:microsoft.com/office/officeart/2005/8/layout/radial5"/>
    <dgm:cxn modelId="{4BC56AD6-9F92-4296-8570-3F3DC298E9A3}" type="presOf" srcId="{2824E729-C9F6-4A2F-9F2F-96B436088676}" destId="{EF12AB44-EF27-40FF-85A6-918B3F924DDE}" srcOrd="0" destOrd="0" presId="urn:microsoft.com/office/officeart/2005/8/layout/radial5"/>
    <dgm:cxn modelId="{BFDF80F3-10B1-4937-85A1-02CBE2E084B4}" type="presOf" srcId="{4A265818-E7B2-4C1F-9D25-EC88A47E289D}" destId="{EED63E1B-AFDC-455A-8F60-DEB56DC6A7CE}" srcOrd="1" destOrd="0" presId="urn:microsoft.com/office/officeart/2005/8/layout/radial5"/>
    <dgm:cxn modelId="{465C157B-4CC9-4DF8-9A2A-3E9A18E6211E}" type="presParOf" srcId="{63A8A0F6-670F-467B-83D9-C7C459BC25CD}" destId="{5748DE94-36E9-459E-8537-5CCFE6C7DF0A}" srcOrd="0" destOrd="0" presId="urn:microsoft.com/office/officeart/2005/8/layout/radial5"/>
    <dgm:cxn modelId="{0D96BCC7-11FB-480A-9CBD-F8D721F7DA75}" type="presParOf" srcId="{63A8A0F6-670F-467B-83D9-C7C459BC25CD}" destId="{1F3042D4-ADB9-4393-9D89-3BB1F84C599A}" srcOrd="1" destOrd="0" presId="urn:microsoft.com/office/officeart/2005/8/layout/radial5"/>
    <dgm:cxn modelId="{812B7AE8-6DA1-4FF1-8705-40F65E27DFBD}" type="presParOf" srcId="{1F3042D4-ADB9-4393-9D89-3BB1F84C599A}" destId="{3C8A7F0C-88E0-4378-B45A-129A57D7D42F}" srcOrd="0" destOrd="0" presId="urn:microsoft.com/office/officeart/2005/8/layout/radial5"/>
    <dgm:cxn modelId="{997E6160-41F8-418E-A5B9-10033A7518F5}" type="presParOf" srcId="{63A8A0F6-670F-467B-83D9-C7C459BC25CD}" destId="{52970086-7DCD-4EB7-B4B2-36EF2A327DB2}" srcOrd="2" destOrd="0" presId="urn:microsoft.com/office/officeart/2005/8/layout/radial5"/>
    <dgm:cxn modelId="{1BCAF052-309A-47A8-8B70-EBD1392F643A}" type="presParOf" srcId="{63A8A0F6-670F-467B-83D9-C7C459BC25CD}" destId="{68426030-4645-484B-A2B3-6A7C74E1C539}" srcOrd="3" destOrd="0" presId="urn:microsoft.com/office/officeart/2005/8/layout/radial5"/>
    <dgm:cxn modelId="{6E643F1B-D729-478C-B9BF-C21B81C5983D}" type="presParOf" srcId="{68426030-4645-484B-A2B3-6A7C74E1C539}" destId="{CD88FA64-9BB8-4031-9500-6445EB3700BE}" srcOrd="0" destOrd="0" presId="urn:microsoft.com/office/officeart/2005/8/layout/radial5"/>
    <dgm:cxn modelId="{BD607EE2-7328-48D6-BD45-5DC9DE1A0D07}" type="presParOf" srcId="{63A8A0F6-670F-467B-83D9-C7C459BC25CD}" destId="{35E64CC1-3E38-48DD-B09C-382377AFD264}" srcOrd="4" destOrd="0" presId="urn:microsoft.com/office/officeart/2005/8/layout/radial5"/>
    <dgm:cxn modelId="{136E5959-B52A-4D2E-B560-59C443155E2F}" type="presParOf" srcId="{63A8A0F6-670F-467B-83D9-C7C459BC25CD}" destId="{EF12AB44-EF27-40FF-85A6-918B3F924DDE}" srcOrd="5" destOrd="0" presId="urn:microsoft.com/office/officeart/2005/8/layout/radial5"/>
    <dgm:cxn modelId="{9FB45E78-1C9C-4CC9-8112-4B0D76D2A73E}" type="presParOf" srcId="{EF12AB44-EF27-40FF-85A6-918B3F924DDE}" destId="{81A58A4E-B967-45A3-882E-10C176D81AD5}" srcOrd="0" destOrd="0" presId="urn:microsoft.com/office/officeart/2005/8/layout/radial5"/>
    <dgm:cxn modelId="{42207026-AA63-4BEB-8491-B885AB685A80}" type="presParOf" srcId="{63A8A0F6-670F-467B-83D9-C7C459BC25CD}" destId="{7F1146F4-E9F4-41E6-8FF2-7777BFCF06C6}" srcOrd="6" destOrd="0" presId="urn:microsoft.com/office/officeart/2005/8/layout/radial5"/>
    <dgm:cxn modelId="{D19DE04D-8F44-4207-89CA-96738AC7BBF8}" type="presParOf" srcId="{63A8A0F6-670F-467B-83D9-C7C459BC25CD}" destId="{ED75ED58-D6BF-4AD0-9CB5-C68EFA4B12B3}" srcOrd="7" destOrd="0" presId="urn:microsoft.com/office/officeart/2005/8/layout/radial5"/>
    <dgm:cxn modelId="{71F51C92-2B0E-4061-9DE7-35E5B1EB799B}" type="presParOf" srcId="{ED75ED58-D6BF-4AD0-9CB5-C68EFA4B12B3}" destId="{96CB8456-F88B-4CE6-8559-1E0469430677}" srcOrd="0" destOrd="0" presId="urn:microsoft.com/office/officeart/2005/8/layout/radial5"/>
    <dgm:cxn modelId="{99F40280-AF41-4ABF-9E95-12295FA65259}" type="presParOf" srcId="{63A8A0F6-670F-467B-83D9-C7C459BC25CD}" destId="{0A4A0BCE-196B-46D8-8AE2-59F4B736AACE}" srcOrd="8" destOrd="0" presId="urn:microsoft.com/office/officeart/2005/8/layout/radial5"/>
    <dgm:cxn modelId="{2B85E962-032F-44F3-B3FC-86D430213C3D}" type="presParOf" srcId="{63A8A0F6-670F-467B-83D9-C7C459BC25CD}" destId="{0F67248D-CE5E-4FE1-ADDF-7B5435F44BD5}" srcOrd="9" destOrd="0" presId="urn:microsoft.com/office/officeart/2005/8/layout/radial5"/>
    <dgm:cxn modelId="{798552CB-F016-4E24-BEEB-BFC17134C357}" type="presParOf" srcId="{0F67248D-CE5E-4FE1-ADDF-7B5435F44BD5}" destId="{EED63E1B-AFDC-455A-8F60-DEB56DC6A7CE}" srcOrd="0" destOrd="0" presId="urn:microsoft.com/office/officeart/2005/8/layout/radial5"/>
    <dgm:cxn modelId="{12A1A15A-0048-4F3A-8BB2-00ABCD999533}" type="presParOf" srcId="{63A8A0F6-670F-467B-83D9-C7C459BC25CD}" destId="{B2AD8BD6-5544-4F0A-BEB7-8C5ECD092AA7}" srcOrd="10" destOrd="0" presId="urn:microsoft.com/office/officeart/2005/8/layout/radial5"/>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9BA7118-D5BD-4FF6-B847-420E771B3EB7}">
      <dsp:nvSpPr>
        <dsp:cNvPr id="0" name=""/>
        <dsp:cNvSpPr/>
      </dsp:nvSpPr>
      <dsp:spPr>
        <a:xfrm>
          <a:off x="2096655" y="785401"/>
          <a:ext cx="1820626" cy="1820626"/>
        </a:xfrm>
        <a:prstGeom prst="ellipse">
          <a:avLst/>
        </a:prstGeom>
        <a:gradFill rotWithShape="0">
          <a:gsLst>
            <a:gs pos="0">
              <a:schemeClr val="accent5">
                <a:alpha val="50000"/>
                <a:hueOff val="0"/>
                <a:satOff val="0"/>
                <a:lumOff val="0"/>
                <a:alphaOff val="0"/>
                <a:satMod val="103000"/>
                <a:lumMod val="102000"/>
                <a:tint val="94000"/>
              </a:schemeClr>
            </a:gs>
            <a:gs pos="50000">
              <a:schemeClr val="accent5">
                <a:alpha val="50000"/>
                <a:hueOff val="0"/>
                <a:satOff val="0"/>
                <a:lumOff val="0"/>
                <a:alphaOff val="0"/>
                <a:satMod val="110000"/>
                <a:lumMod val="100000"/>
                <a:shade val="100000"/>
              </a:schemeClr>
            </a:gs>
            <a:gs pos="100000">
              <a:schemeClr val="accent5">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US" sz="1700" kern="1200"/>
            <a:t>Requirements for Sustainable Hotel Accreditation</a:t>
          </a:r>
        </a:p>
      </dsp:txBody>
      <dsp:txXfrm>
        <a:off x="2363280" y="1052026"/>
        <a:ext cx="1287376" cy="1287376"/>
      </dsp:txXfrm>
    </dsp:sp>
    <dsp:sp modelId="{D96148AD-D4C6-465C-8630-671C7E933B44}">
      <dsp:nvSpPr>
        <dsp:cNvPr id="0" name=""/>
        <dsp:cNvSpPr/>
      </dsp:nvSpPr>
      <dsp:spPr>
        <a:xfrm>
          <a:off x="2551812" y="56170"/>
          <a:ext cx="910313" cy="910313"/>
        </a:xfrm>
        <a:prstGeom prst="ellipse">
          <a:avLst/>
        </a:prstGeom>
        <a:gradFill rotWithShape="0">
          <a:gsLst>
            <a:gs pos="0">
              <a:schemeClr val="accent5">
                <a:alpha val="50000"/>
                <a:hueOff val="-1470669"/>
                <a:satOff val="-2046"/>
                <a:lumOff val="-784"/>
                <a:alphaOff val="0"/>
                <a:satMod val="103000"/>
                <a:lumMod val="102000"/>
                <a:tint val="94000"/>
              </a:schemeClr>
            </a:gs>
            <a:gs pos="50000">
              <a:schemeClr val="accent5">
                <a:alpha val="50000"/>
                <a:hueOff val="-1470669"/>
                <a:satOff val="-2046"/>
                <a:lumOff val="-784"/>
                <a:alphaOff val="0"/>
                <a:satMod val="110000"/>
                <a:lumMod val="100000"/>
                <a:shade val="100000"/>
              </a:schemeClr>
            </a:gs>
            <a:gs pos="100000">
              <a:schemeClr val="accent5">
                <a:alpha val="50000"/>
                <a:hueOff val="-1470669"/>
                <a:satOff val="-2046"/>
                <a:lumOff val="-784"/>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Establishing a Sustainability Policy and Plan</a:t>
          </a:r>
        </a:p>
      </dsp:txBody>
      <dsp:txXfrm>
        <a:off x="2685124" y="189482"/>
        <a:ext cx="643689" cy="643689"/>
      </dsp:txXfrm>
    </dsp:sp>
    <dsp:sp modelId="{3A573044-B421-4A82-BC4F-A77F673261C1}">
      <dsp:nvSpPr>
        <dsp:cNvPr id="0" name=""/>
        <dsp:cNvSpPr/>
      </dsp:nvSpPr>
      <dsp:spPr>
        <a:xfrm>
          <a:off x="3678231" y="874562"/>
          <a:ext cx="910313" cy="910313"/>
        </a:xfrm>
        <a:prstGeom prst="ellipse">
          <a:avLst/>
        </a:prstGeom>
        <a:gradFill rotWithShape="0">
          <a:gsLst>
            <a:gs pos="0">
              <a:schemeClr val="accent5">
                <a:alpha val="50000"/>
                <a:hueOff val="-2941338"/>
                <a:satOff val="-4091"/>
                <a:lumOff val="-1569"/>
                <a:alphaOff val="0"/>
                <a:satMod val="103000"/>
                <a:lumMod val="102000"/>
                <a:tint val="94000"/>
              </a:schemeClr>
            </a:gs>
            <a:gs pos="50000">
              <a:schemeClr val="accent5">
                <a:alpha val="50000"/>
                <a:hueOff val="-2941338"/>
                <a:satOff val="-4091"/>
                <a:lumOff val="-1569"/>
                <a:alphaOff val="0"/>
                <a:satMod val="110000"/>
                <a:lumMod val="100000"/>
                <a:shade val="100000"/>
              </a:schemeClr>
            </a:gs>
            <a:gs pos="100000">
              <a:schemeClr val="accent5">
                <a:alpha val="50000"/>
                <a:hueOff val="-2941338"/>
                <a:satOff val="-4091"/>
                <a:lumOff val="-1569"/>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Implementing Water Conservation Measures</a:t>
          </a:r>
        </a:p>
      </dsp:txBody>
      <dsp:txXfrm>
        <a:off x="3811543" y="1007874"/>
        <a:ext cx="643689" cy="643689"/>
      </dsp:txXfrm>
    </dsp:sp>
    <dsp:sp modelId="{D4E576EB-F98D-4408-9891-55299272A65E}">
      <dsp:nvSpPr>
        <dsp:cNvPr id="0" name=""/>
        <dsp:cNvSpPr/>
      </dsp:nvSpPr>
      <dsp:spPr>
        <a:xfrm>
          <a:off x="3247977" y="2198747"/>
          <a:ext cx="910313" cy="910313"/>
        </a:xfrm>
        <a:prstGeom prst="ellipse">
          <a:avLst/>
        </a:prstGeom>
        <a:gradFill rotWithShape="0">
          <a:gsLst>
            <a:gs pos="0">
              <a:schemeClr val="accent5">
                <a:alpha val="50000"/>
                <a:hueOff val="-4412007"/>
                <a:satOff val="-6137"/>
                <a:lumOff val="-2353"/>
                <a:alphaOff val="0"/>
                <a:satMod val="103000"/>
                <a:lumMod val="102000"/>
                <a:tint val="94000"/>
              </a:schemeClr>
            </a:gs>
            <a:gs pos="50000">
              <a:schemeClr val="accent5">
                <a:alpha val="50000"/>
                <a:hueOff val="-4412007"/>
                <a:satOff val="-6137"/>
                <a:lumOff val="-2353"/>
                <a:alphaOff val="0"/>
                <a:satMod val="110000"/>
                <a:lumMod val="100000"/>
                <a:shade val="100000"/>
              </a:schemeClr>
            </a:gs>
            <a:gs pos="100000">
              <a:schemeClr val="accent5">
                <a:alpha val="50000"/>
                <a:hueOff val="-4412007"/>
                <a:satOff val="-6137"/>
                <a:lumOff val="-2353"/>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Enhancing Energy Efficiency</a:t>
          </a:r>
        </a:p>
      </dsp:txBody>
      <dsp:txXfrm>
        <a:off x="3381289" y="2332059"/>
        <a:ext cx="643689" cy="643689"/>
      </dsp:txXfrm>
    </dsp:sp>
    <dsp:sp modelId="{025C1AE5-7CE0-4669-A945-05FD29599771}">
      <dsp:nvSpPr>
        <dsp:cNvPr id="0" name=""/>
        <dsp:cNvSpPr/>
      </dsp:nvSpPr>
      <dsp:spPr>
        <a:xfrm>
          <a:off x="1855647" y="2198747"/>
          <a:ext cx="910313" cy="910313"/>
        </a:xfrm>
        <a:prstGeom prst="ellipse">
          <a:avLst/>
        </a:prstGeom>
        <a:gradFill rotWithShape="0">
          <a:gsLst>
            <a:gs pos="0">
              <a:schemeClr val="accent5">
                <a:alpha val="50000"/>
                <a:hueOff val="-5882676"/>
                <a:satOff val="-8182"/>
                <a:lumOff val="-3138"/>
                <a:alphaOff val="0"/>
                <a:satMod val="103000"/>
                <a:lumMod val="102000"/>
                <a:tint val="94000"/>
              </a:schemeClr>
            </a:gs>
            <a:gs pos="50000">
              <a:schemeClr val="accent5">
                <a:alpha val="50000"/>
                <a:hueOff val="-5882676"/>
                <a:satOff val="-8182"/>
                <a:lumOff val="-3138"/>
                <a:alphaOff val="0"/>
                <a:satMod val="110000"/>
                <a:lumMod val="100000"/>
                <a:shade val="100000"/>
              </a:schemeClr>
            </a:gs>
            <a:gs pos="100000">
              <a:schemeClr val="accent5">
                <a:alpha val="50000"/>
                <a:hueOff val="-5882676"/>
                <a:satOff val="-8182"/>
                <a:lumOff val="-3138"/>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Implementing Effective Waste Management</a:t>
          </a:r>
        </a:p>
      </dsp:txBody>
      <dsp:txXfrm>
        <a:off x="1988959" y="2332059"/>
        <a:ext cx="643689" cy="643689"/>
      </dsp:txXfrm>
    </dsp:sp>
    <dsp:sp modelId="{CDD12FD1-1D4C-4533-AE48-37688B4C704A}">
      <dsp:nvSpPr>
        <dsp:cNvPr id="0" name=""/>
        <dsp:cNvSpPr/>
      </dsp:nvSpPr>
      <dsp:spPr>
        <a:xfrm>
          <a:off x="1425393" y="874562"/>
          <a:ext cx="910313" cy="910313"/>
        </a:xfrm>
        <a:prstGeom prst="ellipse">
          <a:avLst/>
        </a:prstGeom>
        <a:gradFill rotWithShape="0">
          <a:gsLst>
            <a:gs pos="0">
              <a:schemeClr val="accent5">
                <a:alpha val="50000"/>
                <a:hueOff val="-7353344"/>
                <a:satOff val="-10228"/>
                <a:lumOff val="-3922"/>
                <a:alphaOff val="0"/>
                <a:satMod val="103000"/>
                <a:lumMod val="102000"/>
                <a:tint val="94000"/>
              </a:schemeClr>
            </a:gs>
            <a:gs pos="50000">
              <a:schemeClr val="accent5">
                <a:alpha val="50000"/>
                <a:hueOff val="-7353344"/>
                <a:satOff val="-10228"/>
                <a:lumOff val="-3922"/>
                <a:alphaOff val="0"/>
                <a:satMod val="110000"/>
                <a:lumMod val="100000"/>
                <a:shade val="100000"/>
              </a:schemeClr>
            </a:gs>
            <a:gs pos="100000">
              <a:schemeClr val="accent5">
                <a:alpha val="50000"/>
                <a:hueOff val="-7353344"/>
                <a:satOff val="-10228"/>
                <a:lumOff val="-3922"/>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Engaging Stakeholders in Sustainability Efforts</a:t>
          </a:r>
        </a:p>
      </dsp:txBody>
      <dsp:txXfrm>
        <a:off x="1558705" y="1007874"/>
        <a:ext cx="643689" cy="64368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BE025F-A966-4503-AAA4-2EDE2700A50A}">
      <dsp:nvSpPr>
        <dsp:cNvPr id="0" name=""/>
        <dsp:cNvSpPr/>
      </dsp:nvSpPr>
      <dsp:spPr>
        <a:xfrm>
          <a:off x="2506065" y="1222911"/>
          <a:ext cx="938503" cy="938503"/>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kern="1200"/>
            <a:t>Benefits</a:t>
          </a:r>
        </a:p>
      </dsp:txBody>
      <dsp:txXfrm>
        <a:off x="2643506" y="1360352"/>
        <a:ext cx="663621" cy="663621"/>
      </dsp:txXfrm>
    </dsp:sp>
    <dsp:sp modelId="{37D041B4-B894-4FFD-838C-47E154DF13D3}">
      <dsp:nvSpPr>
        <dsp:cNvPr id="0" name=""/>
        <dsp:cNvSpPr/>
      </dsp:nvSpPr>
      <dsp:spPr>
        <a:xfrm rot="16200000">
          <a:off x="2834141" y="1067540"/>
          <a:ext cx="282351" cy="28388"/>
        </a:xfrm>
        <a:custGeom>
          <a:avLst/>
          <a:gdLst/>
          <a:ahLst/>
          <a:cxnLst/>
          <a:rect l="0" t="0" r="0" b="0"/>
          <a:pathLst>
            <a:path>
              <a:moveTo>
                <a:pt x="0" y="14194"/>
              </a:moveTo>
              <a:lnTo>
                <a:pt x="282351" y="1419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968258" y="1074676"/>
        <a:ext cx="14117" cy="14117"/>
      </dsp:txXfrm>
    </dsp:sp>
    <dsp:sp modelId="{27FC5525-7034-4D1D-A702-D03953E72D93}">
      <dsp:nvSpPr>
        <dsp:cNvPr id="0" name=""/>
        <dsp:cNvSpPr/>
      </dsp:nvSpPr>
      <dsp:spPr>
        <a:xfrm>
          <a:off x="2506065" y="2056"/>
          <a:ext cx="938503" cy="938503"/>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Cost savings</a:t>
          </a:r>
        </a:p>
      </dsp:txBody>
      <dsp:txXfrm>
        <a:off x="2643506" y="139497"/>
        <a:ext cx="663621" cy="663621"/>
      </dsp:txXfrm>
    </dsp:sp>
    <dsp:sp modelId="{1FDE0D76-CE1A-4622-A8CF-041F97F70DF5}">
      <dsp:nvSpPr>
        <dsp:cNvPr id="0" name=""/>
        <dsp:cNvSpPr/>
      </dsp:nvSpPr>
      <dsp:spPr>
        <a:xfrm rot="20520000">
          <a:off x="3414692" y="1489335"/>
          <a:ext cx="282351" cy="28388"/>
        </a:xfrm>
        <a:custGeom>
          <a:avLst/>
          <a:gdLst/>
          <a:ahLst/>
          <a:cxnLst/>
          <a:rect l="0" t="0" r="0" b="0"/>
          <a:pathLst>
            <a:path>
              <a:moveTo>
                <a:pt x="0" y="14194"/>
              </a:moveTo>
              <a:lnTo>
                <a:pt x="282351" y="1419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48809" y="1496471"/>
        <a:ext cx="14117" cy="14117"/>
      </dsp:txXfrm>
    </dsp:sp>
    <dsp:sp modelId="{2F53168D-D10C-4162-8626-E340BC805AF4}">
      <dsp:nvSpPr>
        <dsp:cNvPr id="0" name=""/>
        <dsp:cNvSpPr/>
      </dsp:nvSpPr>
      <dsp:spPr>
        <a:xfrm>
          <a:off x="3667167" y="845646"/>
          <a:ext cx="938503" cy="938503"/>
        </a:xfrm>
        <a:prstGeom prst="ellipse">
          <a:avLst/>
        </a:prstGeom>
        <a:gradFill rotWithShape="0">
          <a:gsLst>
            <a:gs pos="0">
              <a:schemeClr val="accent5">
                <a:hueOff val="-1838336"/>
                <a:satOff val="-2557"/>
                <a:lumOff val="-981"/>
                <a:alphaOff val="0"/>
                <a:satMod val="103000"/>
                <a:lumMod val="102000"/>
                <a:tint val="94000"/>
              </a:schemeClr>
            </a:gs>
            <a:gs pos="50000">
              <a:schemeClr val="accent5">
                <a:hueOff val="-1838336"/>
                <a:satOff val="-2557"/>
                <a:lumOff val="-981"/>
                <a:alphaOff val="0"/>
                <a:satMod val="110000"/>
                <a:lumMod val="100000"/>
                <a:shade val="100000"/>
              </a:schemeClr>
            </a:gs>
            <a:gs pos="100000">
              <a:schemeClr val="accent5">
                <a:hueOff val="-1838336"/>
                <a:satOff val="-2557"/>
                <a:lumOff val="-98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Reputation and competitive advantage</a:t>
          </a:r>
        </a:p>
      </dsp:txBody>
      <dsp:txXfrm>
        <a:off x="3804608" y="983087"/>
        <a:ext cx="663621" cy="663621"/>
      </dsp:txXfrm>
    </dsp:sp>
    <dsp:sp modelId="{1000B9AF-5E9F-4D30-B7E9-62C952916B26}">
      <dsp:nvSpPr>
        <dsp:cNvPr id="0" name=""/>
        <dsp:cNvSpPr/>
      </dsp:nvSpPr>
      <dsp:spPr>
        <a:xfrm rot="3240000">
          <a:off x="3192941" y="2171814"/>
          <a:ext cx="282351" cy="28388"/>
        </a:xfrm>
        <a:custGeom>
          <a:avLst/>
          <a:gdLst/>
          <a:ahLst/>
          <a:cxnLst/>
          <a:rect l="0" t="0" r="0" b="0"/>
          <a:pathLst>
            <a:path>
              <a:moveTo>
                <a:pt x="0" y="14194"/>
              </a:moveTo>
              <a:lnTo>
                <a:pt x="282351" y="1419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327058" y="2178950"/>
        <a:ext cx="14117" cy="14117"/>
      </dsp:txXfrm>
    </dsp:sp>
    <dsp:sp modelId="{2C39215C-AD5A-484F-9E3B-7556909CEE8E}">
      <dsp:nvSpPr>
        <dsp:cNvPr id="0" name=""/>
        <dsp:cNvSpPr/>
      </dsp:nvSpPr>
      <dsp:spPr>
        <a:xfrm>
          <a:off x="3223665" y="2210603"/>
          <a:ext cx="938503" cy="938503"/>
        </a:xfrm>
        <a:prstGeom prst="ellipse">
          <a:avLst/>
        </a:prstGeom>
        <a:gradFill rotWithShape="0">
          <a:gsLst>
            <a:gs pos="0">
              <a:schemeClr val="accent5">
                <a:hueOff val="-3676672"/>
                <a:satOff val="-5114"/>
                <a:lumOff val="-1961"/>
                <a:alphaOff val="0"/>
                <a:satMod val="103000"/>
                <a:lumMod val="102000"/>
                <a:tint val="94000"/>
              </a:schemeClr>
            </a:gs>
            <a:gs pos="50000">
              <a:schemeClr val="accent5">
                <a:hueOff val="-3676672"/>
                <a:satOff val="-5114"/>
                <a:lumOff val="-1961"/>
                <a:alphaOff val="0"/>
                <a:satMod val="110000"/>
                <a:lumMod val="100000"/>
                <a:shade val="100000"/>
              </a:schemeClr>
            </a:gs>
            <a:gs pos="100000">
              <a:schemeClr val="accent5">
                <a:hueOff val="-3676672"/>
                <a:satOff val="-5114"/>
                <a:lumOff val="-196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Employee satisfaction and retention</a:t>
          </a:r>
        </a:p>
      </dsp:txBody>
      <dsp:txXfrm>
        <a:off x="3361106" y="2348044"/>
        <a:ext cx="663621" cy="663621"/>
      </dsp:txXfrm>
    </dsp:sp>
    <dsp:sp modelId="{64E1EF56-64B4-446E-A8EE-BA0B3E59A75A}">
      <dsp:nvSpPr>
        <dsp:cNvPr id="0" name=""/>
        <dsp:cNvSpPr/>
      </dsp:nvSpPr>
      <dsp:spPr>
        <a:xfrm rot="7560000">
          <a:off x="2475340" y="2171814"/>
          <a:ext cx="282351" cy="28388"/>
        </a:xfrm>
        <a:custGeom>
          <a:avLst/>
          <a:gdLst/>
          <a:ahLst/>
          <a:cxnLst/>
          <a:rect l="0" t="0" r="0" b="0"/>
          <a:pathLst>
            <a:path>
              <a:moveTo>
                <a:pt x="0" y="14194"/>
              </a:moveTo>
              <a:lnTo>
                <a:pt x="282351" y="1419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609457" y="2178950"/>
        <a:ext cx="14117" cy="14117"/>
      </dsp:txXfrm>
    </dsp:sp>
    <dsp:sp modelId="{A0AB9645-4A87-4CD1-8FD6-D0FF900F2D46}">
      <dsp:nvSpPr>
        <dsp:cNvPr id="0" name=""/>
        <dsp:cNvSpPr/>
      </dsp:nvSpPr>
      <dsp:spPr>
        <a:xfrm>
          <a:off x="1788464" y="2210603"/>
          <a:ext cx="938503" cy="938503"/>
        </a:xfrm>
        <a:prstGeom prst="ellipse">
          <a:avLst/>
        </a:prstGeom>
        <a:gradFill rotWithShape="0">
          <a:gsLst>
            <a:gs pos="0">
              <a:schemeClr val="accent5">
                <a:hueOff val="-5515009"/>
                <a:satOff val="-7671"/>
                <a:lumOff val="-2942"/>
                <a:alphaOff val="0"/>
                <a:satMod val="103000"/>
                <a:lumMod val="102000"/>
                <a:tint val="94000"/>
              </a:schemeClr>
            </a:gs>
            <a:gs pos="50000">
              <a:schemeClr val="accent5">
                <a:hueOff val="-5515009"/>
                <a:satOff val="-7671"/>
                <a:lumOff val="-2942"/>
                <a:alphaOff val="0"/>
                <a:satMod val="110000"/>
                <a:lumMod val="100000"/>
                <a:shade val="100000"/>
              </a:schemeClr>
            </a:gs>
            <a:gs pos="100000">
              <a:schemeClr val="accent5">
                <a:hueOff val="-5515009"/>
                <a:satOff val="-7671"/>
                <a:lumOff val="-294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Guest satisfaction and loyalty</a:t>
          </a:r>
        </a:p>
      </dsp:txBody>
      <dsp:txXfrm>
        <a:off x="1925905" y="2348044"/>
        <a:ext cx="663621" cy="663621"/>
      </dsp:txXfrm>
    </dsp:sp>
    <dsp:sp modelId="{4A70D043-855E-4C3B-8DBE-34F5F30313C1}">
      <dsp:nvSpPr>
        <dsp:cNvPr id="0" name=""/>
        <dsp:cNvSpPr/>
      </dsp:nvSpPr>
      <dsp:spPr>
        <a:xfrm rot="11880000">
          <a:off x="2253590" y="1489335"/>
          <a:ext cx="282351" cy="28388"/>
        </a:xfrm>
        <a:custGeom>
          <a:avLst/>
          <a:gdLst/>
          <a:ahLst/>
          <a:cxnLst/>
          <a:rect l="0" t="0" r="0" b="0"/>
          <a:pathLst>
            <a:path>
              <a:moveTo>
                <a:pt x="0" y="14194"/>
              </a:moveTo>
              <a:lnTo>
                <a:pt x="282351" y="1419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387707" y="1496471"/>
        <a:ext cx="14117" cy="14117"/>
      </dsp:txXfrm>
    </dsp:sp>
    <dsp:sp modelId="{1CA62714-D6D9-46A9-B13D-2444BB737A8B}">
      <dsp:nvSpPr>
        <dsp:cNvPr id="0" name=""/>
        <dsp:cNvSpPr/>
      </dsp:nvSpPr>
      <dsp:spPr>
        <a:xfrm>
          <a:off x="1344963" y="845646"/>
          <a:ext cx="938503" cy="938503"/>
        </a:xfrm>
        <a:prstGeom prst="ellipse">
          <a:avLst/>
        </a:prstGeom>
        <a:gradFill rotWithShape="0">
          <a:gsLst>
            <a:gs pos="0">
              <a:schemeClr val="accent5">
                <a:hueOff val="-7353344"/>
                <a:satOff val="-10228"/>
                <a:lumOff val="-3922"/>
                <a:alphaOff val="0"/>
                <a:satMod val="103000"/>
                <a:lumMod val="102000"/>
                <a:tint val="94000"/>
              </a:schemeClr>
            </a:gs>
            <a:gs pos="50000">
              <a:schemeClr val="accent5">
                <a:hueOff val="-7353344"/>
                <a:satOff val="-10228"/>
                <a:lumOff val="-3922"/>
                <a:alphaOff val="0"/>
                <a:satMod val="110000"/>
                <a:lumMod val="100000"/>
                <a:shade val="100000"/>
              </a:schemeClr>
            </a:gs>
            <a:gs pos="100000">
              <a:schemeClr val="accent5">
                <a:hueOff val="-7353344"/>
                <a:satOff val="-10228"/>
                <a:lumOff val="-392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Contribution to sustainable development</a:t>
          </a:r>
        </a:p>
      </dsp:txBody>
      <dsp:txXfrm>
        <a:off x="1482404" y="983087"/>
        <a:ext cx="663621" cy="66362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48DE94-36E9-459E-8537-5CCFE6C7DF0A}">
      <dsp:nvSpPr>
        <dsp:cNvPr id="0" name=""/>
        <dsp:cNvSpPr/>
      </dsp:nvSpPr>
      <dsp:spPr>
        <a:xfrm>
          <a:off x="2601964" y="1314604"/>
          <a:ext cx="795942" cy="795942"/>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Challenges</a:t>
          </a:r>
        </a:p>
      </dsp:txBody>
      <dsp:txXfrm>
        <a:off x="2718527" y="1431167"/>
        <a:ext cx="562816" cy="562816"/>
      </dsp:txXfrm>
    </dsp:sp>
    <dsp:sp modelId="{1F3042D4-ADB9-4393-9D89-3BB1F84C599A}">
      <dsp:nvSpPr>
        <dsp:cNvPr id="0" name=""/>
        <dsp:cNvSpPr/>
      </dsp:nvSpPr>
      <dsp:spPr>
        <a:xfrm rot="16200000">
          <a:off x="2914785" y="1023454"/>
          <a:ext cx="170299" cy="270620"/>
        </a:xfrm>
        <a:prstGeom prst="rightArrow">
          <a:avLst>
            <a:gd name="adj1" fmla="val 60000"/>
            <a:gd name="adj2" fmla="val 5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2940330" y="1103123"/>
        <a:ext cx="119209" cy="162372"/>
      </dsp:txXfrm>
    </dsp:sp>
    <dsp:sp modelId="{52970086-7DCD-4EB7-B4B2-36EF2A327DB2}">
      <dsp:nvSpPr>
        <dsp:cNvPr id="0" name=""/>
        <dsp:cNvSpPr/>
      </dsp:nvSpPr>
      <dsp:spPr>
        <a:xfrm>
          <a:off x="2505580" y="4574"/>
          <a:ext cx="988709" cy="988709"/>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High upfront costs</a:t>
          </a:r>
        </a:p>
      </dsp:txBody>
      <dsp:txXfrm>
        <a:off x="2650373" y="149367"/>
        <a:ext cx="699123" cy="699123"/>
      </dsp:txXfrm>
    </dsp:sp>
    <dsp:sp modelId="{68426030-4645-484B-A2B3-6A7C74E1C539}">
      <dsp:nvSpPr>
        <dsp:cNvPr id="0" name=""/>
        <dsp:cNvSpPr/>
      </dsp:nvSpPr>
      <dsp:spPr>
        <a:xfrm rot="20520000">
          <a:off x="3441491" y="1406128"/>
          <a:ext cx="170299" cy="270620"/>
        </a:xfrm>
        <a:prstGeom prst="rightArrow">
          <a:avLst>
            <a:gd name="adj1" fmla="val 60000"/>
            <a:gd name="adj2" fmla="val 50000"/>
          </a:avLst>
        </a:prstGeom>
        <a:gradFill rotWithShape="0">
          <a:gsLst>
            <a:gs pos="0">
              <a:schemeClr val="accent3">
                <a:hueOff val="677650"/>
                <a:satOff val="25000"/>
                <a:lumOff val="-3676"/>
                <a:alphaOff val="0"/>
                <a:satMod val="103000"/>
                <a:lumMod val="102000"/>
                <a:tint val="94000"/>
              </a:schemeClr>
            </a:gs>
            <a:gs pos="50000">
              <a:schemeClr val="accent3">
                <a:hueOff val="677650"/>
                <a:satOff val="25000"/>
                <a:lumOff val="-3676"/>
                <a:alphaOff val="0"/>
                <a:satMod val="110000"/>
                <a:lumMod val="100000"/>
                <a:shade val="100000"/>
              </a:schemeClr>
            </a:gs>
            <a:gs pos="100000">
              <a:schemeClr val="accent3">
                <a:hueOff val="677650"/>
                <a:satOff val="25000"/>
                <a:lumOff val="-367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3442741" y="1468146"/>
        <a:ext cx="119209" cy="162372"/>
      </dsp:txXfrm>
    </dsp:sp>
    <dsp:sp modelId="{35E64CC1-3E38-48DD-B09C-382377AFD264}">
      <dsp:nvSpPr>
        <dsp:cNvPr id="0" name=""/>
        <dsp:cNvSpPr/>
      </dsp:nvSpPr>
      <dsp:spPr>
        <a:xfrm>
          <a:off x="3659827" y="843183"/>
          <a:ext cx="988709" cy="988709"/>
        </a:xfrm>
        <a:prstGeom prst="ellipse">
          <a:avLst/>
        </a:prstGeom>
        <a:gradFill rotWithShape="0">
          <a:gsLst>
            <a:gs pos="0">
              <a:schemeClr val="accent3">
                <a:hueOff val="677650"/>
                <a:satOff val="25000"/>
                <a:lumOff val="-3676"/>
                <a:alphaOff val="0"/>
                <a:satMod val="103000"/>
                <a:lumMod val="102000"/>
                <a:tint val="94000"/>
              </a:schemeClr>
            </a:gs>
            <a:gs pos="50000">
              <a:schemeClr val="accent3">
                <a:hueOff val="677650"/>
                <a:satOff val="25000"/>
                <a:lumOff val="-3676"/>
                <a:alphaOff val="0"/>
                <a:satMod val="110000"/>
                <a:lumMod val="100000"/>
                <a:shade val="100000"/>
              </a:schemeClr>
            </a:gs>
            <a:gs pos="100000">
              <a:schemeClr val="accent3">
                <a:hueOff val="677650"/>
                <a:satOff val="25000"/>
                <a:lumOff val="-367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Lack of technical expertise</a:t>
          </a:r>
        </a:p>
      </dsp:txBody>
      <dsp:txXfrm>
        <a:off x="3804620" y="987976"/>
        <a:ext cx="699123" cy="699123"/>
      </dsp:txXfrm>
    </dsp:sp>
    <dsp:sp modelId="{EF12AB44-EF27-40FF-85A6-918B3F924DDE}">
      <dsp:nvSpPr>
        <dsp:cNvPr id="0" name=""/>
        <dsp:cNvSpPr/>
      </dsp:nvSpPr>
      <dsp:spPr>
        <a:xfrm rot="3240000">
          <a:off x="3240307" y="2025308"/>
          <a:ext cx="170299" cy="270620"/>
        </a:xfrm>
        <a:prstGeom prst="rightArrow">
          <a:avLst>
            <a:gd name="adj1" fmla="val 60000"/>
            <a:gd name="adj2" fmla="val 50000"/>
          </a:avLst>
        </a:prstGeom>
        <a:gradFill rotWithShape="0">
          <a:gsLst>
            <a:gs pos="0">
              <a:schemeClr val="accent3">
                <a:hueOff val="1355300"/>
                <a:satOff val="50000"/>
                <a:lumOff val="-7353"/>
                <a:alphaOff val="0"/>
                <a:satMod val="103000"/>
                <a:lumMod val="102000"/>
                <a:tint val="94000"/>
              </a:schemeClr>
            </a:gs>
            <a:gs pos="50000">
              <a:schemeClr val="accent3">
                <a:hueOff val="1355300"/>
                <a:satOff val="50000"/>
                <a:lumOff val="-7353"/>
                <a:alphaOff val="0"/>
                <a:satMod val="110000"/>
                <a:lumMod val="100000"/>
                <a:shade val="100000"/>
              </a:schemeClr>
            </a:gs>
            <a:gs pos="100000">
              <a:schemeClr val="accent3">
                <a:hueOff val="1355300"/>
                <a:satOff val="50000"/>
                <a:lumOff val="-735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3250837" y="2058766"/>
        <a:ext cx="119209" cy="162372"/>
      </dsp:txXfrm>
    </dsp:sp>
    <dsp:sp modelId="{7F1146F4-E9F4-41E6-8FF2-7777BFCF06C6}">
      <dsp:nvSpPr>
        <dsp:cNvPr id="0" name=""/>
        <dsp:cNvSpPr/>
      </dsp:nvSpPr>
      <dsp:spPr>
        <a:xfrm>
          <a:off x="3218944" y="2200081"/>
          <a:ext cx="988709" cy="988709"/>
        </a:xfrm>
        <a:prstGeom prst="ellipse">
          <a:avLst/>
        </a:prstGeom>
        <a:gradFill rotWithShape="0">
          <a:gsLst>
            <a:gs pos="0">
              <a:schemeClr val="accent3">
                <a:hueOff val="1355300"/>
                <a:satOff val="50000"/>
                <a:lumOff val="-7353"/>
                <a:alphaOff val="0"/>
                <a:satMod val="103000"/>
                <a:lumMod val="102000"/>
                <a:tint val="94000"/>
              </a:schemeClr>
            </a:gs>
            <a:gs pos="50000">
              <a:schemeClr val="accent3">
                <a:hueOff val="1355300"/>
                <a:satOff val="50000"/>
                <a:lumOff val="-7353"/>
                <a:alphaOff val="0"/>
                <a:satMod val="110000"/>
                <a:lumMod val="100000"/>
                <a:shade val="100000"/>
              </a:schemeClr>
            </a:gs>
            <a:gs pos="100000">
              <a:schemeClr val="accent3">
                <a:hueOff val="1355300"/>
                <a:satOff val="50000"/>
                <a:lumOff val="-735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Inconsistent standards and regulations</a:t>
          </a:r>
        </a:p>
      </dsp:txBody>
      <dsp:txXfrm>
        <a:off x="3363737" y="2344874"/>
        <a:ext cx="699123" cy="699123"/>
      </dsp:txXfrm>
    </dsp:sp>
    <dsp:sp modelId="{ED75ED58-D6BF-4AD0-9CB5-C68EFA4B12B3}">
      <dsp:nvSpPr>
        <dsp:cNvPr id="0" name=""/>
        <dsp:cNvSpPr/>
      </dsp:nvSpPr>
      <dsp:spPr>
        <a:xfrm rot="7560000">
          <a:off x="2589263" y="2025308"/>
          <a:ext cx="170299" cy="270620"/>
        </a:xfrm>
        <a:prstGeom prst="rightArrow">
          <a:avLst>
            <a:gd name="adj1" fmla="val 60000"/>
            <a:gd name="adj2" fmla="val 50000"/>
          </a:avLst>
        </a:prstGeom>
        <a:gradFill rotWithShape="0">
          <a:gsLst>
            <a:gs pos="0">
              <a:schemeClr val="accent3">
                <a:hueOff val="2032949"/>
                <a:satOff val="75000"/>
                <a:lumOff val="-11029"/>
                <a:alphaOff val="0"/>
                <a:satMod val="103000"/>
                <a:lumMod val="102000"/>
                <a:tint val="94000"/>
              </a:schemeClr>
            </a:gs>
            <a:gs pos="50000">
              <a:schemeClr val="accent3">
                <a:hueOff val="2032949"/>
                <a:satOff val="75000"/>
                <a:lumOff val="-11029"/>
                <a:alphaOff val="0"/>
                <a:satMod val="110000"/>
                <a:lumMod val="100000"/>
                <a:shade val="100000"/>
              </a:schemeClr>
            </a:gs>
            <a:gs pos="100000">
              <a:schemeClr val="accent3">
                <a:hueOff val="2032949"/>
                <a:satOff val="75000"/>
                <a:lumOff val="-11029"/>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10800000">
        <a:off x="2629823" y="2058766"/>
        <a:ext cx="119209" cy="162372"/>
      </dsp:txXfrm>
    </dsp:sp>
    <dsp:sp modelId="{0A4A0BCE-196B-46D8-8AE2-59F4B736AACE}">
      <dsp:nvSpPr>
        <dsp:cNvPr id="0" name=""/>
        <dsp:cNvSpPr/>
      </dsp:nvSpPr>
      <dsp:spPr>
        <a:xfrm>
          <a:off x="1792217" y="2200081"/>
          <a:ext cx="988709" cy="988709"/>
        </a:xfrm>
        <a:prstGeom prst="ellipse">
          <a:avLst/>
        </a:prstGeom>
        <a:gradFill rotWithShape="0">
          <a:gsLst>
            <a:gs pos="0">
              <a:schemeClr val="accent3">
                <a:hueOff val="2032949"/>
                <a:satOff val="75000"/>
                <a:lumOff val="-11029"/>
                <a:alphaOff val="0"/>
                <a:satMod val="103000"/>
                <a:lumMod val="102000"/>
                <a:tint val="94000"/>
              </a:schemeClr>
            </a:gs>
            <a:gs pos="50000">
              <a:schemeClr val="accent3">
                <a:hueOff val="2032949"/>
                <a:satOff val="75000"/>
                <a:lumOff val="-11029"/>
                <a:alphaOff val="0"/>
                <a:satMod val="110000"/>
                <a:lumMod val="100000"/>
                <a:shade val="100000"/>
              </a:schemeClr>
            </a:gs>
            <a:gs pos="100000">
              <a:schemeClr val="accent3">
                <a:hueOff val="2032949"/>
                <a:satOff val="75000"/>
                <a:lumOff val="-11029"/>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Resistance to change</a:t>
          </a:r>
        </a:p>
      </dsp:txBody>
      <dsp:txXfrm>
        <a:off x="1937010" y="2344874"/>
        <a:ext cx="699123" cy="699123"/>
      </dsp:txXfrm>
    </dsp:sp>
    <dsp:sp modelId="{0F67248D-CE5E-4FE1-ADDF-7B5435F44BD5}">
      <dsp:nvSpPr>
        <dsp:cNvPr id="0" name=""/>
        <dsp:cNvSpPr/>
      </dsp:nvSpPr>
      <dsp:spPr>
        <a:xfrm rot="11880000">
          <a:off x="2388079" y="1406128"/>
          <a:ext cx="170299" cy="270620"/>
        </a:xfrm>
        <a:prstGeom prst="rightArrow">
          <a:avLst>
            <a:gd name="adj1" fmla="val 60000"/>
            <a:gd name="adj2" fmla="val 50000"/>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10800000">
        <a:off x="2437919" y="1468146"/>
        <a:ext cx="119209" cy="162372"/>
      </dsp:txXfrm>
    </dsp:sp>
    <dsp:sp modelId="{B2AD8BD6-5544-4F0A-BEB7-8C5ECD092AA7}">
      <dsp:nvSpPr>
        <dsp:cNvPr id="0" name=""/>
        <dsp:cNvSpPr/>
      </dsp:nvSpPr>
      <dsp:spPr>
        <a:xfrm>
          <a:off x="1351334" y="843183"/>
          <a:ext cx="988709" cy="988709"/>
        </a:xfrm>
        <a:prstGeom prst="ellipse">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Balancing sustainability with guest expectations</a:t>
          </a:r>
        </a:p>
      </dsp:txBody>
      <dsp:txXfrm>
        <a:off x="1496127" y="987976"/>
        <a:ext cx="699123" cy="699123"/>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4D8A56-E44C-47A4-AB23-274E32680C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3048</Words>
  <Characters>17374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2024-11-01T11:06:00Z</dcterms:created>
  <dcterms:modified xsi:type="dcterms:W3CDTF">2024-11-08T10:40:00Z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f2d850b0192623562ff8b80b67a51e2718cb68d906eb6694c5fea8206e953634</vt:lpwstr>
  </property>
</Properties>
</file>