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240" w:lineRule="auto"/>
        <w:jc w:val="center"/>
        <w:rPr>
          <w:rFonts w:ascii="Times New Roman" w:cs="Times New Roman" w:eastAsia="Times New Roman" w:hAnsi="Times New Roman"/>
          <w:b w:val="1"/>
          <w:bCs w:val="1"/>
          <w:i w:val="1"/>
          <w:iCs w:val="1"/>
          <w:color w:val="cc0000"/>
          <w:sz w:val="50"/>
          <w:szCs w:val="50"/>
        </w:rPr>
      </w:pPr>
      <w:r w:rsidDel="00000000" w:rsidR="00000000" w:rsidRPr="00000000">
        <w:rPr>
          <w:rFonts w:ascii="Times New Roman" w:cs="Times New Roman" w:eastAsia="Times New Roman" w:hAnsi="Times New Roman"/>
          <w:b w:val="1"/>
          <w:bCs w:val="1"/>
          <w:i w:val="1"/>
          <w:iCs w:val="1"/>
          <w:color w:val="cc0000"/>
          <w:sz w:val="50"/>
          <w:szCs w:val="50"/>
          <w:rtl w:val="0"/>
        </w:rPr>
        <w:t xml:space="preserve">Academic Skills                  </w:t>
      </w:r>
      <w:r w:rsidDel="00000000" w:rsidR="00000000" w:rsidRPr="00000000">
        <w:drawing>
          <wp:anchor allowOverlap="1" behindDoc="0" distB="114300" distT="114300" distL="114300" distR="114300" hidden="0" layoutInCell="1" locked="0" relativeHeight="0" simplePos="0">
            <wp:simplePos x="0" y="0"/>
            <wp:positionH relativeFrom="column">
              <wp:posOffset>752475</wp:posOffset>
            </wp:positionH>
            <wp:positionV relativeFrom="paragraph">
              <wp:posOffset>114300</wp:posOffset>
            </wp:positionV>
            <wp:extent cx="857250" cy="852488"/>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34931" l="0" r="71052" t="34931"/>
                    <a:stretch>
                      <a:fillRect/>
                    </a:stretch>
                  </pic:blipFill>
                  <pic:spPr>
                    <a:xfrm>
                      <a:off x="0" y="0"/>
                      <a:ext cx="857250" cy="852488"/>
                    </a:xfrm>
                    <a:prstGeom prst="rect"/>
                    <a:ln/>
                  </pic:spPr>
                </pic:pic>
              </a:graphicData>
            </a:graphic>
          </wp:anchor>
        </w:drawing>
      </w:r>
    </w:p>
    <w:p w:rsidR="00000000" w:rsidDel="00000000" w:rsidP="00000000" w:rsidRDefault="00000000" w:rsidRPr="00000000" w14:paraId="00000002">
      <w:pPr>
        <w:spacing w:after="280" w:line="240" w:lineRule="auto"/>
        <w:jc w:val="center"/>
        <w:rPr>
          <w:rFonts w:ascii="Times New Roman" w:cs="Times New Roman" w:eastAsia="Times New Roman" w:hAnsi="Times New Roman"/>
          <w:b w:val="1"/>
          <w:bCs w:val="1"/>
          <w:i w:val="1"/>
          <w:iCs w:val="1"/>
          <w:color w:val="cc0000"/>
          <w:sz w:val="50"/>
          <w:szCs w:val="50"/>
        </w:rPr>
      </w:pPr>
      <w:r w:rsidDel="00000000" w:rsidR="00000000" w:rsidRPr="00000000">
        <w:rPr>
          <w:rFonts w:ascii="Times New Roman" w:cs="Times New Roman" w:eastAsia="Times New Roman" w:hAnsi="Times New Roman"/>
          <w:b w:val="1"/>
          <w:bCs w:val="1"/>
          <w:i w:val="1"/>
          <w:iCs w:val="1"/>
          <w:color w:val="cc0000"/>
          <w:sz w:val="50"/>
          <w:szCs w:val="50"/>
          <w:rtl w:val="0"/>
        </w:rPr>
        <w:t xml:space="preserve">Reflective Report</w:t>
      </w:r>
    </w:p>
    <w:p w:rsidR="00000000" w:rsidDel="00000000" w:rsidP="00000000" w:rsidRDefault="00000000" w:rsidRPr="00000000" w14:paraId="00000003">
      <w:pPr>
        <w:jc w:val="center"/>
        <w:rPr>
          <w:rFonts w:ascii="Times New Roman" w:cs="Times New Roman" w:eastAsia="Times New Roman" w:hAnsi="Times New Roman"/>
          <w:b w:val="1"/>
          <w:bCs w:val="1"/>
          <w:color w:val="0b5394"/>
          <w:sz w:val="40"/>
          <w:szCs w:val="40"/>
        </w:rPr>
      </w:pPr>
      <w:r w:rsidDel="00000000" w:rsidR="00000000" w:rsidRPr="00000000">
        <w:rPr>
          <w:rFonts w:ascii="Times New Roman" w:cs="Times New Roman" w:eastAsia="Times New Roman" w:hAnsi="Times New Roman"/>
          <w:b w:val="1"/>
          <w:bCs w:val="1"/>
          <w:color w:val="0b5394"/>
          <w:sz w:val="40"/>
          <w:szCs w:val="40"/>
          <w:rtl w:val="0"/>
        </w:rPr>
        <w:t xml:space="preserve">Student Name: Marcia Aguiar De Melo Mussati</w:t>
      </w:r>
    </w:p>
    <w:p w:rsidR="00000000" w:rsidDel="00000000" w:rsidP="00000000" w:rsidRDefault="00000000" w:rsidRPr="00000000" w14:paraId="00000004">
      <w:pPr>
        <w:jc w:val="center"/>
        <w:rPr>
          <w:rFonts w:ascii="Times New Roman" w:cs="Times New Roman" w:eastAsia="Times New Roman" w:hAnsi="Times New Roman"/>
          <w:b w:val="1"/>
          <w:bCs w:val="1"/>
          <w:color w:val="0b5394"/>
          <w:sz w:val="40"/>
          <w:szCs w:val="40"/>
        </w:rPr>
      </w:pPr>
      <w:r w:rsidDel="00000000" w:rsidR="00000000" w:rsidRPr="00000000">
        <w:rPr>
          <w:rFonts w:ascii="Times New Roman" w:cs="Times New Roman" w:eastAsia="Times New Roman" w:hAnsi="Times New Roman"/>
          <w:b w:val="1"/>
          <w:bCs w:val="1"/>
          <w:color w:val="0b5394"/>
          <w:sz w:val="40"/>
          <w:szCs w:val="40"/>
          <w:rtl w:val="0"/>
        </w:rPr>
        <w:t xml:space="preserve">Ferreira</w:t>
      </w:r>
    </w:p>
    <w:p w:rsidR="00000000" w:rsidDel="00000000" w:rsidP="00000000" w:rsidRDefault="00000000" w:rsidRPr="00000000" w14:paraId="00000005">
      <w:pPr>
        <w:jc w:val="center"/>
        <w:rPr>
          <w:rFonts w:ascii="Times New Roman" w:cs="Times New Roman" w:eastAsia="Times New Roman" w:hAnsi="Times New Roman"/>
          <w:b w:val="1"/>
          <w:bCs w:val="1"/>
          <w:color w:val="0b5394"/>
          <w:sz w:val="40"/>
          <w:szCs w:val="40"/>
        </w:rPr>
      </w:pPr>
      <w:r w:rsidDel="00000000" w:rsidR="00000000" w:rsidRPr="00000000">
        <w:rPr>
          <w:rFonts w:ascii="Times New Roman" w:cs="Times New Roman" w:eastAsia="Times New Roman" w:hAnsi="Times New Roman"/>
          <w:b w:val="1"/>
          <w:bCs w:val="1"/>
          <w:color w:val="0b5394"/>
          <w:sz w:val="40"/>
          <w:szCs w:val="40"/>
          <w:rtl w:val="0"/>
        </w:rPr>
        <w:t xml:space="preserve">Student ID: 2441938</w:t>
      </w:r>
    </w:p>
    <w:p w:rsidR="00000000" w:rsidDel="00000000" w:rsidP="00000000" w:rsidRDefault="00000000" w:rsidRPr="00000000" w14:paraId="00000006">
      <w:pPr>
        <w:spacing w:after="280" w:before="280" w:line="240" w:lineRule="auto"/>
        <w:jc w:val="center"/>
        <w:rPr>
          <w:rFonts w:ascii="Times New Roman" w:cs="Times New Roman" w:eastAsia="Times New Roman" w:hAnsi="Times New Roman"/>
          <w:b w:val="1"/>
          <w:bCs w:val="1"/>
          <w:color w:val="0b5394"/>
          <w:sz w:val="40"/>
          <w:szCs w:val="40"/>
        </w:rPr>
      </w:pPr>
      <w:r w:rsidDel="00000000" w:rsidR="00000000" w:rsidRPr="00000000">
        <w:rPr>
          <w:rFonts w:ascii="Times New Roman" w:cs="Times New Roman" w:eastAsia="Times New Roman" w:hAnsi="Times New Roman"/>
          <w:b w:val="1"/>
          <w:bCs w:val="1"/>
          <w:color w:val="0b5394"/>
          <w:sz w:val="40"/>
          <w:szCs w:val="40"/>
          <w:rtl w:val="0"/>
        </w:rPr>
        <w:t xml:space="preserve">Module Code: LCLM4001</w:t>
      </w:r>
    </w:p>
    <w:p w:rsidR="00000000" w:rsidDel="00000000" w:rsidP="00000000" w:rsidRDefault="00000000" w:rsidRPr="00000000" w14:paraId="00000007">
      <w:pPr>
        <w:spacing w:after="280" w:before="280" w:line="240" w:lineRule="auto"/>
        <w:jc w:val="center"/>
        <w:rPr>
          <w:rFonts w:ascii="Times New Roman" w:cs="Times New Roman" w:eastAsia="Times New Roman" w:hAnsi="Times New Roman"/>
          <w:b w:val="1"/>
          <w:bCs w:val="1"/>
          <w:color w:val="0b5394"/>
          <w:sz w:val="40"/>
          <w:szCs w:val="40"/>
        </w:rPr>
      </w:pPr>
      <w:r w:rsidDel="00000000" w:rsidR="00000000" w:rsidRPr="00000000">
        <w:rPr>
          <w:rFonts w:ascii="Times New Roman" w:cs="Times New Roman" w:eastAsia="Times New Roman" w:hAnsi="Times New Roman"/>
          <w:b w:val="1"/>
          <w:bCs w:val="1"/>
          <w:color w:val="0b5394"/>
          <w:sz w:val="40"/>
          <w:szCs w:val="40"/>
          <w:rtl w:val="0"/>
        </w:rPr>
        <w:t xml:space="preserve">Module: Academic Skills</w:t>
      </w:r>
    </w:p>
    <w:p w:rsidR="00000000" w:rsidDel="00000000" w:rsidP="00000000" w:rsidRDefault="00000000" w:rsidRPr="00000000" w14:paraId="00000008">
      <w:pPr>
        <w:spacing w:after="280" w:before="280" w:line="240" w:lineRule="auto"/>
        <w:jc w:val="center"/>
        <w:rPr>
          <w:rFonts w:ascii="Times New Roman" w:cs="Times New Roman" w:eastAsia="Times New Roman" w:hAnsi="Times New Roman"/>
          <w:b w:val="1"/>
          <w:bCs w:val="1"/>
          <w:color w:val="0b5394"/>
          <w:sz w:val="40"/>
          <w:szCs w:val="40"/>
        </w:rPr>
      </w:pPr>
      <w:r w:rsidDel="00000000" w:rsidR="00000000" w:rsidRPr="00000000">
        <w:rPr>
          <w:rFonts w:ascii="Times New Roman" w:cs="Times New Roman" w:eastAsia="Times New Roman" w:hAnsi="Times New Roman"/>
          <w:b w:val="1"/>
          <w:bCs w:val="1"/>
          <w:color w:val="0b5394"/>
          <w:sz w:val="40"/>
          <w:szCs w:val="40"/>
          <w:rtl w:val="0"/>
        </w:rPr>
        <w:t xml:space="preserve">Lecturer: Sam D’elia</w:t>
      </w:r>
    </w:p>
    <w:p w:rsidR="00000000" w:rsidDel="00000000" w:rsidP="00000000" w:rsidRDefault="00000000" w:rsidRPr="00000000" w14:paraId="00000009">
      <w:pPr>
        <w:spacing w:after="280" w:before="280" w:line="240" w:lineRule="auto"/>
        <w:jc w:val="center"/>
        <w:rPr>
          <w:rFonts w:ascii="Times New Roman" w:cs="Times New Roman" w:eastAsia="Times New Roman" w:hAnsi="Times New Roman"/>
          <w:b w:val="1"/>
          <w:bCs w:val="1"/>
          <w:color w:val="0b5394"/>
          <w:sz w:val="40"/>
          <w:szCs w:val="40"/>
        </w:rPr>
      </w:pPr>
      <w:r w:rsidDel="00000000" w:rsidR="00000000" w:rsidRPr="00000000">
        <w:rPr>
          <w:rFonts w:ascii="Times New Roman" w:cs="Times New Roman" w:eastAsia="Times New Roman" w:hAnsi="Times New Roman"/>
          <w:b w:val="1"/>
          <w:bCs w:val="1"/>
          <w:color w:val="0b5394"/>
          <w:sz w:val="40"/>
          <w:szCs w:val="40"/>
          <w:rtl w:val="0"/>
        </w:rPr>
        <w:t xml:space="preserve">Word Count: 900</w:t>
      </w:r>
    </w:p>
    <w:p w:rsidR="00000000" w:rsidDel="00000000" w:rsidP="00000000" w:rsidRDefault="00000000" w:rsidRPr="00000000" w14:paraId="0000000A">
      <w:pPr>
        <w:jc w:val="cente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B">
      <w:pPr>
        <w:spacing w:after="280" w:before="280" w:line="240" w:lineRule="auto"/>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b w:val="1"/>
          <w:bCs w:val="1"/>
          <w:color w:val="cc0000"/>
          <w:sz w:val="40"/>
          <w:szCs w:val="40"/>
        </w:rPr>
      </w:pPr>
      <w:r w:rsidDel="00000000" w:rsidR="00000000" w:rsidRPr="00000000">
        <w:rPr>
          <w:rFonts w:ascii="Times New Roman" w:cs="Times New Roman" w:eastAsia="Times New Roman" w:hAnsi="Times New Roman"/>
          <w:b w:val="1"/>
          <w:bCs w:val="1"/>
          <w:color w:val="cc0000"/>
          <w:sz w:val="40"/>
          <w:szCs w:val="40"/>
          <w:rtl w:val="0"/>
        </w:rPr>
        <w:t xml:space="preserve">TABLE OF CONTENTS </w:t>
      </w:r>
    </w:p>
    <w:p w:rsidR="00000000" w:rsidDel="00000000" w:rsidP="00000000" w:rsidRDefault="00000000" w:rsidRPr="00000000" w14:paraId="0000000D">
      <w:pPr>
        <w:rPr>
          <w:rFonts w:ascii="Times New Roman" w:cs="Times New Roman" w:eastAsia="Times New Roman" w:hAnsi="Times New Roman"/>
          <w:b w:val="1"/>
          <w:bCs w:val="1"/>
          <w:color w:val="cc0000"/>
          <w:sz w:val="40"/>
          <w:szCs w:val="40"/>
        </w:rPr>
      </w:pPr>
      <w:r w:rsidDel="00000000" w:rsidR="00000000" w:rsidRPr="00000000">
        <w:rPr>
          <w:rtl w:val="0"/>
        </w:rPr>
      </w:r>
    </w:p>
    <w:p w:rsidR="00000000" w:rsidDel="00000000" w:rsidP="00000000" w:rsidRDefault="00000000" w:rsidRPr="00000000" w14:paraId="0000000E">
      <w:pPr>
        <w:numPr>
          <w:ilvl w:val="0"/>
          <w:numId w:val="2"/>
        </w:numPr>
        <w:spacing w:after="0" w:before="280" w:line="240" w:lineRule="auto"/>
        <w:ind w:left="720" w:hanging="360"/>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Introduction                                 3</w:t>
      </w:r>
    </w:p>
    <w:p w:rsidR="00000000" w:rsidDel="00000000" w:rsidP="00000000" w:rsidRDefault="00000000" w:rsidRPr="00000000" w14:paraId="0000000F">
      <w:pPr>
        <w:numPr>
          <w:ilvl w:val="0"/>
          <w:numId w:val="2"/>
        </w:numPr>
        <w:spacing w:after="0" w:before="0" w:line="240" w:lineRule="auto"/>
        <w:ind w:left="720" w:hanging="360"/>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Gibbs’ Reflective Cycle               3</w:t>
      </w:r>
    </w:p>
    <w:p w:rsidR="00000000" w:rsidDel="00000000" w:rsidP="00000000" w:rsidRDefault="00000000" w:rsidRPr="00000000" w14:paraId="00000010">
      <w:pPr>
        <w:numPr>
          <w:ilvl w:val="0"/>
          <w:numId w:val="2"/>
        </w:numPr>
        <w:spacing w:after="0" w:before="0" w:line="240" w:lineRule="auto"/>
        <w:ind w:left="720" w:hanging="360"/>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Description of Experiences         3</w:t>
      </w:r>
    </w:p>
    <w:p w:rsidR="00000000" w:rsidDel="00000000" w:rsidP="00000000" w:rsidRDefault="00000000" w:rsidRPr="00000000" w14:paraId="00000011">
      <w:pPr>
        <w:numPr>
          <w:ilvl w:val="0"/>
          <w:numId w:val="2"/>
        </w:numPr>
        <w:spacing w:after="0" w:before="0" w:line="240" w:lineRule="auto"/>
        <w:ind w:left="720" w:hanging="360"/>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Personal Reflection                    4</w:t>
      </w:r>
    </w:p>
    <w:p w:rsidR="00000000" w:rsidDel="00000000" w:rsidP="00000000" w:rsidRDefault="00000000" w:rsidRPr="00000000" w14:paraId="00000012">
      <w:pPr>
        <w:keepNext w:val="0"/>
        <w:keepLines w:val="0"/>
        <w:pageBreakBefore w:val="0"/>
        <w:widowControl w:val="1"/>
        <w:numPr>
          <w:ilvl w:val="1"/>
          <w:numId w:val="2"/>
        </w:numPr>
        <w:pBdr>
          <w:top w:space="0" w:sz="0" w:val="nil"/>
          <w:left w:space="0" w:sz="0" w:val="nil"/>
          <w:bottom w:space="0" w:sz="0" w:val="nil"/>
          <w:right w:space="0" w:sz="0" w:val="nil"/>
          <w:between w:space="0" w:sz="0" w:val="nil"/>
        </w:pBdr>
        <w:shd w:fill="auto" w:val="clear"/>
        <w:spacing w:after="160" w:before="0" w:line="278.00000000000006" w:lineRule="auto"/>
        <w:ind w:left="1440" w:right="0" w:hanging="360"/>
        <w:jc w:val="both"/>
        <w:rPr>
          <w:i w:val="0"/>
          <w:iCs w:val="0"/>
          <w:smallCaps w:val="0"/>
          <w:strike w:val="0"/>
          <w:color w:val="000000"/>
          <w:sz w:val="32"/>
          <w:szCs w:val="32"/>
          <w:shd w:fill="auto" w:val="clear"/>
          <w:vertAlign w:val="baseline"/>
        </w:rPr>
      </w:pPr>
      <w:r w:rsidDel="00000000" w:rsidR="00000000" w:rsidRPr="00000000">
        <w:rPr>
          <w:rFonts w:ascii="Arial" w:cs="Arial" w:eastAsia="Arial" w:hAnsi="Arial"/>
          <w:i w:val="0"/>
          <w:iCs w:val="0"/>
          <w:smallCaps w:val="0"/>
          <w:strike w:val="0"/>
          <w:color w:val="000000"/>
          <w:sz w:val="32"/>
          <w:szCs w:val="32"/>
          <w:u w:val="none"/>
          <w:shd w:fill="auto" w:val="clear"/>
          <w:vertAlign w:val="baseline"/>
          <w:rtl w:val="0"/>
        </w:rPr>
        <w:t xml:space="preserve">Before Evaluation – Understanding Gibbs’ Cycle</w:t>
      </w:r>
    </w:p>
    <w:p w:rsidR="00000000" w:rsidDel="00000000" w:rsidP="00000000" w:rsidRDefault="00000000" w:rsidRPr="00000000" w14:paraId="00000013">
      <w:pPr>
        <w:numPr>
          <w:ilvl w:val="0"/>
          <w:numId w:val="2"/>
        </w:numPr>
        <w:spacing w:after="0" w:before="0" w:line="240" w:lineRule="auto"/>
        <w:ind w:left="720" w:hanging="360"/>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3.1 Evaluation                             4</w:t>
      </w:r>
    </w:p>
    <w:p w:rsidR="00000000" w:rsidDel="00000000" w:rsidP="00000000" w:rsidRDefault="00000000" w:rsidRPr="00000000" w14:paraId="00000014">
      <w:pPr>
        <w:numPr>
          <w:ilvl w:val="0"/>
          <w:numId w:val="2"/>
        </w:numPr>
        <w:spacing w:after="0" w:before="0" w:line="240" w:lineRule="auto"/>
        <w:ind w:left="720" w:hanging="360"/>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3.2 Analysis                                4</w:t>
      </w:r>
    </w:p>
    <w:p w:rsidR="00000000" w:rsidDel="00000000" w:rsidP="00000000" w:rsidRDefault="00000000" w:rsidRPr="00000000" w14:paraId="00000015">
      <w:pPr>
        <w:numPr>
          <w:ilvl w:val="0"/>
          <w:numId w:val="2"/>
        </w:numPr>
        <w:spacing w:after="0" w:before="0" w:line="240"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3.3 Action Plan                           5</w:t>
      </w:r>
    </w:p>
    <w:p w:rsidR="00000000" w:rsidDel="00000000" w:rsidP="00000000" w:rsidRDefault="00000000" w:rsidRPr="00000000" w14:paraId="00000016">
      <w:pPr>
        <w:numPr>
          <w:ilvl w:val="0"/>
          <w:numId w:val="2"/>
        </w:numPr>
        <w:spacing w:after="0" w:before="0" w:line="240"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Conclusion                                 6</w:t>
      </w:r>
    </w:p>
    <w:p w:rsidR="00000000" w:rsidDel="00000000" w:rsidP="00000000" w:rsidRDefault="00000000" w:rsidRPr="00000000" w14:paraId="00000017">
      <w:pPr>
        <w:numPr>
          <w:ilvl w:val="0"/>
          <w:numId w:val="2"/>
        </w:numPr>
        <w:spacing w:after="280" w:before="0" w:line="240"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References                                7</w:t>
      </w:r>
    </w:p>
    <w:p w:rsidR="00000000" w:rsidDel="00000000" w:rsidP="00000000" w:rsidRDefault="00000000" w:rsidRPr="00000000" w14:paraId="00000018">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9">
      <w:pPr>
        <w:jc w:val="center"/>
        <w:rPr>
          <w:rFonts w:ascii="Times New Roman" w:cs="Times New Roman" w:eastAsia="Times New Roman" w:hAnsi="Times New Roman"/>
          <w:color w:val="cc0000"/>
          <w:sz w:val="40"/>
          <w:szCs w:val="40"/>
          <w:u w:val="single"/>
        </w:rPr>
      </w:pPr>
      <w:r w:rsidDel="00000000" w:rsidR="00000000" w:rsidRPr="00000000">
        <w:rPr>
          <w:rFonts w:ascii="Times New Roman" w:cs="Times New Roman" w:eastAsia="Times New Roman" w:hAnsi="Times New Roman"/>
          <w:color w:val="cc0000"/>
          <w:sz w:val="40"/>
          <w:szCs w:val="40"/>
          <w:u w:val="single"/>
          <w:rtl w:val="0"/>
        </w:rPr>
        <w:t xml:space="preserve">1. Introduction</w:t>
      </w:r>
    </w:p>
    <w:p w:rsidR="00000000" w:rsidDel="00000000" w:rsidP="00000000" w:rsidRDefault="00000000" w:rsidRPr="00000000" w14:paraId="0000001A">
      <w:pPr>
        <w:rPr>
          <w:rFonts w:ascii="Arial" w:cs="Arial" w:eastAsia="Arial" w:hAnsi="Arial"/>
          <w:sz w:val="32"/>
          <w:szCs w:val="32"/>
        </w:rPr>
      </w:pPr>
      <w:r w:rsidDel="00000000" w:rsidR="00000000" w:rsidRPr="00000000">
        <w:rPr>
          <w:rFonts w:ascii="Arial" w:cs="Arial" w:eastAsia="Arial" w:hAnsi="Arial"/>
          <w:sz w:val="32"/>
          <w:szCs w:val="32"/>
          <w:rtl w:val="0"/>
        </w:rPr>
        <w:t xml:space="preserve">Reflection is a process where learners think carefully about their experiences to understand what they learned and how they can improve (Moon, 2013). It allows students to recognise strengths, weaknesses, and areas for development. This reflective essay examines the academic skills I developed during this module, including notetaking, time management, plagiarism awareness, paragraph writing, and citation. Using Gibbs’ (1988) Reflective Cycle, I will reflect on what went well, the challenges I faced, and what I plan to improve in future academic work.</w:t>
      </w:r>
    </w:p>
    <w:p w:rsidR="00000000" w:rsidDel="00000000" w:rsidP="00000000" w:rsidRDefault="00000000" w:rsidRPr="00000000" w14:paraId="0000001B">
      <w:pPr>
        <w:jc w:val="center"/>
        <w:rPr>
          <w:rFonts w:ascii="Times New Roman" w:cs="Times New Roman" w:eastAsia="Times New Roman" w:hAnsi="Times New Roman"/>
          <w:i w:val="1"/>
          <w:iCs w:val="1"/>
          <w:color w:val="cc0000"/>
          <w:sz w:val="40"/>
          <w:szCs w:val="40"/>
          <w:u w:val="single"/>
        </w:rPr>
      </w:pPr>
      <w:r w:rsidDel="00000000" w:rsidR="00000000" w:rsidRPr="00000000">
        <w:rPr>
          <w:rFonts w:ascii="Times New Roman" w:cs="Times New Roman" w:eastAsia="Times New Roman" w:hAnsi="Times New Roman"/>
          <w:i w:val="1"/>
          <w:iCs w:val="1"/>
          <w:color w:val="cc0000"/>
          <w:sz w:val="40"/>
          <w:szCs w:val="40"/>
          <w:u w:val="single"/>
          <w:rtl w:val="0"/>
        </w:rPr>
        <w:t xml:space="preserve">2. Gibbs’ Reflective Cycle</w:t>
      </w:r>
    </w:p>
    <w:p w:rsidR="00000000" w:rsidDel="00000000" w:rsidP="00000000" w:rsidRDefault="00000000" w:rsidRPr="00000000" w14:paraId="0000001C">
      <w:pPr>
        <w:rPr>
          <w:rFonts w:ascii="Arial" w:cs="Arial" w:eastAsia="Arial" w:hAnsi="Arial"/>
          <w:sz w:val="32"/>
          <w:szCs w:val="32"/>
        </w:rPr>
      </w:pPr>
      <w:r w:rsidDel="00000000" w:rsidR="00000000" w:rsidRPr="00000000">
        <w:rPr>
          <w:rFonts w:ascii="Arial" w:cs="Arial" w:eastAsia="Arial" w:hAnsi="Arial"/>
          <w:sz w:val="32"/>
          <w:szCs w:val="32"/>
          <w:rtl w:val="0"/>
        </w:rPr>
        <w:t xml:space="preserve">Gibbs’ (1988) Reflective Cycle encourages structured reflection through six stages: Description, Feelings, Evaluation, Analysis, Conclusion, and Action Plan. Each stage supports deeper thinking about experiences rather than simply recalling events. By applying this model, I can identify what I learned, evaluate my performance, understand why I succeeded or struggled, and create strategies for the future. </w:t>
      </w:r>
      <w:hyperlink r:id="rId8">
        <w:r w:rsidDel="00000000" w:rsidR="00000000" w:rsidRPr="00000000">
          <w:rPr>
            <w:rFonts w:ascii="Arial" w:cs="Arial" w:eastAsia="Arial" w:hAnsi="Arial"/>
            <w:color w:val="1155cc"/>
            <w:sz w:val="32"/>
            <w:szCs w:val="32"/>
            <w:u w:val="single"/>
            <w:rtl w:val="0"/>
          </w:rPr>
          <w:t xml:space="preserve">improvement.https://www.simplypsychology.org/wp-content/uploads/gibbs-reflective-cycle.jpg</w:t>
        </w:r>
      </w:hyperlink>
      <w:r w:rsidDel="00000000" w:rsidR="00000000" w:rsidRPr="00000000">
        <w:rPr>
          <w:rtl w:val="0"/>
        </w:rPr>
      </w:r>
    </w:p>
    <w:p w:rsidR="00000000" w:rsidDel="00000000" w:rsidP="00000000" w:rsidRDefault="00000000" w:rsidRPr="00000000" w14:paraId="0000001D">
      <w:pPr>
        <w:jc w:val="center"/>
        <w:rPr>
          <w:rFonts w:ascii="Arial" w:cs="Arial" w:eastAsia="Arial" w:hAnsi="Arial"/>
          <w:i w:val="1"/>
          <w:iCs w:val="1"/>
          <w:color w:val="cc0000"/>
          <w:sz w:val="40"/>
          <w:szCs w:val="40"/>
          <w:u w:val="single"/>
        </w:rPr>
      </w:pPr>
      <w:r w:rsidDel="00000000" w:rsidR="00000000" w:rsidRPr="00000000">
        <w:rPr>
          <w:rFonts w:ascii="Arial" w:cs="Arial" w:eastAsia="Arial" w:hAnsi="Arial"/>
          <w:i w:val="1"/>
          <w:iCs w:val="1"/>
          <w:color w:val="cc0000"/>
          <w:sz w:val="40"/>
          <w:szCs w:val="40"/>
          <w:u w:val="single"/>
          <w:rtl w:val="0"/>
        </w:rPr>
        <w:t xml:space="preserve">3. Description of Experiences</w:t>
      </w:r>
    </w:p>
    <w:p w:rsidR="00000000" w:rsidDel="00000000" w:rsidP="00000000" w:rsidRDefault="00000000" w:rsidRPr="00000000" w14:paraId="0000001E">
      <w:pPr>
        <w:rPr>
          <w:rFonts w:ascii="Arial" w:cs="Arial" w:eastAsia="Arial" w:hAnsi="Arial"/>
          <w:sz w:val="32"/>
          <w:szCs w:val="32"/>
        </w:rPr>
      </w:pPr>
      <w:r w:rsidDel="00000000" w:rsidR="00000000" w:rsidRPr="00000000">
        <w:rPr>
          <w:rFonts w:ascii="Arial" w:cs="Arial" w:eastAsia="Arial" w:hAnsi="Arial"/>
          <w:sz w:val="32"/>
          <w:szCs w:val="32"/>
          <w:rtl w:val="0"/>
        </w:rPr>
        <w:t xml:space="preserve">One of the first academic skills we explored was note-taking. I was introduced to methods such as mind maps, diagrams, linear notes, tabular notes, and the Cornell Method. The Cornell Method, developed by Pauk, divides a page into a cue column, notes section, and summary area (Pauk &amp; Owens, 2014). This structured layout helps with reviewing information and improving recall. Previously, my notes lacked structure, so learning these techniques helped me take clearer and more organised notes.</w:t>
      </w:r>
    </w:p>
    <w:p w:rsidR="00000000" w:rsidDel="00000000" w:rsidP="00000000" w:rsidRDefault="00000000" w:rsidRPr="00000000" w14:paraId="0000001F">
      <w:pPr>
        <w:rPr>
          <w:rFonts w:ascii="Arial" w:cs="Arial" w:eastAsia="Arial" w:hAnsi="Arial"/>
          <w:sz w:val="32"/>
          <w:szCs w:val="32"/>
        </w:rPr>
      </w:pPr>
      <w:r w:rsidDel="00000000" w:rsidR="00000000" w:rsidRPr="00000000">
        <w:rPr>
          <w:rFonts w:ascii="Arial" w:cs="Arial" w:eastAsia="Arial" w:hAnsi="Arial"/>
          <w:sz w:val="32"/>
          <w:szCs w:val="32"/>
          <w:rtl w:val="0"/>
        </w:rPr>
        <w:t xml:space="preserve">We also focused on time management, which is defined as planning and prioritising how time is spent on tasks (Mind Tools, 2023). We explored strategies including the Eisenhower Matrix, the 4Ds Strategy, and the Pomodoro Technique. The Pomodoro Technique, created by Cirillo, uses 25-minute focused sessions followed by short breaks to improve concentration (Cirillo, 2018). This method quickly became useful, as it made tasks feel manageable and helped me stay focused.</w:t>
      </w:r>
    </w:p>
    <w:p w:rsidR="00000000" w:rsidDel="00000000" w:rsidP="00000000" w:rsidRDefault="00000000" w:rsidRPr="00000000" w14:paraId="00000020">
      <w:pPr>
        <w:rPr>
          <w:rFonts w:ascii="Arial" w:cs="Arial" w:eastAsia="Arial" w:hAnsi="Arial"/>
          <w:sz w:val="32"/>
          <w:szCs w:val="32"/>
        </w:rPr>
      </w:pPr>
      <w:r w:rsidDel="00000000" w:rsidR="00000000" w:rsidRPr="00000000">
        <w:rPr>
          <w:rFonts w:ascii="Arial" w:cs="Arial" w:eastAsia="Arial" w:hAnsi="Arial"/>
          <w:sz w:val="32"/>
          <w:szCs w:val="32"/>
          <w:rtl w:val="0"/>
        </w:rPr>
        <w:t xml:space="preserve">Another key topic was plagiarism. Carroll (2015) defines plagiarism as using someone else’s words or ideas without proper acknowledgement. I learned that plagiarism could occur unintentionally through poor paraphrasing or missing citations. Understanding this increased my awareness of academic honesty and helped me develop confidence in using citations correctly.</w:t>
      </w:r>
    </w:p>
    <w:p w:rsidR="00000000" w:rsidDel="00000000" w:rsidP="00000000" w:rsidRDefault="00000000" w:rsidRPr="00000000" w14:paraId="00000021">
      <w:pPr>
        <w:rPr>
          <w:rFonts w:ascii="Arial" w:cs="Arial" w:eastAsia="Arial" w:hAnsi="Arial"/>
          <w:sz w:val="32"/>
          <w:szCs w:val="32"/>
        </w:rPr>
      </w:pPr>
      <w:r w:rsidDel="00000000" w:rsidR="00000000" w:rsidRPr="00000000">
        <w:rPr>
          <w:rFonts w:ascii="Arial" w:cs="Arial" w:eastAsia="Arial" w:hAnsi="Arial"/>
          <w:sz w:val="32"/>
          <w:szCs w:val="32"/>
          <w:rtl w:val="0"/>
        </w:rPr>
        <w:t xml:space="preserve">Lastly, we studied paragraph structure and academic writing. Writing topic sentences, linking ideas, and using evidence were challenging at first. Learning how to reference correctly caused some stress, as it was new to me, but using citation tools helped me improve and become more confident.</w:t>
      </w:r>
    </w:p>
    <w:p w:rsidR="00000000" w:rsidDel="00000000" w:rsidP="00000000" w:rsidRDefault="00000000" w:rsidRPr="00000000" w14:paraId="00000022">
      <w:pPr>
        <w:rPr>
          <w:rFonts w:ascii="Arial" w:cs="Arial" w:eastAsia="Arial" w:hAnsi="Arial"/>
        </w:rPr>
      </w:pPr>
      <w:r w:rsidDel="00000000" w:rsidR="00000000" w:rsidRPr="00000000">
        <w:rPr>
          <w:rtl w:val="0"/>
        </w:rPr>
      </w:r>
    </w:p>
    <w:p w:rsidR="00000000" w:rsidDel="00000000" w:rsidP="00000000" w:rsidRDefault="00000000" w:rsidRPr="00000000" w14:paraId="00000023">
      <w:pPr>
        <w:jc w:val="center"/>
        <w:rPr>
          <w:rFonts w:ascii="Times New Roman" w:cs="Times New Roman" w:eastAsia="Times New Roman" w:hAnsi="Times New Roman"/>
          <w:b w:val="1"/>
          <w:bCs w:val="1"/>
          <w:i w:val="1"/>
          <w:iCs w:val="1"/>
          <w:color w:val="cc0000"/>
          <w:sz w:val="40"/>
          <w:szCs w:val="40"/>
          <w:u w:val="single"/>
        </w:rPr>
      </w:pPr>
      <w:r w:rsidDel="00000000" w:rsidR="00000000" w:rsidRPr="00000000">
        <w:rPr>
          <w:rFonts w:ascii="Times New Roman" w:cs="Times New Roman" w:eastAsia="Times New Roman" w:hAnsi="Times New Roman"/>
          <w:b w:val="1"/>
          <w:bCs w:val="1"/>
          <w:i w:val="1"/>
          <w:iCs w:val="1"/>
          <w:color w:val="cc0000"/>
          <w:sz w:val="40"/>
          <w:szCs w:val="40"/>
          <w:u w:val="single"/>
          <w:rtl w:val="0"/>
        </w:rPr>
        <w:t xml:space="preserve">3. Personal Reflection</w:t>
      </w:r>
    </w:p>
    <w:p w:rsidR="00000000" w:rsidDel="00000000" w:rsidP="00000000" w:rsidRDefault="00000000" w:rsidRPr="00000000" w14:paraId="00000024">
      <w:pPr>
        <w:rPr>
          <w:rFonts w:ascii="Times New Roman" w:cs="Times New Roman" w:eastAsia="Times New Roman" w:hAnsi="Times New Roman"/>
          <w:b w:val="1"/>
          <w:bCs w:val="1"/>
          <w:color w:val="1155cc"/>
          <w:sz w:val="32"/>
          <w:szCs w:val="32"/>
        </w:rPr>
      </w:pPr>
      <w:r w:rsidDel="00000000" w:rsidR="00000000" w:rsidRPr="00000000">
        <w:rPr>
          <w:rFonts w:ascii="Times New Roman" w:cs="Times New Roman" w:eastAsia="Times New Roman" w:hAnsi="Times New Roman"/>
          <w:b w:val="1"/>
          <w:bCs w:val="1"/>
          <w:color w:val="1155cc"/>
          <w:sz w:val="32"/>
          <w:szCs w:val="32"/>
          <w:rtl w:val="0"/>
        </w:rPr>
        <w:t xml:space="preserve">Before Evaluation – Understanding Gibbs’ Cycle</w:t>
      </w:r>
    </w:p>
    <w:p w:rsidR="00000000" w:rsidDel="00000000" w:rsidP="00000000" w:rsidRDefault="00000000" w:rsidRPr="00000000" w14:paraId="00000025">
      <w:pPr>
        <w:rPr>
          <w:rFonts w:ascii="Arial" w:cs="Arial" w:eastAsia="Arial" w:hAnsi="Arial"/>
          <w:b w:val="1"/>
          <w:bCs w:val="1"/>
        </w:rPr>
      </w:pPr>
      <w:r w:rsidDel="00000000" w:rsidR="00000000" w:rsidRPr="00000000">
        <w:rPr>
          <w:rFonts w:ascii="Arial" w:cs="Arial" w:eastAsia="Arial" w:hAnsi="Arial"/>
          <w:sz w:val="32"/>
          <w:szCs w:val="32"/>
          <w:rtl w:val="0"/>
        </w:rPr>
        <w:t xml:space="preserve">Gibbs’ model helped me think beyond what happened. The Description stage found what I learned, and the Feelings stage made me acknowledge my frustration and uncertainty. The later stages encouraged me to evaluate my progress, analyse my strengths and weaknesses, and create an action plan. Without this framework, I might have focused only on the challenges instead of recognising growth.</w:t>
      </w: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b w:val="1"/>
          <w:bCs w:val="1"/>
          <w:i w:val="1"/>
          <w:iCs w:val="1"/>
          <w:color w:val="cc0000"/>
          <w:sz w:val="40"/>
          <w:szCs w:val="40"/>
          <w:u w:val="single"/>
        </w:rPr>
      </w:pPr>
      <w:r w:rsidDel="00000000" w:rsidR="00000000" w:rsidRPr="00000000">
        <w:rPr>
          <w:rFonts w:ascii="Arial" w:cs="Arial" w:eastAsia="Arial" w:hAnsi="Arial"/>
          <w:b w:val="1"/>
          <w:bCs w:val="1"/>
          <w:rtl w:val="0"/>
        </w:rPr>
        <w:t xml:space="preserve">                            </w:t>
      </w:r>
      <w:r w:rsidDel="00000000" w:rsidR="00000000" w:rsidRPr="00000000">
        <w:rPr>
          <w:rFonts w:ascii="Times New Roman" w:cs="Times New Roman" w:eastAsia="Times New Roman" w:hAnsi="Times New Roman"/>
          <w:b w:val="1"/>
          <w:bCs w:val="1"/>
          <w:i w:val="1"/>
          <w:iCs w:val="1"/>
          <w:color w:val="cc0000"/>
          <w:sz w:val="40"/>
          <w:szCs w:val="40"/>
          <w:u w:val="single"/>
          <w:rtl w:val="0"/>
        </w:rPr>
        <w:t xml:space="preserve"> 3. 1 Evaluation  </w:t>
      </w:r>
    </w:p>
    <w:p w:rsidR="00000000" w:rsidDel="00000000" w:rsidP="00000000" w:rsidRDefault="00000000" w:rsidRPr="00000000" w14:paraId="00000027">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There were many positive aspects to this module. Learning different note-taking methods helped me discover that I learn best visually. Mind maps and diagrams made it easier to understand and remember information. Using the Pomodoro Technique improved my concentration and reduced procrastination.</w:t>
      </w:r>
    </w:p>
    <w:p w:rsidR="00000000" w:rsidDel="00000000" w:rsidP="00000000" w:rsidRDefault="00000000" w:rsidRPr="00000000" w14:paraId="00000028">
      <w:pPr>
        <w:rPr>
          <w:rFonts w:ascii="Arial" w:cs="Arial" w:eastAsia="Arial" w:hAnsi="Arial"/>
          <w:sz w:val="32"/>
          <w:szCs w:val="32"/>
        </w:rPr>
      </w:pPr>
      <w:r w:rsidDel="00000000" w:rsidR="00000000" w:rsidRPr="00000000">
        <w:rPr>
          <w:rFonts w:ascii="Arial" w:cs="Arial" w:eastAsia="Arial" w:hAnsi="Arial"/>
          <w:sz w:val="32"/>
          <w:szCs w:val="32"/>
          <w:rtl w:val="0"/>
        </w:rPr>
        <w:t xml:space="preserve">However, I also faced difficulties. The Cornell Method was confusing at first, especially the summary section, because I struggled to decide what information was most important. Plagiarism was stressful because I worried about unintentionally copying ideas, especially since English is my second language. Writing paragraphs with evidence was another challenge, as I found it hard to combine my own ideas with academic sources. Even so, continuing to practise helped me become more confident.</w:t>
      </w:r>
    </w:p>
    <w:p w:rsidR="00000000" w:rsidDel="00000000" w:rsidP="00000000" w:rsidRDefault="00000000" w:rsidRPr="00000000" w14:paraId="00000029">
      <w:pPr>
        <w:jc w:val="center"/>
        <w:rPr>
          <w:rFonts w:ascii="Times New Roman" w:cs="Times New Roman" w:eastAsia="Times New Roman" w:hAnsi="Times New Roman"/>
          <w:i w:val="1"/>
          <w:iCs w:val="1"/>
          <w:color w:val="cc0000"/>
          <w:sz w:val="40"/>
          <w:szCs w:val="40"/>
          <w:u w:val="single"/>
        </w:rPr>
      </w:pPr>
      <w:r w:rsidDel="00000000" w:rsidR="00000000" w:rsidRPr="00000000">
        <w:rPr>
          <w:rFonts w:ascii="Times New Roman" w:cs="Times New Roman" w:eastAsia="Times New Roman" w:hAnsi="Times New Roman"/>
          <w:i w:val="1"/>
          <w:iCs w:val="1"/>
          <w:color w:val="cc0000"/>
          <w:sz w:val="40"/>
          <w:szCs w:val="40"/>
          <w:u w:val="single"/>
          <w:rtl w:val="0"/>
        </w:rPr>
        <w:t xml:space="preserve">3.2 Analysis</w:t>
      </w:r>
    </w:p>
    <w:p w:rsidR="00000000" w:rsidDel="00000000" w:rsidP="00000000" w:rsidRDefault="00000000" w:rsidRPr="00000000" w14:paraId="0000002A">
      <w:pPr>
        <w:rPr>
          <w:rFonts w:ascii="Arial" w:cs="Arial" w:eastAsia="Arial" w:hAnsi="Arial"/>
          <w:sz w:val="32"/>
          <w:szCs w:val="32"/>
        </w:rPr>
      </w:pPr>
      <w:r w:rsidDel="00000000" w:rsidR="00000000" w:rsidRPr="00000000">
        <w:rPr>
          <w:rFonts w:ascii="Arial" w:cs="Arial" w:eastAsia="Arial" w:hAnsi="Arial"/>
          <w:sz w:val="32"/>
          <w:szCs w:val="32"/>
          <w:rtl w:val="0"/>
        </w:rPr>
        <w:t xml:space="preserve">When analysing my experiences using Gibbs’ model, I began to understand the reasons behind my difficulties and successes. My preference for diagrams and mind maps made sense, as Cottrell (2019) explains that visual methods support learners in organising information and identifying connections. This matched my experience and made learning more enjoyable.</w:t>
      </w:r>
    </w:p>
    <w:p w:rsidR="00000000" w:rsidDel="00000000" w:rsidP="00000000" w:rsidRDefault="00000000" w:rsidRPr="00000000" w14:paraId="0000002B">
      <w:pPr>
        <w:rPr>
          <w:rFonts w:ascii="Arial" w:cs="Arial" w:eastAsia="Arial" w:hAnsi="Arial"/>
          <w:sz w:val="30"/>
          <w:szCs w:val="30"/>
        </w:rPr>
      </w:pPr>
      <w:r w:rsidDel="00000000" w:rsidR="00000000" w:rsidRPr="00000000">
        <w:rPr>
          <w:rFonts w:ascii="Arial" w:cs="Arial" w:eastAsia="Arial" w:hAnsi="Arial"/>
          <w:sz w:val="32"/>
          <w:szCs w:val="32"/>
          <w:rtl w:val="0"/>
        </w:rPr>
        <w:t xml:space="preserve">The challenge I had with the Cornell Method can be explained by the fact that summarising requires deeper processing. Piolat, Olive and Kellogg (2005) state that summarising demands high cognitive effort and the ability to extract key </w:t>
      </w:r>
      <w:r w:rsidDel="00000000" w:rsidR="00000000" w:rsidRPr="00000000">
        <w:rPr>
          <w:rFonts w:ascii="Arial" w:cs="Arial" w:eastAsia="Arial" w:hAnsi="Arial"/>
          <w:sz w:val="30"/>
          <w:szCs w:val="30"/>
          <w:rtl w:val="0"/>
        </w:rPr>
        <w:t xml:space="preserve">points, which explains why I found the summary section difficulty.</w:t>
      </w:r>
    </w:p>
    <w:p w:rsidR="00000000" w:rsidDel="00000000" w:rsidP="00000000" w:rsidRDefault="00000000" w:rsidRPr="00000000" w14:paraId="0000002C">
      <w:pPr>
        <w:rPr>
          <w:rFonts w:ascii="Arial" w:cs="Arial" w:eastAsia="Arial" w:hAnsi="Arial"/>
          <w:sz w:val="30"/>
          <w:szCs w:val="30"/>
        </w:rPr>
      </w:pPr>
      <w:r w:rsidDel="00000000" w:rsidR="00000000" w:rsidRPr="00000000">
        <w:rPr>
          <w:rFonts w:ascii="Arial" w:cs="Arial" w:eastAsia="Arial" w:hAnsi="Arial"/>
          <w:sz w:val="30"/>
          <w:szCs w:val="30"/>
          <w:rtl w:val="0"/>
        </w:rPr>
        <w:t xml:space="preserve">My positive experience with the Pomodoro Technique is supported by research showing that short, focused work sessions help maintain motivation (Baumeister &amp; Tierney, 2011). This explains why I was able to stay focused for longer periods.</w:t>
      </w:r>
    </w:p>
    <w:p w:rsidR="00000000" w:rsidDel="00000000" w:rsidP="00000000" w:rsidRDefault="00000000" w:rsidRPr="00000000" w14:paraId="0000002D">
      <w:pPr>
        <w:rPr>
          <w:rFonts w:ascii="Arial" w:cs="Arial" w:eastAsia="Arial" w:hAnsi="Arial"/>
          <w:sz w:val="30"/>
          <w:szCs w:val="30"/>
        </w:rPr>
      </w:pPr>
      <w:r w:rsidDel="00000000" w:rsidR="00000000" w:rsidRPr="00000000">
        <w:rPr>
          <w:rFonts w:ascii="Arial" w:cs="Arial" w:eastAsia="Arial" w:hAnsi="Arial"/>
          <w:sz w:val="30"/>
          <w:szCs w:val="30"/>
          <w:rtl w:val="0"/>
        </w:rPr>
        <w:t xml:space="preserve">My concerns about plagiarism were also understandable. Carroll (2015) notes that students often plagiarise unintentionally due to misunderstandings about paraphrasing. Realising this helped me feel less anxious and more determined to improve.</w:t>
      </w:r>
    </w:p>
    <w:p w:rsidR="00000000" w:rsidDel="00000000" w:rsidP="00000000" w:rsidRDefault="00000000" w:rsidRPr="00000000" w14:paraId="0000002E">
      <w:pPr>
        <w:rPr>
          <w:rFonts w:ascii="Arial" w:cs="Arial" w:eastAsia="Arial" w:hAnsi="Arial"/>
          <w:sz w:val="30"/>
          <w:szCs w:val="30"/>
        </w:rPr>
      </w:pPr>
      <w:r w:rsidDel="00000000" w:rsidR="00000000" w:rsidRPr="00000000">
        <w:rPr>
          <w:rFonts w:ascii="Arial" w:cs="Arial" w:eastAsia="Arial" w:hAnsi="Arial"/>
          <w:sz w:val="30"/>
          <w:szCs w:val="30"/>
          <w:rtl w:val="0"/>
        </w:rPr>
        <w:t xml:space="preserve">Paragraph writing was difficult because I had never been taught the structure required at university level. According to the University of Leeds (2020), a good paragraph needs a topic sentence, evidence, explanation, and a concluding link. With time and practice, I became more confident in applying this structure.</w:t>
      </w:r>
    </w:p>
    <w:p w:rsidR="00000000" w:rsidDel="00000000" w:rsidP="00000000" w:rsidRDefault="00000000" w:rsidRPr="00000000" w14:paraId="0000002F">
      <w:pPr>
        <w:jc w:val="center"/>
        <w:rPr>
          <w:rFonts w:ascii="Times New Roman" w:cs="Times New Roman" w:eastAsia="Times New Roman" w:hAnsi="Times New Roman"/>
          <w:i w:val="1"/>
          <w:iCs w:val="1"/>
          <w:color w:val="cc0000"/>
          <w:sz w:val="40"/>
          <w:szCs w:val="40"/>
          <w:u w:val="single"/>
        </w:rPr>
      </w:pPr>
      <w:r w:rsidDel="00000000" w:rsidR="00000000" w:rsidRPr="00000000">
        <w:rPr>
          <w:rFonts w:ascii="Times New Roman" w:cs="Times New Roman" w:eastAsia="Times New Roman" w:hAnsi="Times New Roman"/>
          <w:i w:val="1"/>
          <w:iCs w:val="1"/>
          <w:color w:val="cc0000"/>
          <w:sz w:val="40"/>
          <w:szCs w:val="40"/>
          <w:u w:val="single"/>
          <w:rtl w:val="0"/>
        </w:rPr>
        <w:t xml:space="preserve">3.3 Action Plan</w:t>
      </w:r>
    </w:p>
    <w:p w:rsidR="00000000" w:rsidDel="00000000" w:rsidP="00000000" w:rsidRDefault="00000000" w:rsidRPr="00000000" w14:paraId="00000030">
      <w:pPr>
        <w:rPr>
          <w:rFonts w:ascii="Arial" w:cs="Arial" w:eastAsia="Arial" w:hAnsi="Arial"/>
          <w:sz w:val="32"/>
          <w:szCs w:val="32"/>
        </w:rPr>
      </w:pPr>
      <w:r w:rsidDel="00000000" w:rsidR="00000000" w:rsidRPr="00000000">
        <w:rPr>
          <w:rFonts w:ascii="Arial" w:cs="Arial" w:eastAsia="Arial" w:hAnsi="Arial"/>
          <w:sz w:val="32"/>
          <w:szCs w:val="32"/>
          <w:rtl w:val="0"/>
        </w:rPr>
        <w:t xml:space="preserve">Following Gibbs’ final stage, I will:</w:t>
      </w:r>
    </w:p>
    <w:p w:rsidR="00000000" w:rsidDel="00000000" w:rsidP="00000000" w:rsidRDefault="00000000" w:rsidRPr="00000000" w14:paraId="0000003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32"/>
          <w:szCs w:val="32"/>
          <w:shd w:fill="auto" w:val="clear"/>
          <w:vertAlign w:val="baseline"/>
        </w:rPr>
      </w:pPr>
      <w:r w:rsidDel="00000000" w:rsidR="00000000" w:rsidRPr="00000000">
        <w:rPr>
          <w:rFonts w:ascii="Arial" w:cs="Arial" w:eastAsia="Arial" w:hAnsi="Arial"/>
          <w:b w:val="0"/>
          <w:bCs w:val="0"/>
          <w:i w:val="0"/>
          <w:iCs w:val="0"/>
          <w:smallCaps w:val="0"/>
          <w:strike w:val="0"/>
          <w:color w:val="000000"/>
          <w:sz w:val="32"/>
          <w:szCs w:val="32"/>
          <w:u w:val="none"/>
          <w:shd w:fill="auto" w:val="clear"/>
          <w:vertAlign w:val="baseline"/>
          <w:rtl w:val="0"/>
        </w:rPr>
        <w:t xml:space="preserve">Use mind maps and practise summarising to improve the Cornell Method.</w:t>
      </w:r>
    </w:p>
    <w:p w:rsidR="00000000" w:rsidDel="00000000" w:rsidP="00000000" w:rsidRDefault="00000000" w:rsidRPr="00000000" w14:paraId="0000003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32"/>
          <w:szCs w:val="32"/>
          <w:shd w:fill="auto" w:val="clear"/>
          <w:vertAlign w:val="baseline"/>
        </w:rPr>
      </w:pPr>
      <w:r w:rsidDel="00000000" w:rsidR="00000000" w:rsidRPr="00000000">
        <w:rPr>
          <w:rFonts w:ascii="Arial" w:cs="Arial" w:eastAsia="Arial" w:hAnsi="Arial"/>
          <w:b w:val="0"/>
          <w:bCs w:val="0"/>
          <w:i w:val="0"/>
          <w:iCs w:val="0"/>
          <w:smallCaps w:val="0"/>
          <w:strike w:val="0"/>
          <w:color w:val="000000"/>
          <w:sz w:val="32"/>
          <w:szCs w:val="32"/>
          <w:u w:val="none"/>
          <w:shd w:fill="auto" w:val="clear"/>
          <w:vertAlign w:val="baseline"/>
          <w:rtl w:val="0"/>
        </w:rPr>
        <w:t xml:space="preserve">Use the Pomodoro Technique when studying.</w:t>
      </w:r>
    </w:p>
    <w:p w:rsidR="00000000" w:rsidDel="00000000" w:rsidP="00000000" w:rsidRDefault="00000000" w:rsidRPr="00000000" w14:paraId="0000003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32"/>
          <w:szCs w:val="32"/>
          <w:shd w:fill="auto" w:val="clear"/>
          <w:vertAlign w:val="baseline"/>
        </w:rPr>
      </w:pPr>
      <w:r w:rsidDel="00000000" w:rsidR="00000000" w:rsidRPr="00000000">
        <w:rPr>
          <w:rFonts w:ascii="Arial" w:cs="Arial" w:eastAsia="Arial" w:hAnsi="Arial"/>
          <w:b w:val="0"/>
          <w:bCs w:val="0"/>
          <w:i w:val="0"/>
          <w:iCs w:val="0"/>
          <w:smallCaps w:val="0"/>
          <w:strike w:val="0"/>
          <w:color w:val="000000"/>
          <w:sz w:val="32"/>
          <w:szCs w:val="32"/>
          <w:u w:val="none"/>
          <w:shd w:fill="auto" w:val="clear"/>
          <w:vertAlign w:val="baseline"/>
          <w:rtl w:val="0"/>
        </w:rPr>
        <w:t xml:space="preserve">Practise paraphrasing and check references carefully to avoid plagiarism.</w:t>
      </w:r>
    </w:p>
    <w:p w:rsidR="00000000" w:rsidDel="00000000" w:rsidP="00000000" w:rsidRDefault="00000000" w:rsidRPr="00000000" w14:paraId="0000003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32"/>
          <w:szCs w:val="32"/>
          <w:shd w:fill="auto" w:val="clear"/>
          <w:vertAlign w:val="baseline"/>
        </w:rPr>
      </w:pPr>
      <w:r w:rsidDel="00000000" w:rsidR="00000000" w:rsidRPr="00000000">
        <w:rPr>
          <w:rFonts w:ascii="Arial" w:cs="Arial" w:eastAsia="Arial" w:hAnsi="Arial"/>
          <w:b w:val="0"/>
          <w:bCs w:val="0"/>
          <w:i w:val="0"/>
          <w:iCs w:val="0"/>
          <w:smallCaps w:val="0"/>
          <w:strike w:val="0"/>
          <w:color w:val="000000"/>
          <w:sz w:val="32"/>
          <w:szCs w:val="32"/>
          <w:u w:val="none"/>
          <w:shd w:fill="auto" w:val="clear"/>
          <w:vertAlign w:val="baseline"/>
          <w:rtl w:val="0"/>
        </w:rPr>
        <w:t xml:space="preserve">Follow paragraph structures recommended by the </w:t>
      </w:r>
      <w:hyperlink r:id="rId9">
        <w:r w:rsidDel="00000000" w:rsidR="00000000" w:rsidRPr="00000000">
          <w:rPr>
            <w:rFonts w:ascii="Arial" w:cs="Arial" w:eastAsia="Arial" w:hAnsi="Arial"/>
            <w:b w:val="0"/>
            <w:bCs w:val="0"/>
            <w:i w:val="0"/>
            <w:iCs w:val="0"/>
            <w:smallCaps w:val="0"/>
            <w:strike w:val="0"/>
            <w:sz w:val="32"/>
            <w:szCs w:val="32"/>
            <w:shd w:fill="auto" w:val="clear"/>
            <w:vertAlign w:val="baseline"/>
            <w:rtl w:val="0"/>
          </w:rPr>
          <w:t xml:space="preserve">University of Leeds (2020).</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rial" w:cs="Arial" w:eastAsia="Arial" w:hAnsi="Arial"/>
          <w:b w:val="0"/>
          <w:bCs w:val="0"/>
          <w:i w:val="0"/>
          <w:iCs w:val="0"/>
          <w:smallCaps w:val="0"/>
          <w:strike w:val="0"/>
          <w:color w:val="000000"/>
          <w:sz w:val="32"/>
          <w:szCs w:val="32"/>
          <w:shd w:fill="auto" w:val="clear"/>
          <w:vertAlign w:val="baseline"/>
        </w:rPr>
      </w:pPr>
      <w:r w:rsidDel="00000000" w:rsidR="00000000" w:rsidRPr="00000000">
        <w:rPr>
          <w:rFonts w:ascii="Arial" w:cs="Arial" w:eastAsia="Arial" w:hAnsi="Arial"/>
          <w:b w:val="0"/>
          <w:bCs w:val="0"/>
          <w:i w:val="0"/>
          <w:iCs w:val="0"/>
          <w:smallCaps w:val="0"/>
          <w:strike w:val="0"/>
          <w:color w:val="000000"/>
          <w:sz w:val="32"/>
          <w:szCs w:val="32"/>
          <w:u w:val="none"/>
          <w:shd w:fill="auto" w:val="clear"/>
          <w:vertAlign w:val="baseline"/>
          <w:rtl w:val="0"/>
        </w:rPr>
        <w:t xml:space="preserve">Attend academic workshops to develop confidence in writing.</w:t>
      </w:r>
    </w:p>
    <w:p w:rsidR="00000000" w:rsidDel="00000000" w:rsidP="00000000" w:rsidRDefault="00000000" w:rsidRPr="00000000" w14:paraId="00000036">
      <w:pPr>
        <w:rPr>
          <w:rFonts w:ascii="Arial" w:cs="Arial" w:eastAsia="Arial" w:hAnsi="Arial"/>
          <w:sz w:val="32"/>
          <w:szCs w:val="32"/>
        </w:rPr>
      </w:pPr>
      <w:r w:rsidDel="00000000" w:rsidR="00000000" w:rsidRPr="00000000">
        <w:rPr>
          <w:rFonts w:ascii="Arial" w:cs="Arial" w:eastAsia="Arial" w:hAnsi="Arial"/>
          <w:sz w:val="32"/>
          <w:szCs w:val="32"/>
          <w:rtl w:val="0"/>
        </w:rPr>
        <w:t xml:space="preserve">These steps will support my academic development and help me apply these skills effectively.</w:t>
      </w:r>
    </w:p>
    <w:p w:rsidR="00000000" w:rsidDel="00000000" w:rsidP="00000000" w:rsidRDefault="00000000" w:rsidRPr="00000000" w14:paraId="00000037">
      <w:pPr>
        <w:jc w:val="center"/>
        <w:rPr>
          <w:rFonts w:ascii="Arial" w:cs="Arial" w:eastAsia="Arial" w:hAnsi="Arial"/>
          <w:i w:val="1"/>
          <w:iCs w:val="1"/>
          <w:color w:val="cc0000"/>
          <w:sz w:val="40"/>
          <w:szCs w:val="40"/>
          <w:u w:val="single"/>
        </w:rPr>
      </w:pPr>
      <w:r w:rsidDel="00000000" w:rsidR="00000000" w:rsidRPr="00000000">
        <w:rPr>
          <w:rFonts w:ascii="Arial" w:cs="Arial" w:eastAsia="Arial" w:hAnsi="Arial"/>
          <w:i w:val="1"/>
          <w:iCs w:val="1"/>
          <w:color w:val="cc0000"/>
          <w:sz w:val="40"/>
          <w:szCs w:val="40"/>
          <w:u w:val="single"/>
          <w:rtl w:val="0"/>
        </w:rPr>
        <w:t xml:space="preserve">4. Conclusion</w:t>
      </w:r>
    </w:p>
    <w:p w:rsidR="00000000" w:rsidDel="00000000" w:rsidP="00000000" w:rsidRDefault="00000000" w:rsidRPr="00000000" w14:paraId="00000038">
      <w:pPr>
        <w:rPr>
          <w:rFonts w:ascii="Arial" w:cs="Arial" w:eastAsia="Arial" w:hAnsi="Arial"/>
          <w:sz w:val="32"/>
          <w:szCs w:val="32"/>
        </w:rPr>
      </w:pPr>
      <w:r w:rsidDel="00000000" w:rsidR="00000000" w:rsidRPr="00000000">
        <w:rPr>
          <w:rFonts w:ascii="Arial" w:cs="Arial" w:eastAsia="Arial" w:hAnsi="Arial"/>
          <w:sz w:val="32"/>
          <w:szCs w:val="32"/>
          <w:rtl w:val="0"/>
        </w:rPr>
        <w:t xml:space="preserve">Reflecting on my learning has helped me understand how my academic skills have developed. I learned new note-taking techniques, discovered effective time management strategies, and gained a clearer awareness of plagiarism and academic integrity. Although paragraphing and citation were challenging, I improved through practice. Gibbs’ Reflective Cycle helped me recognise why certain skills were difficult and how I can work on them. Overall, this module has strengthened my confidence and prepared me to work on upcoming academic projects.</w:t>
      </w:r>
    </w:p>
    <w:p w:rsidR="00000000" w:rsidDel="00000000" w:rsidP="00000000" w:rsidRDefault="00000000" w:rsidRPr="00000000" w14:paraId="00000039">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A">
      <w:pPr>
        <w:rPr>
          <w:rFonts w:ascii="Arial" w:cs="Arial" w:eastAsia="Arial" w:hAnsi="Arial"/>
        </w:rPr>
      </w:pPr>
      <w:r w:rsidDel="00000000" w:rsidR="00000000" w:rsidRPr="00000000">
        <w:rPr>
          <w:rtl w:val="0"/>
        </w:rPr>
      </w:r>
    </w:p>
    <w:p w:rsidR="00000000" w:rsidDel="00000000" w:rsidP="00000000" w:rsidRDefault="00000000" w:rsidRPr="00000000" w14:paraId="0000003B">
      <w:pPr>
        <w:spacing w:after="280" w:before="280" w:line="240" w:lineRule="auto"/>
        <w:rPr>
          <w:rFonts w:ascii="Times New Roman" w:cs="Times New Roman" w:eastAsia="Times New Roman" w:hAnsi="Times New Roman"/>
          <w:i w:val="1"/>
          <w:iCs w:val="1"/>
          <w:color w:val="cc0000"/>
          <w:sz w:val="40"/>
          <w:szCs w:val="40"/>
          <w:u w:val="single"/>
        </w:rPr>
      </w:pPr>
      <w:r w:rsidDel="00000000" w:rsidR="00000000" w:rsidRPr="00000000">
        <w:rPr>
          <w:rFonts w:ascii="Times New Roman" w:cs="Times New Roman" w:eastAsia="Times New Roman" w:hAnsi="Times New Roman"/>
          <w:b w:val="1"/>
          <w:bCs w:val="1"/>
          <w:i w:val="1"/>
          <w:iCs w:val="1"/>
          <w:color w:val="cc0000"/>
          <w:sz w:val="40"/>
          <w:szCs w:val="40"/>
          <w:u w:val="single"/>
          <w:rtl w:val="0"/>
        </w:rPr>
        <w:t xml:space="preserve">REFERENCE LIST</w:t>
      </w:r>
      <w:r w:rsidDel="00000000" w:rsidR="00000000" w:rsidRPr="00000000">
        <w:rPr>
          <w:rFonts w:ascii="Times New Roman" w:cs="Times New Roman" w:eastAsia="Times New Roman" w:hAnsi="Times New Roman"/>
          <w:i w:val="1"/>
          <w:iCs w:val="1"/>
          <w:color w:val="cc0000"/>
          <w:sz w:val="40"/>
          <w:szCs w:val="40"/>
          <w:u w:val="single"/>
          <w:rtl w:val="0"/>
        </w:rPr>
        <w:t xml:space="preserve"> </w:t>
      </w:r>
    </w:p>
    <w:p w:rsidR="00000000" w:rsidDel="00000000" w:rsidP="00000000" w:rsidRDefault="00000000" w:rsidRPr="00000000" w14:paraId="0000003C">
      <w:pPr>
        <w:numPr>
          <w:ilvl w:val="0"/>
          <w:numId w:val="1"/>
        </w:numPr>
        <w:spacing w:after="0" w:afterAutospacing="0" w:before="280" w:line="240" w:lineRule="auto"/>
        <w:ind w:left="720" w:hanging="360"/>
        <w:rPr>
          <w:rFonts w:ascii="Arial" w:cs="Arial" w:eastAsia="Arial" w:hAnsi="Arial"/>
          <w:sz w:val="30"/>
          <w:szCs w:val="30"/>
        </w:rPr>
      </w:pPr>
      <w:r w:rsidDel="00000000" w:rsidR="00000000" w:rsidRPr="00000000">
        <w:rPr>
          <w:rFonts w:ascii="Arial" w:cs="Arial" w:eastAsia="Arial" w:hAnsi="Arial"/>
          <w:sz w:val="30"/>
          <w:szCs w:val="30"/>
          <w:rtl w:val="0"/>
        </w:rPr>
        <w:t xml:space="preserve">Baumeister, R.F. and Tierney, J. (2011) </w:t>
      </w:r>
      <w:r w:rsidDel="00000000" w:rsidR="00000000" w:rsidRPr="00000000">
        <w:rPr>
          <w:rFonts w:ascii="Arial" w:cs="Arial" w:eastAsia="Arial" w:hAnsi="Arial"/>
          <w:i w:val="1"/>
          <w:iCs w:val="1"/>
          <w:sz w:val="30"/>
          <w:szCs w:val="30"/>
          <w:rtl w:val="0"/>
        </w:rPr>
        <w:t xml:space="preserve">Willpower: Rediscovering the Greatest Human Strength. </w:t>
      </w:r>
      <w:r w:rsidDel="00000000" w:rsidR="00000000" w:rsidRPr="00000000">
        <w:rPr>
          <w:rFonts w:ascii="Arial" w:cs="Arial" w:eastAsia="Arial" w:hAnsi="Arial"/>
          <w:sz w:val="30"/>
          <w:szCs w:val="30"/>
          <w:rtl w:val="0"/>
        </w:rPr>
        <w:t xml:space="preserve">London: Penguin.</w:t>
      </w:r>
    </w:p>
    <w:p w:rsidR="00000000" w:rsidDel="00000000" w:rsidP="00000000" w:rsidRDefault="00000000" w:rsidRPr="00000000" w14:paraId="0000003D">
      <w:pPr>
        <w:numPr>
          <w:ilvl w:val="0"/>
          <w:numId w:val="1"/>
        </w:numPr>
        <w:spacing w:after="0" w:afterAutospacing="0" w:before="0" w:beforeAutospacing="0" w:line="240" w:lineRule="auto"/>
        <w:ind w:left="720" w:hanging="360"/>
        <w:rPr>
          <w:rFonts w:ascii="Arial" w:cs="Arial" w:eastAsia="Arial" w:hAnsi="Arial"/>
          <w:sz w:val="30"/>
          <w:szCs w:val="30"/>
        </w:rPr>
      </w:pPr>
      <w:r w:rsidDel="00000000" w:rsidR="00000000" w:rsidRPr="00000000">
        <w:rPr>
          <w:rFonts w:ascii="Arial" w:cs="Arial" w:eastAsia="Arial" w:hAnsi="Arial"/>
          <w:sz w:val="30"/>
          <w:szCs w:val="30"/>
          <w:rtl w:val="0"/>
        </w:rPr>
        <w:t xml:space="preserve">Carroll, J. (2015) </w:t>
      </w:r>
      <w:r w:rsidDel="00000000" w:rsidR="00000000" w:rsidRPr="00000000">
        <w:rPr>
          <w:rFonts w:ascii="Arial" w:cs="Arial" w:eastAsia="Arial" w:hAnsi="Arial"/>
          <w:i w:val="1"/>
          <w:iCs w:val="1"/>
          <w:sz w:val="30"/>
          <w:szCs w:val="30"/>
          <w:rtl w:val="0"/>
        </w:rPr>
        <w:t xml:space="preserve">Tools for Teaching in an Educationally Mobile World.</w:t>
      </w:r>
      <w:r w:rsidDel="00000000" w:rsidR="00000000" w:rsidRPr="00000000">
        <w:rPr>
          <w:rFonts w:ascii="Arial" w:cs="Arial" w:eastAsia="Arial" w:hAnsi="Arial"/>
          <w:sz w:val="30"/>
          <w:szCs w:val="30"/>
          <w:rtl w:val="0"/>
        </w:rPr>
        <w:t xml:space="preserve"> Oxford: Routledge.</w:t>
      </w:r>
    </w:p>
    <w:p w:rsidR="00000000" w:rsidDel="00000000" w:rsidP="00000000" w:rsidRDefault="00000000" w:rsidRPr="00000000" w14:paraId="0000003E">
      <w:pPr>
        <w:numPr>
          <w:ilvl w:val="0"/>
          <w:numId w:val="1"/>
        </w:numPr>
        <w:spacing w:after="0" w:afterAutospacing="0" w:before="0" w:beforeAutospacing="0" w:line="240" w:lineRule="auto"/>
        <w:ind w:left="720" w:hanging="360"/>
        <w:rPr>
          <w:rFonts w:ascii="Arial" w:cs="Arial" w:eastAsia="Arial" w:hAnsi="Arial"/>
          <w:sz w:val="30"/>
          <w:szCs w:val="30"/>
        </w:rPr>
      </w:pPr>
      <w:r w:rsidDel="00000000" w:rsidR="00000000" w:rsidRPr="00000000">
        <w:rPr>
          <w:rFonts w:ascii="Arial" w:cs="Arial" w:eastAsia="Arial" w:hAnsi="Arial"/>
          <w:sz w:val="30"/>
          <w:szCs w:val="30"/>
          <w:rtl w:val="0"/>
        </w:rPr>
        <w:t xml:space="preserve">Cirillo, F. (2018) </w:t>
      </w:r>
      <w:r w:rsidDel="00000000" w:rsidR="00000000" w:rsidRPr="00000000">
        <w:rPr>
          <w:rFonts w:ascii="Arial" w:cs="Arial" w:eastAsia="Arial" w:hAnsi="Arial"/>
          <w:i w:val="1"/>
          <w:iCs w:val="1"/>
          <w:sz w:val="30"/>
          <w:szCs w:val="30"/>
          <w:rtl w:val="0"/>
        </w:rPr>
        <w:t xml:space="preserve">The Pomodoro Technique</w:t>
      </w:r>
      <w:r w:rsidDel="00000000" w:rsidR="00000000" w:rsidRPr="00000000">
        <w:rPr>
          <w:rFonts w:ascii="Arial" w:cs="Arial" w:eastAsia="Arial" w:hAnsi="Arial"/>
          <w:sz w:val="30"/>
          <w:szCs w:val="30"/>
          <w:rtl w:val="0"/>
        </w:rPr>
        <w:t xml:space="preserve">. London: Virgin Books.</w:t>
      </w:r>
    </w:p>
    <w:p w:rsidR="00000000" w:rsidDel="00000000" w:rsidP="00000000" w:rsidRDefault="00000000" w:rsidRPr="00000000" w14:paraId="0000003F">
      <w:pPr>
        <w:numPr>
          <w:ilvl w:val="0"/>
          <w:numId w:val="1"/>
        </w:numPr>
        <w:spacing w:after="0" w:afterAutospacing="0" w:before="0" w:beforeAutospacing="0" w:line="240" w:lineRule="auto"/>
        <w:ind w:left="720" w:hanging="360"/>
        <w:rPr>
          <w:rFonts w:ascii="Arial" w:cs="Arial" w:eastAsia="Arial" w:hAnsi="Arial"/>
          <w:sz w:val="30"/>
          <w:szCs w:val="30"/>
        </w:rPr>
      </w:pPr>
      <w:r w:rsidDel="00000000" w:rsidR="00000000" w:rsidRPr="00000000">
        <w:rPr>
          <w:rFonts w:ascii="Arial" w:cs="Arial" w:eastAsia="Arial" w:hAnsi="Arial"/>
          <w:sz w:val="30"/>
          <w:szCs w:val="30"/>
          <w:rtl w:val="0"/>
        </w:rPr>
        <w:t xml:space="preserve">Cottrell, S. (2019) </w:t>
      </w:r>
      <w:r w:rsidDel="00000000" w:rsidR="00000000" w:rsidRPr="00000000">
        <w:rPr>
          <w:rFonts w:ascii="Arial" w:cs="Arial" w:eastAsia="Arial" w:hAnsi="Arial"/>
          <w:i w:val="1"/>
          <w:iCs w:val="1"/>
          <w:sz w:val="30"/>
          <w:szCs w:val="30"/>
          <w:rtl w:val="0"/>
        </w:rPr>
        <w:t xml:space="preserve">The Study Skills Handbook</w:t>
      </w:r>
      <w:r w:rsidDel="00000000" w:rsidR="00000000" w:rsidRPr="00000000">
        <w:rPr>
          <w:rFonts w:ascii="Arial" w:cs="Arial" w:eastAsia="Arial" w:hAnsi="Arial"/>
          <w:sz w:val="30"/>
          <w:szCs w:val="30"/>
          <w:rtl w:val="0"/>
        </w:rPr>
        <w:t xml:space="preserve">. 5th edn. London: Macmillan.</w:t>
      </w:r>
    </w:p>
    <w:p w:rsidR="00000000" w:rsidDel="00000000" w:rsidP="00000000" w:rsidRDefault="00000000" w:rsidRPr="00000000" w14:paraId="00000040">
      <w:pPr>
        <w:numPr>
          <w:ilvl w:val="0"/>
          <w:numId w:val="1"/>
        </w:numPr>
        <w:spacing w:after="0" w:afterAutospacing="0" w:before="0" w:beforeAutospacing="0" w:line="240" w:lineRule="auto"/>
        <w:ind w:left="720" w:hanging="360"/>
        <w:rPr>
          <w:rFonts w:ascii="Arial" w:cs="Arial" w:eastAsia="Arial" w:hAnsi="Arial"/>
          <w:sz w:val="30"/>
          <w:szCs w:val="30"/>
        </w:rPr>
      </w:pPr>
      <w:r w:rsidDel="00000000" w:rsidR="00000000" w:rsidRPr="00000000">
        <w:rPr>
          <w:rFonts w:ascii="Arial" w:cs="Arial" w:eastAsia="Arial" w:hAnsi="Arial"/>
          <w:sz w:val="30"/>
          <w:szCs w:val="30"/>
          <w:rtl w:val="0"/>
        </w:rPr>
        <w:t xml:space="preserve">Gibbs, G. (1988) </w:t>
      </w:r>
      <w:r w:rsidDel="00000000" w:rsidR="00000000" w:rsidRPr="00000000">
        <w:rPr>
          <w:rFonts w:ascii="Arial" w:cs="Arial" w:eastAsia="Arial" w:hAnsi="Arial"/>
          <w:i w:val="1"/>
          <w:iCs w:val="1"/>
          <w:sz w:val="30"/>
          <w:szCs w:val="30"/>
          <w:rtl w:val="0"/>
        </w:rPr>
        <w:t xml:space="preserve">Learning by Doing: A Guide to Teaching and Learning Methods. </w:t>
      </w:r>
      <w:r w:rsidDel="00000000" w:rsidR="00000000" w:rsidRPr="00000000">
        <w:rPr>
          <w:rFonts w:ascii="Arial" w:cs="Arial" w:eastAsia="Arial" w:hAnsi="Arial"/>
          <w:sz w:val="30"/>
          <w:szCs w:val="30"/>
          <w:rtl w:val="0"/>
        </w:rPr>
        <w:t xml:space="preserve">Oxford: Oxford Polytechnic.</w:t>
      </w:r>
    </w:p>
    <w:p w:rsidR="00000000" w:rsidDel="00000000" w:rsidP="00000000" w:rsidRDefault="00000000" w:rsidRPr="00000000" w14:paraId="00000041">
      <w:pPr>
        <w:numPr>
          <w:ilvl w:val="0"/>
          <w:numId w:val="1"/>
        </w:numPr>
        <w:ind w:left="720" w:hanging="360"/>
        <w:rPr>
          <w:rFonts w:ascii="Arial" w:cs="Arial" w:eastAsia="Arial" w:hAnsi="Arial"/>
          <w:sz w:val="30"/>
          <w:szCs w:val="30"/>
        </w:rPr>
      </w:pPr>
      <w:hyperlink r:id="rId10">
        <w:r w:rsidDel="00000000" w:rsidR="00000000" w:rsidRPr="00000000">
          <w:rPr>
            <w:rFonts w:ascii="Arial" w:cs="Arial" w:eastAsia="Arial" w:hAnsi="Arial"/>
            <w:color w:val="1155cc"/>
            <w:sz w:val="32"/>
            <w:szCs w:val="32"/>
            <w:u w:val="single"/>
            <w:rtl w:val="0"/>
          </w:rPr>
          <w:t xml:space="preserve">improvement.https://www.simplypsychology.org/wp-content/uploads/gibbs-reflective-cycle.jpg</w:t>
        </w:r>
      </w:hyperlink>
      <w:r w:rsidDel="00000000" w:rsidR="00000000" w:rsidRPr="00000000">
        <w:rPr>
          <w:rFonts w:ascii="Arial" w:cs="Arial" w:eastAsia="Arial" w:hAnsi="Arial"/>
          <w:sz w:val="30"/>
          <w:szCs w:val="30"/>
          <w:rtl w:val="0"/>
        </w:rPr>
        <w:t xml:space="preserve"> </w:t>
      </w:r>
    </w:p>
    <w:p w:rsidR="00000000" w:rsidDel="00000000" w:rsidP="00000000" w:rsidRDefault="00000000" w:rsidRPr="00000000" w14:paraId="00000042">
      <w:pPr>
        <w:numPr>
          <w:ilvl w:val="0"/>
          <w:numId w:val="1"/>
        </w:numPr>
        <w:spacing w:after="160" w:afterAutospacing="0"/>
        <w:ind w:left="720" w:hanging="360"/>
        <w:rPr>
          <w:rFonts w:ascii="Arial" w:cs="Arial" w:eastAsia="Arial" w:hAnsi="Arial"/>
          <w:sz w:val="30"/>
          <w:szCs w:val="30"/>
        </w:rPr>
      </w:pPr>
      <w:r w:rsidDel="00000000" w:rsidR="00000000" w:rsidRPr="00000000">
        <w:rPr>
          <w:rFonts w:ascii="Arial" w:cs="Arial" w:eastAsia="Arial" w:hAnsi="Arial"/>
          <w:sz w:val="30"/>
          <w:szCs w:val="30"/>
          <w:rtl w:val="0"/>
        </w:rPr>
        <w:t xml:space="preserve">Mind Tools (2023) </w:t>
      </w:r>
      <w:r w:rsidDel="00000000" w:rsidR="00000000" w:rsidRPr="00000000">
        <w:rPr>
          <w:rFonts w:ascii="Arial" w:cs="Arial" w:eastAsia="Arial" w:hAnsi="Arial"/>
          <w:i w:val="1"/>
          <w:iCs w:val="1"/>
          <w:sz w:val="30"/>
          <w:szCs w:val="30"/>
          <w:rtl w:val="0"/>
        </w:rPr>
        <w:t xml:space="preserve">Time Management. </w:t>
      </w:r>
      <w:r w:rsidDel="00000000" w:rsidR="00000000" w:rsidRPr="00000000">
        <w:rPr>
          <w:rFonts w:ascii="Arial" w:cs="Arial" w:eastAsia="Arial" w:hAnsi="Arial"/>
          <w:sz w:val="30"/>
          <w:szCs w:val="30"/>
          <w:rtl w:val="0"/>
        </w:rPr>
        <w:t xml:space="preserve">Available at: https://www.mindtools.com (Accessed: 20 November 2025).</w:t>
      </w:r>
    </w:p>
    <w:p w:rsidR="00000000" w:rsidDel="00000000" w:rsidP="00000000" w:rsidRDefault="00000000" w:rsidRPr="00000000" w14:paraId="00000043">
      <w:pPr>
        <w:numPr>
          <w:ilvl w:val="0"/>
          <w:numId w:val="1"/>
        </w:numPr>
        <w:spacing w:after="0" w:afterAutospacing="0" w:before="160" w:beforeAutospacing="0" w:line="240" w:lineRule="auto"/>
        <w:ind w:left="720" w:hanging="360"/>
        <w:rPr>
          <w:rFonts w:ascii="Arial" w:cs="Arial" w:eastAsia="Arial" w:hAnsi="Arial"/>
          <w:sz w:val="30"/>
          <w:szCs w:val="30"/>
        </w:rPr>
      </w:pPr>
      <w:r w:rsidDel="00000000" w:rsidR="00000000" w:rsidRPr="00000000">
        <w:rPr>
          <w:rFonts w:ascii="Arial" w:cs="Arial" w:eastAsia="Arial" w:hAnsi="Arial"/>
          <w:sz w:val="30"/>
          <w:szCs w:val="30"/>
          <w:rtl w:val="0"/>
        </w:rPr>
        <w:t xml:space="preserve">Moon, J. (2013) </w:t>
      </w:r>
      <w:r w:rsidDel="00000000" w:rsidR="00000000" w:rsidRPr="00000000">
        <w:rPr>
          <w:rFonts w:ascii="Arial" w:cs="Arial" w:eastAsia="Arial" w:hAnsi="Arial"/>
          <w:i w:val="1"/>
          <w:iCs w:val="1"/>
          <w:sz w:val="30"/>
          <w:szCs w:val="30"/>
          <w:rtl w:val="0"/>
        </w:rPr>
        <w:t xml:space="preserve">Reflection in Learning and Professional Development.</w:t>
      </w:r>
      <w:r w:rsidDel="00000000" w:rsidR="00000000" w:rsidRPr="00000000">
        <w:rPr>
          <w:rFonts w:ascii="Arial" w:cs="Arial" w:eastAsia="Arial" w:hAnsi="Arial"/>
          <w:sz w:val="30"/>
          <w:szCs w:val="30"/>
          <w:rtl w:val="0"/>
        </w:rPr>
        <w:t xml:space="preserve"> London: Routledge.</w:t>
      </w:r>
    </w:p>
    <w:p w:rsidR="00000000" w:rsidDel="00000000" w:rsidP="00000000" w:rsidRDefault="00000000" w:rsidRPr="00000000" w14:paraId="00000044">
      <w:pPr>
        <w:numPr>
          <w:ilvl w:val="0"/>
          <w:numId w:val="1"/>
        </w:numPr>
        <w:spacing w:after="0" w:afterAutospacing="0" w:before="0" w:beforeAutospacing="0" w:line="240" w:lineRule="auto"/>
        <w:ind w:left="720" w:hanging="360"/>
        <w:rPr>
          <w:rFonts w:ascii="Arial" w:cs="Arial" w:eastAsia="Arial" w:hAnsi="Arial"/>
          <w:sz w:val="30"/>
          <w:szCs w:val="30"/>
        </w:rPr>
      </w:pPr>
      <w:r w:rsidDel="00000000" w:rsidR="00000000" w:rsidRPr="00000000">
        <w:rPr>
          <w:rFonts w:ascii="Arial" w:cs="Arial" w:eastAsia="Arial" w:hAnsi="Arial"/>
          <w:sz w:val="30"/>
          <w:szCs w:val="30"/>
          <w:rtl w:val="0"/>
        </w:rPr>
        <w:t xml:space="preserve">Pauk, W. and Owens, R. (2014)</w:t>
      </w:r>
      <w:r w:rsidDel="00000000" w:rsidR="00000000" w:rsidRPr="00000000">
        <w:rPr>
          <w:rFonts w:ascii="Arial" w:cs="Arial" w:eastAsia="Arial" w:hAnsi="Arial"/>
          <w:i w:val="1"/>
          <w:iCs w:val="1"/>
          <w:sz w:val="30"/>
          <w:szCs w:val="30"/>
          <w:rtl w:val="0"/>
        </w:rPr>
        <w:t xml:space="preserve"> How to Study in College.</w:t>
      </w:r>
      <w:r w:rsidDel="00000000" w:rsidR="00000000" w:rsidRPr="00000000">
        <w:rPr>
          <w:rFonts w:ascii="Arial" w:cs="Arial" w:eastAsia="Arial" w:hAnsi="Arial"/>
          <w:sz w:val="30"/>
          <w:szCs w:val="30"/>
          <w:rtl w:val="0"/>
        </w:rPr>
        <w:t xml:space="preserve"> 11th edn. Boston: Cengage Learning.</w:t>
      </w:r>
    </w:p>
    <w:p w:rsidR="00000000" w:rsidDel="00000000" w:rsidP="00000000" w:rsidRDefault="00000000" w:rsidRPr="00000000" w14:paraId="00000045">
      <w:pPr>
        <w:numPr>
          <w:ilvl w:val="0"/>
          <w:numId w:val="1"/>
        </w:numPr>
        <w:spacing w:after="0" w:afterAutospacing="0" w:before="0" w:beforeAutospacing="0" w:line="240" w:lineRule="auto"/>
        <w:ind w:left="720" w:hanging="360"/>
        <w:rPr>
          <w:rFonts w:ascii="Arial" w:cs="Arial" w:eastAsia="Arial" w:hAnsi="Arial"/>
          <w:sz w:val="30"/>
          <w:szCs w:val="30"/>
        </w:rPr>
      </w:pPr>
      <w:r w:rsidDel="00000000" w:rsidR="00000000" w:rsidRPr="00000000">
        <w:rPr>
          <w:rFonts w:ascii="Arial" w:cs="Arial" w:eastAsia="Arial" w:hAnsi="Arial"/>
          <w:sz w:val="30"/>
          <w:szCs w:val="30"/>
          <w:rtl w:val="0"/>
        </w:rPr>
        <w:t xml:space="preserve">Piolat, A., Olive, T. and Kellogg, R. (2005) ‘Cognitive effort during note-taking’, </w:t>
      </w:r>
      <w:r w:rsidDel="00000000" w:rsidR="00000000" w:rsidRPr="00000000">
        <w:rPr>
          <w:rFonts w:ascii="Arial" w:cs="Arial" w:eastAsia="Arial" w:hAnsi="Arial"/>
          <w:i w:val="1"/>
          <w:iCs w:val="1"/>
          <w:sz w:val="30"/>
          <w:szCs w:val="30"/>
          <w:rtl w:val="0"/>
        </w:rPr>
        <w:t xml:space="preserve">Educational Psychology Review</w:t>
      </w:r>
      <w:r w:rsidDel="00000000" w:rsidR="00000000" w:rsidRPr="00000000">
        <w:rPr>
          <w:rFonts w:ascii="Arial" w:cs="Arial" w:eastAsia="Arial" w:hAnsi="Arial"/>
          <w:sz w:val="30"/>
          <w:szCs w:val="30"/>
          <w:rtl w:val="0"/>
        </w:rPr>
        <w:t xml:space="preserve">, 17(1), pp. 1–27.</w:t>
      </w:r>
    </w:p>
    <w:p w:rsidR="00000000" w:rsidDel="00000000" w:rsidP="00000000" w:rsidRDefault="00000000" w:rsidRPr="00000000" w14:paraId="00000046">
      <w:pPr>
        <w:numPr>
          <w:ilvl w:val="0"/>
          <w:numId w:val="1"/>
        </w:numPr>
        <w:spacing w:after="280" w:before="0" w:beforeAutospacing="0" w:line="240" w:lineRule="auto"/>
        <w:ind w:left="720" w:hanging="360"/>
        <w:rPr>
          <w:rFonts w:ascii="Arial" w:cs="Arial" w:eastAsia="Arial" w:hAnsi="Arial"/>
          <w:sz w:val="30"/>
          <w:szCs w:val="30"/>
        </w:rPr>
      </w:pPr>
      <w:r w:rsidDel="00000000" w:rsidR="00000000" w:rsidRPr="00000000">
        <w:rPr>
          <w:rFonts w:ascii="Arial" w:cs="Arial" w:eastAsia="Arial" w:hAnsi="Arial"/>
          <w:sz w:val="30"/>
          <w:szCs w:val="30"/>
          <w:rtl w:val="0"/>
        </w:rPr>
        <w:t xml:space="preserve">University of Leeds (2020) </w:t>
      </w:r>
      <w:r w:rsidDel="00000000" w:rsidR="00000000" w:rsidRPr="00000000">
        <w:rPr>
          <w:rFonts w:ascii="Arial" w:cs="Arial" w:eastAsia="Arial" w:hAnsi="Arial"/>
          <w:i w:val="1"/>
          <w:iCs w:val="1"/>
          <w:sz w:val="30"/>
          <w:szCs w:val="30"/>
          <w:rtl w:val="0"/>
        </w:rPr>
        <w:t xml:space="preserve">Academic Writing: Using Evidence</w:t>
      </w:r>
      <w:r w:rsidDel="00000000" w:rsidR="00000000" w:rsidRPr="00000000">
        <w:rPr>
          <w:rFonts w:ascii="Arial" w:cs="Arial" w:eastAsia="Arial" w:hAnsi="Arial"/>
          <w:sz w:val="30"/>
          <w:szCs w:val="30"/>
          <w:rtl w:val="0"/>
        </w:rPr>
        <w:t xml:space="preserve">. Available at: https://library.leeds.ac.uk (Accessed: 20 November 2025).</w:t>
      </w:r>
    </w:p>
    <w:p w:rsidR="00000000" w:rsidDel="00000000" w:rsidP="00000000" w:rsidRDefault="00000000" w:rsidRPr="00000000" w14:paraId="00000047">
      <w:pPr>
        <w:ind w:left="720" w:firstLine="0"/>
        <w:rPr>
          <w:rFonts w:ascii="Arial" w:cs="Arial" w:eastAsia="Arial" w:hAnsi="Arial"/>
          <w:sz w:val="26"/>
          <w:szCs w:val="26"/>
        </w:rPr>
      </w:pPr>
      <w:r w:rsidDel="00000000" w:rsidR="00000000" w:rsidRPr="00000000">
        <w:rPr>
          <w:rtl w:val="0"/>
        </w:rPr>
      </w:r>
    </w:p>
    <w:p w:rsidR="00000000" w:rsidDel="00000000" w:rsidP="00000000" w:rsidRDefault="00000000" w:rsidRPr="00000000" w14:paraId="00000048">
      <w:pPr>
        <w:ind w:left="720" w:firstLine="0"/>
        <w:rPr/>
      </w:pPr>
      <w:r w:rsidDel="00000000" w:rsidR="00000000" w:rsidRPr="00000000">
        <w:rPr>
          <w:rtl w:val="0"/>
        </w:rPr>
      </w:r>
    </w:p>
    <w:sectPr>
      <w:footerReference r:id="rId11" w:type="default"/>
      <w:footerReference r:id="rId12"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lvl>
    <w:lvl w:ilvl="1">
      <w:start w:val="3"/>
      <w:numFmt w:val="bullet"/>
      <w:lvlText w:val="-"/>
      <w:lvlJc w:val="left"/>
      <w:pPr>
        <w:ind w:left="1440" w:hanging="360"/>
      </w:pPr>
      <w:rPr>
        <w:rFonts w:ascii="Arial" w:cs="Arial" w:eastAsia="Arial" w:hAnsi="Arial"/>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66701E"/>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66701E"/>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66701E"/>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6701E"/>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66701E"/>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66701E"/>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66701E"/>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66701E"/>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66701E"/>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66701E"/>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66701E"/>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66701E"/>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66701E"/>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66701E"/>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66701E"/>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66701E"/>
    <w:rPr>
      <w:i w:val="1"/>
      <w:iCs w:val="1"/>
      <w:color w:val="404040" w:themeColor="text1" w:themeTint="0000BF"/>
    </w:rPr>
  </w:style>
  <w:style w:type="paragraph" w:styleId="ListParagraph">
    <w:name w:val="List Paragraph"/>
    <w:basedOn w:val="Normal"/>
    <w:uiPriority w:val="34"/>
    <w:qFormat w:val="1"/>
    <w:rsid w:val="0066701E"/>
    <w:pPr>
      <w:ind w:left="720"/>
      <w:contextualSpacing w:val="1"/>
    </w:pPr>
  </w:style>
  <w:style w:type="character" w:styleId="IntenseEmphasis">
    <w:name w:val="Intense Emphasis"/>
    <w:basedOn w:val="DefaultParagraphFont"/>
    <w:uiPriority w:val="21"/>
    <w:qFormat w:val="1"/>
    <w:rsid w:val="0066701E"/>
    <w:rPr>
      <w:i w:val="1"/>
      <w:iCs w:val="1"/>
      <w:color w:val="0f4761" w:themeColor="accent1" w:themeShade="0000BF"/>
    </w:rPr>
  </w:style>
  <w:style w:type="paragraph" w:styleId="IntenseQuote">
    <w:name w:val="Intense Quote"/>
    <w:basedOn w:val="Normal"/>
    <w:next w:val="Normal"/>
    <w:link w:val="IntenseQuoteChar"/>
    <w:uiPriority w:val="30"/>
    <w:qFormat w:val="1"/>
    <w:rsid w:val="0066701E"/>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66701E"/>
    <w:rPr>
      <w:i w:val="1"/>
      <w:iCs w:val="1"/>
      <w:color w:val="0f4761" w:themeColor="accent1" w:themeShade="0000BF"/>
    </w:rPr>
  </w:style>
  <w:style w:type="character" w:styleId="IntenseReference">
    <w:name w:val="Intense Reference"/>
    <w:basedOn w:val="DefaultParagraphFont"/>
    <w:uiPriority w:val="32"/>
    <w:qFormat w:val="1"/>
    <w:rsid w:val="0066701E"/>
    <w:rPr>
      <w:b w:val="1"/>
      <w:bCs w:val="1"/>
      <w:smallCaps w:val="1"/>
      <w:color w:val="0f4761" w:themeColor="accent1" w:themeShade="0000BF"/>
      <w:spacing w:val="5"/>
    </w:rPr>
  </w:style>
  <w:style w:type="paragraph" w:styleId="p1" w:customStyle="1">
    <w:name w:val="p1"/>
    <w:basedOn w:val="Normal"/>
    <w:rsid w:val="00330304"/>
    <w:pPr>
      <w:spacing w:after="100" w:afterAutospacing="1" w:before="100" w:beforeAutospacing="1" w:line="240" w:lineRule="auto"/>
    </w:pPr>
    <w:rPr>
      <w:rFonts w:ascii="Times New Roman" w:cs="Times New Roman" w:hAnsi="Times New Roman"/>
      <w:kern w:val="0"/>
    </w:rPr>
  </w:style>
  <w:style w:type="paragraph" w:styleId="Header">
    <w:name w:val="header"/>
    <w:basedOn w:val="Normal"/>
    <w:link w:val="HeaderChar"/>
    <w:uiPriority w:val="99"/>
    <w:unhideWhenUsed w:val="1"/>
    <w:rsid w:val="00C61F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C61F5B"/>
  </w:style>
  <w:style w:type="paragraph" w:styleId="Footer">
    <w:name w:val="footer"/>
    <w:basedOn w:val="Normal"/>
    <w:link w:val="FooterChar"/>
    <w:uiPriority w:val="99"/>
    <w:unhideWhenUsed w:val="1"/>
    <w:rsid w:val="00C61F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C61F5B"/>
  </w:style>
  <w:style w:type="character" w:styleId="PageNumber">
    <w:name w:val="page number"/>
    <w:basedOn w:val="DefaultParagraphFont"/>
    <w:uiPriority w:val="99"/>
    <w:semiHidden w:val="1"/>
    <w:unhideWhenUsed w:val="1"/>
    <w:rsid w:val="00C61F5B"/>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hyperlink" Target="https://www.simplypsychology.org/wp-content/uploads/gibbs-reflective-cycle.jpg" TargetMode="External"/><Relationship Id="rId12" Type="http://schemas.openxmlformats.org/officeDocument/2006/relationships/footer" Target="footer1.xml"/><Relationship Id="rId9" Type="http://schemas.openxmlformats.org/officeDocument/2006/relationships/hyperlink" Target="https://www.leeds.ac.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simplypsychology.org/wp-content/uploads/gibbs-reflective-cycle.jp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1Wzy8I1WE9HogYBhjwgQx2DdLw==">CgMxLjA4AHIhMWpfMVRqdGljb0xicXlxdkVOazlIaEhZZjdFNVhkUF9y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2025-11-29T18:57:00Z</dcterms:created>
  <dc:creator>Elizabeth BONTAMBA</dc:creator>
</cp:coreProperties>
</file>