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646E0" w14:textId="77777777" w:rsidR="00CA46B0" w:rsidRDefault="00CA46B0" w:rsidP="00CA46B0">
      <w:pPr>
        <w:jc w:val="both"/>
        <w:rPr>
          <w:rFonts w:asciiTheme="minorBidi" w:hAnsiTheme="minorBidi"/>
          <w:sz w:val="28"/>
          <w:szCs w:val="28"/>
        </w:rPr>
      </w:pPr>
      <w:r>
        <w:rPr>
          <w:rFonts w:asciiTheme="minorBidi" w:hAnsiTheme="minorBidi"/>
          <w:sz w:val="28"/>
          <w:szCs w:val="28"/>
        </w:rPr>
        <w:t xml:space="preserve">Student Name: </w:t>
      </w:r>
      <w:proofErr w:type="gramStart"/>
      <w:r>
        <w:rPr>
          <w:rFonts w:asciiTheme="minorBidi" w:hAnsiTheme="minorBidi"/>
          <w:sz w:val="28"/>
          <w:szCs w:val="28"/>
        </w:rPr>
        <w:t>Shakira  Natasha</w:t>
      </w:r>
      <w:proofErr w:type="gramEnd"/>
      <w:r>
        <w:rPr>
          <w:rFonts w:asciiTheme="minorBidi" w:hAnsiTheme="minorBidi"/>
          <w:sz w:val="28"/>
          <w:szCs w:val="28"/>
        </w:rPr>
        <w:t xml:space="preserve"> McDonald</w:t>
      </w:r>
    </w:p>
    <w:p w14:paraId="59C9CE46" w14:textId="77777777" w:rsidR="00CA46B0" w:rsidRPr="008C3F6D" w:rsidRDefault="00CA46B0" w:rsidP="00CA46B0">
      <w:pPr>
        <w:jc w:val="both"/>
        <w:rPr>
          <w:rFonts w:asciiTheme="minorBidi" w:hAnsiTheme="minorBidi"/>
          <w:sz w:val="28"/>
          <w:szCs w:val="28"/>
          <w:lang w:val="fr-FR"/>
        </w:rPr>
      </w:pPr>
      <w:r w:rsidRPr="008C3F6D">
        <w:rPr>
          <w:rFonts w:asciiTheme="minorBidi" w:hAnsiTheme="minorBidi"/>
          <w:sz w:val="28"/>
          <w:szCs w:val="28"/>
          <w:lang w:val="fr-FR"/>
        </w:rPr>
        <w:t xml:space="preserve">Student </w:t>
      </w:r>
      <w:proofErr w:type="gramStart"/>
      <w:r w:rsidRPr="008C3F6D">
        <w:rPr>
          <w:rFonts w:asciiTheme="minorBidi" w:hAnsiTheme="minorBidi"/>
          <w:sz w:val="28"/>
          <w:szCs w:val="28"/>
          <w:lang w:val="fr-FR"/>
        </w:rPr>
        <w:t>ID:</w:t>
      </w:r>
      <w:proofErr w:type="gramEnd"/>
      <w:r w:rsidRPr="008C3F6D">
        <w:rPr>
          <w:rFonts w:asciiTheme="minorBidi" w:hAnsiTheme="minorBidi"/>
          <w:sz w:val="28"/>
          <w:szCs w:val="28"/>
          <w:lang w:val="fr-FR"/>
        </w:rPr>
        <w:t xml:space="preserve"> </w:t>
      </w:r>
      <w:r>
        <w:rPr>
          <w:rFonts w:asciiTheme="minorBidi" w:hAnsiTheme="minorBidi"/>
          <w:sz w:val="28"/>
          <w:szCs w:val="28"/>
          <w:lang w:val="fr-FR"/>
        </w:rPr>
        <w:t>2025435211</w:t>
      </w:r>
    </w:p>
    <w:p w14:paraId="2DFB3789" w14:textId="285877E8" w:rsidR="00CA46B0" w:rsidRPr="008C3F6D" w:rsidRDefault="00CA46B0" w:rsidP="00CA46B0">
      <w:pPr>
        <w:jc w:val="both"/>
        <w:rPr>
          <w:rFonts w:asciiTheme="minorBidi" w:hAnsiTheme="minorBidi"/>
          <w:sz w:val="28"/>
          <w:szCs w:val="28"/>
          <w:lang w:val="fr-FR"/>
        </w:rPr>
      </w:pPr>
      <w:r w:rsidRPr="008C3F6D">
        <w:rPr>
          <w:rFonts w:asciiTheme="minorBidi" w:hAnsiTheme="minorBidi"/>
          <w:sz w:val="28"/>
          <w:szCs w:val="28"/>
          <w:lang w:val="fr-FR"/>
        </w:rPr>
        <w:t xml:space="preserve">Module </w:t>
      </w:r>
      <w:proofErr w:type="gramStart"/>
      <w:r w:rsidRPr="008C3F6D">
        <w:rPr>
          <w:rFonts w:asciiTheme="minorBidi" w:hAnsiTheme="minorBidi"/>
          <w:sz w:val="28"/>
          <w:szCs w:val="28"/>
          <w:lang w:val="fr-FR"/>
        </w:rPr>
        <w:t>Code:</w:t>
      </w:r>
      <w:proofErr w:type="gramEnd"/>
      <w:r w:rsidRPr="008C3F6D">
        <w:rPr>
          <w:rFonts w:asciiTheme="minorBidi" w:hAnsiTheme="minorBidi"/>
          <w:sz w:val="28"/>
          <w:szCs w:val="28"/>
          <w:lang w:val="fr-FR"/>
        </w:rPr>
        <w:t xml:space="preserve"> </w:t>
      </w:r>
      <w:r w:rsidR="00105047">
        <w:rPr>
          <w:rFonts w:asciiTheme="minorBidi" w:hAnsiTheme="minorBidi"/>
          <w:sz w:val="28"/>
          <w:szCs w:val="28"/>
          <w:lang w:val="fr-FR"/>
        </w:rPr>
        <w:t>LCHS4007</w:t>
      </w:r>
    </w:p>
    <w:p w14:paraId="198E5006" w14:textId="2730C3E7" w:rsidR="00CA46B0" w:rsidRPr="008C3F6D" w:rsidRDefault="00CA46B0" w:rsidP="00CA46B0">
      <w:pPr>
        <w:jc w:val="both"/>
        <w:rPr>
          <w:rFonts w:asciiTheme="minorBidi" w:hAnsiTheme="minorBidi"/>
          <w:sz w:val="28"/>
          <w:szCs w:val="28"/>
          <w:lang w:val="fr-FR"/>
        </w:rPr>
      </w:pPr>
      <w:proofErr w:type="gramStart"/>
      <w:r w:rsidRPr="008C3F6D">
        <w:rPr>
          <w:rFonts w:asciiTheme="minorBidi" w:hAnsiTheme="minorBidi"/>
          <w:sz w:val="28"/>
          <w:szCs w:val="28"/>
          <w:lang w:val="fr-FR"/>
        </w:rPr>
        <w:t>Module:</w:t>
      </w:r>
      <w:proofErr w:type="gramEnd"/>
      <w:r w:rsidRPr="008C3F6D">
        <w:rPr>
          <w:rFonts w:asciiTheme="minorBidi" w:hAnsiTheme="minorBidi"/>
          <w:sz w:val="28"/>
          <w:szCs w:val="28"/>
          <w:lang w:val="fr-FR"/>
        </w:rPr>
        <w:t xml:space="preserve"> </w:t>
      </w:r>
      <w:r>
        <w:rPr>
          <w:rFonts w:asciiTheme="minorBidi" w:hAnsiTheme="minorBidi"/>
          <w:sz w:val="28"/>
          <w:szCs w:val="28"/>
          <w:lang w:val="fr-FR"/>
        </w:rPr>
        <w:t xml:space="preserve"> </w:t>
      </w:r>
      <w:r w:rsidR="00105047">
        <w:rPr>
          <w:rFonts w:asciiTheme="minorBidi" w:hAnsiTheme="minorBidi"/>
          <w:sz w:val="28"/>
          <w:szCs w:val="28"/>
          <w:lang w:val="fr-FR"/>
        </w:rPr>
        <w:t xml:space="preserve">Digital </w:t>
      </w:r>
      <w:proofErr w:type="spellStart"/>
      <w:r w:rsidR="00105047">
        <w:rPr>
          <w:rFonts w:asciiTheme="minorBidi" w:hAnsiTheme="minorBidi"/>
          <w:sz w:val="28"/>
          <w:szCs w:val="28"/>
          <w:lang w:val="fr-FR"/>
        </w:rPr>
        <w:t>Skills</w:t>
      </w:r>
      <w:proofErr w:type="spellEnd"/>
      <w:r w:rsidR="00105047">
        <w:rPr>
          <w:rFonts w:asciiTheme="minorBidi" w:hAnsiTheme="minorBidi"/>
          <w:sz w:val="28"/>
          <w:szCs w:val="28"/>
          <w:lang w:val="fr-FR"/>
        </w:rPr>
        <w:t xml:space="preserve"> and Research Methods </w:t>
      </w:r>
    </w:p>
    <w:p w14:paraId="03A0B413" w14:textId="14FB1248" w:rsidR="00CA46B0" w:rsidRPr="008C3F6D" w:rsidRDefault="00CA46B0" w:rsidP="00CA46B0">
      <w:pPr>
        <w:jc w:val="both"/>
        <w:rPr>
          <w:rFonts w:asciiTheme="minorBidi" w:hAnsiTheme="minorBidi"/>
          <w:sz w:val="28"/>
          <w:szCs w:val="28"/>
          <w:lang w:val="fr-FR"/>
        </w:rPr>
      </w:pPr>
      <w:proofErr w:type="spellStart"/>
      <w:proofErr w:type="gram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w:t>
      </w:r>
      <w:proofErr w:type="gramEnd"/>
      <w:r w:rsidRPr="008C3F6D">
        <w:rPr>
          <w:rFonts w:asciiTheme="minorBidi" w:hAnsiTheme="minorBidi"/>
          <w:sz w:val="28"/>
          <w:szCs w:val="28"/>
          <w:lang w:val="fr-FR"/>
        </w:rPr>
        <w:t xml:space="preserve"> </w:t>
      </w:r>
      <w:proofErr w:type="spellStart"/>
      <w:r>
        <w:rPr>
          <w:rFonts w:asciiTheme="minorBidi" w:hAnsiTheme="minorBidi"/>
          <w:sz w:val="28"/>
          <w:szCs w:val="28"/>
          <w:lang w:val="fr-FR"/>
        </w:rPr>
        <w:t>Amative</w:t>
      </w:r>
      <w:proofErr w:type="spellEnd"/>
      <w:r>
        <w:rPr>
          <w:rFonts w:asciiTheme="minorBidi" w:hAnsiTheme="minorBidi"/>
          <w:sz w:val="28"/>
          <w:szCs w:val="28"/>
          <w:lang w:val="fr-FR"/>
        </w:rPr>
        <w:t xml:space="preserve"> </w:t>
      </w:r>
      <w:r w:rsidR="00105047">
        <w:rPr>
          <w:rFonts w:asciiTheme="minorBidi" w:hAnsiTheme="minorBidi"/>
          <w:sz w:val="28"/>
          <w:szCs w:val="28"/>
          <w:lang w:val="fr-FR"/>
        </w:rPr>
        <w:t>Banik</w:t>
      </w:r>
    </w:p>
    <w:p w14:paraId="2AD6EBAA" w14:textId="77777777" w:rsidR="001564C6" w:rsidRDefault="001564C6" w:rsidP="001564C6">
      <w:pPr>
        <w:rPr>
          <w:rFonts w:ascii="Arial" w:hAnsi="Arial" w:cs="Arial"/>
        </w:rPr>
      </w:pPr>
    </w:p>
    <w:p w14:paraId="4ACD92B2" w14:textId="77777777" w:rsidR="001564C6" w:rsidRDefault="001564C6" w:rsidP="001564C6">
      <w:pPr>
        <w:rPr>
          <w:rFonts w:ascii="Arial" w:hAnsi="Arial" w:cs="Arial"/>
        </w:rPr>
      </w:pPr>
    </w:p>
    <w:p w14:paraId="30AD4FF1" w14:textId="121BAD21" w:rsidR="00ED5130" w:rsidRPr="001564C6" w:rsidRDefault="00ED5130" w:rsidP="001564C6">
      <w:pPr>
        <w:rPr>
          <w:rFonts w:ascii="Arial" w:hAnsi="Arial" w:cs="Arial"/>
        </w:rPr>
      </w:pPr>
      <w:r w:rsidRPr="001564C6">
        <w:rPr>
          <w:rFonts w:ascii="Arial" w:hAnsi="Arial" w:cs="Arial"/>
        </w:rPr>
        <w:t>1: Introducing the Research Paper and Topic Development</w:t>
      </w:r>
    </w:p>
    <w:p w14:paraId="03E0A047" w14:textId="70D35015" w:rsidR="00ED5130" w:rsidRPr="001564C6" w:rsidRDefault="00ED5130" w:rsidP="001564C6">
      <w:pPr>
        <w:rPr>
          <w:rFonts w:ascii="Arial" w:hAnsi="Arial" w:cs="Arial"/>
          <w:kern w:val="0"/>
        </w:rPr>
      </w:pPr>
      <w:r w:rsidRPr="001564C6">
        <w:rPr>
          <w:rFonts w:ascii="Arial" w:hAnsi="Arial" w:cs="Arial"/>
          <w:kern w:val="0"/>
        </w:rPr>
        <w:t xml:space="preserve">The research paper I have chosen is called “A qualitative study of organisational resilience in care homes in Scotland.” The research was written by Ross et al. and was published in 2022 in PLOS ONE. The research looks at organisational resilience in care homes and how staff, managers and </w:t>
      </w:r>
      <w:r w:rsidRPr="001564C6">
        <w:rPr>
          <w:rFonts w:ascii="Arial" w:hAnsi="Arial" w:cs="Arial"/>
          <w:kern w:val="0"/>
        </w:rPr>
        <w:t>organizations</w:t>
      </w:r>
      <w:r w:rsidRPr="001564C6">
        <w:rPr>
          <w:rFonts w:ascii="Arial" w:hAnsi="Arial" w:cs="Arial"/>
          <w:kern w:val="0"/>
        </w:rPr>
        <w:t xml:space="preserve"> deal with different challenges that can happen during everyday care.</w:t>
      </w:r>
    </w:p>
    <w:p w14:paraId="5B718175" w14:textId="77777777" w:rsidR="00ED5130" w:rsidRPr="001564C6" w:rsidRDefault="00ED5130" w:rsidP="001564C6">
      <w:pPr>
        <w:rPr>
          <w:rFonts w:ascii="Arial" w:hAnsi="Arial" w:cs="Arial"/>
          <w:kern w:val="0"/>
        </w:rPr>
      </w:pPr>
      <w:r w:rsidRPr="001564C6">
        <w:rPr>
          <w:rFonts w:ascii="Arial" w:hAnsi="Arial" w:cs="Arial"/>
          <w:kern w:val="0"/>
        </w:rPr>
        <w:t>The main topic of the research is about how care homes provide safe and good-quality care. When individuals have different needs, preferences and choices, care homes can become a difficult environment because each individual has different physical and mental health needs. The researchers wanted to understand how staff deal with these situations and how they change the way they work to meet the needs of residents.</w:t>
      </w:r>
    </w:p>
    <w:p w14:paraId="2C805227" w14:textId="77777777" w:rsidR="00ED5130" w:rsidRPr="001564C6" w:rsidRDefault="00ED5130" w:rsidP="001564C6">
      <w:pPr>
        <w:rPr>
          <w:rFonts w:ascii="Arial" w:hAnsi="Arial" w:cs="Arial"/>
          <w:kern w:val="0"/>
        </w:rPr>
      </w:pPr>
      <w:r w:rsidRPr="001564C6">
        <w:rPr>
          <w:rFonts w:ascii="Arial" w:hAnsi="Arial" w:cs="Arial"/>
          <w:kern w:val="0"/>
        </w:rPr>
        <w:t>The research was carried out in care homes in Scotland and looked at different care home settings. The research involved care home staff and other people involved in health and social care. The researchers collected information by taking the time to directly observe staff, carrying out interviews, focus groups and round-table discussions. The research report shows that the study included 68 hours of observation and 33 individual interviews, as well as three focus groups and five round-table discussions.</w:t>
      </w:r>
    </w:p>
    <w:p w14:paraId="51DC642E" w14:textId="412B02C7" w:rsidR="00ED5130" w:rsidRPr="001564C6" w:rsidRDefault="00ED5130" w:rsidP="001564C6">
      <w:pPr>
        <w:rPr>
          <w:rFonts w:ascii="Arial" w:hAnsi="Arial" w:cs="Arial"/>
          <w:kern w:val="0"/>
        </w:rPr>
      </w:pPr>
      <w:r w:rsidRPr="001564C6">
        <w:rPr>
          <w:rFonts w:ascii="Arial" w:hAnsi="Arial" w:cs="Arial"/>
          <w:kern w:val="0"/>
        </w:rPr>
        <w:t xml:space="preserve">This topic is important within the health and social care sector because there are many vulnerable individuals living in care homes who may not have the capacity to help themselves and are only able to rely on staff to support them with their daily needs and routine. Healthcare professionals need to be able to take the necessary steps when an individual’s condition may change. The research looked at how staff make decisions about what needs they would have to </w:t>
      </w:r>
      <w:r w:rsidR="001564C6" w:rsidRPr="001564C6">
        <w:rPr>
          <w:rFonts w:ascii="Arial" w:hAnsi="Arial" w:cs="Arial"/>
          <w:kern w:val="0"/>
        </w:rPr>
        <w:t>prioritize</w:t>
      </w:r>
      <w:r w:rsidRPr="001564C6">
        <w:rPr>
          <w:rFonts w:ascii="Arial" w:hAnsi="Arial" w:cs="Arial"/>
          <w:kern w:val="0"/>
        </w:rPr>
        <w:t xml:space="preserve"> while still providing the best person-</w:t>
      </w:r>
      <w:r w:rsidR="001564C6" w:rsidRPr="001564C6">
        <w:rPr>
          <w:rFonts w:ascii="Arial" w:hAnsi="Arial" w:cs="Arial"/>
          <w:kern w:val="0"/>
        </w:rPr>
        <w:t>centered</w:t>
      </w:r>
      <w:r w:rsidRPr="001564C6">
        <w:rPr>
          <w:rFonts w:ascii="Arial" w:hAnsi="Arial" w:cs="Arial"/>
          <w:kern w:val="0"/>
        </w:rPr>
        <w:t xml:space="preserve"> care to each individual within the care home.</w:t>
      </w:r>
    </w:p>
    <w:p w14:paraId="0EFC1387" w14:textId="3591063F" w:rsidR="00ED5130" w:rsidRPr="001564C6" w:rsidRDefault="00ED5130" w:rsidP="001564C6">
      <w:pPr>
        <w:rPr>
          <w:rFonts w:ascii="Arial" w:hAnsi="Arial" w:cs="Arial"/>
          <w:kern w:val="0"/>
        </w:rPr>
      </w:pPr>
      <w:r w:rsidRPr="001564C6">
        <w:rPr>
          <w:rFonts w:ascii="Arial" w:hAnsi="Arial" w:cs="Arial"/>
          <w:kern w:val="0"/>
        </w:rPr>
        <w:t xml:space="preserve">The research topic was developed because care homes can be complex environments where staff are face with daily challenges, changing demands and challenging </w:t>
      </w:r>
      <w:r w:rsidR="001564C6" w:rsidRPr="001564C6">
        <w:rPr>
          <w:rFonts w:ascii="Arial" w:hAnsi="Arial" w:cs="Arial"/>
          <w:kern w:val="0"/>
        </w:rPr>
        <w:t>behavior</w:t>
      </w:r>
      <w:r w:rsidRPr="001564C6">
        <w:rPr>
          <w:rFonts w:ascii="Arial" w:hAnsi="Arial" w:cs="Arial"/>
          <w:kern w:val="0"/>
        </w:rPr>
        <w:t xml:space="preserve">. </w:t>
      </w:r>
      <w:r w:rsidRPr="001564C6">
        <w:rPr>
          <w:rFonts w:ascii="Arial" w:hAnsi="Arial" w:cs="Arial"/>
          <w:kern w:val="0"/>
        </w:rPr>
        <w:lastRenderedPageBreak/>
        <w:t xml:space="preserve">The researchers used the idea of resilient healthcare, which looks at how healthcare systems adapt to different situations and continue to provide safe and good effective care. The study was part of the I-SCOPE project, which looked at how care </w:t>
      </w:r>
      <w:r w:rsidR="001564C6" w:rsidRPr="001564C6">
        <w:rPr>
          <w:rFonts w:ascii="Arial" w:hAnsi="Arial" w:cs="Arial"/>
          <w:kern w:val="0"/>
        </w:rPr>
        <w:t>organizations</w:t>
      </w:r>
      <w:r w:rsidRPr="001564C6">
        <w:rPr>
          <w:rFonts w:ascii="Arial" w:hAnsi="Arial" w:cs="Arial"/>
          <w:kern w:val="0"/>
        </w:rPr>
        <w:t xml:space="preserve"> adapt to complexity in everyday work within health care.</w:t>
      </w:r>
    </w:p>
    <w:p w14:paraId="7785DB36" w14:textId="77777777" w:rsidR="00ED5130" w:rsidRPr="001564C6" w:rsidRDefault="00ED5130" w:rsidP="001564C6">
      <w:pPr>
        <w:rPr>
          <w:rFonts w:ascii="Arial" w:hAnsi="Arial" w:cs="Arial"/>
        </w:rPr>
      </w:pPr>
      <w:r w:rsidRPr="001564C6">
        <w:rPr>
          <w:rFonts w:ascii="Arial" w:hAnsi="Arial" w:cs="Arial"/>
        </w:rPr>
        <w:t>Section 2: Understanding the Purpose and Research Question</w:t>
      </w:r>
    </w:p>
    <w:p w14:paraId="65379728" w14:textId="09E36DE4" w:rsidR="00ED5130" w:rsidRPr="001564C6" w:rsidRDefault="00ED5130" w:rsidP="001564C6">
      <w:pPr>
        <w:rPr>
          <w:rFonts w:ascii="Arial" w:hAnsi="Arial" w:cs="Arial"/>
          <w:kern w:val="0"/>
        </w:rPr>
      </w:pPr>
      <w:r w:rsidRPr="001564C6">
        <w:rPr>
          <w:rFonts w:ascii="Arial" w:hAnsi="Arial" w:cs="Arial"/>
          <w:kern w:val="0"/>
        </w:rPr>
        <w:t xml:space="preserve">The main purpose of the research was to understand how care homes work on a daily basis and how staff and other </w:t>
      </w:r>
      <w:r w:rsidR="001564C6" w:rsidRPr="001564C6">
        <w:rPr>
          <w:rFonts w:ascii="Arial" w:hAnsi="Arial" w:cs="Arial"/>
          <w:kern w:val="0"/>
        </w:rPr>
        <w:t>organizations</w:t>
      </w:r>
      <w:r w:rsidRPr="001564C6">
        <w:rPr>
          <w:rFonts w:ascii="Arial" w:hAnsi="Arial" w:cs="Arial"/>
          <w:kern w:val="0"/>
        </w:rPr>
        <w:t xml:space="preserve">/ health </w:t>
      </w:r>
      <w:r w:rsidR="001564C6" w:rsidRPr="001564C6">
        <w:rPr>
          <w:rFonts w:ascii="Arial" w:hAnsi="Arial" w:cs="Arial"/>
          <w:kern w:val="0"/>
        </w:rPr>
        <w:t>organizations</w:t>
      </w:r>
      <w:r w:rsidRPr="001564C6">
        <w:rPr>
          <w:rFonts w:ascii="Arial" w:hAnsi="Arial" w:cs="Arial"/>
          <w:kern w:val="0"/>
        </w:rPr>
        <w:t xml:space="preserve"> may deal with situations when residents or service </w:t>
      </w:r>
      <w:r w:rsidR="001564C6" w:rsidRPr="001564C6">
        <w:rPr>
          <w:rFonts w:ascii="Arial" w:hAnsi="Arial" w:cs="Arial"/>
          <w:kern w:val="0"/>
        </w:rPr>
        <w:t>users’</w:t>
      </w:r>
      <w:r w:rsidRPr="001564C6">
        <w:rPr>
          <w:rFonts w:ascii="Arial" w:hAnsi="Arial" w:cs="Arial"/>
          <w:kern w:val="0"/>
        </w:rPr>
        <w:t xml:space="preserve"> needs or circumstances change.</w:t>
      </w:r>
    </w:p>
    <w:p w14:paraId="20AED324" w14:textId="7018D902" w:rsidR="00ED5130" w:rsidRPr="001564C6" w:rsidRDefault="00ED5130" w:rsidP="001564C6">
      <w:pPr>
        <w:rPr>
          <w:rFonts w:ascii="Arial" w:hAnsi="Arial" w:cs="Arial"/>
          <w:kern w:val="0"/>
        </w:rPr>
      </w:pPr>
      <w:r w:rsidRPr="001564C6">
        <w:rPr>
          <w:rFonts w:ascii="Arial" w:hAnsi="Arial" w:cs="Arial"/>
          <w:kern w:val="0"/>
        </w:rPr>
        <w:t xml:space="preserve">The researchers wanted to find out how organisational resilience can positively support safe and good effective quality care. They looked at how staff respond to different demands, how they </w:t>
      </w:r>
      <w:r w:rsidR="001564C6" w:rsidRPr="001564C6">
        <w:rPr>
          <w:rFonts w:ascii="Arial" w:hAnsi="Arial" w:cs="Arial"/>
          <w:kern w:val="0"/>
        </w:rPr>
        <w:t>priorities</w:t>
      </w:r>
      <w:r w:rsidRPr="001564C6">
        <w:rPr>
          <w:rFonts w:ascii="Arial" w:hAnsi="Arial" w:cs="Arial"/>
          <w:kern w:val="0"/>
        </w:rPr>
        <w:t xml:space="preserve"> tasks, how they communicate with each other within the care home and how they change the way they work to meet residents needs and support them when necessary.</w:t>
      </w:r>
    </w:p>
    <w:p w14:paraId="4CECE71B" w14:textId="77777777" w:rsidR="00ED5130" w:rsidRPr="001564C6" w:rsidRDefault="00ED5130" w:rsidP="001564C6">
      <w:pPr>
        <w:rPr>
          <w:rFonts w:ascii="Arial" w:hAnsi="Arial" w:cs="Arial"/>
        </w:rPr>
      </w:pPr>
      <w:r w:rsidRPr="001564C6">
        <w:rPr>
          <w:rFonts w:ascii="Arial" w:hAnsi="Arial" w:cs="Arial"/>
        </w:rPr>
        <w:t>Section 3: Understanding the Research Methods</w:t>
      </w:r>
    </w:p>
    <w:p w14:paraId="376ACA81" w14:textId="77777777" w:rsidR="00ED5130" w:rsidRPr="001564C6" w:rsidRDefault="00ED5130" w:rsidP="001564C6">
      <w:pPr>
        <w:rPr>
          <w:rFonts w:ascii="Arial" w:hAnsi="Arial" w:cs="Arial"/>
          <w:kern w:val="0"/>
        </w:rPr>
      </w:pPr>
      <w:r w:rsidRPr="001564C6">
        <w:rPr>
          <w:rFonts w:ascii="Arial" w:hAnsi="Arial" w:cs="Arial"/>
          <w:kern w:val="0"/>
        </w:rPr>
        <w:t>Qualitative research is different because it focuses more on people’s experiences, opinions, views and how they behave. It can use interviews, observations and focus groups to understand people’s experiences in more detail. Qualitative research can be useful in health and social care because people’s experiences can be difficult to understand through numbers alone. Tong, Sainsbury and Craig (2007) explain that qualitative research can be used to understand people’s experiences in healthcare.</w:t>
      </w:r>
    </w:p>
    <w:p w14:paraId="16E78C96" w14:textId="77777777" w:rsidR="00ED5130" w:rsidRPr="001564C6" w:rsidRDefault="00ED5130" w:rsidP="001564C6">
      <w:pPr>
        <w:rPr>
          <w:rFonts w:ascii="Arial" w:hAnsi="Arial" w:cs="Arial"/>
          <w:kern w:val="0"/>
        </w:rPr>
      </w:pPr>
      <w:r w:rsidRPr="001564C6">
        <w:rPr>
          <w:rFonts w:ascii="Arial" w:hAnsi="Arial" w:cs="Arial"/>
          <w:kern w:val="0"/>
        </w:rPr>
        <w:t>The research paper by Ross et al. (2022) used a qualitative research method. This method was suitable because the researchers wanted to understand what happens when staff are working in care homes on a daily basis and what they go through with the service users. They were interested in the experiences of staff and how they respond when situations may change or become challenging.</w:t>
      </w:r>
    </w:p>
    <w:p w14:paraId="4C09022D" w14:textId="77777777" w:rsidR="00ED5130" w:rsidRPr="001564C6" w:rsidRDefault="00ED5130" w:rsidP="001564C6">
      <w:pPr>
        <w:rPr>
          <w:rFonts w:ascii="Arial" w:hAnsi="Arial" w:cs="Arial"/>
          <w:kern w:val="0"/>
        </w:rPr>
      </w:pPr>
      <w:r w:rsidRPr="001564C6">
        <w:rPr>
          <w:rFonts w:ascii="Arial" w:hAnsi="Arial" w:cs="Arial"/>
          <w:kern w:val="0"/>
        </w:rPr>
        <w:t>The researchers used an in depth approach based on ethnographic principles. This involved the researchers spending time directly observing care being provided in care homes. The study took place across different care homes and the researchers directly observed everyday work being carried out. They also looked more closely at different areas of care, including medication competency, nursing care, social activities and care planning.</w:t>
      </w:r>
    </w:p>
    <w:p w14:paraId="10A54E38" w14:textId="77777777" w:rsidR="00ED5130" w:rsidRPr="001564C6" w:rsidRDefault="00ED5130" w:rsidP="001564C6">
      <w:pPr>
        <w:rPr>
          <w:rFonts w:ascii="Arial" w:hAnsi="Arial" w:cs="Arial"/>
          <w:kern w:val="0"/>
        </w:rPr>
      </w:pPr>
      <w:r w:rsidRPr="001564C6">
        <w:rPr>
          <w:rFonts w:ascii="Arial" w:hAnsi="Arial" w:cs="Arial"/>
          <w:kern w:val="0"/>
        </w:rPr>
        <w:t>The researchers collected primary data. Primary data is information that researchers collect themselves for their research. In this research, primary data was collected directly from people involved in health care through interviews, observations, focus groups and discussions.</w:t>
      </w:r>
    </w:p>
    <w:p w14:paraId="30B673F7" w14:textId="77777777" w:rsidR="00ED5130" w:rsidRPr="001564C6" w:rsidRDefault="00ED5130" w:rsidP="001564C6">
      <w:pPr>
        <w:rPr>
          <w:rFonts w:ascii="Arial" w:hAnsi="Arial" w:cs="Arial"/>
          <w:kern w:val="0"/>
        </w:rPr>
      </w:pPr>
      <w:r w:rsidRPr="001564C6">
        <w:rPr>
          <w:rFonts w:ascii="Arial" w:hAnsi="Arial" w:cs="Arial"/>
          <w:kern w:val="0"/>
        </w:rPr>
        <w:lastRenderedPageBreak/>
        <w:t>This is different from secondary data. Secondary data is information that has already been collected by an individual or another organisation. Examples can include previous research papers, government reports or current existing records.</w:t>
      </w:r>
    </w:p>
    <w:p w14:paraId="628B985B" w14:textId="77777777" w:rsidR="00ED5130" w:rsidRPr="001564C6" w:rsidRDefault="00ED5130" w:rsidP="001564C6">
      <w:pPr>
        <w:rPr>
          <w:rFonts w:ascii="Arial" w:hAnsi="Arial" w:cs="Arial"/>
          <w:kern w:val="0"/>
        </w:rPr>
      </w:pPr>
      <w:r w:rsidRPr="001564C6">
        <w:rPr>
          <w:rFonts w:ascii="Arial" w:hAnsi="Arial" w:cs="Arial"/>
          <w:kern w:val="0"/>
        </w:rPr>
        <w:t>The researchers used several different ways to collect their primary data. One method was observation. The researchers observed staff carrying out everyday care activities. The study included 68 hours of observation being carried out.</w:t>
      </w:r>
    </w:p>
    <w:p w14:paraId="2060BBCB" w14:textId="77777777" w:rsidR="00ED5130" w:rsidRPr="001564C6" w:rsidRDefault="00ED5130" w:rsidP="001564C6">
      <w:pPr>
        <w:rPr>
          <w:rFonts w:ascii="Arial" w:hAnsi="Arial" w:cs="Arial"/>
          <w:kern w:val="0"/>
        </w:rPr>
      </w:pPr>
      <w:r w:rsidRPr="001564C6">
        <w:rPr>
          <w:rFonts w:ascii="Arial" w:hAnsi="Arial" w:cs="Arial"/>
          <w:kern w:val="0"/>
        </w:rPr>
        <w:t xml:space="preserve">Another method was interviews. The researchers carried out 33 recorded one to one </w:t>
      </w:r>
      <w:proofErr w:type="gramStart"/>
      <w:r w:rsidRPr="001564C6">
        <w:rPr>
          <w:rFonts w:ascii="Arial" w:hAnsi="Arial" w:cs="Arial"/>
          <w:kern w:val="0"/>
        </w:rPr>
        <w:t>interviews</w:t>
      </w:r>
      <w:proofErr w:type="gramEnd"/>
      <w:r w:rsidRPr="001564C6">
        <w:rPr>
          <w:rFonts w:ascii="Arial" w:hAnsi="Arial" w:cs="Arial"/>
          <w:kern w:val="0"/>
        </w:rPr>
        <w:t>. Interviews allowed participants to explain their past experiences and personal opinions in more detail. The researchers also used three focus groups and five round-table discussions during the research project.</w:t>
      </w:r>
    </w:p>
    <w:p w14:paraId="3A112154" w14:textId="77777777" w:rsidR="00ED5130" w:rsidRPr="001564C6" w:rsidRDefault="00ED5130" w:rsidP="001564C6">
      <w:pPr>
        <w:rPr>
          <w:rFonts w:ascii="Arial" w:hAnsi="Arial" w:cs="Arial"/>
          <w:kern w:val="0"/>
        </w:rPr>
      </w:pPr>
      <w:r w:rsidRPr="001564C6">
        <w:rPr>
          <w:rFonts w:ascii="Arial" w:hAnsi="Arial" w:cs="Arial"/>
          <w:kern w:val="0"/>
        </w:rPr>
        <w:t>The researchers used purposive sampling when selecting participants. Purposive sampling means that researchers choose people because they have experience or knowledge that is relevant to the research. Palinkas et al. (2015) explain that purposeful sampling can be used when researchers need participants who can provide useful and relevant information about the subject being studied at the time.</w:t>
      </w:r>
    </w:p>
    <w:p w14:paraId="3E387167" w14:textId="6F954C10" w:rsidR="00ED5130" w:rsidRPr="001564C6" w:rsidRDefault="00ED5130" w:rsidP="001564C6">
      <w:pPr>
        <w:rPr>
          <w:rFonts w:ascii="Arial" w:hAnsi="Arial" w:cs="Arial"/>
          <w:kern w:val="0"/>
        </w:rPr>
      </w:pPr>
      <w:r w:rsidRPr="001564C6">
        <w:rPr>
          <w:rFonts w:ascii="Arial" w:hAnsi="Arial" w:cs="Arial"/>
          <w:kern w:val="0"/>
        </w:rPr>
        <w:t xml:space="preserve">The researchers also looked at different information during some of the interviews and discussions. This included information such as care plans, resident health charts, electronic monitoring systems, inspection documents, protocols and guidance. Looking at this information helped the researchers understand how care was planned. it also allowed researchers to understand the </w:t>
      </w:r>
      <w:r w:rsidR="001564C6" w:rsidRPr="001564C6">
        <w:rPr>
          <w:rFonts w:ascii="Arial" w:hAnsi="Arial" w:cs="Arial"/>
          <w:kern w:val="0"/>
        </w:rPr>
        <w:t>organizations</w:t>
      </w:r>
      <w:r w:rsidRPr="001564C6">
        <w:rPr>
          <w:rFonts w:ascii="Arial" w:hAnsi="Arial" w:cs="Arial"/>
          <w:kern w:val="0"/>
        </w:rPr>
        <w:t xml:space="preserve"> policies and procedures.</w:t>
      </w:r>
    </w:p>
    <w:p w14:paraId="166346C0" w14:textId="38B1A70E" w:rsidR="00ED5130" w:rsidRPr="001564C6" w:rsidRDefault="00ED5130" w:rsidP="001564C6">
      <w:pPr>
        <w:rPr>
          <w:rFonts w:ascii="Arial" w:hAnsi="Arial" w:cs="Arial"/>
          <w:kern w:val="0"/>
        </w:rPr>
      </w:pPr>
      <w:r w:rsidRPr="001564C6">
        <w:rPr>
          <w:rFonts w:ascii="Arial" w:hAnsi="Arial" w:cs="Arial"/>
          <w:kern w:val="0"/>
        </w:rPr>
        <w:t xml:space="preserve">The data was </w:t>
      </w:r>
      <w:r w:rsidR="001564C6" w:rsidRPr="001564C6">
        <w:rPr>
          <w:rFonts w:ascii="Arial" w:hAnsi="Arial" w:cs="Arial"/>
          <w:kern w:val="0"/>
        </w:rPr>
        <w:t>analyzed</w:t>
      </w:r>
      <w:r w:rsidRPr="001564C6">
        <w:rPr>
          <w:rFonts w:ascii="Arial" w:hAnsi="Arial" w:cs="Arial"/>
          <w:kern w:val="0"/>
        </w:rPr>
        <w:t xml:space="preserve"> using QSR NVivo 12.0, which is computer software used to </w:t>
      </w:r>
      <w:r w:rsidR="001564C6" w:rsidRPr="001564C6">
        <w:rPr>
          <w:rFonts w:ascii="Arial" w:hAnsi="Arial" w:cs="Arial"/>
          <w:kern w:val="0"/>
        </w:rPr>
        <w:t>organize</w:t>
      </w:r>
      <w:r w:rsidRPr="001564C6">
        <w:rPr>
          <w:rFonts w:ascii="Arial" w:hAnsi="Arial" w:cs="Arial"/>
          <w:kern w:val="0"/>
        </w:rPr>
        <w:t xml:space="preserve"> and analyse qualitative research information. The interviews and focus groups were recorded and transcribed. The researchers then coded the information and looked for patterns and themes.</w:t>
      </w:r>
    </w:p>
    <w:p w14:paraId="799DEE6A" w14:textId="77777777" w:rsidR="00ED5130" w:rsidRPr="001564C6" w:rsidRDefault="00ED5130" w:rsidP="001564C6">
      <w:pPr>
        <w:rPr>
          <w:rFonts w:ascii="Arial" w:hAnsi="Arial" w:cs="Arial"/>
          <w:kern w:val="0"/>
        </w:rPr>
      </w:pPr>
      <w:r w:rsidRPr="001564C6">
        <w:rPr>
          <w:rFonts w:ascii="Arial" w:hAnsi="Arial" w:cs="Arial"/>
          <w:kern w:val="0"/>
        </w:rPr>
        <w:t xml:space="preserve">The researchers used a two-stage approach when </w:t>
      </w:r>
      <w:proofErr w:type="spellStart"/>
      <w:r w:rsidRPr="001564C6">
        <w:rPr>
          <w:rFonts w:ascii="Arial" w:hAnsi="Arial" w:cs="Arial"/>
          <w:kern w:val="0"/>
        </w:rPr>
        <w:t>analysing</w:t>
      </w:r>
      <w:proofErr w:type="spellEnd"/>
      <w:r w:rsidRPr="001564C6">
        <w:rPr>
          <w:rFonts w:ascii="Arial" w:hAnsi="Arial" w:cs="Arial"/>
          <w:kern w:val="0"/>
        </w:rPr>
        <w:t xml:space="preserve"> the information. First, they looked at “work-as-done”, which means looking at what staff actually do during everyday care. They looked at the demands placed on staff, the resources available, the decisions staff made and how they adapted to different situations. The researchers then looked at the information at a higher level to identify the main themes connected to resilience.</w:t>
      </w:r>
    </w:p>
    <w:p w14:paraId="3AD06154" w14:textId="0E339010" w:rsidR="00ED5130" w:rsidRPr="001564C6" w:rsidRDefault="00ED5130" w:rsidP="001564C6">
      <w:pPr>
        <w:rPr>
          <w:rFonts w:ascii="Arial" w:hAnsi="Arial" w:cs="Arial"/>
          <w:kern w:val="0"/>
        </w:rPr>
      </w:pPr>
      <w:r w:rsidRPr="001564C6">
        <w:rPr>
          <w:rFonts w:ascii="Arial" w:hAnsi="Arial" w:cs="Arial"/>
          <w:kern w:val="0"/>
        </w:rPr>
        <w:t>Three main themes were identified. These were care planning and use of information, coordination of everyday care activity and providing person-</w:t>
      </w:r>
      <w:r w:rsidR="001564C6" w:rsidRPr="001564C6">
        <w:rPr>
          <w:rFonts w:ascii="Arial" w:hAnsi="Arial" w:cs="Arial"/>
          <w:kern w:val="0"/>
        </w:rPr>
        <w:t>centered</w:t>
      </w:r>
      <w:r w:rsidRPr="001564C6">
        <w:rPr>
          <w:rFonts w:ascii="Arial" w:hAnsi="Arial" w:cs="Arial"/>
          <w:kern w:val="0"/>
        </w:rPr>
        <w:t xml:space="preserve"> care. The research showed that staff often have to change the way they work because residents’ needs can change. It also showed that communication and coordination are important when staff are supporting several residents with different and complex needs.</w:t>
      </w:r>
    </w:p>
    <w:p w14:paraId="6732A110" w14:textId="77777777" w:rsidR="00ED5130" w:rsidRPr="001564C6" w:rsidRDefault="00ED5130" w:rsidP="001564C6">
      <w:pPr>
        <w:rPr>
          <w:rFonts w:ascii="Arial" w:hAnsi="Arial" w:cs="Arial"/>
          <w:kern w:val="0"/>
        </w:rPr>
      </w:pPr>
      <w:r w:rsidRPr="001564C6">
        <w:rPr>
          <w:rFonts w:ascii="Arial" w:hAnsi="Arial" w:cs="Arial"/>
          <w:kern w:val="0"/>
        </w:rPr>
        <w:lastRenderedPageBreak/>
        <w:t>One important finding from the research was that paperwork could sometimes become a barrier to providing care because it could take staff away from spending time with residents. The researchers suggested that care plans could be simplified and that duplication could be reduced. They also looked at how electronic care systems could help improve the sharing of accurate and timely information.</w:t>
      </w:r>
    </w:p>
    <w:p w14:paraId="1C59E2F1" w14:textId="5B558B92" w:rsidR="00ED5130" w:rsidRPr="001564C6" w:rsidRDefault="00ED5130" w:rsidP="001564C6">
      <w:pPr>
        <w:rPr>
          <w:rFonts w:ascii="Arial" w:hAnsi="Arial" w:cs="Arial"/>
          <w:kern w:val="0"/>
        </w:rPr>
      </w:pPr>
      <w:r w:rsidRPr="001564C6">
        <w:rPr>
          <w:rFonts w:ascii="Arial" w:hAnsi="Arial" w:cs="Arial"/>
          <w:kern w:val="0"/>
        </w:rPr>
        <w:t xml:space="preserve">The research also showed the importance of staff experience. Staff often learn how to </w:t>
      </w:r>
      <w:r w:rsidR="001564C6" w:rsidRPr="001564C6">
        <w:rPr>
          <w:rFonts w:ascii="Arial" w:hAnsi="Arial" w:cs="Arial"/>
          <w:kern w:val="0"/>
        </w:rPr>
        <w:t>prioritize</w:t>
      </w:r>
      <w:r w:rsidRPr="001564C6">
        <w:rPr>
          <w:rFonts w:ascii="Arial" w:hAnsi="Arial" w:cs="Arial"/>
          <w:kern w:val="0"/>
        </w:rPr>
        <w:t xml:space="preserve"> tasks and respond to unexpected situations and challenges through their experience of working in the care sector.</w:t>
      </w:r>
    </w:p>
    <w:p w14:paraId="3F640241" w14:textId="53304369" w:rsidR="00ED5130" w:rsidRPr="001564C6" w:rsidRDefault="00ED5130" w:rsidP="001564C6">
      <w:pPr>
        <w:rPr>
          <w:rFonts w:ascii="Arial" w:hAnsi="Arial" w:cs="Arial"/>
          <w:kern w:val="0"/>
        </w:rPr>
      </w:pPr>
      <w:r w:rsidRPr="001564C6">
        <w:rPr>
          <w:rFonts w:ascii="Arial" w:hAnsi="Arial" w:cs="Arial"/>
          <w:kern w:val="0"/>
        </w:rPr>
        <w:t xml:space="preserve">The research was qualitative, so it provided detailed information about people’s past experiences with the care sector rather than mainly providing numerical results with no transparent explanation. An advantage of using one of using </w:t>
      </w:r>
      <w:r w:rsidR="001564C6" w:rsidRPr="001564C6">
        <w:rPr>
          <w:rFonts w:ascii="Arial" w:hAnsi="Arial" w:cs="Arial"/>
          <w:kern w:val="0"/>
        </w:rPr>
        <w:t>this method</w:t>
      </w:r>
      <w:r w:rsidRPr="001564C6">
        <w:rPr>
          <w:rFonts w:ascii="Arial" w:hAnsi="Arial" w:cs="Arial"/>
          <w:kern w:val="0"/>
        </w:rPr>
        <w:t xml:space="preserve"> is that it allowed the researchers to get a better understanding of what it is like working in a care home. The researchers also used different sources of information, including observations, interviews and group discussions. This gave them different views about the same subject.</w:t>
      </w:r>
    </w:p>
    <w:p w14:paraId="66497A79" w14:textId="77777777" w:rsidR="00ED5130" w:rsidRPr="001564C6" w:rsidRDefault="00ED5130" w:rsidP="001564C6">
      <w:pPr>
        <w:rPr>
          <w:rFonts w:ascii="Arial" w:hAnsi="Arial" w:cs="Arial"/>
          <w:kern w:val="0"/>
        </w:rPr>
      </w:pPr>
      <w:r w:rsidRPr="001564C6">
        <w:rPr>
          <w:rFonts w:ascii="Arial" w:hAnsi="Arial" w:cs="Arial"/>
          <w:kern w:val="0"/>
        </w:rPr>
        <w:t>However, there were also some limitations to the research. The study was carried out in care homes in Scotland, so the findings may not apply in exactly the same way to every care home across the UK. The research also involved a relatively small number of care homes. This means that the findings may not represent every care home or every experience of working in a care home.</w:t>
      </w:r>
    </w:p>
    <w:p w14:paraId="2BEC69AC" w14:textId="77777777" w:rsidR="00ED5130" w:rsidRPr="001564C6" w:rsidRDefault="00ED5130" w:rsidP="001564C6">
      <w:pPr>
        <w:rPr>
          <w:rFonts w:ascii="Arial" w:hAnsi="Arial" w:cs="Arial"/>
          <w:kern w:val="0"/>
        </w:rPr>
      </w:pPr>
      <w:r w:rsidRPr="001564C6">
        <w:rPr>
          <w:rFonts w:ascii="Arial" w:hAnsi="Arial" w:cs="Arial"/>
          <w:kern w:val="0"/>
        </w:rPr>
        <w:t>Another limitation is that the researchers themselves were involved in observing and interpreting people’s experiences. This is important in qualitative research because researchers can have their own experiences and professional backgrounds, which could affect how they understand the information they collect.</w:t>
      </w:r>
    </w:p>
    <w:p w14:paraId="279EACAC" w14:textId="77777777" w:rsidR="00ED5130" w:rsidRPr="001564C6" w:rsidRDefault="00ED5130" w:rsidP="001564C6">
      <w:pPr>
        <w:rPr>
          <w:rFonts w:ascii="Arial" w:hAnsi="Arial" w:cs="Arial"/>
          <w:kern w:val="0"/>
        </w:rPr>
      </w:pPr>
      <w:r w:rsidRPr="001564C6">
        <w:rPr>
          <w:rFonts w:ascii="Arial" w:hAnsi="Arial" w:cs="Arial"/>
          <w:kern w:val="0"/>
        </w:rPr>
        <w:t>Overall, I think the research method was suitable for the subject because the researchers were trying to understand how people work and respond to different situations in care homes. Using interviews and observations allowed them to gather information that would have been difficult to collect using numbers alone.</w:t>
      </w:r>
    </w:p>
    <w:p w14:paraId="0D531D60" w14:textId="77777777" w:rsidR="00ED5130" w:rsidRPr="001564C6" w:rsidRDefault="00ED5130" w:rsidP="001564C6">
      <w:pPr>
        <w:rPr>
          <w:rFonts w:ascii="Arial" w:hAnsi="Arial" w:cs="Arial"/>
        </w:rPr>
      </w:pPr>
      <w:r w:rsidRPr="001564C6">
        <w:rPr>
          <w:rFonts w:ascii="Arial" w:hAnsi="Arial" w:cs="Arial"/>
        </w:rPr>
        <w:t>Section 4: Conclusion</w:t>
      </w:r>
    </w:p>
    <w:p w14:paraId="489AAC03" w14:textId="19FB66BD" w:rsidR="00ED5130" w:rsidRPr="001564C6" w:rsidRDefault="00ED5130" w:rsidP="001564C6">
      <w:pPr>
        <w:rPr>
          <w:rFonts w:ascii="Arial" w:hAnsi="Arial" w:cs="Arial"/>
          <w:kern w:val="0"/>
        </w:rPr>
      </w:pPr>
      <w:r w:rsidRPr="001564C6">
        <w:rPr>
          <w:rFonts w:ascii="Arial" w:hAnsi="Arial" w:cs="Arial"/>
          <w:kern w:val="0"/>
        </w:rPr>
        <w:t xml:space="preserve">In conclusion, this research paper helped me understand how research can be used to look at real situations and experiences within health and social care. I have learned that qualitative research is useful when researchers want to understand people’s past experiences, personal opinions and different </w:t>
      </w:r>
      <w:r w:rsidRPr="001564C6">
        <w:rPr>
          <w:rFonts w:ascii="Arial" w:hAnsi="Arial" w:cs="Arial"/>
          <w:kern w:val="0"/>
        </w:rPr>
        <w:t>behaviors</w:t>
      </w:r>
      <w:r w:rsidRPr="001564C6">
        <w:rPr>
          <w:rFonts w:ascii="Arial" w:hAnsi="Arial" w:cs="Arial"/>
          <w:kern w:val="0"/>
        </w:rPr>
        <w:t>.</w:t>
      </w:r>
    </w:p>
    <w:p w14:paraId="7183040F" w14:textId="78C88785" w:rsidR="00ED5130" w:rsidRPr="001564C6" w:rsidRDefault="00ED5130" w:rsidP="001564C6">
      <w:pPr>
        <w:rPr>
          <w:rFonts w:ascii="Arial" w:hAnsi="Arial" w:cs="Arial"/>
          <w:kern w:val="0"/>
        </w:rPr>
      </w:pPr>
      <w:r w:rsidRPr="001564C6">
        <w:rPr>
          <w:rFonts w:ascii="Arial" w:hAnsi="Arial" w:cs="Arial"/>
          <w:kern w:val="0"/>
        </w:rPr>
        <w:t xml:space="preserve">As a health and social care professional, I can see why research is important and effective because it can help improve the quality of care </w:t>
      </w:r>
      <w:r w:rsidR="001564C6" w:rsidRPr="001564C6">
        <w:rPr>
          <w:rFonts w:ascii="Arial" w:hAnsi="Arial" w:cs="Arial"/>
          <w:kern w:val="0"/>
        </w:rPr>
        <w:t>as well</w:t>
      </w:r>
      <w:r w:rsidRPr="001564C6">
        <w:rPr>
          <w:rFonts w:ascii="Arial" w:hAnsi="Arial" w:cs="Arial"/>
          <w:kern w:val="0"/>
        </w:rPr>
        <w:t xml:space="preserve"> as the safety of care being provided within healthcare. The study showed that staff have to adapt, adjust </w:t>
      </w:r>
      <w:r w:rsidR="00CA46B0">
        <w:rPr>
          <w:rFonts w:ascii="Arial" w:hAnsi="Arial" w:cs="Arial"/>
          <w:kern w:val="0"/>
        </w:rPr>
        <w:t>and</w:t>
      </w:r>
      <w:r w:rsidRPr="001564C6">
        <w:rPr>
          <w:rFonts w:ascii="Arial" w:hAnsi="Arial" w:cs="Arial"/>
          <w:kern w:val="0"/>
        </w:rPr>
        <w:t xml:space="preserve"> </w:t>
      </w:r>
      <w:r w:rsidRPr="001564C6">
        <w:rPr>
          <w:rFonts w:ascii="Arial" w:hAnsi="Arial" w:cs="Arial"/>
          <w:kern w:val="0"/>
        </w:rPr>
        <w:lastRenderedPageBreak/>
        <w:t>act accordingly in different situations and that good effective communication, working positively within a team and good decision-making are important when providing the best standard of care.</w:t>
      </w:r>
    </w:p>
    <w:p w14:paraId="05218A5B" w14:textId="77777777" w:rsidR="00ED5130" w:rsidRDefault="00ED5130" w:rsidP="001564C6">
      <w:pPr>
        <w:rPr>
          <w:rFonts w:ascii="Arial" w:hAnsi="Arial" w:cs="Arial"/>
          <w:kern w:val="0"/>
        </w:rPr>
      </w:pPr>
      <w:r w:rsidRPr="001564C6">
        <w:rPr>
          <w:rFonts w:ascii="Arial" w:hAnsi="Arial" w:cs="Arial"/>
          <w:kern w:val="0"/>
        </w:rPr>
        <w:t>I can also see how research can relate to my own work within the health and social care sector because being quality monitoring officer involves looking at how care is being provided, identifying concerns and making sure that service users receive safe and good quality care.</w:t>
      </w:r>
    </w:p>
    <w:p w14:paraId="439761C9" w14:textId="77777777" w:rsidR="001564C6" w:rsidRDefault="001564C6" w:rsidP="001564C6">
      <w:pPr>
        <w:rPr>
          <w:rFonts w:ascii="Arial" w:hAnsi="Arial" w:cs="Arial"/>
          <w:kern w:val="0"/>
        </w:rPr>
      </w:pPr>
    </w:p>
    <w:p w14:paraId="0FFD947B" w14:textId="77777777" w:rsidR="001564C6" w:rsidRDefault="001564C6" w:rsidP="001564C6">
      <w:pPr>
        <w:rPr>
          <w:rFonts w:ascii="Arial" w:hAnsi="Arial" w:cs="Arial"/>
          <w:kern w:val="0"/>
        </w:rPr>
      </w:pPr>
    </w:p>
    <w:p w14:paraId="485ABB92" w14:textId="794D4D37" w:rsidR="001564C6" w:rsidRDefault="00105047" w:rsidP="001564C6">
      <w:pPr>
        <w:rPr>
          <w:rFonts w:ascii="Arial" w:hAnsi="Arial" w:cs="Arial"/>
          <w:kern w:val="0"/>
        </w:rPr>
      </w:pPr>
      <w:r>
        <w:rPr>
          <w:rFonts w:ascii="Arial" w:hAnsi="Arial" w:cs="Arial"/>
          <w:kern w:val="0"/>
        </w:rPr>
        <w:t xml:space="preserve">Reference list </w:t>
      </w:r>
    </w:p>
    <w:p w14:paraId="6E5512AD" w14:textId="77777777" w:rsidR="001564C6" w:rsidRPr="001564C6" w:rsidRDefault="001564C6" w:rsidP="001564C6">
      <w:pPr>
        <w:rPr>
          <w:rFonts w:ascii="Arial" w:hAnsi="Arial" w:cs="Arial"/>
          <w:kern w:val="0"/>
        </w:rPr>
      </w:pPr>
    </w:p>
    <w:p w14:paraId="48AC297D" w14:textId="77777777" w:rsidR="00105047" w:rsidRPr="00105047" w:rsidRDefault="00105047" w:rsidP="00105047">
      <w:pPr>
        <w:numPr>
          <w:ilvl w:val="0"/>
          <w:numId w:val="1"/>
        </w:numPr>
        <w:spacing w:after="0" w:line="240" w:lineRule="auto"/>
        <w:rPr>
          <w:rFonts w:ascii="Arial" w:eastAsia="Times New Roman" w:hAnsi="Arial" w:cs="Arial"/>
          <w:kern w:val="0"/>
          <w14:ligatures w14:val="none"/>
        </w:rPr>
      </w:pPr>
      <w:r w:rsidRPr="00105047">
        <w:rPr>
          <w:rFonts w:ascii="Arial" w:eastAsia="Times New Roman" w:hAnsi="Arial" w:cs="Arial"/>
          <w:kern w:val="0"/>
          <w14:ligatures w14:val="none"/>
        </w:rPr>
        <w:t xml:space="preserve">Anderson, J.E., Ross, A.J., Macrae, C. and Wiig, S. (2020) ‘Defining adaptive capacity in healthcare: A new framework for researching resilient performance’, </w:t>
      </w:r>
      <w:r w:rsidRPr="00105047">
        <w:rPr>
          <w:rFonts w:ascii="Arial" w:eastAsia="Times New Roman" w:hAnsi="Arial" w:cs="Arial"/>
          <w:i/>
          <w:iCs/>
          <w:kern w:val="0"/>
          <w14:ligatures w14:val="none"/>
        </w:rPr>
        <w:t>Applied Ergonomics</w:t>
      </w:r>
      <w:r w:rsidRPr="00105047">
        <w:rPr>
          <w:rFonts w:ascii="Arial" w:eastAsia="Times New Roman" w:hAnsi="Arial" w:cs="Arial"/>
          <w:kern w:val="0"/>
          <w14:ligatures w14:val="none"/>
        </w:rPr>
        <w:t xml:space="preserve">, 87, 103111. Available at: </w:t>
      </w:r>
      <w:hyperlink r:id="rId5" w:tgtFrame="_blank" w:history="1">
        <w:r w:rsidRPr="00105047">
          <w:rPr>
            <w:rFonts w:ascii="Arial" w:eastAsia="Times New Roman" w:hAnsi="Arial" w:cs="Arial"/>
            <w:color w:val="0000FF"/>
            <w:kern w:val="0"/>
            <w:u w:val="single"/>
            <w14:ligatures w14:val="none"/>
          </w:rPr>
          <w:t>ScienceDirect</w:t>
        </w:r>
      </w:hyperlink>
      <w:r w:rsidRPr="00105047">
        <w:rPr>
          <w:rFonts w:ascii="Arial" w:eastAsia="Times New Roman" w:hAnsi="Arial" w:cs="Arial"/>
          <w:kern w:val="0"/>
          <w14:ligatures w14:val="none"/>
        </w:rPr>
        <w:t xml:space="preserve"> (Accessed: 15 August 2026).</w:t>
      </w:r>
    </w:p>
    <w:p w14:paraId="0FC0832B" w14:textId="77777777" w:rsidR="00105047" w:rsidRPr="00105047" w:rsidRDefault="00105047" w:rsidP="00105047">
      <w:pPr>
        <w:numPr>
          <w:ilvl w:val="0"/>
          <w:numId w:val="1"/>
        </w:numPr>
        <w:spacing w:after="0" w:line="240" w:lineRule="auto"/>
        <w:rPr>
          <w:rFonts w:ascii="Arial" w:eastAsia="Times New Roman" w:hAnsi="Arial" w:cs="Arial"/>
          <w:kern w:val="0"/>
          <w14:ligatures w14:val="none"/>
        </w:rPr>
      </w:pPr>
      <w:proofErr w:type="spellStart"/>
      <w:r w:rsidRPr="00105047">
        <w:rPr>
          <w:rFonts w:ascii="Arial" w:eastAsia="Times New Roman" w:hAnsi="Arial" w:cs="Arial"/>
          <w:kern w:val="0"/>
          <w14:ligatures w14:val="none"/>
        </w:rPr>
        <w:t>Carayon</w:t>
      </w:r>
      <w:proofErr w:type="spellEnd"/>
      <w:r w:rsidRPr="00105047">
        <w:rPr>
          <w:rFonts w:ascii="Arial" w:eastAsia="Times New Roman" w:hAnsi="Arial" w:cs="Arial"/>
          <w:kern w:val="0"/>
          <w14:ligatures w14:val="none"/>
        </w:rPr>
        <w:t xml:space="preserve">, P., </w:t>
      </w:r>
      <w:proofErr w:type="spellStart"/>
      <w:r w:rsidRPr="00105047">
        <w:rPr>
          <w:rFonts w:ascii="Arial" w:eastAsia="Times New Roman" w:hAnsi="Arial" w:cs="Arial"/>
          <w:kern w:val="0"/>
          <w14:ligatures w14:val="none"/>
        </w:rPr>
        <w:t>Wetterneck</w:t>
      </w:r>
      <w:proofErr w:type="spellEnd"/>
      <w:r w:rsidRPr="00105047">
        <w:rPr>
          <w:rFonts w:ascii="Arial" w:eastAsia="Times New Roman" w:hAnsi="Arial" w:cs="Arial"/>
          <w:kern w:val="0"/>
          <w14:ligatures w14:val="none"/>
        </w:rPr>
        <w:t xml:space="preserve">, T.B., Rivera-Rodriguez, A.J. et al. (2014) ‘Human factors systems approach to healthcare quality and patient safety’, </w:t>
      </w:r>
      <w:r w:rsidRPr="00105047">
        <w:rPr>
          <w:rFonts w:ascii="Arial" w:eastAsia="Times New Roman" w:hAnsi="Arial" w:cs="Arial"/>
          <w:i/>
          <w:iCs/>
          <w:kern w:val="0"/>
          <w14:ligatures w14:val="none"/>
        </w:rPr>
        <w:t>Applied Ergonomics</w:t>
      </w:r>
      <w:r w:rsidRPr="00105047">
        <w:rPr>
          <w:rFonts w:ascii="Arial" w:eastAsia="Times New Roman" w:hAnsi="Arial" w:cs="Arial"/>
          <w:kern w:val="0"/>
          <w14:ligatures w14:val="none"/>
        </w:rPr>
        <w:t xml:space="preserve">, 45(1), pp. 14–25. Available at: </w:t>
      </w:r>
      <w:hyperlink r:id="rId6" w:tgtFrame="_blank" w:history="1">
        <w:r w:rsidRPr="00105047">
          <w:rPr>
            <w:rFonts w:ascii="Arial" w:eastAsia="Times New Roman" w:hAnsi="Arial" w:cs="Arial"/>
            <w:color w:val="0000FF"/>
            <w:kern w:val="0"/>
            <w:u w:val="single"/>
            <w14:ligatures w14:val="none"/>
          </w:rPr>
          <w:t>PubMed</w:t>
        </w:r>
      </w:hyperlink>
      <w:r w:rsidRPr="00105047">
        <w:rPr>
          <w:rFonts w:ascii="Arial" w:eastAsia="Times New Roman" w:hAnsi="Arial" w:cs="Arial"/>
          <w:kern w:val="0"/>
          <w14:ligatures w14:val="none"/>
        </w:rPr>
        <w:t xml:space="preserve"> (Accessed: 18 August 2026).</w:t>
      </w:r>
    </w:p>
    <w:p w14:paraId="6774CB88" w14:textId="77777777" w:rsidR="00105047" w:rsidRPr="00105047" w:rsidRDefault="00105047" w:rsidP="00105047">
      <w:pPr>
        <w:numPr>
          <w:ilvl w:val="0"/>
          <w:numId w:val="1"/>
        </w:numPr>
        <w:spacing w:after="0" w:line="240" w:lineRule="auto"/>
        <w:rPr>
          <w:rFonts w:ascii="Arial" w:eastAsia="Times New Roman" w:hAnsi="Arial" w:cs="Arial"/>
          <w:kern w:val="0"/>
          <w14:ligatures w14:val="none"/>
        </w:rPr>
      </w:pPr>
      <w:r w:rsidRPr="00105047">
        <w:rPr>
          <w:rFonts w:ascii="Arial" w:eastAsia="Times New Roman" w:hAnsi="Arial" w:cs="Arial"/>
          <w:kern w:val="0"/>
          <w14:ligatures w14:val="none"/>
        </w:rPr>
        <w:t xml:space="preserve">Marshall, F., Gordon, A., Gladman, J.R.F. et al. (2021) ‘Care homes, their communities, and resilience in the face of the COVID-19 pandemic: interim findings from a qualitative study’, </w:t>
      </w:r>
      <w:r w:rsidRPr="00105047">
        <w:rPr>
          <w:rFonts w:ascii="Arial" w:eastAsia="Times New Roman" w:hAnsi="Arial" w:cs="Arial"/>
          <w:i/>
          <w:iCs/>
          <w:kern w:val="0"/>
          <w14:ligatures w14:val="none"/>
        </w:rPr>
        <w:t>BMC Geriatrics</w:t>
      </w:r>
      <w:r w:rsidRPr="00105047">
        <w:rPr>
          <w:rFonts w:ascii="Arial" w:eastAsia="Times New Roman" w:hAnsi="Arial" w:cs="Arial"/>
          <w:kern w:val="0"/>
          <w14:ligatures w14:val="none"/>
        </w:rPr>
        <w:t xml:space="preserve">, 21, 102. Available at: </w:t>
      </w:r>
      <w:hyperlink r:id="rId7" w:tgtFrame="_blank" w:history="1">
        <w:r w:rsidRPr="00105047">
          <w:rPr>
            <w:rFonts w:ascii="Arial" w:eastAsia="Times New Roman" w:hAnsi="Arial" w:cs="Arial"/>
            <w:color w:val="0000FF"/>
            <w:kern w:val="0"/>
            <w:u w:val="single"/>
            <w14:ligatures w14:val="none"/>
          </w:rPr>
          <w:t>PubMed Central (PMC)</w:t>
        </w:r>
      </w:hyperlink>
      <w:r w:rsidRPr="00105047">
        <w:rPr>
          <w:rFonts w:ascii="Arial" w:eastAsia="Times New Roman" w:hAnsi="Arial" w:cs="Arial"/>
          <w:kern w:val="0"/>
          <w14:ligatures w14:val="none"/>
        </w:rPr>
        <w:t xml:space="preserve"> (Accessed: 17 August 2026).</w:t>
      </w:r>
    </w:p>
    <w:p w14:paraId="06B1021E" w14:textId="77777777" w:rsidR="00105047" w:rsidRPr="00105047" w:rsidRDefault="00105047" w:rsidP="00105047">
      <w:pPr>
        <w:numPr>
          <w:ilvl w:val="0"/>
          <w:numId w:val="1"/>
        </w:numPr>
        <w:spacing w:after="0" w:line="240" w:lineRule="auto"/>
        <w:rPr>
          <w:rFonts w:ascii="Arial" w:eastAsia="Times New Roman" w:hAnsi="Arial" w:cs="Arial"/>
          <w:kern w:val="0"/>
          <w14:ligatures w14:val="none"/>
        </w:rPr>
      </w:pPr>
      <w:r w:rsidRPr="00105047">
        <w:rPr>
          <w:rFonts w:ascii="Arial" w:eastAsia="Times New Roman" w:hAnsi="Arial" w:cs="Arial"/>
          <w:kern w:val="0"/>
          <w14:ligatures w14:val="none"/>
        </w:rPr>
        <w:t xml:space="preserve">Palinkas, L.A., Horwitz, S.M., Green, C.A., Wisdom, J.P., Duan, N. and Hoagwood, K. (2015) ‘Purposeful sampling for qualitative data collection and analysis in mixed method implementation research’, </w:t>
      </w:r>
      <w:r w:rsidRPr="00105047">
        <w:rPr>
          <w:rFonts w:ascii="Arial" w:eastAsia="Times New Roman" w:hAnsi="Arial" w:cs="Arial"/>
          <w:i/>
          <w:iCs/>
          <w:kern w:val="0"/>
          <w14:ligatures w14:val="none"/>
        </w:rPr>
        <w:t>Administration and Policy in Mental Health and Mental Health Services Research</w:t>
      </w:r>
      <w:r w:rsidRPr="00105047">
        <w:rPr>
          <w:rFonts w:ascii="Arial" w:eastAsia="Times New Roman" w:hAnsi="Arial" w:cs="Arial"/>
          <w:kern w:val="0"/>
          <w14:ligatures w14:val="none"/>
        </w:rPr>
        <w:t xml:space="preserve">, 42(5), pp. 533–544. Available at: </w:t>
      </w:r>
      <w:hyperlink r:id="rId8" w:tgtFrame="_blank" w:history="1">
        <w:r w:rsidRPr="00105047">
          <w:rPr>
            <w:rFonts w:ascii="Arial" w:eastAsia="Times New Roman" w:hAnsi="Arial" w:cs="Arial"/>
            <w:color w:val="0000FF"/>
            <w:kern w:val="0"/>
            <w:u w:val="single"/>
            <w14:ligatures w14:val="none"/>
          </w:rPr>
          <w:t>SpringerLink</w:t>
        </w:r>
      </w:hyperlink>
      <w:r w:rsidRPr="00105047">
        <w:rPr>
          <w:rFonts w:ascii="Arial" w:eastAsia="Times New Roman" w:hAnsi="Arial" w:cs="Arial"/>
          <w:kern w:val="0"/>
          <w14:ligatures w14:val="none"/>
        </w:rPr>
        <w:t xml:space="preserve"> (Accessed: 20 August 2026).</w:t>
      </w:r>
    </w:p>
    <w:p w14:paraId="4FAAE6FB" w14:textId="77777777" w:rsidR="00105047" w:rsidRPr="00105047" w:rsidRDefault="00105047" w:rsidP="00105047">
      <w:pPr>
        <w:numPr>
          <w:ilvl w:val="0"/>
          <w:numId w:val="1"/>
        </w:numPr>
        <w:spacing w:after="0" w:line="240" w:lineRule="auto"/>
        <w:rPr>
          <w:rFonts w:ascii="Arial" w:eastAsia="Times New Roman" w:hAnsi="Arial" w:cs="Arial"/>
          <w:kern w:val="0"/>
          <w14:ligatures w14:val="none"/>
        </w:rPr>
      </w:pPr>
      <w:r w:rsidRPr="00105047">
        <w:rPr>
          <w:rFonts w:ascii="Arial" w:eastAsia="Times New Roman" w:hAnsi="Arial" w:cs="Arial"/>
          <w:kern w:val="0"/>
          <w14:ligatures w14:val="none"/>
        </w:rPr>
        <w:t xml:space="preserve">Ross, A., Anderson, J.E., </w:t>
      </w:r>
      <w:proofErr w:type="spellStart"/>
      <w:r w:rsidRPr="00105047">
        <w:rPr>
          <w:rFonts w:ascii="Arial" w:eastAsia="Times New Roman" w:hAnsi="Arial" w:cs="Arial"/>
          <w:kern w:val="0"/>
          <w14:ligatures w14:val="none"/>
        </w:rPr>
        <w:t>Selveindran</w:t>
      </w:r>
      <w:proofErr w:type="spellEnd"/>
      <w:r w:rsidRPr="00105047">
        <w:rPr>
          <w:rFonts w:ascii="Arial" w:eastAsia="Times New Roman" w:hAnsi="Arial" w:cs="Arial"/>
          <w:kern w:val="0"/>
          <w14:ligatures w14:val="none"/>
        </w:rPr>
        <w:t xml:space="preserve">, S., MacBride, T., Bowie, P., Sherriff, A., Young, L., </w:t>
      </w:r>
      <w:proofErr w:type="spellStart"/>
      <w:r w:rsidRPr="00105047">
        <w:rPr>
          <w:rFonts w:ascii="Arial" w:eastAsia="Times New Roman" w:hAnsi="Arial" w:cs="Arial"/>
          <w:kern w:val="0"/>
          <w14:ligatures w14:val="none"/>
        </w:rPr>
        <w:t>Fioratou</w:t>
      </w:r>
      <w:proofErr w:type="spellEnd"/>
      <w:r w:rsidRPr="00105047">
        <w:rPr>
          <w:rFonts w:ascii="Arial" w:eastAsia="Times New Roman" w:hAnsi="Arial" w:cs="Arial"/>
          <w:kern w:val="0"/>
          <w14:ligatures w14:val="none"/>
        </w:rPr>
        <w:t xml:space="preserve">, E., Roddy, E., Edwards, H., Dewar, B. and Macpherson, L.M. (2022) ‘A qualitative study of organisational resilience in care homes in Scotland’, </w:t>
      </w:r>
      <w:r w:rsidRPr="00105047">
        <w:rPr>
          <w:rFonts w:ascii="Arial" w:eastAsia="Times New Roman" w:hAnsi="Arial" w:cs="Arial"/>
          <w:i/>
          <w:iCs/>
          <w:kern w:val="0"/>
          <w14:ligatures w14:val="none"/>
        </w:rPr>
        <w:t>PLOS ONE</w:t>
      </w:r>
      <w:r w:rsidRPr="00105047">
        <w:rPr>
          <w:rFonts w:ascii="Arial" w:eastAsia="Times New Roman" w:hAnsi="Arial" w:cs="Arial"/>
          <w:kern w:val="0"/>
          <w14:ligatures w14:val="none"/>
        </w:rPr>
        <w:t xml:space="preserve">, 17(12), e0279376. Available at: </w:t>
      </w:r>
      <w:hyperlink r:id="rId9" w:tgtFrame="_blank" w:history="1">
        <w:r w:rsidRPr="00105047">
          <w:rPr>
            <w:rFonts w:ascii="Arial" w:eastAsia="Times New Roman" w:hAnsi="Arial" w:cs="Arial"/>
            <w:color w:val="0000FF"/>
            <w:kern w:val="0"/>
            <w:u w:val="single"/>
            <w14:ligatures w14:val="none"/>
          </w:rPr>
          <w:t>PLOS ONE Journals</w:t>
        </w:r>
      </w:hyperlink>
      <w:r w:rsidRPr="00105047">
        <w:rPr>
          <w:rFonts w:ascii="Arial" w:eastAsia="Times New Roman" w:hAnsi="Arial" w:cs="Arial"/>
          <w:kern w:val="0"/>
          <w14:ligatures w14:val="none"/>
        </w:rPr>
        <w:t xml:space="preserve"> (Accessed: 15 August 2026).</w:t>
      </w:r>
    </w:p>
    <w:p w14:paraId="6A6BF9DB" w14:textId="77777777" w:rsidR="00105047" w:rsidRPr="00105047" w:rsidRDefault="00105047" w:rsidP="00105047">
      <w:pPr>
        <w:numPr>
          <w:ilvl w:val="0"/>
          <w:numId w:val="1"/>
        </w:numPr>
        <w:spacing w:after="0" w:line="240" w:lineRule="auto"/>
        <w:rPr>
          <w:rFonts w:ascii="Arial" w:eastAsia="Times New Roman" w:hAnsi="Arial" w:cs="Arial"/>
          <w:kern w:val="0"/>
          <w14:ligatures w14:val="none"/>
        </w:rPr>
      </w:pPr>
      <w:r w:rsidRPr="00105047">
        <w:rPr>
          <w:rFonts w:ascii="Arial" w:eastAsia="Times New Roman" w:hAnsi="Arial" w:cs="Arial"/>
          <w:kern w:val="0"/>
          <w14:ligatures w14:val="none"/>
        </w:rPr>
        <w:t xml:space="preserve">Tong, A., Sainsbury, P. and Craig, J. (2007) ‘Consolidated criteria for reporting qualitative research (COREQ): a 32-item checklist for interviews and focus groups’, </w:t>
      </w:r>
      <w:r w:rsidRPr="00105047">
        <w:rPr>
          <w:rFonts w:ascii="Arial" w:eastAsia="Times New Roman" w:hAnsi="Arial" w:cs="Arial"/>
          <w:i/>
          <w:iCs/>
          <w:kern w:val="0"/>
          <w14:ligatures w14:val="none"/>
        </w:rPr>
        <w:t>International Journal for Quality in Health Care</w:t>
      </w:r>
      <w:r w:rsidRPr="00105047">
        <w:rPr>
          <w:rFonts w:ascii="Arial" w:eastAsia="Times New Roman" w:hAnsi="Arial" w:cs="Arial"/>
          <w:kern w:val="0"/>
          <w14:ligatures w14:val="none"/>
        </w:rPr>
        <w:t xml:space="preserve">, 19(6), pp. 349–357. Available at: </w:t>
      </w:r>
      <w:hyperlink r:id="rId10" w:tgtFrame="_blank" w:history="1">
        <w:r w:rsidRPr="00105047">
          <w:rPr>
            <w:rFonts w:ascii="Arial" w:eastAsia="Times New Roman" w:hAnsi="Arial" w:cs="Arial"/>
            <w:color w:val="0000FF"/>
            <w:kern w:val="0"/>
            <w:u w:val="single"/>
            <w14:ligatures w14:val="none"/>
          </w:rPr>
          <w:t>Oxford Academic</w:t>
        </w:r>
      </w:hyperlink>
      <w:r w:rsidRPr="00105047">
        <w:rPr>
          <w:rFonts w:ascii="Arial" w:eastAsia="Times New Roman" w:hAnsi="Arial" w:cs="Arial"/>
          <w:kern w:val="0"/>
          <w14:ligatures w14:val="none"/>
        </w:rPr>
        <w:t xml:space="preserve"> (Accessed: 18 August 2026).</w:t>
      </w:r>
    </w:p>
    <w:p w14:paraId="4B5D3C1F" w14:textId="77777777" w:rsidR="00105047" w:rsidRPr="00105047" w:rsidRDefault="00105047" w:rsidP="00105047">
      <w:pPr>
        <w:spacing w:before="480" w:after="480" w:line="240" w:lineRule="auto"/>
        <w:rPr>
          <w:rFonts w:ascii="Arial" w:eastAsia="Times New Roman" w:hAnsi="Arial" w:cs="Arial"/>
          <w:kern w:val="0"/>
          <w:sz w:val="21"/>
          <w:szCs w:val="21"/>
          <w14:ligatures w14:val="none"/>
        </w:rPr>
      </w:pPr>
      <w:r w:rsidRPr="00105047">
        <w:rPr>
          <w:rFonts w:ascii="Arial" w:eastAsia="Times New Roman" w:hAnsi="Arial" w:cs="Arial"/>
          <w:kern w:val="0"/>
          <w:sz w:val="21"/>
          <w:szCs w:val="21"/>
          <w14:ligatures w14:val="none"/>
        </w:rPr>
        <w:pict w14:anchorId="557A1CB5">
          <v:rect id="_x0000_i1055" style="width:0;height:1.5pt" o:hralign="center" o:hrstd="t" o:hr="t" fillcolor="#a0a0a0" stroked="f"/>
        </w:pict>
      </w:r>
    </w:p>
    <w:p w14:paraId="740BF8CC" w14:textId="77777777" w:rsidR="00BA1E89" w:rsidRPr="001564C6" w:rsidRDefault="00BA1E89" w:rsidP="001564C6">
      <w:pPr>
        <w:rPr>
          <w:rFonts w:ascii="Arial" w:hAnsi="Arial" w:cs="Arial"/>
        </w:rPr>
      </w:pPr>
    </w:p>
    <w:sectPr w:rsidR="00BA1E89" w:rsidRPr="001564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754BC7"/>
    <w:multiLevelType w:val="multilevel"/>
    <w:tmpl w:val="B72C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1A000C"/>
    <w:multiLevelType w:val="multilevel"/>
    <w:tmpl w:val="EF4CF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6343582">
    <w:abstractNumId w:val="1"/>
  </w:num>
  <w:num w:numId="2" w16cid:durableId="760222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130"/>
    <w:rsid w:val="000B1076"/>
    <w:rsid w:val="00105047"/>
    <w:rsid w:val="001564C6"/>
    <w:rsid w:val="004E698D"/>
    <w:rsid w:val="00BA1E89"/>
    <w:rsid w:val="00C962F7"/>
    <w:rsid w:val="00CA46B0"/>
    <w:rsid w:val="00ED51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BDE2E"/>
  <w15:chartTrackingRefBased/>
  <w15:docId w15:val="{D6AB42C1-1DA5-449C-A2F1-840CCC001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1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51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51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51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51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51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51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51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51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1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51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51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51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51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51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51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51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5130"/>
    <w:rPr>
      <w:rFonts w:eastAsiaTheme="majorEastAsia" w:cstheme="majorBidi"/>
      <w:color w:val="272727" w:themeColor="text1" w:themeTint="D8"/>
    </w:rPr>
  </w:style>
  <w:style w:type="paragraph" w:styleId="Title">
    <w:name w:val="Title"/>
    <w:basedOn w:val="Normal"/>
    <w:next w:val="Normal"/>
    <w:link w:val="TitleChar"/>
    <w:uiPriority w:val="10"/>
    <w:qFormat/>
    <w:rsid w:val="00ED51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51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51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51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5130"/>
    <w:pPr>
      <w:spacing w:before="160"/>
      <w:jc w:val="center"/>
    </w:pPr>
    <w:rPr>
      <w:i/>
      <w:iCs/>
      <w:color w:val="404040" w:themeColor="text1" w:themeTint="BF"/>
    </w:rPr>
  </w:style>
  <w:style w:type="character" w:customStyle="1" w:styleId="QuoteChar">
    <w:name w:val="Quote Char"/>
    <w:basedOn w:val="DefaultParagraphFont"/>
    <w:link w:val="Quote"/>
    <w:uiPriority w:val="29"/>
    <w:rsid w:val="00ED5130"/>
    <w:rPr>
      <w:i/>
      <w:iCs/>
      <w:color w:val="404040" w:themeColor="text1" w:themeTint="BF"/>
    </w:rPr>
  </w:style>
  <w:style w:type="paragraph" w:styleId="ListParagraph">
    <w:name w:val="List Paragraph"/>
    <w:basedOn w:val="Normal"/>
    <w:uiPriority w:val="34"/>
    <w:qFormat/>
    <w:rsid w:val="00ED5130"/>
    <w:pPr>
      <w:ind w:left="720"/>
      <w:contextualSpacing/>
    </w:pPr>
  </w:style>
  <w:style w:type="character" w:styleId="IntenseEmphasis">
    <w:name w:val="Intense Emphasis"/>
    <w:basedOn w:val="DefaultParagraphFont"/>
    <w:uiPriority w:val="21"/>
    <w:qFormat/>
    <w:rsid w:val="00ED5130"/>
    <w:rPr>
      <w:i/>
      <w:iCs/>
      <w:color w:val="0F4761" w:themeColor="accent1" w:themeShade="BF"/>
    </w:rPr>
  </w:style>
  <w:style w:type="paragraph" w:styleId="IntenseQuote">
    <w:name w:val="Intense Quote"/>
    <w:basedOn w:val="Normal"/>
    <w:next w:val="Normal"/>
    <w:link w:val="IntenseQuoteChar"/>
    <w:uiPriority w:val="30"/>
    <w:qFormat/>
    <w:rsid w:val="00ED51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5130"/>
    <w:rPr>
      <w:i/>
      <w:iCs/>
      <w:color w:val="0F4761" w:themeColor="accent1" w:themeShade="BF"/>
    </w:rPr>
  </w:style>
  <w:style w:type="character" w:styleId="IntenseReference">
    <w:name w:val="Intense Reference"/>
    <w:basedOn w:val="DefaultParagraphFont"/>
    <w:uiPriority w:val="32"/>
    <w:qFormat/>
    <w:rsid w:val="00ED513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488-013-0528-y" TargetMode="External"/><Relationship Id="rId3" Type="http://schemas.openxmlformats.org/officeDocument/2006/relationships/settings" Target="settings.xml"/><Relationship Id="rId7" Type="http://schemas.openxmlformats.org/officeDocument/2006/relationships/hyperlink" Target="https://pmc.ncbi.nlm.nih.gov/articles/PMC786304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ubmed.ncbi.nlm.nih.gov/23845724/" TargetMode="External"/><Relationship Id="rId11" Type="http://schemas.openxmlformats.org/officeDocument/2006/relationships/fontTable" Target="fontTable.xml"/><Relationship Id="rId5" Type="http://schemas.openxmlformats.org/officeDocument/2006/relationships/hyperlink" Target="https://www.sciencedirect.com/science/article/abs/pii/S0003687020300727" TargetMode="External"/><Relationship Id="rId10" Type="http://schemas.openxmlformats.org/officeDocument/2006/relationships/hyperlink" Target="https://academic.oup.com/intqhc/article-abstract/19/6/349/1791966" TargetMode="External"/><Relationship Id="rId4" Type="http://schemas.openxmlformats.org/officeDocument/2006/relationships/webSettings" Target="webSettings.xml"/><Relationship Id="rId9" Type="http://schemas.openxmlformats.org/officeDocument/2006/relationships/hyperlink" Target="https://journals.plos.org/plosone/article?id=10.1371/journal.pone.0279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TotalTime>
  <Pages>6</Pages>
  <Words>1948</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Natasha</dc:creator>
  <cp:keywords/>
  <dc:description/>
  <cp:lastModifiedBy>Shakira Natasha</cp:lastModifiedBy>
  <cp:revision>1</cp:revision>
  <dcterms:created xsi:type="dcterms:W3CDTF">2026-08-27T14:12:00Z</dcterms:created>
  <dcterms:modified xsi:type="dcterms:W3CDTF">2026-08-27T15:09:00Z</dcterms:modified>
</cp:coreProperties>
</file>