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9"/>
        <w:gridCol w:w="3967"/>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049FBDF1"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7740D3">
              <w:rPr>
                <w:rFonts w:cs="Times New Roman"/>
                <w:b/>
                <w:bCs/>
                <w:color w:val="auto"/>
                <w:sz w:val="22"/>
              </w:rPr>
              <w:t>Ramona Barna</w:t>
            </w:r>
          </w:p>
          <w:p w14:paraId="0225E82F" w14:textId="7AEF6CD6"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7740D3">
              <w:rPr>
                <w:rFonts w:cs="Times New Roman"/>
                <w:b/>
                <w:bCs/>
                <w:noProof/>
                <w:sz w:val="22"/>
              </w:rPr>
              <w:t>2234369</w:t>
            </w:r>
          </w:p>
          <w:p w14:paraId="0348FFA9" w14:textId="53D61254"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Title:</w:t>
            </w:r>
            <w:r w:rsidR="007740D3">
              <w:rPr>
                <w:rFonts w:eastAsia="Times New Roman" w:cs="Times New Roman"/>
                <w:b/>
                <w:bCs/>
                <w:color w:val="auto"/>
                <w:sz w:val="22"/>
                <w:lang w:val="en-AU"/>
              </w:rPr>
              <w:t xml:space="preserve"> </w:t>
            </w:r>
            <w:r w:rsidR="007740D3">
              <w:rPr>
                <w:rFonts w:cs="Times New Roman"/>
                <w:b/>
                <w:bCs/>
                <w:color w:val="auto"/>
                <w:sz w:val="22"/>
                <w:lang w:val="en-AU"/>
              </w:rPr>
              <w:t>Foreign Languages &amp; Cultural Awareness</w:t>
            </w:r>
          </w:p>
          <w:p w14:paraId="2284ACCC" w14:textId="3427C516"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7740D3">
              <w:rPr>
                <w:rFonts w:cs="Times New Roman"/>
                <w:b/>
                <w:bCs/>
                <w:color w:val="auto"/>
                <w:sz w:val="22"/>
                <w:lang w:val="en-AU"/>
              </w:rPr>
              <w:t xml:space="preserve"> BMIH5003</w:t>
            </w:r>
          </w:p>
          <w:p w14:paraId="489EC369" w14:textId="3D78D6E3"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7740D3">
              <w:rPr>
                <w:rFonts w:eastAsia="Times New Roman" w:cs="Times New Roman"/>
                <w:b/>
                <w:bCs/>
                <w:color w:val="auto"/>
                <w:sz w:val="22"/>
                <w:lang w:val="en-AU"/>
              </w:rPr>
              <w:t>: Lisa-Marie Bassler</w:t>
            </w:r>
          </w:p>
          <w:p w14:paraId="0260DAF0" w14:textId="32FAFCAB"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7740D3">
              <w:rPr>
                <w:rFonts w:cs="Times New Roman"/>
                <w:b/>
                <w:bCs/>
                <w:noProof/>
                <w:sz w:val="22"/>
              </w:rPr>
              <w:t xml:space="preserve"> 0</w:t>
            </w:r>
            <w:r w:rsidR="000E49C0">
              <w:rPr>
                <w:rFonts w:cs="Times New Roman"/>
                <w:b/>
                <w:bCs/>
                <w:noProof/>
                <w:sz w:val="22"/>
              </w:rPr>
              <w:t>4</w:t>
            </w:r>
            <w:r w:rsidR="007740D3">
              <w:rPr>
                <w:rFonts w:cs="Times New Roman"/>
                <w:b/>
                <w:bCs/>
                <w:noProof/>
                <w:sz w:val="22"/>
              </w:rPr>
              <w:t>.02.2024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423AD4C" w14:textId="1F490B8A" w:rsidR="00DA485D" w:rsidRDefault="00DA485D" w:rsidP="004C2E47">
            <w:pPr>
              <w:jc w:val="both"/>
              <w:rPr>
                <w:b/>
                <w:bCs/>
                <w:i/>
                <w:iCs/>
                <w:color w:val="BFBFBF" w:themeColor="background1" w:themeShade="BF"/>
                <w:sz w:val="28"/>
                <w:szCs w:val="24"/>
              </w:rPr>
            </w:pPr>
          </w:p>
          <w:p w14:paraId="1F5F189C" w14:textId="5CAC7933" w:rsidR="006C3117" w:rsidRPr="00E95FE6" w:rsidRDefault="006C3117" w:rsidP="004C2E47">
            <w:pPr>
              <w:spacing w:line="480" w:lineRule="auto"/>
              <w:jc w:val="both"/>
              <w:rPr>
                <w:b/>
                <w:bCs/>
                <w:i/>
                <w:iCs/>
                <w:color w:val="BFBFBF" w:themeColor="background1" w:themeShade="BF"/>
                <w:sz w:val="28"/>
                <w:szCs w:val="24"/>
              </w:rPr>
            </w:pPr>
            <w:r>
              <w:t xml:space="preserve">An interesting situation occurred during breakfast at the Premier Inn London Wimbledon (Broadway), where I was interning, when a German customer and a waiter misunderstood each other. The confused German guest entered the restaurant and the waiter immediately rushed to help him navigate through the breakfast options. The first problem was that the guest did not speak English, so there were difficulties in communication. When asked questions regarding breakfast, he did not fully understand what the waiter was inquiring. As a result, when the guest requested a specific food and drink from the menu, the waiter had difficulty understanding him as he did not speak German. Consequently, the waiter misinterpreted the order and served a different drink instead of what was requested. He appeared disappointed and confused, and after taking a few bites of the served food and drink, he left. Few days later, the hotel received feedback from the guest expressing his </w:t>
            </w:r>
            <w:r>
              <w:lastRenderedPageBreak/>
              <w:t xml:space="preserve">disappointment. He believed that the waiter did not attempt to help him resolve the issue and served him English tea instead of lemon tea. The guest further noted that he assumed the waiter deliberately chose English tea, even though it is generally known that Germans prefer lemon tea. He considered this as an additional depth to the problem and felt that the waiter contributed to the misunderstanding not only due to language difficulties but also intentionally. This situation highlighted vividly how even minor cultural differences can lead to misunderstandings, emphasizing the importance of effective communication in the hospitality industry. I realized how crucial it is to understand guests' needs accurately and avoid mistakes that may cause annoyance to them. In this situation, several things could have been done differently to prevent the communication misunderstanding and guest's disappointment. The waiter should have been better prepared for the expected customer base. Since the hotel is located in London and likely to have many foreign guests, it is important for waiters to speak at least some basic languages. Knowledge of the German language would have been particularly helpful in this case. Secondly, the waiter should have paid more attention to the guest. When the guest did not understand what was being asked, the waiter should have tried to rephrase the question differently. Thirdly, the waiter should have handed control over to the guest. When the guest ordered a specific food and drink, the waiter should have asked him if he was certain about his choice. If the guest was unsure, the waiter could have helped him select another dish or drink that matched his tastes. In the future, I should consider these aspects to avoid similar situations. To enhance skills, I should develop language proficiency to easily communicate with foreign guests at least in some basic languages. It is important to cultivate excellent communication skills to effectively understand guests' needs and expectations. I should be customer-oriented, always focusing on guests' needs, and do everything possible to ensure their satisfaction. Based on the situation, I acknowledge how crucial openness and respect are towards other cultures and </w:t>
            </w:r>
            <w:r>
              <w:lastRenderedPageBreak/>
              <w:t>languages, as well as attentiveness to understand and fulfil guests' needs, even when it is challenging due to language or cultural differences. With such an attitude, a friendly, kind, and welcoming atmosphere can be created where guests can feel comfortable and leave with memorable experiences.</w:t>
            </w:r>
          </w:p>
          <w:p w14:paraId="139AE4AB" w14:textId="706EC3C3" w:rsidR="00085A4E" w:rsidRDefault="00085A4E" w:rsidP="004C2E47">
            <w:pPr>
              <w:jc w:val="both"/>
              <w:rPr>
                <w:b/>
                <w:bCs/>
                <w:sz w:val="28"/>
                <w:szCs w:val="24"/>
              </w:rPr>
            </w:pPr>
          </w:p>
          <w:p w14:paraId="49CFDEEE" w14:textId="77777777" w:rsidR="00136D1F" w:rsidRDefault="00136D1F" w:rsidP="004C2E47">
            <w:pPr>
              <w:jc w:val="both"/>
              <w:rPr>
                <w:b/>
                <w:bCs/>
                <w:sz w:val="28"/>
                <w:szCs w:val="24"/>
              </w:rPr>
            </w:pPr>
          </w:p>
          <w:p w14:paraId="036CC918" w14:textId="58B85400" w:rsidR="00085A4E" w:rsidRDefault="003164B2" w:rsidP="004C2E47">
            <w:pPr>
              <w:jc w:val="both"/>
              <w:rPr>
                <w:b/>
                <w:bCs/>
                <w:sz w:val="28"/>
                <w:szCs w:val="24"/>
              </w:rPr>
            </w:pPr>
            <w:r>
              <w:rPr>
                <w:b/>
                <w:bCs/>
                <w:sz w:val="28"/>
                <w:szCs w:val="24"/>
              </w:rPr>
              <w:t>References:</w:t>
            </w:r>
            <w:r w:rsidR="000677E6">
              <w:rPr>
                <w:b/>
                <w:bCs/>
                <w:sz w:val="28"/>
                <w:szCs w:val="24"/>
              </w:rPr>
              <w:t xml:space="preserve"> </w:t>
            </w:r>
          </w:p>
          <w:p w14:paraId="5790D48D" w14:textId="77777777" w:rsidR="000677E6" w:rsidRDefault="000677E6" w:rsidP="004C2E47">
            <w:pPr>
              <w:pStyle w:val="NormalWeb"/>
              <w:spacing w:before="120" w:beforeAutospacing="0" w:after="160" w:afterAutospacing="0" w:line="480" w:lineRule="auto"/>
              <w:jc w:val="both"/>
            </w:pPr>
            <w:bookmarkStart w:id="0" w:name="_Hlk157327892"/>
            <w:r>
              <w:t xml:space="preserve">Johansson, A. (2021). </w:t>
            </w:r>
            <w:r>
              <w:rPr>
                <w:i/>
                <w:iCs/>
              </w:rPr>
              <w:t>How can the hotel general manager drive guest satisfaction?</w:t>
            </w:r>
            <w:r>
              <w:t xml:space="preserve"> [online] www.demandcalendar.com. Available at: </w:t>
            </w:r>
            <w:hyperlink r:id="rId8" w:history="1">
              <w:r>
                <w:rPr>
                  <w:rStyle w:val="Hyperlink"/>
                </w:rPr>
                <w:t>https://www.demandcalendar.com/blog/how-can-the-general-manager-drive-guest-satisfaction</w:t>
              </w:r>
            </w:hyperlink>
            <w:r>
              <w:t xml:space="preserve"> [Accessed 26 Jan. 2024].</w:t>
            </w:r>
          </w:p>
          <w:p w14:paraId="6A36FC10" w14:textId="77777777" w:rsidR="000677E6" w:rsidRDefault="000677E6" w:rsidP="004C2E47">
            <w:pPr>
              <w:spacing w:before="120" w:line="480" w:lineRule="auto"/>
              <w:jc w:val="both"/>
              <w:rPr>
                <w:rFonts w:eastAsia="Times New Roman" w:cs="Times New Roman"/>
                <w:szCs w:val="24"/>
                <w:lang w:eastAsia="en-GB"/>
              </w:rPr>
            </w:pPr>
            <w:r>
              <w:rPr>
                <w:rFonts w:eastAsia="Times New Roman" w:cs="Times New Roman"/>
                <w:szCs w:val="24"/>
                <w:lang w:eastAsia="en-GB"/>
              </w:rPr>
              <w:t xml:space="preserve">Keizer-Remmers, A., Ivanova, V. and Brandsma-Dieters, A. (2021) ‘To act or not to act: Cultural hesitation in the multicultural hospitality workplace’, </w:t>
            </w:r>
            <w:r>
              <w:rPr>
                <w:rFonts w:eastAsia="Times New Roman" w:cs="Times New Roman"/>
                <w:i/>
                <w:iCs/>
                <w:szCs w:val="24"/>
                <w:lang w:eastAsia="en-GB"/>
              </w:rPr>
              <w:t>Research in hospitality management</w:t>
            </w:r>
            <w:r>
              <w:rPr>
                <w:rFonts w:eastAsia="Times New Roman" w:cs="Times New Roman"/>
                <w:szCs w:val="24"/>
                <w:lang w:eastAsia="en-GB"/>
              </w:rPr>
              <w:t xml:space="preserve">, 11(3), pp. 215–223. Available at: </w:t>
            </w:r>
            <w:hyperlink r:id="rId9" w:history="1">
              <w:r>
                <w:rPr>
                  <w:rStyle w:val="Hyperlink"/>
                  <w:rFonts w:eastAsia="Times New Roman" w:cs="Times New Roman"/>
                  <w:szCs w:val="24"/>
                  <w:lang w:eastAsia="en-GB"/>
                </w:rPr>
                <w:t>https://doi.org/10.1080/22243534.2021.2006915</w:t>
              </w:r>
            </w:hyperlink>
            <w:r>
              <w:rPr>
                <w:rFonts w:eastAsia="Times New Roman" w:cs="Times New Roman"/>
                <w:szCs w:val="24"/>
                <w:lang w:eastAsia="en-GB"/>
              </w:rPr>
              <w:t>.</w:t>
            </w:r>
          </w:p>
          <w:p w14:paraId="5A70DFA8" w14:textId="77777777" w:rsidR="000677E6" w:rsidRDefault="000677E6" w:rsidP="004C2E47">
            <w:pPr>
              <w:spacing w:before="120" w:line="480" w:lineRule="auto"/>
              <w:jc w:val="both"/>
              <w:rPr>
                <w:rFonts w:eastAsia="Times New Roman" w:cs="Times New Roman"/>
                <w:szCs w:val="24"/>
                <w:lang w:eastAsia="en-GB"/>
              </w:rPr>
            </w:pPr>
            <w:r>
              <w:rPr>
                <w:rFonts w:eastAsia="Times New Roman" w:cs="Times New Roman"/>
                <w:szCs w:val="24"/>
                <w:lang w:eastAsia="en-GB"/>
              </w:rPr>
              <w:t xml:space="preserve">Ting-Toomey, S. and Tenzin Dorjee (2019) </w:t>
            </w:r>
            <w:r>
              <w:rPr>
                <w:rFonts w:eastAsia="Times New Roman" w:cs="Times New Roman"/>
                <w:i/>
                <w:iCs/>
                <w:szCs w:val="24"/>
                <w:lang w:eastAsia="en-GB"/>
              </w:rPr>
              <w:t>Communicating across cultures</w:t>
            </w:r>
            <w:r>
              <w:rPr>
                <w:rFonts w:eastAsia="Times New Roman" w:cs="Times New Roman"/>
                <w:szCs w:val="24"/>
                <w:lang w:eastAsia="en-GB"/>
              </w:rPr>
              <w:t xml:space="preserve">. Second edition. </w:t>
            </w:r>
            <w:r>
              <w:rPr>
                <w:rFonts w:cs="Times New Roman"/>
                <w:szCs w:val="24"/>
              </w:rPr>
              <w:t xml:space="preserve">[book] </w:t>
            </w:r>
            <w:r>
              <w:rPr>
                <w:rFonts w:eastAsia="Times New Roman" w:cs="Times New Roman"/>
                <w:szCs w:val="24"/>
                <w:lang w:eastAsia="en-GB"/>
              </w:rPr>
              <w:t>New York ; The Guilford Press.</w:t>
            </w:r>
            <w:bookmarkEnd w:id="0"/>
            <w:r>
              <w:rPr>
                <w:rFonts w:eastAsia="Times New Roman" w:cs="Times New Roman"/>
                <w:szCs w:val="24"/>
                <w:lang w:eastAsia="en-GB"/>
              </w:rPr>
              <w:t xml:space="preserve"> Available at: </w:t>
            </w:r>
            <w:hyperlink r:id="rId10" w:history="1">
              <w:r>
                <w:rPr>
                  <w:rStyle w:val="Hyperlink"/>
                  <w:rFonts w:eastAsia="Times New Roman" w:cs="Times New Roman"/>
                  <w:szCs w:val="24"/>
                  <w:lang w:eastAsia="en-GB"/>
                </w:rPr>
                <w:t>https://www.google.com/books?hl=en&amp;lr=&amp;id=ysRUDwAAQBAJ&amp;oi=fnd&amp;pg=PP1&amp;dq=TingToomey,+S.+and+Tenzin+Dorjee+(2019)+Communicating+across+cultures.+Second+edition.&amp;ots=wcv9vQNB_W&amp;sig=3l1zmTYAnW1KnsVHNG6TmW7SeaE</w:t>
              </w:r>
            </w:hyperlink>
          </w:p>
          <w:p w14:paraId="0165466E" w14:textId="77777777" w:rsidR="005C77A4" w:rsidRDefault="005C77A4" w:rsidP="004C2E47">
            <w:pPr>
              <w:spacing w:line="480" w:lineRule="auto"/>
              <w:jc w:val="both"/>
              <w:rPr>
                <w:b/>
                <w:bCs/>
                <w:sz w:val="28"/>
                <w:szCs w:val="24"/>
              </w:rPr>
            </w:pPr>
          </w:p>
          <w:p w14:paraId="4119FBB0" w14:textId="77777777" w:rsidR="00DA485D" w:rsidRDefault="00DA485D" w:rsidP="004C2E47">
            <w:pPr>
              <w:jc w:val="both"/>
              <w:rPr>
                <w:b/>
                <w:bCs/>
                <w:sz w:val="28"/>
                <w:szCs w:val="24"/>
              </w:rPr>
            </w:pPr>
          </w:p>
          <w:p w14:paraId="7713527D" w14:textId="77777777" w:rsidR="0064455E" w:rsidRDefault="0064455E" w:rsidP="004C2E47">
            <w:pPr>
              <w:jc w:val="both"/>
              <w:rPr>
                <w:b/>
                <w:bCs/>
                <w:sz w:val="28"/>
                <w:szCs w:val="24"/>
              </w:rPr>
            </w:pPr>
          </w:p>
          <w:p w14:paraId="1A791157" w14:textId="77777777" w:rsidR="0064455E" w:rsidRDefault="0064455E" w:rsidP="004C2E47">
            <w:pPr>
              <w:jc w:val="both"/>
              <w:rPr>
                <w:b/>
                <w:bCs/>
                <w:sz w:val="28"/>
                <w:szCs w:val="24"/>
              </w:rPr>
            </w:pPr>
          </w:p>
          <w:p w14:paraId="20F303B5" w14:textId="77777777" w:rsidR="0064455E" w:rsidRDefault="0064455E" w:rsidP="004C2E47">
            <w:pPr>
              <w:jc w:val="both"/>
              <w:rPr>
                <w:b/>
                <w:bCs/>
                <w:sz w:val="28"/>
                <w:szCs w:val="24"/>
              </w:rPr>
            </w:pPr>
          </w:p>
          <w:p w14:paraId="353BE8D3" w14:textId="77777777" w:rsidR="005C77A4" w:rsidRDefault="005C77A4" w:rsidP="004C2E47">
            <w:pPr>
              <w:jc w:val="both"/>
              <w:rPr>
                <w:b/>
                <w:bCs/>
                <w:sz w:val="28"/>
                <w:szCs w:val="24"/>
              </w:rPr>
            </w:pPr>
          </w:p>
          <w:p w14:paraId="31B07BB9" w14:textId="77777777" w:rsidR="005C77A4" w:rsidRDefault="005C77A4" w:rsidP="004C2E47">
            <w:pPr>
              <w:jc w:val="both"/>
              <w:rPr>
                <w:b/>
                <w:bCs/>
                <w:sz w:val="28"/>
                <w:szCs w:val="24"/>
              </w:rPr>
            </w:pPr>
          </w:p>
          <w:p w14:paraId="672B87DF" w14:textId="77777777" w:rsidR="0064455E" w:rsidRDefault="0064455E" w:rsidP="004C2E47">
            <w:pPr>
              <w:jc w:val="both"/>
              <w:rPr>
                <w:b/>
                <w:bCs/>
                <w:sz w:val="28"/>
                <w:szCs w:val="24"/>
              </w:rPr>
            </w:pPr>
          </w:p>
          <w:p w14:paraId="44A016D5" w14:textId="77777777" w:rsidR="00DA485D" w:rsidRDefault="00DA485D" w:rsidP="004C2E47">
            <w:pPr>
              <w:jc w:val="both"/>
              <w:rPr>
                <w:b/>
                <w:bCs/>
                <w:sz w:val="28"/>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73C48DB9" w14:textId="77777777" w:rsidR="00277559" w:rsidRPr="00277559" w:rsidRDefault="00277559" w:rsidP="004C2E47">
            <w:pPr>
              <w:jc w:val="both"/>
              <w:rPr>
                <w:b/>
                <w:bCs/>
              </w:rPr>
            </w:pPr>
            <w:r w:rsidRPr="00277559">
              <w:rPr>
                <w:b/>
                <w:bCs/>
              </w:rPr>
              <w:t>Introduction</w:t>
            </w:r>
          </w:p>
          <w:p w14:paraId="36C029D2" w14:textId="5F10E7D1" w:rsidR="00A135A5" w:rsidRPr="00A135A5" w:rsidRDefault="00277559" w:rsidP="004C2E47">
            <w:pPr>
              <w:spacing w:line="480" w:lineRule="auto"/>
              <w:jc w:val="both"/>
              <w:rPr>
                <w:b/>
                <w:bCs/>
                <w:i/>
                <w:iCs/>
                <w:color w:val="BFBFBF" w:themeColor="background1" w:themeShade="BF"/>
                <w:sz w:val="28"/>
                <w:szCs w:val="24"/>
              </w:rPr>
            </w:pPr>
            <w:r>
              <w:t>During my internship at Premier Inn London Wimbledon (Broadway) hotel, an interesting situation occurred during one of the breakfasts. There was a communication misunderstanding between a German guest and the novice waiter. The guest didn't speak English, which created communication challenges. As a result, they were served a drink they didn't order. After trying it, they left disappointed. Later, the hotel received feedback from the guest criticising the waiter's behaviour, which negatively affected the hotel's reputation. In light of this, I decided to create a training plan to prevent similar situations in the future.</w:t>
            </w:r>
          </w:p>
          <w:p w14:paraId="1F51BD1E" w14:textId="357B2AB3" w:rsidR="00723301" w:rsidRDefault="00723301" w:rsidP="004C2E47">
            <w:pPr>
              <w:jc w:val="both"/>
              <w:rPr>
                <w:b/>
                <w:bCs/>
                <w:sz w:val="28"/>
                <w:szCs w:val="24"/>
              </w:rPr>
            </w:pPr>
            <w:r>
              <w:rPr>
                <w:b/>
                <w:bCs/>
                <w:sz w:val="28"/>
                <w:szCs w:val="24"/>
              </w:rPr>
              <w:t>Training plan (Why/What</w:t>
            </w:r>
            <w:r w:rsidR="00A135A5">
              <w:rPr>
                <w:b/>
                <w:bCs/>
                <w:sz w:val="28"/>
                <w:szCs w:val="24"/>
              </w:rPr>
              <w:t>/</w:t>
            </w:r>
            <w:r>
              <w:rPr>
                <w:b/>
                <w:bCs/>
                <w:sz w:val="28"/>
                <w:szCs w:val="24"/>
              </w:rPr>
              <w:t>/Who/Where/When):</w:t>
            </w:r>
          </w:p>
          <w:p w14:paraId="23E3EB72" w14:textId="77777777" w:rsidR="00015143" w:rsidRPr="00015143" w:rsidRDefault="00015143" w:rsidP="004C2E47">
            <w:pPr>
              <w:jc w:val="both"/>
              <w:rPr>
                <w:b/>
                <w:bCs/>
              </w:rPr>
            </w:pPr>
            <w:r w:rsidRPr="00015143">
              <w:rPr>
                <w:b/>
                <w:bCs/>
              </w:rPr>
              <w:t xml:space="preserve">Background Research and Problem Analysis </w:t>
            </w:r>
          </w:p>
          <w:p w14:paraId="2C089AA0" w14:textId="77777777" w:rsidR="00015143" w:rsidRDefault="00015143" w:rsidP="004C2E47">
            <w:pPr>
              <w:spacing w:line="480" w:lineRule="auto"/>
              <w:jc w:val="both"/>
            </w:pPr>
            <w:r>
              <w:t xml:space="preserve">The guest's dissatisfaction had a serious impact on the hotel, causing a loss of business from that guest and damaging the hotel's reputation and credibility. The negative feedback may also make other potential guests unsure and consider other hotels. It's important to recognise that employees need proper training to handle communication and cultural challenges. The waiter's mistakes and the unhappy guest highlight the need for language and communication </w:t>
            </w:r>
            <w:r>
              <w:lastRenderedPageBreak/>
              <w:t>training for the staff, as well as training to understand and handle different cultural customs and expectations.</w:t>
            </w:r>
          </w:p>
          <w:p w14:paraId="3FB3B949" w14:textId="77777777" w:rsidR="00015143" w:rsidRPr="00015143" w:rsidRDefault="00015143" w:rsidP="004C2E47">
            <w:pPr>
              <w:jc w:val="both"/>
              <w:rPr>
                <w:b/>
                <w:bCs/>
              </w:rPr>
            </w:pPr>
            <w:r>
              <w:t xml:space="preserve"> </w:t>
            </w:r>
            <w:r w:rsidRPr="00015143">
              <w:rPr>
                <w:b/>
                <w:bCs/>
              </w:rPr>
              <w:t>Development of Training Plan</w:t>
            </w:r>
          </w:p>
          <w:p w14:paraId="338953D2" w14:textId="77777777" w:rsidR="00015143" w:rsidRDefault="00015143" w:rsidP="004C2E47">
            <w:pPr>
              <w:spacing w:line="480" w:lineRule="auto"/>
              <w:jc w:val="both"/>
            </w:pPr>
            <w:r>
              <w:t xml:space="preserve"> To improve language skills, I will implement several measures for the staff. I plan to organise language courses that help them improve their English and increase their motivation to communicate with guests effectively. Additionally, I will introduce online learning tools to help them improve their language skills at their own pace, anytime and anywhere. This will allow the staff to develop their language skills and communicate confidently with guests. Furthermore, I will organise training sessions to promote cultural sensitivity and help employees understand and respect different cultures. I will also provide information and guidance about guests' diverse cultures, so that employees can better understand their preferences and customs. </w:t>
            </w:r>
          </w:p>
          <w:p w14:paraId="54AA3613" w14:textId="77777777" w:rsidR="00015143" w:rsidRPr="00015143" w:rsidRDefault="00015143" w:rsidP="004C2E47">
            <w:pPr>
              <w:jc w:val="both"/>
              <w:rPr>
                <w:b/>
                <w:bCs/>
              </w:rPr>
            </w:pPr>
            <w:r w:rsidRPr="00015143">
              <w:rPr>
                <w:b/>
                <w:bCs/>
              </w:rPr>
              <w:t xml:space="preserve">Development of Communication Protocol </w:t>
            </w:r>
          </w:p>
          <w:p w14:paraId="30DFA54D" w14:textId="77777777" w:rsidR="00015143" w:rsidRDefault="00015143" w:rsidP="004C2E47">
            <w:pPr>
              <w:spacing w:line="480" w:lineRule="auto"/>
              <w:jc w:val="both"/>
            </w:pPr>
            <w:r>
              <w:t>To establish the hotel's communication protocol, I suggest involving external experts who can adapt to the specific characteristics of the hotel. When determining the protocol's content, we will consider the communication needs of different departments, such as guidelines for interacting with guests, teamwork, or customer service. My goal is to solve the problem and improve the hotel's future business success.</w:t>
            </w:r>
          </w:p>
          <w:p w14:paraId="27F88EB0" w14:textId="77777777" w:rsidR="00015143" w:rsidRPr="00015143" w:rsidRDefault="00015143" w:rsidP="004C2E47">
            <w:pPr>
              <w:jc w:val="both"/>
              <w:rPr>
                <w:b/>
                <w:bCs/>
              </w:rPr>
            </w:pPr>
            <w:r>
              <w:t xml:space="preserve"> </w:t>
            </w:r>
            <w:r w:rsidRPr="00015143">
              <w:rPr>
                <w:b/>
                <w:bCs/>
              </w:rPr>
              <w:t>Plan Execution and Evaluation</w:t>
            </w:r>
          </w:p>
          <w:p w14:paraId="1B09CE94" w14:textId="77777777" w:rsidR="00015143" w:rsidRDefault="00015143" w:rsidP="004C2E47">
            <w:pPr>
              <w:spacing w:line="480" w:lineRule="auto"/>
              <w:jc w:val="both"/>
            </w:pPr>
            <w:r>
              <w:t xml:space="preserve"> The hotel management will evaluate the effectiveness of the training, which will help assess employees' progress and identify any additional training needs. The schedule and educational materials will help employees share their knowledge with guests more effectively, thereby improving the quality of service.</w:t>
            </w:r>
          </w:p>
          <w:p w14:paraId="4EF90B4C" w14:textId="77777777" w:rsidR="00015143" w:rsidRPr="00015143" w:rsidRDefault="00015143" w:rsidP="004C2E47">
            <w:pPr>
              <w:jc w:val="both"/>
              <w:rPr>
                <w:b/>
                <w:bCs/>
              </w:rPr>
            </w:pPr>
            <w:r>
              <w:t xml:space="preserve"> </w:t>
            </w:r>
            <w:r w:rsidRPr="00015143">
              <w:rPr>
                <w:b/>
                <w:bCs/>
              </w:rPr>
              <w:t xml:space="preserve">Recommendations for Further Improvement and Future Activities </w:t>
            </w:r>
          </w:p>
          <w:p w14:paraId="08574044" w14:textId="77777777" w:rsidR="00015143" w:rsidRDefault="00015143" w:rsidP="004C2E47">
            <w:pPr>
              <w:spacing w:line="480" w:lineRule="auto"/>
              <w:jc w:val="both"/>
            </w:pPr>
            <w:r>
              <w:lastRenderedPageBreak/>
              <w:t xml:space="preserve"> To maintain the communication protocol and training, regular updates are necessary to address changing needs. An online platform can provide easy access to educational materials. By collecting regular feedback on the protocol and implementing long-term career development programs, we will help employees continuously improve their communication skills. Continuous review and development are essential for efficiency and employee growth. These recommendations can support successful communication at the hotel and the employees.</w:t>
            </w:r>
          </w:p>
          <w:p w14:paraId="10485B83" w14:textId="77777777" w:rsidR="00015143" w:rsidRPr="00015143" w:rsidRDefault="00015143" w:rsidP="004C2E47">
            <w:pPr>
              <w:jc w:val="both"/>
              <w:rPr>
                <w:b/>
                <w:bCs/>
              </w:rPr>
            </w:pPr>
            <w:r>
              <w:t xml:space="preserve"> </w:t>
            </w:r>
            <w:r w:rsidRPr="00015143">
              <w:rPr>
                <w:b/>
                <w:bCs/>
              </w:rPr>
              <w:t xml:space="preserve">Conclusion </w:t>
            </w:r>
          </w:p>
          <w:p w14:paraId="05112560" w14:textId="45CD3395" w:rsidR="00A135A5" w:rsidRPr="00E95FE6" w:rsidRDefault="00321315" w:rsidP="004C2E47">
            <w:pPr>
              <w:spacing w:line="480" w:lineRule="auto"/>
              <w:jc w:val="both"/>
              <w:rPr>
                <w:b/>
                <w:bCs/>
                <w:i/>
                <w:iCs/>
                <w:color w:val="BFBFBF" w:themeColor="background1" w:themeShade="BF"/>
                <w:sz w:val="28"/>
                <w:szCs w:val="24"/>
              </w:rPr>
            </w:pPr>
            <w:r>
              <w:t xml:space="preserve"> </w:t>
            </w:r>
            <w:r w:rsidR="00015143">
              <w:t>The aim of my training plan is to address the lack of guest communication and cultural sensitivity at Premier Inn London Wimbledon hotel. By implementing the training plan and establishing communication protocols, we will improve the hotel's reputation and guest satisfaction. The goal is to achieve successful and professional communication with guests and enhance the hotel's competitiveness in the market.</w:t>
            </w:r>
          </w:p>
          <w:p w14:paraId="114B7E94" w14:textId="6FB06F02" w:rsidR="00B3346C" w:rsidRDefault="00B3346C" w:rsidP="004C2E47">
            <w:pPr>
              <w:spacing w:line="480" w:lineRule="auto"/>
              <w:jc w:val="both"/>
              <w:rPr>
                <w:b/>
                <w:bCs/>
                <w:sz w:val="28"/>
                <w:szCs w:val="24"/>
              </w:rPr>
            </w:pPr>
          </w:p>
          <w:p w14:paraId="5066B4DD" w14:textId="77777777" w:rsidR="005C77A4" w:rsidRDefault="005C77A4" w:rsidP="005C77A4">
            <w:pPr>
              <w:rPr>
                <w:b/>
                <w:bCs/>
                <w:sz w:val="28"/>
                <w:szCs w:val="24"/>
              </w:rPr>
            </w:pPr>
          </w:p>
          <w:p w14:paraId="1E65373A" w14:textId="1FDD5DAE" w:rsidR="004C2E47" w:rsidRPr="004C2E47" w:rsidRDefault="005C77A4" w:rsidP="004C2E47">
            <w:pPr>
              <w:spacing w:line="480" w:lineRule="auto"/>
              <w:jc w:val="both"/>
              <w:rPr>
                <w:b/>
                <w:bCs/>
                <w:sz w:val="28"/>
                <w:szCs w:val="24"/>
              </w:rPr>
            </w:pPr>
            <w:r>
              <w:rPr>
                <w:b/>
                <w:bCs/>
                <w:sz w:val="28"/>
                <w:szCs w:val="24"/>
              </w:rPr>
              <w:t>References:</w:t>
            </w:r>
            <w:bookmarkStart w:id="1" w:name="_Hlk157328852"/>
          </w:p>
          <w:p w14:paraId="2C045C40" w14:textId="77777777" w:rsidR="004C2E47" w:rsidRPr="004C2E47" w:rsidRDefault="004C2E47" w:rsidP="004C2E47">
            <w:pPr>
              <w:spacing w:before="120" w:line="480" w:lineRule="auto"/>
              <w:jc w:val="both"/>
              <w:rPr>
                <w:rFonts w:eastAsia="Times New Roman" w:cs="Times New Roman"/>
                <w:color w:val="auto"/>
                <w:szCs w:val="24"/>
                <w:lang w:eastAsia="en-GB"/>
              </w:rPr>
            </w:pPr>
            <w:r w:rsidRPr="004C2E47">
              <w:rPr>
                <w:rFonts w:eastAsia="Times New Roman" w:cs="Times New Roman"/>
                <w:color w:val="auto"/>
                <w:szCs w:val="24"/>
                <w:lang w:eastAsia="en-GB"/>
              </w:rPr>
              <w:t xml:space="preserve">Azzopardi , M. (2018). </w:t>
            </w:r>
            <w:r w:rsidRPr="004C2E47">
              <w:rPr>
                <w:rFonts w:eastAsia="Times New Roman" w:cs="Times New Roman"/>
                <w:i/>
                <w:iCs/>
                <w:color w:val="auto"/>
                <w:szCs w:val="24"/>
                <w:lang w:eastAsia="en-GB"/>
              </w:rPr>
              <w:t>eLearning In Hospitality Training Helps You Retain Staff</w:t>
            </w:r>
            <w:r w:rsidRPr="004C2E47">
              <w:rPr>
                <w:rFonts w:eastAsia="Times New Roman" w:cs="Times New Roman"/>
                <w:color w:val="auto"/>
                <w:szCs w:val="24"/>
                <w:lang w:eastAsia="en-GB"/>
              </w:rPr>
              <w:t xml:space="preserve">. [online] eLearning Industry. Available at: </w:t>
            </w:r>
            <w:hyperlink r:id="rId11" w:history="1">
              <w:r w:rsidRPr="004C2E47">
                <w:rPr>
                  <w:rFonts w:eastAsia="Times New Roman" w:cs="Times New Roman"/>
                  <w:color w:val="0563C1"/>
                  <w:szCs w:val="24"/>
                  <w:u w:val="single"/>
                  <w:lang w:eastAsia="en-GB"/>
                </w:rPr>
                <w:t>https://elearningindustry.com/elearning-in-hospitality-training-helps-retain-staff</w:t>
              </w:r>
            </w:hyperlink>
            <w:r w:rsidRPr="004C2E47">
              <w:rPr>
                <w:rFonts w:eastAsia="Times New Roman" w:cs="Times New Roman"/>
                <w:color w:val="auto"/>
                <w:szCs w:val="24"/>
                <w:lang w:eastAsia="en-GB"/>
              </w:rPr>
              <w:t>.</w:t>
            </w:r>
          </w:p>
          <w:p w14:paraId="3E53D539" w14:textId="77777777" w:rsidR="004C2E47" w:rsidRPr="004C2E47" w:rsidRDefault="004C2E47" w:rsidP="004C2E47">
            <w:pPr>
              <w:spacing w:before="120" w:line="480" w:lineRule="auto"/>
              <w:jc w:val="both"/>
              <w:rPr>
                <w:rFonts w:eastAsia="Times New Roman" w:cs="Times New Roman"/>
                <w:color w:val="auto"/>
                <w:szCs w:val="24"/>
                <w:lang w:eastAsia="en-GB"/>
              </w:rPr>
            </w:pPr>
            <w:r w:rsidRPr="004C2E47">
              <w:rPr>
                <w:rFonts w:eastAsia="Times New Roman" w:cs="Times New Roman"/>
                <w:color w:val="auto"/>
                <w:szCs w:val="24"/>
                <w:lang w:eastAsia="en-GB"/>
              </w:rPr>
              <w:t xml:space="preserve">Lee, M., Jeong, M. and Lee, J. (2017) ‘Roles of negative emotions in customers’ perceived helpfulness of hotel reviews on a user-generated review website: A text mining approach’, </w:t>
            </w:r>
            <w:r w:rsidRPr="004C2E47">
              <w:rPr>
                <w:rFonts w:eastAsia="Times New Roman" w:cs="Times New Roman"/>
                <w:i/>
                <w:iCs/>
                <w:color w:val="auto"/>
                <w:szCs w:val="24"/>
                <w:lang w:eastAsia="en-GB"/>
              </w:rPr>
              <w:t>International journal of contemporary hospitality management</w:t>
            </w:r>
            <w:r w:rsidRPr="004C2E47">
              <w:rPr>
                <w:rFonts w:eastAsia="Times New Roman" w:cs="Times New Roman"/>
                <w:color w:val="auto"/>
                <w:szCs w:val="24"/>
                <w:lang w:eastAsia="en-GB"/>
              </w:rPr>
              <w:t xml:space="preserve">, 29(2), pp. 762–783. Available at: </w:t>
            </w:r>
            <w:hyperlink r:id="rId12" w:history="1">
              <w:r w:rsidRPr="004C2E47">
                <w:rPr>
                  <w:rFonts w:eastAsia="Times New Roman" w:cs="Times New Roman"/>
                  <w:color w:val="0563C1"/>
                  <w:szCs w:val="24"/>
                  <w:u w:val="single"/>
                  <w:lang w:eastAsia="en-GB"/>
                </w:rPr>
                <w:t>https://doi.org/10.1108/IJCHM-10-2015-0626</w:t>
              </w:r>
            </w:hyperlink>
            <w:r w:rsidRPr="004C2E47">
              <w:rPr>
                <w:rFonts w:eastAsia="Times New Roman" w:cs="Times New Roman"/>
                <w:color w:val="auto"/>
                <w:szCs w:val="24"/>
                <w:lang w:eastAsia="en-GB"/>
              </w:rPr>
              <w:t>.</w:t>
            </w:r>
          </w:p>
          <w:p w14:paraId="3127BA9C" w14:textId="77777777" w:rsidR="004C2E47" w:rsidRPr="004C2E47" w:rsidRDefault="004C2E47" w:rsidP="004C2E47">
            <w:pPr>
              <w:spacing w:before="120" w:line="480" w:lineRule="auto"/>
              <w:jc w:val="both"/>
              <w:rPr>
                <w:rFonts w:eastAsia="Times New Roman" w:cs="Times New Roman"/>
                <w:color w:val="auto"/>
                <w:szCs w:val="24"/>
                <w:lang w:eastAsia="en-GB"/>
              </w:rPr>
            </w:pPr>
            <w:r w:rsidRPr="004C2E47">
              <w:rPr>
                <w:rFonts w:eastAsia="Times New Roman" w:cs="Times New Roman"/>
                <w:color w:val="auto"/>
                <w:szCs w:val="24"/>
                <w:lang w:eastAsia="en-GB"/>
              </w:rPr>
              <w:lastRenderedPageBreak/>
              <w:t xml:space="preserve">Okumus, F. </w:t>
            </w:r>
            <w:r w:rsidRPr="004C2E47">
              <w:rPr>
                <w:rFonts w:eastAsia="Times New Roman" w:cs="Times New Roman"/>
                <w:i/>
                <w:iCs/>
                <w:color w:val="auto"/>
                <w:szCs w:val="24"/>
                <w:lang w:eastAsia="en-GB"/>
              </w:rPr>
              <w:t>et al.</w:t>
            </w:r>
            <w:r w:rsidRPr="004C2E47">
              <w:rPr>
                <w:rFonts w:eastAsia="Times New Roman" w:cs="Times New Roman"/>
                <w:color w:val="auto"/>
                <w:szCs w:val="24"/>
                <w:lang w:eastAsia="en-GB"/>
              </w:rPr>
              <w:t xml:space="preserve"> (2017) ‘Identifying and overcoming barriers to deployment of information technology projects in hotels’, </w:t>
            </w:r>
            <w:r w:rsidRPr="004C2E47">
              <w:rPr>
                <w:rFonts w:eastAsia="Times New Roman" w:cs="Times New Roman"/>
                <w:i/>
                <w:iCs/>
                <w:color w:val="auto"/>
                <w:szCs w:val="24"/>
                <w:lang w:eastAsia="en-GB"/>
              </w:rPr>
              <w:t>Journal of organizational change management</w:t>
            </w:r>
            <w:r w:rsidRPr="004C2E47">
              <w:rPr>
                <w:rFonts w:eastAsia="Times New Roman" w:cs="Times New Roman"/>
                <w:color w:val="auto"/>
                <w:szCs w:val="24"/>
                <w:lang w:eastAsia="en-GB"/>
              </w:rPr>
              <w:t xml:space="preserve">, 30(5), pp. 744–766. Available at: </w:t>
            </w:r>
            <w:hyperlink r:id="rId13" w:history="1">
              <w:r w:rsidRPr="004C2E47">
                <w:rPr>
                  <w:rFonts w:eastAsia="Times New Roman" w:cs="Times New Roman"/>
                  <w:color w:val="0563C1"/>
                  <w:szCs w:val="24"/>
                  <w:u w:val="single"/>
                  <w:lang w:eastAsia="en-GB"/>
                </w:rPr>
                <w:t>https://doi.org/10.1108/JOCM-12-2015-0239</w:t>
              </w:r>
            </w:hyperlink>
            <w:r w:rsidRPr="004C2E47">
              <w:rPr>
                <w:rFonts w:eastAsia="Times New Roman" w:cs="Times New Roman"/>
                <w:color w:val="auto"/>
                <w:szCs w:val="24"/>
                <w:lang w:eastAsia="en-GB"/>
              </w:rPr>
              <w:t>.</w:t>
            </w:r>
          </w:p>
          <w:p w14:paraId="5C2EB069" w14:textId="77777777" w:rsidR="004C2E47" w:rsidRPr="004C2E47" w:rsidRDefault="004C2E47" w:rsidP="004C2E47">
            <w:pPr>
              <w:spacing w:before="120" w:line="480" w:lineRule="auto"/>
              <w:jc w:val="both"/>
              <w:rPr>
                <w:rFonts w:eastAsia="Times New Roman" w:cs="Times New Roman"/>
                <w:color w:val="auto"/>
                <w:szCs w:val="24"/>
                <w:lang w:eastAsia="en-GB"/>
              </w:rPr>
            </w:pPr>
            <w:r w:rsidRPr="004C2E47">
              <w:rPr>
                <w:rFonts w:eastAsia="Times New Roman" w:cs="Times New Roman"/>
                <w:color w:val="auto"/>
                <w:szCs w:val="24"/>
                <w:lang w:eastAsia="en-GB"/>
              </w:rPr>
              <w:t xml:space="preserve">Sandstrom, J.K. and Reynolds, D.E. (2020) ‘Leading a successful hotel: A look at the general manager’s ability to utilize multiple leadership styles’, </w:t>
            </w:r>
            <w:r w:rsidRPr="004C2E47">
              <w:rPr>
                <w:rFonts w:eastAsia="Times New Roman" w:cs="Times New Roman"/>
                <w:i/>
                <w:iCs/>
                <w:color w:val="auto"/>
                <w:szCs w:val="24"/>
                <w:lang w:eastAsia="en-GB"/>
              </w:rPr>
              <w:t>International journal of hospitality management</w:t>
            </w:r>
            <w:r w:rsidRPr="004C2E47">
              <w:rPr>
                <w:rFonts w:eastAsia="Times New Roman" w:cs="Times New Roman"/>
                <w:color w:val="auto"/>
                <w:szCs w:val="24"/>
                <w:lang w:eastAsia="en-GB"/>
              </w:rPr>
              <w:t xml:space="preserve">, 89, pp. 102399-. Available at: </w:t>
            </w:r>
            <w:hyperlink r:id="rId14" w:history="1">
              <w:r w:rsidRPr="004C2E47">
                <w:rPr>
                  <w:rFonts w:eastAsia="Times New Roman" w:cs="Times New Roman"/>
                  <w:color w:val="0563C1"/>
                  <w:szCs w:val="24"/>
                  <w:u w:val="single"/>
                  <w:lang w:eastAsia="en-GB"/>
                </w:rPr>
                <w:t>https://doi.org/10.1016/j.ijhm.2019.102399</w:t>
              </w:r>
            </w:hyperlink>
            <w:r w:rsidRPr="004C2E47">
              <w:rPr>
                <w:rFonts w:eastAsia="Times New Roman" w:cs="Times New Roman"/>
                <w:color w:val="auto"/>
                <w:szCs w:val="24"/>
                <w:lang w:eastAsia="en-GB"/>
              </w:rPr>
              <w:t>.</w:t>
            </w:r>
            <w:bookmarkEnd w:id="1"/>
          </w:p>
          <w:p w14:paraId="262BDF63" w14:textId="77777777" w:rsidR="005C77A4" w:rsidRDefault="005C77A4" w:rsidP="004C2E47">
            <w:pPr>
              <w:spacing w:line="480" w:lineRule="auto"/>
              <w:jc w:val="both"/>
              <w:rPr>
                <w:b/>
                <w:bCs/>
                <w:sz w:val="28"/>
                <w:szCs w:val="24"/>
              </w:rPr>
            </w:pPr>
          </w:p>
          <w:p w14:paraId="4D1E3C72" w14:textId="77777777" w:rsidR="005C77A4" w:rsidRDefault="005C77A4" w:rsidP="004C2E47">
            <w:pPr>
              <w:spacing w:line="480" w:lineRule="auto"/>
              <w:jc w:val="both"/>
              <w:rPr>
                <w:b/>
                <w:bCs/>
                <w:sz w:val="28"/>
                <w:szCs w:val="24"/>
              </w:rPr>
            </w:pPr>
          </w:p>
          <w:p w14:paraId="0CEED675" w14:textId="77777777" w:rsidR="005C77A4" w:rsidRDefault="005C77A4" w:rsidP="004C2E47">
            <w:pPr>
              <w:spacing w:line="480" w:lineRule="auto"/>
              <w:jc w:val="both"/>
              <w:rPr>
                <w:b/>
                <w:bCs/>
                <w:sz w:val="28"/>
                <w:szCs w:val="24"/>
              </w:rPr>
            </w:pPr>
          </w:p>
          <w:p w14:paraId="16E42A53" w14:textId="77777777" w:rsidR="005C77A4" w:rsidRDefault="005C77A4" w:rsidP="006C0FE2">
            <w:pPr>
              <w:rPr>
                <w:b/>
                <w:bCs/>
                <w:sz w:val="28"/>
                <w:szCs w:val="24"/>
              </w:rPr>
            </w:pPr>
          </w:p>
          <w:p w14:paraId="72B08B5D" w14:textId="77777777" w:rsidR="005C77A4" w:rsidRDefault="005C77A4" w:rsidP="006C0FE2">
            <w:pPr>
              <w:rPr>
                <w:b/>
                <w:bCs/>
                <w:sz w:val="28"/>
                <w:szCs w:val="24"/>
              </w:rPr>
            </w:pPr>
          </w:p>
          <w:p w14:paraId="0739A522" w14:textId="77777777" w:rsidR="005C77A4" w:rsidRDefault="005C77A4" w:rsidP="006C0FE2">
            <w:pPr>
              <w:rPr>
                <w:b/>
                <w:bCs/>
                <w:sz w:val="28"/>
                <w:szCs w:val="24"/>
              </w:rPr>
            </w:pPr>
          </w:p>
          <w:p w14:paraId="43B7D59C" w14:textId="77777777" w:rsidR="005C77A4" w:rsidRDefault="005C77A4" w:rsidP="006C0FE2">
            <w:pPr>
              <w:rPr>
                <w:b/>
                <w:bCs/>
                <w:sz w:val="28"/>
                <w:szCs w:val="24"/>
              </w:rPr>
            </w:pPr>
          </w:p>
          <w:p w14:paraId="11346116" w14:textId="77777777" w:rsidR="005C77A4" w:rsidRDefault="005C77A4" w:rsidP="006C0FE2">
            <w:pPr>
              <w:rPr>
                <w:b/>
                <w:bCs/>
                <w:sz w:val="28"/>
                <w:szCs w:val="24"/>
              </w:rPr>
            </w:pPr>
          </w:p>
          <w:p w14:paraId="5F70F7A4" w14:textId="77777777" w:rsidR="005C77A4" w:rsidRDefault="005C77A4" w:rsidP="006C0FE2">
            <w:pPr>
              <w:rPr>
                <w:b/>
                <w:bCs/>
                <w:sz w:val="28"/>
                <w:szCs w:val="24"/>
              </w:rPr>
            </w:pPr>
          </w:p>
          <w:p w14:paraId="702103C5" w14:textId="77777777" w:rsidR="005C77A4" w:rsidRDefault="005C77A4" w:rsidP="006C0FE2">
            <w:pPr>
              <w:rPr>
                <w:b/>
                <w:bCs/>
                <w:sz w:val="28"/>
                <w:szCs w:val="24"/>
              </w:rPr>
            </w:pPr>
          </w:p>
          <w:p w14:paraId="6ECACB54" w14:textId="77777777" w:rsidR="005C77A4" w:rsidRDefault="005C77A4" w:rsidP="006C0FE2">
            <w:pPr>
              <w:rPr>
                <w:b/>
                <w:bCs/>
                <w:sz w:val="28"/>
                <w:szCs w:val="24"/>
              </w:rPr>
            </w:pPr>
          </w:p>
          <w:p w14:paraId="68D630C4" w14:textId="77777777" w:rsidR="005C77A4" w:rsidRDefault="005C77A4" w:rsidP="006C0FE2">
            <w:pPr>
              <w:rPr>
                <w:b/>
                <w:bCs/>
                <w:sz w:val="28"/>
                <w:szCs w:val="24"/>
              </w:rPr>
            </w:pPr>
          </w:p>
          <w:p w14:paraId="2634E57F" w14:textId="77777777" w:rsidR="005C77A4" w:rsidRDefault="005C77A4" w:rsidP="006C0FE2">
            <w:pPr>
              <w:rPr>
                <w:b/>
                <w:bCs/>
                <w:sz w:val="28"/>
                <w:szCs w:val="24"/>
              </w:rPr>
            </w:pPr>
          </w:p>
          <w:p w14:paraId="16E8A7F7" w14:textId="77777777" w:rsidR="005C77A4" w:rsidRDefault="005C77A4" w:rsidP="006C0FE2">
            <w:pPr>
              <w:rPr>
                <w:b/>
                <w:bCs/>
                <w:sz w:val="28"/>
                <w:szCs w:val="24"/>
              </w:rPr>
            </w:pPr>
          </w:p>
          <w:p w14:paraId="193DBD3D" w14:textId="77777777" w:rsidR="005C77A4" w:rsidRDefault="005C77A4" w:rsidP="006C0FE2">
            <w:pPr>
              <w:rPr>
                <w:b/>
                <w:bCs/>
                <w:sz w:val="28"/>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0E07F9D9" w14:textId="77777777" w:rsidR="00321315" w:rsidRPr="00321315" w:rsidRDefault="00321315" w:rsidP="00724227">
            <w:pPr>
              <w:spacing w:line="480" w:lineRule="auto"/>
              <w:jc w:val="both"/>
              <w:rPr>
                <w:b/>
                <w:bCs/>
              </w:rPr>
            </w:pPr>
            <w:r w:rsidRPr="00321315">
              <w:rPr>
                <w:b/>
                <w:bCs/>
              </w:rPr>
              <w:t xml:space="preserve">Introduction </w:t>
            </w:r>
          </w:p>
          <w:p w14:paraId="73669BE8" w14:textId="77777777" w:rsidR="00724227" w:rsidRDefault="00321315" w:rsidP="00724227">
            <w:pPr>
              <w:spacing w:line="480" w:lineRule="auto"/>
              <w:jc w:val="both"/>
            </w:pPr>
            <w:r>
              <w:t>The main focus of my evaluation is the development of cultural awareness in the hospitality industry. My aim is to critically assess my personal growth in this area, providing specific examples and examining how my cultural awareness has changed over time using reflective thinking. Utilizing the Driscoll's model, I emphasize the significance of cultural awareness lectures and how they have contributed to my development. This task is highly important to me, and in the following sections, I present detailed examples of the changes in my cultural understanding and its connection to the lectures.</w:t>
            </w:r>
          </w:p>
          <w:p w14:paraId="1533CB97" w14:textId="01C6399A" w:rsidR="00724227" w:rsidRPr="00724227" w:rsidRDefault="00724227" w:rsidP="00724227">
            <w:pPr>
              <w:spacing w:line="480" w:lineRule="auto"/>
              <w:jc w:val="both"/>
              <w:rPr>
                <w:b/>
                <w:bCs/>
              </w:rPr>
            </w:pPr>
            <w:r w:rsidRPr="00724227">
              <w:rPr>
                <w:b/>
                <w:bCs/>
              </w:rPr>
              <w:t>I. What?</w:t>
            </w:r>
          </w:p>
          <w:p w14:paraId="0B7D7FFB" w14:textId="77777777" w:rsidR="00724227" w:rsidRDefault="00321315" w:rsidP="00724227">
            <w:pPr>
              <w:spacing w:line="480" w:lineRule="auto"/>
              <w:jc w:val="both"/>
            </w:pPr>
            <w:r>
              <w:t xml:space="preserve"> In my initial encounters with cultural awareness, I questioned its importance in the hospitality industry. Based on my initial knowledge, cultural awareness meant recognizing, accepting, and appreciating different cultures for me. During this period, I only saw a superficial connection between the hospitality industry and cultural awareness. I often noticed only surface differences and didn't attribute enough importance to deeper understanding. Although I had prejudices and misconceptions, delving into the topic made me realize that these were obstacles to mutual understanding. </w:t>
            </w:r>
          </w:p>
          <w:p w14:paraId="60B5D648" w14:textId="77777777" w:rsidR="00724227" w:rsidRPr="00724227" w:rsidRDefault="00321315" w:rsidP="00724227">
            <w:pPr>
              <w:spacing w:line="480" w:lineRule="auto"/>
              <w:jc w:val="both"/>
              <w:rPr>
                <w:b/>
                <w:bCs/>
              </w:rPr>
            </w:pPr>
            <w:r w:rsidRPr="00724227">
              <w:rPr>
                <w:b/>
                <w:bCs/>
              </w:rPr>
              <w:t>II. So what?</w:t>
            </w:r>
          </w:p>
          <w:p w14:paraId="4F78C5E2" w14:textId="77777777" w:rsidR="00724227" w:rsidRDefault="00321315" w:rsidP="00724227">
            <w:pPr>
              <w:spacing w:line="480" w:lineRule="auto"/>
              <w:jc w:val="both"/>
            </w:pPr>
            <w:r>
              <w:t xml:space="preserve"> Participating in cultural awareness lectures taught me the importance of patience and empathy in communication with foreign guests. In a specific instance, a foreign guest with basic English vocabulary stayed at the hotel where I work. Instead of becoming nervous, I </w:t>
            </w:r>
            <w:r>
              <w:lastRenderedPageBreak/>
              <w:t>used my acquired knowledge to speak to them clearly and slowly, checked if they understood well, and repeated instructions multiple times. The guest was satisfied with my approach, and I even assisted them in choosing food and drinks in the restaurant. I learned from this experience how important it is for people in the hospitality sector to have empathy and cultural knowledge. I realised that guests can have a wide range of demands and expectations, and it's crucial to take these variations into consideration.</w:t>
            </w:r>
          </w:p>
          <w:p w14:paraId="4E88EF7F" w14:textId="77777777" w:rsidR="00724227" w:rsidRPr="00724227" w:rsidRDefault="00321315" w:rsidP="00724227">
            <w:pPr>
              <w:spacing w:line="480" w:lineRule="auto"/>
              <w:jc w:val="both"/>
              <w:rPr>
                <w:b/>
                <w:bCs/>
              </w:rPr>
            </w:pPr>
            <w:r>
              <w:t xml:space="preserve"> </w:t>
            </w:r>
            <w:r w:rsidRPr="00724227">
              <w:rPr>
                <w:b/>
                <w:bCs/>
              </w:rPr>
              <w:t xml:space="preserve">III. Now what? </w:t>
            </w:r>
          </w:p>
          <w:p w14:paraId="45D5B8F7" w14:textId="77777777" w:rsidR="00724227" w:rsidRDefault="00321315" w:rsidP="00724227">
            <w:pPr>
              <w:spacing w:line="480" w:lineRule="auto"/>
              <w:jc w:val="both"/>
            </w:pPr>
            <w:r>
              <w:t xml:space="preserve">In my opinion, cultural awareness is extremely important and beneficial in the hospitality industry. Through lectures and experiences, I successfully understood its significance, and I now handle guests more consciously. By establishing attention and empathy, I can better understand and serve guests from different cultures. Since guest satisfaction and business success depend on cultural awareness, I consider development in this area important. However, although I have learned a lot from lectures, I feel that I need more practical experience to effectively apply cultural awareness. I am committed to gaining further experience and better understanding various cultures. My goal is to apply what I have learned in lectures to practice and ensure that we respect and appreciate the cultures of our guests. The key progress I have made so far is crucial for my personal development, and I believe that further enhancement can contribute to the success of our hospitality business. I aim to expand and successfully apply the knowledge and experiences gained in lectures in my everyday work. </w:t>
            </w:r>
          </w:p>
          <w:p w14:paraId="476042F9" w14:textId="77777777" w:rsidR="00724227" w:rsidRPr="00724227" w:rsidRDefault="00321315" w:rsidP="00724227">
            <w:pPr>
              <w:spacing w:line="480" w:lineRule="auto"/>
              <w:jc w:val="both"/>
              <w:rPr>
                <w:b/>
                <w:bCs/>
              </w:rPr>
            </w:pPr>
            <w:r w:rsidRPr="00724227">
              <w:rPr>
                <w:b/>
                <w:bCs/>
              </w:rPr>
              <w:t>IV. Summary</w:t>
            </w:r>
          </w:p>
          <w:p w14:paraId="25212179" w14:textId="2CE938A3" w:rsidR="005C77A4" w:rsidRPr="00321315" w:rsidRDefault="00321315" w:rsidP="00724227">
            <w:pPr>
              <w:spacing w:line="480" w:lineRule="auto"/>
              <w:jc w:val="both"/>
            </w:pPr>
            <w:r>
              <w:t xml:space="preserve">My personal development in the hospitality industry has had a significant impact on my cultural awareness. Through lectures and interactions with people from different cultures, I learned how to be a culturally conscious hospitality professional. I realized that I harboured </w:t>
            </w:r>
            <w:r>
              <w:lastRenderedPageBreak/>
              <w:t>many prejudices and stereotypes and that cultural awareness is crucial for guest satisfaction and business success. My empathy and cultural sensitivity have improved significantly, and I now pay much more attention to the needs and customs of guests from various cultures.</w:t>
            </w:r>
          </w:p>
          <w:p w14:paraId="030DD6DC" w14:textId="77777777" w:rsidR="005C77A4" w:rsidRDefault="005C77A4" w:rsidP="005C77A4">
            <w:pPr>
              <w:rPr>
                <w:b/>
                <w:bCs/>
                <w:sz w:val="28"/>
                <w:szCs w:val="24"/>
              </w:rPr>
            </w:pPr>
          </w:p>
          <w:p w14:paraId="44F8565E" w14:textId="77777777" w:rsidR="005C77A4" w:rsidRDefault="005C77A4" w:rsidP="005C77A4">
            <w:pPr>
              <w:rPr>
                <w:b/>
                <w:bCs/>
                <w:sz w:val="28"/>
                <w:szCs w:val="24"/>
              </w:rPr>
            </w:pPr>
          </w:p>
          <w:p w14:paraId="06162095" w14:textId="77777777" w:rsidR="005C77A4" w:rsidRDefault="005C77A4" w:rsidP="005C77A4">
            <w:pPr>
              <w:rPr>
                <w:b/>
                <w:bCs/>
                <w:sz w:val="28"/>
                <w:szCs w:val="24"/>
              </w:rPr>
            </w:pPr>
            <w:r>
              <w:rPr>
                <w:b/>
                <w:bCs/>
                <w:sz w:val="28"/>
                <w:szCs w:val="24"/>
              </w:rPr>
              <w:t>References:</w:t>
            </w:r>
          </w:p>
          <w:p w14:paraId="2C6F710B" w14:textId="77777777" w:rsidR="005C77A4" w:rsidRDefault="005C77A4" w:rsidP="005C77A4">
            <w:pPr>
              <w:rPr>
                <w:b/>
                <w:bCs/>
                <w:sz w:val="28"/>
                <w:szCs w:val="24"/>
              </w:rPr>
            </w:pPr>
          </w:p>
          <w:p w14:paraId="2EAEE4DE" w14:textId="77777777" w:rsidR="00724227" w:rsidRDefault="00724227" w:rsidP="00724227">
            <w:pPr>
              <w:spacing w:line="480" w:lineRule="auto"/>
              <w:jc w:val="both"/>
            </w:pPr>
            <w:r>
              <w:sym w:font="Symbol" w:char="F0B7"/>
            </w:r>
            <w:r>
              <w:t xml:space="preserve"> Bharwani, S. and Jauhari, V. (2013) ‘An exploratory study of competencies required to co-create memorable customer experiences in the hospitality industry’, International journal of contemporary hospitality management, 25(6), pp. 823–843. Available at: https://doi.org/10.1108/IJCHM-05-2012-0065. </w:t>
            </w:r>
          </w:p>
          <w:p w14:paraId="34C5B969" w14:textId="6E978898" w:rsidR="00724227" w:rsidRDefault="00724227" w:rsidP="00724227">
            <w:pPr>
              <w:spacing w:line="480" w:lineRule="auto"/>
              <w:jc w:val="both"/>
            </w:pPr>
            <w:r>
              <w:sym w:font="Symbol" w:char="F0B7"/>
            </w:r>
            <w:r>
              <w:t xml:space="preserve"> Darvishmotevali, M., Altinay, L. and De Vita, G. (2018) ‘Emotional intelligence and creative performance: Looking through the lens of environmental uncertainty and cultural intelligence’, International journal of hospitality management, 73, pp. 44–54. Available at: </w:t>
            </w:r>
            <w:hyperlink r:id="rId15" w:history="1">
              <w:r w:rsidRPr="001D542D">
                <w:rPr>
                  <w:rStyle w:val="Hyperlink"/>
                </w:rPr>
                <w:t>https://doi.org/10.1016/j.ijhm.2018.01.014</w:t>
              </w:r>
            </w:hyperlink>
            <w:r>
              <w:t>.</w:t>
            </w:r>
          </w:p>
          <w:p w14:paraId="0A721662" w14:textId="068EF125" w:rsidR="005C77A4" w:rsidRDefault="00724227" w:rsidP="00724227">
            <w:pPr>
              <w:spacing w:line="480" w:lineRule="auto"/>
              <w:jc w:val="both"/>
              <w:rPr>
                <w:b/>
                <w:bCs/>
                <w:sz w:val="28"/>
                <w:szCs w:val="24"/>
              </w:rPr>
            </w:pPr>
            <w:r>
              <w:t xml:space="preserve"> </w:t>
            </w:r>
            <w:r>
              <w:sym w:font="Symbol" w:char="F0B7"/>
            </w:r>
            <w:r>
              <w:t xml:space="preserve"> Grobelna, A. (2015). Intercultural Challenges Facing the Hospitality Industry. Implications for Education and Hospitality Management. Journal of Intercultural Management, [online] 7(3), pp.101–117. doi: https://doi.org/10.1515/joim-2015-0023.</w:t>
            </w:r>
          </w:p>
          <w:p w14:paraId="5A78059A" w14:textId="77777777" w:rsidR="005C77A4" w:rsidRDefault="005C77A4" w:rsidP="00724227">
            <w:pPr>
              <w:spacing w:line="480" w:lineRule="auto"/>
              <w:jc w:val="both"/>
              <w:rPr>
                <w:b/>
                <w:bCs/>
                <w:sz w:val="28"/>
                <w:szCs w:val="24"/>
              </w:rPr>
            </w:pPr>
          </w:p>
          <w:p w14:paraId="2F0A6BE3" w14:textId="77777777" w:rsidR="005C77A4" w:rsidRDefault="005C77A4" w:rsidP="00724227">
            <w:pPr>
              <w:spacing w:line="480" w:lineRule="auto"/>
              <w:jc w:val="both"/>
              <w:rPr>
                <w:b/>
                <w:bCs/>
                <w:sz w:val="28"/>
                <w:szCs w:val="24"/>
              </w:rPr>
            </w:pPr>
          </w:p>
          <w:p w14:paraId="61FBB0A4" w14:textId="77777777" w:rsidR="005C77A4" w:rsidRDefault="005C77A4" w:rsidP="005C77A4">
            <w:pPr>
              <w:rPr>
                <w:b/>
                <w:bCs/>
                <w:sz w:val="28"/>
                <w:szCs w:val="24"/>
              </w:rPr>
            </w:pPr>
          </w:p>
          <w:p w14:paraId="16DDB31F" w14:textId="77777777" w:rsidR="005C77A4" w:rsidRDefault="005C77A4" w:rsidP="005C77A4">
            <w:pPr>
              <w:rPr>
                <w:b/>
                <w:bCs/>
                <w:sz w:val="28"/>
                <w:szCs w:val="24"/>
              </w:rPr>
            </w:pPr>
          </w:p>
          <w:p w14:paraId="33BB7071" w14:textId="77777777" w:rsidR="005C77A4" w:rsidRDefault="005C77A4" w:rsidP="005C77A4">
            <w:pPr>
              <w:rPr>
                <w:b/>
                <w:bCs/>
                <w:sz w:val="28"/>
                <w:szCs w:val="24"/>
              </w:rPr>
            </w:pPr>
          </w:p>
          <w:p w14:paraId="7066362E" w14:textId="77777777" w:rsidR="005C77A4" w:rsidRDefault="005C77A4" w:rsidP="005C77A4">
            <w:pPr>
              <w:rPr>
                <w:b/>
                <w:bCs/>
                <w:sz w:val="28"/>
                <w:szCs w:val="24"/>
              </w:rPr>
            </w:pPr>
          </w:p>
          <w:p w14:paraId="61D6A56A" w14:textId="77777777" w:rsidR="005C77A4" w:rsidRDefault="005C77A4" w:rsidP="005C77A4">
            <w:pPr>
              <w:rPr>
                <w:b/>
                <w:bCs/>
                <w:sz w:val="28"/>
                <w:szCs w:val="24"/>
              </w:rPr>
            </w:pPr>
          </w:p>
          <w:p w14:paraId="218AEA4D" w14:textId="77777777" w:rsidR="005C77A4" w:rsidRDefault="005C77A4" w:rsidP="005C77A4">
            <w:pPr>
              <w:rPr>
                <w:b/>
                <w:bCs/>
                <w:sz w:val="28"/>
                <w:szCs w:val="24"/>
              </w:rPr>
            </w:pPr>
          </w:p>
          <w:p w14:paraId="09F5C31D" w14:textId="77777777" w:rsidR="005C77A4" w:rsidRDefault="005C77A4" w:rsidP="005C77A4">
            <w:pPr>
              <w:rPr>
                <w:b/>
                <w:bCs/>
                <w:sz w:val="28"/>
                <w:szCs w:val="24"/>
              </w:rPr>
            </w:pPr>
          </w:p>
          <w:p w14:paraId="3B355642" w14:textId="77777777" w:rsidR="005C77A4" w:rsidRDefault="005C77A4" w:rsidP="005C77A4">
            <w:pPr>
              <w:rPr>
                <w:b/>
                <w:bCs/>
                <w:sz w:val="28"/>
                <w:szCs w:val="24"/>
              </w:rPr>
            </w:pPr>
          </w:p>
          <w:p w14:paraId="58E9DD76" w14:textId="77777777" w:rsidR="005C77A4" w:rsidRDefault="005C77A4" w:rsidP="005C77A4">
            <w:pPr>
              <w:rPr>
                <w:b/>
                <w:bCs/>
                <w:sz w:val="28"/>
                <w:szCs w:val="24"/>
              </w:rPr>
            </w:pPr>
          </w:p>
          <w:p w14:paraId="58481DA6" w14:textId="77777777" w:rsidR="005C77A4" w:rsidRDefault="005C77A4" w:rsidP="005C77A4">
            <w:pPr>
              <w:rPr>
                <w:b/>
                <w:bCs/>
                <w:sz w:val="28"/>
                <w:szCs w:val="24"/>
              </w:rPr>
            </w:pPr>
          </w:p>
          <w:p w14:paraId="44649D5A" w14:textId="77777777" w:rsidR="005C77A4" w:rsidRDefault="005C77A4" w:rsidP="005C77A4">
            <w:pPr>
              <w:rPr>
                <w:b/>
                <w:bCs/>
                <w:sz w:val="28"/>
                <w:szCs w:val="24"/>
              </w:rPr>
            </w:pPr>
          </w:p>
          <w:p w14:paraId="7AD79702" w14:textId="77777777" w:rsidR="005C77A4" w:rsidRDefault="005C77A4" w:rsidP="005C77A4">
            <w:pPr>
              <w:rPr>
                <w:b/>
                <w:bCs/>
                <w:sz w:val="28"/>
                <w:szCs w:val="24"/>
              </w:rPr>
            </w:pPr>
          </w:p>
          <w:p w14:paraId="7082BAD0" w14:textId="77777777" w:rsidR="005C77A4" w:rsidRPr="00FA18FF" w:rsidRDefault="005C77A4" w:rsidP="005C77A4">
            <w:pPr>
              <w:rPr>
                <w:b/>
                <w:bCs/>
                <w:sz w:val="28"/>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0F623D59" w:rsidR="00E73500" w:rsidRDefault="00C554C6" w:rsidP="006C0FE2">
            <w:pPr>
              <w:rPr>
                <w:b/>
                <w:bCs/>
                <w:sz w:val="28"/>
                <w:szCs w:val="24"/>
              </w:rPr>
            </w:pPr>
            <w:r>
              <w:rPr>
                <w:b/>
                <w:bCs/>
                <w:noProof/>
                <w:sz w:val="28"/>
                <w:szCs w:val="24"/>
                <w14:ligatures w14:val="standardContextual"/>
              </w:rPr>
              <w:drawing>
                <wp:inline distT="0" distB="0" distL="0" distR="0" wp14:anchorId="46D83039" wp14:editId="23D81CB3">
                  <wp:extent cx="5599426" cy="3149600"/>
                  <wp:effectExtent l="0" t="0" r="1905" b="0"/>
                  <wp:docPr id="1236971705" name="Picture 1" descr="A purple and white 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971705" name="Picture 1" descr="A purple and white car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48646" cy="317728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29BF1AD3" w:rsidR="003164B2" w:rsidRDefault="00C554C6" w:rsidP="003164B2">
            <w:pPr>
              <w:rPr>
                <w:b/>
                <w:bCs/>
                <w:sz w:val="28"/>
                <w:szCs w:val="24"/>
              </w:rPr>
            </w:pPr>
            <w:r>
              <w:rPr>
                <w:b/>
                <w:bCs/>
                <w:noProof/>
                <w:sz w:val="28"/>
                <w:szCs w:val="24"/>
                <w14:ligatures w14:val="standardContextual"/>
              </w:rPr>
              <w:lastRenderedPageBreak/>
              <w:drawing>
                <wp:inline distT="0" distB="0" distL="0" distR="0" wp14:anchorId="2374CED8" wp14:editId="22B038F2">
                  <wp:extent cx="5549265" cy="2978150"/>
                  <wp:effectExtent l="0" t="0" r="0" b="0"/>
                  <wp:docPr id="2140707493"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707493" name="Picture 2" descr="A close-up of a documen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62191" cy="2985087"/>
                          </a:xfrm>
                          <a:prstGeom prst="rect">
                            <a:avLst/>
                          </a:prstGeom>
                        </pic:spPr>
                      </pic:pic>
                    </a:graphicData>
                  </a:graphic>
                </wp:inline>
              </w:drawing>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3EC6CC30" w:rsidR="003164B2" w:rsidRDefault="00C554C6" w:rsidP="003164B2">
            <w:pPr>
              <w:rPr>
                <w:b/>
                <w:bCs/>
                <w:sz w:val="28"/>
                <w:szCs w:val="24"/>
              </w:rPr>
            </w:pPr>
            <w:r>
              <w:rPr>
                <w:b/>
                <w:bCs/>
                <w:noProof/>
                <w:sz w:val="28"/>
                <w:szCs w:val="24"/>
                <w14:ligatures w14:val="standardContextual"/>
              </w:rPr>
              <w:drawing>
                <wp:inline distT="0" distB="0" distL="0" distR="0" wp14:anchorId="6B9416F1" wp14:editId="12AF9DB8">
                  <wp:extent cx="5581650" cy="3139601"/>
                  <wp:effectExtent l="0" t="0" r="0" b="3810"/>
                  <wp:docPr id="2050988197" name="Picture 3" descr="A flag and a certific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988197" name="Picture 3" descr="A flag and a certificat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591669" cy="3145236"/>
                          </a:xfrm>
                          <a:prstGeom prst="rect">
                            <a:avLst/>
                          </a:prstGeom>
                        </pic:spPr>
                      </pic:pic>
                    </a:graphicData>
                  </a:graphic>
                </wp:inline>
              </w:drawing>
            </w:r>
          </w:p>
          <w:p w14:paraId="309CF798" w14:textId="77777777" w:rsidR="003164B2" w:rsidRDefault="003164B2" w:rsidP="003164B2">
            <w:pPr>
              <w:rPr>
                <w:b/>
                <w:bCs/>
                <w:i/>
                <w:iCs/>
                <w:color w:val="BFBFBF" w:themeColor="background1" w:themeShade="BF"/>
                <w:sz w:val="28"/>
                <w:szCs w:val="24"/>
              </w:rPr>
            </w:pP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2476335D" w:rsidR="003164B2" w:rsidRDefault="003164B2" w:rsidP="003164B2">
            <w:pPr>
              <w:rPr>
                <w:b/>
                <w:bCs/>
                <w:sz w:val="28"/>
                <w:szCs w:val="24"/>
              </w:rPr>
            </w:pPr>
          </w:p>
          <w:p w14:paraId="550F9BC1" w14:textId="56994AD6" w:rsidR="003164B2" w:rsidRDefault="005951F5" w:rsidP="003164B2">
            <w:pPr>
              <w:rPr>
                <w:b/>
                <w:bCs/>
                <w:i/>
                <w:iCs/>
                <w:color w:val="BFBFBF" w:themeColor="background1" w:themeShade="BF"/>
                <w:sz w:val="28"/>
                <w:szCs w:val="24"/>
              </w:rPr>
            </w:pPr>
            <w:r>
              <w:rPr>
                <w:b/>
                <w:bCs/>
                <w:i/>
                <w:iCs/>
                <w:noProof/>
                <w:color w:val="BFBFBF" w:themeColor="background1" w:themeShade="BF"/>
                <w:sz w:val="28"/>
                <w:szCs w:val="24"/>
                <w14:ligatures w14:val="standardContextual"/>
              </w:rPr>
              <w:lastRenderedPageBreak/>
              <w:drawing>
                <wp:inline distT="0" distB="0" distL="0" distR="0" wp14:anchorId="51D8D5F9" wp14:editId="34853D19">
                  <wp:extent cx="5731510" cy="3223895"/>
                  <wp:effectExtent l="0" t="0" r="2540" b="0"/>
                  <wp:docPr id="382610788" name="Picture 4" descr="A flag and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610788" name="Picture 4" descr="A flag and a documen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30ED1B97" w:rsidR="003164B2" w:rsidRDefault="003164B2" w:rsidP="003164B2">
            <w:pPr>
              <w:rPr>
                <w:b/>
                <w:bCs/>
                <w:sz w:val="28"/>
                <w:szCs w:val="24"/>
              </w:rPr>
            </w:pPr>
          </w:p>
          <w:p w14:paraId="59A6DDC8" w14:textId="014B507E" w:rsidR="003164B2" w:rsidRDefault="005951F5" w:rsidP="003164B2">
            <w:pPr>
              <w:rPr>
                <w:b/>
                <w:bCs/>
                <w:i/>
                <w:iCs/>
                <w:color w:val="BFBFBF" w:themeColor="background1" w:themeShade="BF"/>
                <w:sz w:val="28"/>
                <w:szCs w:val="24"/>
              </w:rPr>
            </w:pPr>
            <w:r>
              <w:rPr>
                <w:b/>
                <w:bCs/>
                <w:i/>
                <w:iCs/>
                <w:noProof/>
                <w:color w:val="BFBFBF" w:themeColor="background1" w:themeShade="BF"/>
                <w:sz w:val="28"/>
                <w:szCs w:val="24"/>
                <w14:ligatures w14:val="standardContextual"/>
              </w:rPr>
              <w:drawing>
                <wp:inline distT="0" distB="0" distL="0" distR="0" wp14:anchorId="415BA3C0" wp14:editId="0D8521F2">
                  <wp:extent cx="5613400" cy="3157460"/>
                  <wp:effectExtent l="0" t="0" r="6350" b="5080"/>
                  <wp:docPr id="605333135" name="Picture 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333135" name="Picture 5" descr="A close-up of a documen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654631" cy="3180652"/>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03F24260" w:rsidR="003164B2" w:rsidRPr="003164B2" w:rsidRDefault="005951F5" w:rsidP="006C0FE2">
            <w:pPr>
              <w:rPr>
                <w:b/>
                <w:bCs/>
                <w:sz w:val="28"/>
                <w:szCs w:val="24"/>
              </w:rPr>
            </w:pPr>
            <w:r>
              <w:rPr>
                <w:b/>
                <w:bCs/>
                <w:noProof/>
                <w:sz w:val="28"/>
                <w:szCs w:val="24"/>
                <w14:ligatures w14:val="standardContextual"/>
              </w:rPr>
              <w:lastRenderedPageBreak/>
              <w:drawing>
                <wp:inline distT="0" distB="0" distL="0" distR="0" wp14:anchorId="7FE912E5" wp14:editId="2D4875B2">
                  <wp:extent cx="5530850" cy="3111027"/>
                  <wp:effectExtent l="0" t="0" r="0" b="0"/>
                  <wp:docPr id="1234781733" name="Picture 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781733" name="Picture 6" descr="A close-up of a documen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543281" cy="3118019"/>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031225D" w:rsidR="003164B2" w:rsidRDefault="003164B2" w:rsidP="00D42F61">
            <w:pPr>
              <w:spacing w:line="480" w:lineRule="auto"/>
              <w:jc w:val="both"/>
              <w:rPr>
                <w:b/>
                <w:bCs/>
                <w:sz w:val="28"/>
                <w:szCs w:val="24"/>
              </w:rPr>
            </w:pPr>
            <w:r>
              <w:rPr>
                <w:b/>
                <w:bCs/>
                <w:sz w:val="28"/>
                <w:szCs w:val="24"/>
              </w:rPr>
              <w:t>References</w:t>
            </w:r>
            <w:r w:rsidR="00834656">
              <w:rPr>
                <w:b/>
                <w:bCs/>
                <w:sz w:val="28"/>
                <w:szCs w:val="24"/>
              </w:rPr>
              <w:t xml:space="preserve"> (no screenshots)</w:t>
            </w:r>
            <w:r>
              <w:rPr>
                <w:b/>
                <w:bCs/>
                <w:sz w:val="28"/>
                <w:szCs w:val="24"/>
              </w:rPr>
              <w:t>:</w:t>
            </w:r>
          </w:p>
          <w:p w14:paraId="668D7CC3" w14:textId="77777777" w:rsidR="005A1A0B" w:rsidRDefault="005A1A0B" w:rsidP="00D42F61">
            <w:pPr>
              <w:spacing w:line="480" w:lineRule="auto"/>
              <w:jc w:val="both"/>
              <w:rPr>
                <w:rFonts w:cs="Times New Roman"/>
                <w:color w:val="auto"/>
                <w:szCs w:val="24"/>
              </w:rPr>
            </w:pPr>
            <w:r>
              <w:rPr>
                <w:rFonts w:cs="Times New Roman"/>
                <w:szCs w:val="24"/>
                <w:lang w:val="en-US"/>
              </w:rPr>
              <w:t xml:space="preserve">Basirico, L. (2019). </w:t>
            </w:r>
            <w:r>
              <w:rPr>
                <w:rFonts w:cs="Times New Roman"/>
                <w:i/>
                <w:iCs/>
                <w:szCs w:val="24"/>
                <w:lang w:val="en-US"/>
              </w:rPr>
              <w:t>Learning Italian: more than a language</w:t>
            </w:r>
            <w:r>
              <w:rPr>
                <w:rFonts w:cs="Times New Roman"/>
                <w:szCs w:val="24"/>
                <w:lang w:val="en-US"/>
              </w:rPr>
              <w:t xml:space="preserve">. [online] The Florentine. Available at: </w:t>
            </w:r>
            <w:hyperlink r:id="rId22" w:history="1">
              <w:r>
                <w:rPr>
                  <w:rStyle w:val="Hyperlink"/>
                  <w:rFonts w:cs="Times New Roman"/>
                  <w:szCs w:val="24"/>
                  <w:lang w:val="en-US"/>
                </w:rPr>
                <w:t>https://www.theflorentine.net/2019/01/24/learn-italian-culture-language/</w:t>
              </w:r>
            </w:hyperlink>
            <w:r>
              <w:rPr>
                <w:rFonts w:cs="Times New Roman"/>
                <w:szCs w:val="24"/>
                <w:lang w:val="en-US"/>
              </w:rPr>
              <w:t xml:space="preserve"> [Accessed 28 Jan. 2024].</w:t>
            </w:r>
          </w:p>
          <w:p w14:paraId="5CF82293" w14:textId="77777777" w:rsidR="005A1A0B" w:rsidRDefault="005A1A0B" w:rsidP="00D42F61">
            <w:pPr>
              <w:spacing w:line="480" w:lineRule="auto"/>
              <w:jc w:val="both"/>
              <w:rPr>
                <w:rFonts w:cs="Times New Roman"/>
                <w:szCs w:val="24"/>
              </w:rPr>
            </w:pPr>
            <w:r>
              <w:rPr>
                <w:rFonts w:cs="Times New Roman"/>
                <w:szCs w:val="24"/>
              </w:rPr>
              <w:t xml:space="preserve">Clegg, T. (2023). </w:t>
            </w:r>
            <w:r>
              <w:rPr>
                <w:rFonts w:cs="Times New Roman"/>
                <w:i/>
                <w:iCs/>
                <w:szCs w:val="24"/>
              </w:rPr>
              <w:t>Better Business Etiquette In Italy: 10 Ways To Impress - Ling App</w:t>
            </w:r>
            <w:r>
              <w:rPr>
                <w:rFonts w:cs="Times New Roman"/>
                <w:szCs w:val="24"/>
              </w:rPr>
              <w:t xml:space="preserve">. [online] Ling. Available at: </w:t>
            </w:r>
            <w:hyperlink r:id="rId23" w:history="1">
              <w:r>
                <w:rPr>
                  <w:rStyle w:val="Hyperlink"/>
                  <w:rFonts w:cs="Times New Roman"/>
                  <w:szCs w:val="24"/>
                </w:rPr>
                <w:t xml:space="preserve">https://ling-app.com/it/business-etiquette-in-italy/ </w:t>
              </w:r>
            </w:hyperlink>
            <w:r>
              <w:rPr>
                <w:rFonts w:cs="Times New Roman"/>
                <w:szCs w:val="24"/>
              </w:rPr>
              <w:t>[Accessed 29 Jan. 2024].</w:t>
            </w:r>
          </w:p>
          <w:p w14:paraId="36534429" w14:textId="77777777" w:rsidR="005A1A0B" w:rsidRDefault="005A1A0B" w:rsidP="00D42F61">
            <w:pPr>
              <w:spacing w:line="480" w:lineRule="auto"/>
              <w:jc w:val="both"/>
              <w:rPr>
                <w:rFonts w:cs="Times New Roman"/>
                <w:szCs w:val="24"/>
              </w:rPr>
            </w:pPr>
            <w:r>
              <w:rPr>
                <w:rFonts w:cs="Times New Roman"/>
                <w:szCs w:val="24"/>
                <w:lang w:val="en-US"/>
              </w:rPr>
              <w:t xml:space="preserve">Lerman, D. (2006). Consumer politeness and complaining behavior. </w:t>
            </w:r>
            <w:r>
              <w:rPr>
                <w:rFonts w:cs="Times New Roman"/>
                <w:i/>
                <w:iCs/>
                <w:szCs w:val="24"/>
                <w:lang w:val="en-US"/>
              </w:rPr>
              <w:t>Journal of Services Marketing</w:t>
            </w:r>
            <w:r>
              <w:rPr>
                <w:rFonts w:cs="Times New Roman"/>
                <w:szCs w:val="24"/>
                <w:lang w:val="en-US"/>
              </w:rPr>
              <w:t>, 20(2), pp.92–100. doi:</w:t>
            </w:r>
            <w:hyperlink r:id="rId24" w:history="1">
              <w:r>
                <w:rPr>
                  <w:rStyle w:val="Hyperlink"/>
                  <w:rFonts w:cs="Times New Roman"/>
                  <w:szCs w:val="24"/>
                  <w:lang w:val="en-US"/>
                </w:rPr>
                <w:t>https</w:t>
              </w:r>
            </w:hyperlink>
            <w:hyperlink r:id="rId25" w:history="1">
              <w:r>
                <w:rPr>
                  <w:rStyle w:val="Hyperlink"/>
                  <w:rFonts w:cs="Times New Roman"/>
                  <w:szCs w:val="24"/>
                  <w:lang w:val="en-US"/>
                </w:rPr>
                <w:t>://doi.org/10.1108/08876040610657020</w:t>
              </w:r>
            </w:hyperlink>
            <w:r>
              <w:rPr>
                <w:rFonts w:cs="Times New Roman"/>
                <w:szCs w:val="24"/>
                <w:lang w:val="en-US"/>
              </w:rPr>
              <w:t>.</w:t>
            </w:r>
          </w:p>
          <w:p w14:paraId="336A9BCE" w14:textId="77777777" w:rsidR="005A1A0B" w:rsidRDefault="005A1A0B" w:rsidP="00D42F61">
            <w:pPr>
              <w:spacing w:line="480" w:lineRule="auto"/>
              <w:jc w:val="both"/>
              <w:rPr>
                <w:rFonts w:cs="Times New Roman"/>
                <w:szCs w:val="24"/>
              </w:rPr>
            </w:pPr>
            <w:r>
              <w:rPr>
                <w:rFonts w:cs="Times New Roman"/>
                <w:szCs w:val="24"/>
                <w:lang w:val="en-US"/>
              </w:rPr>
              <w:t xml:space="preserve">Lobertréau, B. (2023). </w:t>
            </w:r>
            <w:r>
              <w:rPr>
                <w:rFonts w:cs="Times New Roman"/>
                <w:i/>
                <w:iCs/>
                <w:szCs w:val="24"/>
                <w:lang w:val="en-US"/>
              </w:rPr>
              <w:t>The best languages to learn for business and the hospitality industry</w:t>
            </w:r>
            <w:r>
              <w:rPr>
                <w:rFonts w:cs="Times New Roman"/>
                <w:szCs w:val="24"/>
                <w:lang w:val="en-US"/>
              </w:rPr>
              <w:t xml:space="preserve">. [online] hospitalityinsights.ehl.edu. Available at: </w:t>
            </w:r>
            <w:hyperlink r:id="rId26" w:history="1">
              <w:r>
                <w:rPr>
                  <w:rStyle w:val="Hyperlink"/>
                  <w:rFonts w:cs="Times New Roman"/>
                  <w:szCs w:val="24"/>
                  <w:lang w:val="en-US"/>
                </w:rPr>
                <w:t>https://hospitalityinsights.ehl.edu/languages-to-learn-for-business</w:t>
              </w:r>
            </w:hyperlink>
            <w:r>
              <w:rPr>
                <w:rFonts w:cs="Times New Roman"/>
                <w:szCs w:val="24"/>
                <w:lang w:val="en-US"/>
              </w:rPr>
              <w:t xml:space="preserve"> [Accessed 26 Jan. 2024].</w:t>
            </w:r>
          </w:p>
          <w:p w14:paraId="1BE80F8C" w14:textId="77777777" w:rsidR="005A1A0B" w:rsidRDefault="005A1A0B" w:rsidP="00D42F61">
            <w:pPr>
              <w:spacing w:line="480" w:lineRule="auto"/>
              <w:jc w:val="both"/>
              <w:rPr>
                <w:rFonts w:cs="Times New Roman"/>
                <w:szCs w:val="24"/>
              </w:rPr>
            </w:pPr>
            <w:r>
              <w:rPr>
                <w:rFonts w:cs="Times New Roman"/>
                <w:szCs w:val="24"/>
                <w:lang w:val="en-US"/>
              </w:rPr>
              <w:t xml:space="preserve">Osoblivaia, T. (2023). </w:t>
            </w:r>
            <w:r>
              <w:rPr>
                <w:rFonts w:cs="Times New Roman"/>
                <w:i/>
                <w:iCs/>
                <w:szCs w:val="24"/>
                <w:lang w:val="en-US"/>
              </w:rPr>
              <w:t>Romance languages: history and commonalities | PoliLingua</w:t>
            </w:r>
            <w:r>
              <w:rPr>
                <w:rFonts w:cs="Times New Roman"/>
                <w:szCs w:val="24"/>
                <w:lang w:val="en-US"/>
              </w:rPr>
              <w:t xml:space="preserve">. [online] www.polilingua.com. Available at: </w:t>
            </w:r>
            <w:hyperlink r:id="rId27" w:history="1">
              <w:r>
                <w:rPr>
                  <w:rStyle w:val="Hyperlink"/>
                  <w:rFonts w:cs="Times New Roman"/>
                  <w:szCs w:val="24"/>
                  <w:lang w:val="en-US"/>
                </w:rPr>
                <w:t>https://www.polilingua.com/blog/post/romance-languages-history-and-commonalities.htm</w:t>
              </w:r>
            </w:hyperlink>
            <w:r>
              <w:rPr>
                <w:rFonts w:cs="Times New Roman"/>
                <w:szCs w:val="24"/>
                <w:lang w:val="en-US"/>
              </w:rPr>
              <w:t xml:space="preserve"> [Accessed 29 Jan. 2024].</w:t>
            </w:r>
          </w:p>
          <w:p w14:paraId="30A91BF1" w14:textId="77777777" w:rsidR="005A1A0B" w:rsidRDefault="005A1A0B" w:rsidP="00D42F61">
            <w:pPr>
              <w:spacing w:line="480" w:lineRule="auto"/>
              <w:jc w:val="both"/>
              <w:rPr>
                <w:rFonts w:cs="Times New Roman"/>
                <w:szCs w:val="24"/>
              </w:rPr>
            </w:pPr>
            <w:r>
              <w:rPr>
                <w:rFonts w:cs="Times New Roman"/>
                <w:szCs w:val="24"/>
                <w:lang w:val="en-US"/>
              </w:rPr>
              <w:t xml:space="preserve">Žerajić, A. (2019). INTERCULTURAL MANAGEMENT AND THE IMPORTANCE OF FOREIGN LANGUAGES IN MODERN HOTEL INDUSTRY. </w:t>
            </w:r>
            <w:r>
              <w:rPr>
                <w:rFonts w:cs="Times New Roman"/>
                <w:i/>
                <w:iCs/>
                <w:szCs w:val="24"/>
                <w:lang w:val="en-US"/>
              </w:rPr>
              <w:t>Tourism International Scientific Conference Vrnjačka Banja - TISC</w:t>
            </w:r>
            <w:r>
              <w:rPr>
                <w:rFonts w:cs="Times New Roman"/>
                <w:szCs w:val="24"/>
                <w:lang w:val="en-US"/>
              </w:rPr>
              <w:t xml:space="preserve">, [online] 4(1), pp.360–377. Available at: </w:t>
            </w:r>
            <w:hyperlink r:id="rId28" w:history="1">
              <w:r>
                <w:rPr>
                  <w:rStyle w:val="Hyperlink"/>
                  <w:rFonts w:cs="Times New Roman"/>
                  <w:szCs w:val="24"/>
                  <w:lang w:val="en-US"/>
                </w:rPr>
                <w:t>http://www.tisc.rs/proceedings/index.php/hitmc/article/view/261/257</w:t>
              </w:r>
            </w:hyperlink>
            <w:r>
              <w:rPr>
                <w:rFonts w:cs="Times New Roman"/>
                <w:szCs w:val="24"/>
                <w:lang w:val="en-US"/>
              </w:rPr>
              <w:t xml:space="preserve"> [Accessed 28 Jan. 2024].</w:t>
            </w:r>
          </w:p>
          <w:p w14:paraId="7879583C" w14:textId="7650D6D2" w:rsidR="006C0FE2" w:rsidRDefault="006C0FE2" w:rsidP="00D42F61">
            <w:pPr>
              <w:spacing w:line="480" w:lineRule="auto"/>
              <w:jc w:val="both"/>
              <w:rPr>
                <w:b/>
                <w:bCs/>
                <w:sz w:val="28"/>
                <w:szCs w:val="24"/>
              </w:rPr>
            </w:pPr>
          </w:p>
          <w:p w14:paraId="0980C0D2" w14:textId="77777777" w:rsidR="0064455E" w:rsidRDefault="0064455E" w:rsidP="00D42F61">
            <w:pPr>
              <w:spacing w:line="480" w:lineRule="auto"/>
              <w:jc w:val="both"/>
              <w:rPr>
                <w:b/>
                <w:bCs/>
                <w:sz w:val="28"/>
                <w:szCs w:val="24"/>
              </w:rPr>
            </w:pPr>
          </w:p>
          <w:p w14:paraId="4E7118BA" w14:textId="77777777" w:rsidR="0064455E" w:rsidRDefault="0064455E" w:rsidP="00D42F61">
            <w:pPr>
              <w:spacing w:line="480" w:lineRule="auto"/>
              <w:jc w:val="both"/>
              <w:rPr>
                <w:b/>
                <w:bCs/>
                <w:sz w:val="28"/>
                <w:szCs w:val="24"/>
              </w:rPr>
            </w:pPr>
          </w:p>
          <w:p w14:paraId="00800ABA" w14:textId="77777777" w:rsidR="0064455E" w:rsidRDefault="0064455E" w:rsidP="00D42F61">
            <w:pPr>
              <w:spacing w:line="480" w:lineRule="auto"/>
              <w:jc w:val="both"/>
              <w:rPr>
                <w:b/>
                <w:bCs/>
                <w:sz w:val="28"/>
                <w:szCs w:val="24"/>
              </w:rPr>
            </w:pPr>
          </w:p>
          <w:p w14:paraId="0CD767EF" w14:textId="77777777" w:rsidR="0064455E" w:rsidRDefault="0064455E" w:rsidP="00D42F61">
            <w:pPr>
              <w:spacing w:line="480" w:lineRule="auto"/>
              <w:jc w:val="both"/>
              <w:rPr>
                <w:b/>
                <w:bCs/>
                <w:sz w:val="28"/>
                <w:szCs w:val="24"/>
              </w:rPr>
            </w:pPr>
          </w:p>
          <w:p w14:paraId="69F50AFE" w14:textId="77777777" w:rsidR="003164B2" w:rsidRDefault="003164B2" w:rsidP="00D42F61">
            <w:pPr>
              <w:spacing w:line="480" w:lineRule="auto"/>
              <w:jc w:val="both"/>
              <w:rPr>
                <w:b/>
                <w:bCs/>
                <w:sz w:val="28"/>
                <w:szCs w:val="24"/>
              </w:rPr>
            </w:pPr>
          </w:p>
          <w:p w14:paraId="376E4F65" w14:textId="77777777" w:rsidR="0064455E" w:rsidRDefault="0064455E" w:rsidP="00D42F61">
            <w:pPr>
              <w:spacing w:line="480" w:lineRule="auto"/>
              <w:jc w:val="both"/>
              <w:rPr>
                <w:b/>
                <w:bCs/>
                <w:sz w:val="28"/>
                <w:szCs w:val="24"/>
              </w:rPr>
            </w:pPr>
          </w:p>
        </w:tc>
      </w:tr>
    </w:tbl>
    <w:p w14:paraId="5DD504A2" w14:textId="77777777" w:rsidR="00091775" w:rsidRDefault="00091775"/>
    <w:sectPr w:rsidR="00091775">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A5E98F" w14:textId="77777777" w:rsidR="00972FCF" w:rsidRDefault="00972FCF" w:rsidP="007C2128">
      <w:pPr>
        <w:spacing w:after="0" w:line="240" w:lineRule="auto"/>
      </w:pPr>
      <w:r>
        <w:separator/>
      </w:r>
    </w:p>
  </w:endnote>
  <w:endnote w:type="continuationSeparator" w:id="0">
    <w:p w14:paraId="70B4C9A1" w14:textId="77777777" w:rsidR="00972FCF" w:rsidRDefault="00972FCF"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3A3706" w14:textId="77777777" w:rsidR="00972FCF" w:rsidRDefault="00972FCF" w:rsidP="007C2128">
      <w:pPr>
        <w:spacing w:after="0" w:line="240" w:lineRule="auto"/>
      </w:pPr>
      <w:r>
        <w:separator/>
      </w:r>
    </w:p>
  </w:footnote>
  <w:footnote w:type="continuationSeparator" w:id="0">
    <w:p w14:paraId="33579866" w14:textId="77777777" w:rsidR="00972FCF" w:rsidRDefault="00972FCF"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9F7D71"/>
    <w:multiLevelType w:val="hybridMultilevel"/>
    <w:tmpl w:val="4F3E74DE"/>
    <w:lvl w:ilvl="0" w:tplc="2048BAF2">
      <w:start w:val="1"/>
      <w:numFmt w:val="upp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75371AD9"/>
    <w:multiLevelType w:val="hybridMultilevel"/>
    <w:tmpl w:val="599AE9F4"/>
    <w:lvl w:ilvl="0" w:tplc="2078075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2437565">
    <w:abstractNumId w:val="0"/>
  </w:num>
  <w:num w:numId="2" w16cid:durableId="10383610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15143"/>
    <w:rsid w:val="000544C5"/>
    <w:rsid w:val="000677E6"/>
    <w:rsid w:val="00085A4E"/>
    <w:rsid w:val="00091775"/>
    <w:rsid w:val="000A23B0"/>
    <w:rsid w:val="000A7D84"/>
    <w:rsid w:val="000E49C0"/>
    <w:rsid w:val="00136D1F"/>
    <w:rsid w:val="0017663F"/>
    <w:rsid w:val="001C05B9"/>
    <w:rsid w:val="00277559"/>
    <w:rsid w:val="002F762E"/>
    <w:rsid w:val="003164B2"/>
    <w:rsid w:val="00321315"/>
    <w:rsid w:val="003439EA"/>
    <w:rsid w:val="00373FD2"/>
    <w:rsid w:val="00452F90"/>
    <w:rsid w:val="004C2E47"/>
    <w:rsid w:val="004F3356"/>
    <w:rsid w:val="005671B3"/>
    <w:rsid w:val="0059363C"/>
    <w:rsid w:val="005951F5"/>
    <w:rsid w:val="005A1A0B"/>
    <w:rsid w:val="005C77A4"/>
    <w:rsid w:val="00602C4B"/>
    <w:rsid w:val="0064455E"/>
    <w:rsid w:val="00675DCB"/>
    <w:rsid w:val="006B575E"/>
    <w:rsid w:val="006C0FE2"/>
    <w:rsid w:val="006C3117"/>
    <w:rsid w:val="006D765B"/>
    <w:rsid w:val="00723301"/>
    <w:rsid w:val="00724227"/>
    <w:rsid w:val="007740D3"/>
    <w:rsid w:val="007A0095"/>
    <w:rsid w:val="007C2128"/>
    <w:rsid w:val="00833B1F"/>
    <w:rsid w:val="00834656"/>
    <w:rsid w:val="00847B3C"/>
    <w:rsid w:val="0085416C"/>
    <w:rsid w:val="008C0A30"/>
    <w:rsid w:val="008D4979"/>
    <w:rsid w:val="00903A18"/>
    <w:rsid w:val="00910929"/>
    <w:rsid w:val="00972FCF"/>
    <w:rsid w:val="009C5BA7"/>
    <w:rsid w:val="009E74DD"/>
    <w:rsid w:val="00A135A5"/>
    <w:rsid w:val="00A60F09"/>
    <w:rsid w:val="00AA645D"/>
    <w:rsid w:val="00B3346C"/>
    <w:rsid w:val="00C554C6"/>
    <w:rsid w:val="00C91424"/>
    <w:rsid w:val="00C974B9"/>
    <w:rsid w:val="00D42F61"/>
    <w:rsid w:val="00DA485D"/>
    <w:rsid w:val="00E73500"/>
    <w:rsid w:val="00E95F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0677E6"/>
    <w:rPr>
      <w:color w:val="0563C1" w:themeColor="hyperlink"/>
      <w:u w:val="single"/>
    </w:rPr>
  </w:style>
  <w:style w:type="paragraph" w:styleId="NormalWeb">
    <w:name w:val="Normal (Web)"/>
    <w:basedOn w:val="Normal"/>
    <w:uiPriority w:val="99"/>
    <w:semiHidden/>
    <w:unhideWhenUsed/>
    <w:rsid w:val="000677E6"/>
    <w:pPr>
      <w:spacing w:before="100" w:beforeAutospacing="1" w:after="100" w:afterAutospacing="1" w:line="240" w:lineRule="auto"/>
    </w:pPr>
    <w:rPr>
      <w:rFonts w:eastAsia="Times New Roman" w:cs="Times New Roman"/>
      <w:color w:val="auto"/>
      <w:szCs w:val="24"/>
      <w:lang w:eastAsia="en-GB"/>
    </w:rPr>
  </w:style>
  <w:style w:type="paragraph" w:styleId="ListParagraph">
    <w:name w:val="List Paragraph"/>
    <w:basedOn w:val="Normal"/>
    <w:uiPriority w:val="34"/>
    <w:qFormat/>
    <w:rsid w:val="00724227"/>
    <w:pPr>
      <w:ind w:left="720"/>
      <w:contextualSpacing/>
    </w:pPr>
  </w:style>
  <w:style w:type="character" w:styleId="UnresolvedMention">
    <w:name w:val="Unresolved Mention"/>
    <w:basedOn w:val="DefaultParagraphFont"/>
    <w:uiPriority w:val="99"/>
    <w:semiHidden/>
    <w:unhideWhenUsed/>
    <w:rsid w:val="007242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488544">
      <w:bodyDiv w:val="1"/>
      <w:marLeft w:val="0"/>
      <w:marRight w:val="0"/>
      <w:marTop w:val="0"/>
      <w:marBottom w:val="0"/>
      <w:divBdr>
        <w:top w:val="none" w:sz="0" w:space="0" w:color="auto"/>
        <w:left w:val="none" w:sz="0" w:space="0" w:color="auto"/>
        <w:bottom w:val="none" w:sz="0" w:space="0" w:color="auto"/>
        <w:right w:val="none" w:sz="0" w:space="0" w:color="auto"/>
      </w:divBdr>
    </w:div>
    <w:div w:id="966664822">
      <w:bodyDiv w:val="1"/>
      <w:marLeft w:val="0"/>
      <w:marRight w:val="0"/>
      <w:marTop w:val="0"/>
      <w:marBottom w:val="0"/>
      <w:divBdr>
        <w:top w:val="none" w:sz="0" w:space="0" w:color="auto"/>
        <w:left w:val="none" w:sz="0" w:space="0" w:color="auto"/>
        <w:bottom w:val="none" w:sz="0" w:space="0" w:color="auto"/>
        <w:right w:val="none" w:sz="0" w:space="0" w:color="auto"/>
      </w:divBdr>
    </w:div>
    <w:div w:id="1848716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emandcalendar.com/blog/how-can-the-general-manager-drive-guest-satisfaction" TargetMode="External"/><Relationship Id="rId13" Type="http://schemas.openxmlformats.org/officeDocument/2006/relationships/hyperlink" Target="https://doi.org/10.1108/JOCM-12-2015-0239" TargetMode="External"/><Relationship Id="rId18" Type="http://schemas.openxmlformats.org/officeDocument/2006/relationships/image" Target="media/image4.JPG"/><Relationship Id="rId26" Type="http://schemas.openxmlformats.org/officeDocument/2006/relationships/hyperlink" Target="https://hospitalityinsights.ehl.edu/languages-to-learn-for-business" TargetMode="External"/><Relationship Id="rId3" Type="http://schemas.openxmlformats.org/officeDocument/2006/relationships/settings" Target="settings.xml"/><Relationship Id="rId21" Type="http://schemas.openxmlformats.org/officeDocument/2006/relationships/image" Target="media/image7.JPG"/><Relationship Id="rId7" Type="http://schemas.openxmlformats.org/officeDocument/2006/relationships/image" Target="media/image1.jpeg"/><Relationship Id="rId12" Type="http://schemas.openxmlformats.org/officeDocument/2006/relationships/hyperlink" Target="https://doi.org/10.1108/IJCHM-10-2015-0626" TargetMode="External"/><Relationship Id="rId17" Type="http://schemas.openxmlformats.org/officeDocument/2006/relationships/image" Target="media/image3.JPG"/><Relationship Id="rId25" Type="http://schemas.openxmlformats.org/officeDocument/2006/relationships/hyperlink" Target="https://doi.org/10.1108/08876040610657020" TargetMode="External"/><Relationship Id="rId2" Type="http://schemas.openxmlformats.org/officeDocument/2006/relationships/styles" Target="styles.xml"/><Relationship Id="rId16" Type="http://schemas.openxmlformats.org/officeDocument/2006/relationships/image" Target="media/image2.JPG"/><Relationship Id="rId20" Type="http://schemas.openxmlformats.org/officeDocument/2006/relationships/image" Target="media/image6.JPG"/><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learningindustry.com/elearning-in-hospitality-training-helps-retain-staff" TargetMode="External"/><Relationship Id="rId24" Type="http://schemas.openxmlformats.org/officeDocument/2006/relationships/hyperlink" Target="https://doi.org/10.1108/08876040610657020" TargetMode="External"/><Relationship Id="rId5" Type="http://schemas.openxmlformats.org/officeDocument/2006/relationships/footnotes" Target="footnotes.xml"/><Relationship Id="rId15" Type="http://schemas.openxmlformats.org/officeDocument/2006/relationships/hyperlink" Target="https://doi.org/10.1016/j.ijhm.2018.01.014" TargetMode="External"/><Relationship Id="rId23" Type="http://schemas.openxmlformats.org/officeDocument/2006/relationships/hyperlink" Target="https://ling-app.com/it/business-etiquette-in-italy/" TargetMode="External"/><Relationship Id="rId28" Type="http://schemas.openxmlformats.org/officeDocument/2006/relationships/hyperlink" Target="http://www.tisc.rs/proceedings/index.php/hitmc/article/view/261/257" TargetMode="External"/><Relationship Id="rId10" Type="http://schemas.openxmlformats.org/officeDocument/2006/relationships/hyperlink" Target="https://www.google.com/books?hl=en&amp;lr=&amp;id=ysRUDwAAQBAJ&amp;oi=fnd&amp;pg=PP1&amp;dq=TingToomey,+S.+and+Tenzin+Dorjee+(2019)+Communicating+across+cultures.+Second+edition.&amp;ots=wcv9vQNB_W&amp;sig=3l1zmTYAnW1KnsVHNG6TmW7SeaE" TargetMode="External"/><Relationship Id="rId19" Type="http://schemas.openxmlformats.org/officeDocument/2006/relationships/image" Target="media/image5.JP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80/22243534.2021.2006915" TargetMode="External"/><Relationship Id="rId14" Type="http://schemas.openxmlformats.org/officeDocument/2006/relationships/hyperlink" Target="https://doi.org/10.1016/j.ijhm.2019.102399" TargetMode="External"/><Relationship Id="rId22" Type="http://schemas.openxmlformats.org/officeDocument/2006/relationships/hyperlink" Target="https://www.theflorentine.net/2019/01/24/learn-italian-culture-language/" TargetMode="External"/><Relationship Id="rId27" Type="http://schemas.openxmlformats.org/officeDocument/2006/relationships/hyperlink" Target="https://www.polilingua.com/blog/post/romance-languages-history-and-commonalities.ht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15</Pages>
  <Words>2558</Words>
  <Characters>14581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Ramona Barna</cp:lastModifiedBy>
  <cp:revision>37</cp:revision>
  <dcterms:created xsi:type="dcterms:W3CDTF">2023-12-20T11:14:00Z</dcterms:created>
  <dcterms:modified xsi:type="dcterms:W3CDTF">2024-02-04T20:18:00Z</dcterms:modified>
</cp:coreProperties>
</file>