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61CC" w:rsidRPr="008B6FA9" w:rsidRDefault="008B6FA9" w:rsidP="008B6FA9">
      <w:pPr>
        <w:jc w:val="center"/>
        <w:rPr>
          <w:sz w:val="24"/>
        </w:rPr>
      </w:pPr>
      <w:r w:rsidRPr="008B6FA9">
        <w:rPr>
          <w:sz w:val="24"/>
        </w:rPr>
        <w:t>Critically explore the key influences on the social (re)production of individual and group identities. In your answer explore how ONE of the following label might affect the social reproduction of inequalities.</w:t>
      </w:r>
    </w:p>
    <w:p w:rsidR="008B6FA9" w:rsidRDefault="008B6FA9" w:rsidP="008B6FA9">
      <w:pPr>
        <w:pStyle w:val="ListParagraph"/>
        <w:numPr>
          <w:ilvl w:val="0"/>
          <w:numId w:val="1"/>
        </w:numPr>
        <w:jc w:val="center"/>
        <w:rPr>
          <w:sz w:val="24"/>
        </w:rPr>
      </w:pPr>
      <w:r w:rsidRPr="008B6FA9">
        <w:rPr>
          <w:sz w:val="24"/>
        </w:rPr>
        <w:t xml:space="preserve">Gender </w:t>
      </w:r>
    </w:p>
    <w:p w:rsidR="008B6FA9" w:rsidRDefault="008B6FA9" w:rsidP="008B6FA9">
      <w:pPr>
        <w:jc w:val="center"/>
        <w:rPr>
          <w:sz w:val="24"/>
        </w:rPr>
      </w:pPr>
    </w:p>
    <w:p w:rsidR="008B6FA9" w:rsidRPr="00C8539D" w:rsidRDefault="00993400" w:rsidP="008B6FA9">
      <w:pPr>
        <w:rPr>
          <w:sz w:val="24"/>
          <w:szCs w:val="24"/>
        </w:rPr>
      </w:pPr>
      <w:r w:rsidRPr="00C8539D">
        <w:rPr>
          <w:sz w:val="24"/>
          <w:szCs w:val="24"/>
        </w:rPr>
        <w:t>‘Inequality is not inevitable, it is engineered.’ (Moore, 2015, p.1). It is clear that inequality is still apparent in society today despite the attempt of government policy. This assignment will be focusing on gender inequality and how society produces and reproduces this particular inequality. Throughout the work it will have a more feminist approach to how women are more oppressed. |It will look at influences such as functionalism, patriarchy and social conditioning. The main focus will be on how women are treated in respect of househ</w:t>
      </w:r>
      <w:bookmarkStart w:id="0" w:name="_GoBack"/>
      <w:bookmarkEnd w:id="0"/>
      <w:r w:rsidRPr="00C8539D">
        <w:rPr>
          <w:sz w:val="24"/>
          <w:szCs w:val="24"/>
        </w:rPr>
        <w:t>old duties including free labour and paid employment. Parsons view on why gender dichotomy exists will be touched upon. It will also include references to how the media portrays and encourages the reproduction of this inequality of women.</w:t>
      </w:r>
    </w:p>
    <w:p w:rsidR="008B6FA9" w:rsidRPr="00C8539D" w:rsidRDefault="008B6FA9" w:rsidP="008B6FA9">
      <w:pPr>
        <w:rPr>
          <w:sz w:val="24"/>
          <w:szCs w:val="24"/>
        </w:rPr>
      </w:pPr>
      <w:r w:rsidRPr="00C8539D">
        <w:rPr>
          <w:sz w:val="24"/>
          <w:szCs w:val="24"/>
        </w:rPr>
        <w:t>Identity has become one of the world’s biggest concern. It is society’s way of defining an individual and categorising them.</w:t>
      </w:r>
      <w:r w:rsidR="004C2557" w:rsidRPr="00C8539D">
        <w:rPr>
          <w:sz w:val="24"/>
          <w:szCs w:val="24"/>
        </w:rPr>
        <w:t xml:space="preserve"> Having a strong or accepting identity is something in which many people today strive for. It provides them with the comfort that they know who they are and that this is accepted within society. Knowing that you have a strong positive identity will have its advantages as connecting with people will be easier and that you will usually not become socially excluded. Identity is a strong influence when making decisions. By knowing who you are will allow you to make easier decisions and the right one for your personality. Protecting your identity into always being a strong one can result in it becoming too overpowering and individuals forget who they are and what is important to them. Due to the framework of society today, many types of identities are already decided for people. This allows for inequality and prejudgement to set in and continue through someone’s life. </w:t>
      </w:r>
      <w:r w:rsidRPr="00C8539D">
        <w:rPr>
          <w:sz w:val="24"/>
          <w:szCs w:val="24"/>
        </w:rPr>
        <w:t xml:space="preserve">One label that puts an identity to an individual or group is whether they are male or female. Gender is a concept that society has created. There are different features for men and women within their social role and identity. In society today gender can have an influence on the structure of opportunities that people face. In a stereotypical ‘traditional’ household of a father, mother and their children, women are the primary carers and men have the role of working and providing for the family. This vision is one of the causes to men and women </w:t>
      </w:r>
      <w:r w:rsidRPr="00C8539D">
        <w:rPr>
          <w:sz w:val="24"/>
          <w:szCs w:val="24"/>
        </w:rPr>
        <w:lastRenderedPageBreak/>
        <w:t xml:space="preserve">being unequal. However, women have made advances in society, yet men do still have more dominance </w:t>
      </w:r>
      <w:r w:rsidR="007C1B67" w:rsidRPr="00C8539D">
        <w:rPr>
          <w:sz w:val="24"/>
          <w:szCs w:val="24"/>
        </w:rPr>
        <w:t>over women (Sut</w:t>
      </w:r>
      <w:r w:rsidR="00C04AFD" w:rsidRPr="00C8539D">
        <w:rPr>
          <w:sz w:val="24"/>
          <w:szCs w:val="24"/>
        </w:rPr>
        <w:t xml:space="preserve">ton and Giddens, 2013; Weigert, </w:t>
      </w:r>
      <w:r w:rsidR="007C1B67" w:rsidRPr="00C8539D">
        <w:rPr>
          <w:sz w:val="24"/>
          <w:szCs w:val="24"/>
        </w:rPr>
        <w:t>1986)</w:t>
      </w:r>
      <w:r w:rsidR="00C04AFD" w:rsidRPr="00C8539D">
        <w:rPr>
          <w:sz w:val="24"/>
          <w:szCs w:val="24"/>
        </w:rPr>
        <w:t>. A functionalist view is that society is systematically linked by parts. If these parts are balanced society will run smoothly. Therefore, a functionalist would argue that gender inequality allows for stability and order. Theorist Parsons argued that a stable family with the women being caregiver and men being the ‘breadwinners’ will work most effectively within society. Being able to see the distinction between men and women w</w:t>
      </w:r>
      <w:r w:rsidR="00BC678B" w:rsidRPr="00C8539D">
        <w:rPr>
          <w:sz w:val="24"/>
          <w:szCs w:val="24"/>
        </w:rPr>
        <w:t>ould make an ideal family unit and that g</w:t>
      </w:r>
      <w:r w:rsidR="00C04AFD" w:rsidRPr="00C8539D">
        <w:rPr>
          <w:sz w:val="24"/>
          <w:szCs w:val="24"/>
        </w:rPr>
        <w:t>ender inequality</w:t>
      </w:r>
      <w:r w:rsidR="00BC678B" w:rsidRPr="00C8539D">
        <w:rPr>
          <w:sz w:val="24"/>
          <w:szCs w:val="24"/>
        </w:rPr>
        <w:t xml:space="preserve"> is</w:t>
      </w:r>
      <w:r w:rsidR="00C04AFD" w:rsidRPr="00C8539D">
        <w:rPr>
          <w:sz w:val="24"/>
          <w:szCs w:val="24"/>
        </w:rPr>
        <w:t xml:space="preserve"> just becoming a natural phenomenon. </w:t>
      </w:r>
      <w:r w:rsidR="00BC678B" w:rsidRPr="00C8539D">
        <w:rPr>
          <w:sz w:val="24"/>
          <w:szCs w:val="24"/>
        </w:rPr>
        <w:t>However, people with a more feminist bias would argue Parson</w:t>
      </w:r>
      <w:r w:rsidR="00AC7DB9" w:rsidRPr="00C8539D">
        <w:rPr>
          <w:sz w:val="24"/>
          <w:szCs w:val="24"/>
        </w:rPr>
        <w:t>’</w:t>
      </w:r>
      <w:r w:rsidR="00BC678B" w:rsidRPr="00C8539D">
        <w:rPr>
          <w:sz w:val="24"/>
          <w:szCs w:val="24"/>
        </w:rPr>
        <w:t xml:space="preserve">s view of gender division being the social norm and being impossible to prevent. </w:t>
      </w:r>
      <w:r w:rsidR="00CA0F9B" w:rsidRPr="00C8539D">
        <w:rPr>
          <w:sz w:val="24"/>
          <w:szCs w:val="24"/>
        </w:rPr>
        <w:t>Although, gender dichotomy was not invented by functionalism, it is just their way of explaining the inequalities in society (Best, 2016).This way of shaping an individual’s</w:t>
      </w:r>
      <w:r w:rsidR="00AC7DB9" w:rsidRPr="00C8539D">
        <w:rPr>
          <w:sz w:val="24"/>
          <w:szCs w:val="24"/>
        </w:rPr>
        <w:t xml:space="preserve"> identity is known as self-</w:t>
      </w:r>
      <w:r w:rsidR="00CA0F9B" w:rsidRPr="00C8539D">
        <w:rPr>
          <w:sz w:val="24"/>
          <w:szCs w:val="24"/>
        </w:rPr>
        <w:t xml:space="preserve">categorisation. They look at the current social categories and decide whether or not to be a part of this. Particular identities are created from social categories there are within the society. Identity is people’s views on who they are, how they perceive others and </w:t>
      </w:r>
      <w:r w:rsidR="00D96F0A" w:rsidRPr="00C8539D">
        <w:rPr>
          <w:sz w:val="24"/>
          <w:szCs w:val="24"/>
        </w:rPr>
        <w:t xml:space="preserve">how they </w:t>
      </w:r>
      <w:r w:rsidR="00CA0F9B" w:rsidRPr="00C8539D">
        <w:rPr>
          <w:sz w:val="24"/>
          <w:szCs w:val="24"/>
        </w:rPr>
        <w:t>influence their relationships. An example of this would be someone identifying as a male. This shows that the particular persons sees the divide of gender categories and that they do see themselves more as one particular category. The categories society creates are often very judgemental. Usually self-categorisation starts from a young age. It is often apparent with children from as early as two to three years. When children self-categorise it is usually influenced by experiences they have seen in their life (Woodward, 2000). Experiences, judgements and opinions children have is often what they have learnt from their family. This process is often known as social conditioning. Therefore, the beliefs and attitudes family</w:t>
      </w:r>
      <w:r w:rsidR="00B11BAA" w:rsidRPr="00C8539D">
        <w:rPr>
          <w:sz w:val="24"/>
          <w:szCs w:val="24"/>
        </w:rPr>
        <w:t xml:space="preserve"> members pass on are a process of conditioning from their childhood as well. Often the attitudes are what society or a particular group approve of. Gender division is then constantly reproduced through the generations with potential of slight alteration if society has a change of approval (Dillion, 1960).</w:t>
      </w:r>
      <w:r w:rsidR="00D96F0A" w:rsidRPr="00C8539D">
        <w:rPr>
          <w:sz w:val="24"/>
          <w:szCs w:val="24"/>
        </w:rPr>
        <w:t xml:space="preserve"> In</w:t>
      </w:r>
      <w:r w:rsidR="00B11BAA" w:rsidRPr="00C8539D">
        <w:rPr>
          <w:sz w:val="24"/>
          <w:szCs w:val="24"/>
        </w:rPr>
        <w:t xml:space="preserve"> </w:t>
      </w:r>
      <w:r w:rsidR="00D96F0A" w:rsidRPr="00C8539D">
        <w:rPr>
          <w:sz w:val="24"/>
          <w:szCs w:val="24"/>
        </w:rPr>
        <w:t>d</w:t>
      </w:r>
      <w:r w:rsidR="00D271FA" w:rsidRPr="00C8539D">
        <w:rPr>
          <w:sz w:val="24"/>
          <w:szCs w:val="24"/>
        </w:rPr>
        <w:t>espite</w:t>
      </w:r>
      <w:r w:rsidR="00D96F0A" w:rsidRPr="00C8539D">
        <w:rPr>
          <w:sz w:val="24"/>
          <w:szCs w:val="24"/>
        </w:rPr>
        <w:t xml:space="preserve"> of this</w:t>
      </w:r>
      <w:r w:rsidR="00D271FA" w:rsidRPr="00C8539D">
        <w:rPr>
          <w:sz w:val="24"/>
          <w:szCs w:val="24"/>
        </w:rPr>
        <w:t xml:space="preserve"> there has been some change in society of men doing more domestic and childcare</w:t>
      </w:r>
      <w:r w:rsidR="00D96F0A" w:rsidRPr="00C8539D">
        <w:rPr>
          <w:sz w:val="24"/>
          <w:szCs w:val="24"/>
        </w:rPr>
        <w:t xml:space="preserve"> duties</w:t>
      </w:r>
      <w:r w:rsidR="00D271FA" w:rsidRPr="00C8539D">
        <w:rPr>
          <w:sz w:val="24"/>
          <w:szCs w:val="24"/>
        </w:rPr>
        <w:t>. However, women still do most of this work, therefore making it slightly harder for them to get a job also</w:t>
      </w:r>
      <w:r w:rsidR="0099001C" w:rsidRPr="00C8539D">
        <w:rPr>
          <w:sz w:val="24"/>
          <w:szCs w:val="24"/>
        </w:rPr>
        <w:t xml:space="preserve">. It is more of a case that women are socially pushed into a role that suits them </w:t>
      </w:r>
      <w:r w:rsidR="00D96F0A" w:rsidRPr="00C8539D">
        <w:rPr>
          <w:sz w:val="24"/>
          <w:szCs w:val="24"/>
        </w:rPr>
        <w:t xml:space="preserve">rather </w:t>
      </w:r>
      <w:r w:rsidR="0099001C" w:rsidRPr="00C8539D">
        <w:rPr>
          <w:sz w:val="24"/>
          <w:szCs w:val="24"/>
        </w:rPr>
        <w:t>than being declined of any job opportunity. This results in women feeling they need to be dependent on a male (Whitehead, 2002).</w:t>
      </w:r>
      <w:r w:rsidR="0088260D" w:rsidRPr="00C8539D">
        <w:rPr>
          <w:sz w:val="24"/>
          <w:szCs w:val="24"/>
        </w:rPr>
        <w:t xml:space="preserve"> Tasks within the household are not as valued as the men’s work in the labour market. Women are expected to do the caregiving and it is said that they are biologically nurturers. Their role within the household and caring often goes much unappreciated. However, men are not seen as nurturing at all, so when they do carry out these tasks they get more praise for it. The household </w:t>
      </w:r>
      <w:r w:rsidR="00721FC7" w:rsidRPr="00C8539D">
        <w:rPr>
          <w:sz w:val="24"/>
          <w:szCs w:val="24"/>
        </w:rPr>
        <w:t>responsibilities</w:t>
      </w:r>
      <w:r w:rsidR="0088260D" w:rsidRPr="00C8539D">
        <w:rPr>
          <w:sz w:val="24"/>
          <w:szCs w:val="24"/>
        </w:rPr>
        <w:t xml:space="preserve"> should be shared across both men and women. Though it could be seen even if there is help, women do experience more of an overload. For example, both parents could be caring for the children but the father would not often be left alone with the children as much as the mother may be. This unequal share of the caring and household responsibility can result in women feeling socially excluded as their job role can be more time consuming than a man (European Commission, 2011).</w:t>
      </w:r>
    </w:p>
    <w:p w:rsidR="00D86A6A" w:rsidRPr="00C8539D" w:rsidRDefault="00D86A6A" w:rsidP="008B6FA9">
      <w:pPr>
        <w:rPr>
          <w:sz w:val="24"/>
          <w:szCs w:val="24"/>
        </w:rPr>
      </w:pPr>
      <w:r w:rsidRPr="00C8539D">
        <w:rPr>
          <w:sz w:val="24"/>
          <w:szCs w:val="24"/>
        </w:rPr>
        <w:t xml:space="preserve">Gender inequality has been a problem for many years. Ancient culture was very male-dominant. A concept from radical feminists is that Patriarchy is the reason for inequality between men and women. Again, this belief is what society has socially constructed to be accepted, yet those with the radical feminist view are out to change this. Male patriarchy is presented in society through education, the home life and the media. For example, many school subjects are still portrayed as a particular gender’s choice. It is believed that patriarchy is universal and went unnoticed until feminists named it. Men exploit women for their free labour in the household which socially is seen as the woman’s job. This is one way of radical feminists expressing that men are the cause for women’s oppression. </w:t>
      </w:r>
      <w:r w:rsidR="00E36D16" w:rsidRPr="00C8539D">
        <w:rPr>
          <w:sz w:val="24"/>
          <w:szCs w:val="24"/>
        </w:rPr>
        <w:t xml:space="preserve">There are two types of patriarchy, public and private. Private patriarchy is the way men dominate over women with the household. Depending on the situation of the household, it is usually the father, son or grandfather that hold this dominance. Public patriarchy is that women are slightly involved within public situations such as politics or the labour market. Despite this involvement they are often denied of power, wealth and a status of their own (Sutton and Giddens, 2013; Bryson, 2008). Despite the royalty being governed by a woman and the prime minister currently being female, our society is still very much patriarchal with male supremacy in control. For example there still is a higher percentage of male within government, senior police and the media. A ‘typical’ man is seen as being masculine. Masculinity is looked upon as being more powerful than those who are more feminine. Even if women acted out as more masculine it would just add to the idea of patriarchy. Often rather than women turning more masculine they turn to pleasing men. The social and culture norms of pleasing men is to be slim, caring and attentive to men. The media is all about pleasing men. It is providing men their need and clarification of what is desirable. It is clear from women’s magazines that this is </w:t>
      </w:r>
      <w:r w:rsidR="00B0261C" w:rsidRPr="00C8539D">
        <w:rPr>
          <w:sz w:val="24"/>
          <w:szCs w:val="24"/>
        </w:rPr>
        <w:t xml:space="preserve">a priority.  Media often objectifies women this way which promotes them as sexual objects which alongside their household duties is what society conditions them to be. If the media is not influencing the pleasing of men, it is often that men have written or spoken articles themselves. For example, in 2011 Cochrane undertook a study in which the number of men and women who wrote articles over seven different newspapers in a month’s period was recorded. The Guardian as one of the examples statistics showed that </w:t>
      </w:r>
      <w:r w:rsidR="00B029B6" w:rsidRPr="00C8539D">
        <w:rPr>
          <w:sz w:val="24"/>
          <w:szCs w:val="24"/>
        </w:rPr>
        <w:t>‘</w:t>
      </w:r>
      <w:r w:rsidR="00B0261C" w:rsidRPr="00C8539D">
        <w:rPr>
          <w:sz w:val="24"/>
          <w:szCs w:val="24"/>
        </w:rPr>
        <w:t>72% of men had written the articles over the month period with a mere 28% being female</w:t>
      </w:r>
      <w:r w:rsidR="00B029B6" w:rsidRPr="00C8539D">
        <w:rPr>
          <w:sz w:val="24"/>
          <w:szCs w:val="24"/>
        </w:rPr>
        <w:t>’</w:t>
      </w:r>
      <w:r w:rsidR="00B0261C" w:rsidRPr="00C8539D">
        <w:rPr>
          <w:sz w:val="24"/>
          <w:szCs w:val="24"/>
        </w:rPr>
        <w:t xml:space="preserve"> (Cochrane, 2011</w:t>
      </w:r>
      <w:r w:rsidR="00B029B6" w:rsidRPr="00C8539D">
        <w:rPr>
          <w:sz w:val="24"/>
          <w:szCs w:val="24"/>
        </w:rPr>
        <w:t>, p.1</w:t>
      </w:r>
      <w:r w:rsidR="00B0261C" w:rsidRPr="00C8539D">
        <w:rPr>
          <w:sz w:val="24"/>
          <w:szCs w:val="24"/>
        </w:rPr>
        <w:t>).</w:t>
      </w:r>
      <w:r w:rsidR="00B029B6" w:rsidRPr="00C8539D">
        <w:rPr>
          <w:sz w:val="24"/>
          <w:szCs w:val="24"/>
        </w:rPr>
        <w:t xml:space="preserve"> In society today a postmodernist would view that there is now a wide range of masculine and feminine influences for both men and women. Allowing for both men and women to live the life they desire. This potentially meaning that patriarchy is no longer an issue within society and if it is visible it is not really an impact on any individual. It could be argued that radical feminist’s opinion on patriarchy is being incorrectly used in the sense that it is the one and only reason for women’s oppression. It does not look</w:t>
      </w:r>
      <w:r w:rsidR="00A25AFA" w:rsidRPr="00C8539D">
        <w:rPr>
          <w:sz w:val="24"/>
          <w:szCs w:val="24"/>
        </w:rPr>
        <w:t xml:space="preserve"> at the impact</w:t>
      </w:r>
      <w:r w:rsidR="00B029B6" w:rsidRPr="00C8539D">
        <w:rPr>
          <w:sz w:val="24"/>
          <w:szCs w:val="24"/>
        </w:rPr>
        <w:t xml:space="preserve"> that </w:t>
      </w:r>
      <w:r w:rsidR="00A25AFA" w:rsidRPr="00C8539D">
        <w:rPr>
          <w:sz w:val="24"/>
          <w:szCs w:val="24"/>
        </w:rPr>
        <w:t xml:space="preserve">the </w:t>
      </w:r>
      <w:r w:rsidR="00B029B6" w:rsidRPr="00C8539D">
        <w:rPr>
          <w:sz w:val="24"/>
          <w:szCs w:val="24"/>
        </w:rPr>
        <w:t>other labels</w:t>
      </w:r>
      <w:r w:rsidR="00A25AFA" w:rsidRPr="00C8539D">
        <w:rPr>
          <w:sz w:val="24"/>
          <w:szCs w:val="24"/>
        </w:rPr>
        <w:t xml:space="preserve"> have upon </w:t>
      </w:r>
      <w:r w:rsidR="00B029B6" w:rsidRPr="00C8539D">
        <w:rPr>
          <w:sz w:val="24"/>
          <w:szCs w:val="24"/>
        </w:rPr>
        <w:t>women. Race, case and ethnicity play an important role within gender inequality (Bryson, 1992).</w:t>
      </w:r>
      <w:r w:rsidR="00A25AFA" w:rsidRPr="00C8539D">
        <w:rPr>
          <w:sz w:val="24"/>
          <w:szCs w:val="24"/>
        </w:rPr>
        <w:t xml:space="preserve"> The labelling theory is a way of showing how powerful society can be. It is a way of defining someone in which society will the follow. Once a person is labelled they are potentially left to be stigmatised. A label can be applied due to someone’s dress code, mannerism or ethnic group. Labelling an individual affects how the world perceives the and how they will eventually identify themselves. People and groups in society can also decide to label themselves. This is a choice of their own and some people decide to set themselves apart from society. However, those women who are oppressed often have not labelled themselves as being a women who is bound to being capable of just household and childcare duties. When labels get attached it is hard to remove them. Hence, the reason why labels carry on the process of inequalities </w:t>
      </w:r>
      <w:r w:rsidR="003B466C" w:rsidRPr="00C8539D">
        <w:rPr>
          <w:sz w:val="24"/>
          <w:szCs w:val="24"/>
        </w:rPr>
        <w:t xml:space="preserve">through the generations </w:t>
      </w:r>
      <w:r w:rsidR="00A25AFA" w:rsidRPr="00C8539D">
        <w:rPr>
          <w:sz w:val="24"/>
          <w:szCs w:val="24"/>
        </w:rPr>
        <w:t>(Sutton and Giddens, 2013).</w:t>
      </w:r>
    </w:p>
    <w:p w:rsidR="00335140" w:rsidRPr="00C8539D" w:rsidRDefault="00335140" w:rsidP="008B6FA9">
      <w:pPr>
        <w:rPr>
          <w:sz w:val="24"/>
          <w:szCs w:val="24"/>
        </w:rPr>
      </w:pPr>
      <w:r w:rsidRPr="00C8539D">
        <w:rPr>
          <w:sz w:val="24"/>
          <w:szCs w:val="24"/>
        </w:rPr>
        <w:t>Men and women are biologically different with inborn traits that can set them apart from each other when undertaking a particular task. Aside from all the assumptions there is physical differences between men and women. According to the biological traits men are deemed better at strenuous and aggressive roles whereas women strive at caring and nurturing roles. Back many years ago it was seen culturally the norm for men to go out and do the hunting, fishing and weapon making. The women would stay home to clean and cook. However, as society has developed this norm has still conditioned through the generations, yet women now are having to take on a job to support the family alongside the father as the cost of living is on the rise (Wijngaards, no date). For women working in society today it is harder for them to get a job. Despite there being law in place such as the Equality Act 2010 to protect women, there is still employers out there with outdated ideas. They still deem certain work suitable for just men.</w:t>
      </w:r>
      <w:r w:rsidR="003B466C" w:rsidRPr="00C8539D">
        <w:rPr>
          <w:sz w:val="24"/>
          <w:szCs w:val="24"/>
        </w:rPr>
        <w:t xml:space="preserve"> It is widely known that people see social care careers for just women. Due to the false knowledge of it being a female only profession, it is clear that women cover the ground for the majority of caring jobs. Care jobs are often long hours and poorly paid. Both of which are classic examples of why it is also a more female role. However, many people need to overcome this idea as important values within social care roles can also be applied by men just as well as women. For example, dignity and respect are just as import values for everybody. These values are ones that men would expect of others around them. On the other hand, here is an example of how men can be stereotyped away from a particular career (Rutter, 2016).</w:t>
      </w:r>
      <w:r w:rsidRPr="00C8539D">
        <w:rPr>
          <w:sz w:val="24"/>
          <w:szCs w:val="24"/>
        </w:rPr>
        <w:t xml:space="preserve"> Once in the labour market, women are still being paid considerably less than men. Statistics </w:t>
      </w:r>
      <w:r w:rsidR="00824D3B" w:rsidRPr="00C8539D">
        <w:rPr>
          <w:sz w:val="24"/>
          <w:szCs w:val="24"/>
        </w:rPr>
        <w:t xml:space="preserve">from the Office of National Statistics </w:t>
      </w:r>
      <w:r w:rsidRPr="00C8539D">
        <w:rPr>
          <w:sz w:val="24"/>
          <w:szCs w:val="24"/>
        </w:rPr>
        <w:t xml:space="preserve">show that since the Equal Pay Act came into place, ‘women still earn on average </w:t>
      </w:r>
      <w:r w:rsidR="00824D3B" w:rsidRPr="00C8539D">
        <w:rPr>
          <w:sz w:val="24"/>
          <w:szCs w:val="24"/>
        </w:rPr>
        <w:t xml:space="preserve">19.8% less than men.’ (ONS </w:t>
      </w:r>
      <w:r w:rsidR="00824D3B" w:rsidRPr="00C8539D">
        <w:rPr>
          <w:i/>
          <w:sz w:val="24"/>
          <w:szCs w:val="24"/>
        </w:rPr>
        <w:t xml:space="preserve">cited in </w:t>
      </w:r>
      <w:r w:rsidR="00824D3B" w:rsidRPr="00C8539D">
        <w:rPr>
          <w:sz w:val="24"/>
          <w:szCs w:val="24"/>
        </w:rPr>
        <w:t xml:space="preserve">UNISON, 2017, p.1). Due to people still seeing different kind of work as a particular genders role, it has resulted in women being in the lower paid jobs. People still produce this inequality despite that some women in certain professions have </w:t>
      </w:r>
      <w:r w:rsidR="00D96F0A" w:rsidRPr="00C8539D">
        <w:rPr>
          <w:sz w:val="24"/>
          <w:szCs w:val="24"/>
        </w:rPr>
        <w:t xml:space="preserve">the </w:t>
      </w:r>
      <w:r w:rsidR="00824D3B" w:rsidRPr="00C8539D">
        <w:rPr>
          <w:sz w:val="24"/>
          <w:szCs w:val="24"/>
        </w:rPr>
        <w:t xml:space="preserve">same qualification if not higher than men. The low wage jobs tend to be ones that have less authority and no opportunity to progress through the job roles. Household and caring responsibilities often mean women have to take on a part-time jobs. Juggling the two responsibilities can work really well for many women and the inequality can be seen less prominent to people. However, part time work can lead to less pay and the job being less secure (Sutton and Giddens, 2013). </w:t>
      </w:r>
      <w:r w:rsidR="00925620" w:rsidRPr="00C8539D">
        <w:rPr>
          <w:sz w:val="24"/>
          <w:szCs w:val="24"/>
        </w:rPr>
        <w:t xml:space="preserve"> The capitalist system has never included the domestic work that women do. Though women are needed in order to produce the next generation for work. On the other hand, women do include themselves within the labour market in society today but often get discriminat</w:t>
      </w:r>
      <w:r w:rsidR="00D96F0A" w:rsidRPr="00C8539D">
        <w:rPr>
          <w:sz w:val="24"/>
          <w:szCs w:val="24"/>
        </w:rPr>
        <w:t>ed against whilst they are in it</w:t>
      </w:r>
      <w:r w:rsidR="00925620" w:rsidRPr="00C8539D">
        <w:rPr>
          <w:sz w:val="24"/>
          <w:szCs w:val="24"/>
        </w:rPr>
        <w:t xml:space="preserve">. Alongside the struggle of the inequality of certain jobs being for men and the difference in wage, women have the challenge of keeping the job. Even though there is policy within the Equality Act 2010, women do face discrimination daily due to the biological attributes of having the role of producing the next generation. Many work employers will dismiss women from having the job or being promoted in the </w:t>
      </w:r>
      <w:r w:rsidR="00CC621D" w:rsidRPr="00C8539D">
        <w:rPr>
          <w:sz w:val="24"/>
          <w:szCs w:val="24"/>
        </w:rPr>
        <w:t xml:space="preserve">workplace in the chance they may become pregnant and will have to have time off. This resulting in having to pay extra money for someone to do the work. Women who already have children will be discriminated potentially in the case that employers will be worried that if childcare lets them down then they will not make it into work. However, it is never seen that employers worry about men with children not having reliable childcare (UNISON, 2017). Women are exploited and benefited by the capitalist system as they are the back-up when market labour is low or in crisis. Due to the social norm of women being unequal, the ruling class use women for their cheap labour as they </w:t>
      </w:r>
      <w:r w:rsidR="00E95792" w:rsidRPr="00C8539D">
        <w:rPr>
          <w:sz w:val="24"/>
          <w:szCs w:val="24"/>
        </w:rPr>
        <w:t xml:space="preserve">are easily employable. By using women like this it often just fills the job gaps society has at a certain time (HWB, no date). Changes in society still does not eliminate the reproduction of the assumptions that men are the ‘breadwinners.’ Therefore, women’s wage is seen as less of a worth compared to the men, even though the joint wage is what is keeping family out of poverty (Joseph Rowntree Foundation, 1994). According to statistics ‘in 2013 around 67% of women aged 16 to 24 were in work.’ (ONS, 2013, p.2). </w:t>
      </w:r>
      <w:r w:rsidR="00993400" w:rsidRPr="00C8539D">
        <w:rPr>
          <w:sz w:val="24"/>
          <w:szCs w:val="24"/>
        </w:rPr>
        <w:t xml:space="preserve">This shows that women are becoming more involved within the labour market, yet it is still not recognised. </w:t>
      </w:r>
    </w:p>
    <w:p w:rsidR="00EB539A" w:rsidRPr="00C8539D" w:rsidRDefault="00EB539A" w:rsidP="008B6FA9">
      <w:pPr>
        <w:rPr>
          <w:sz w:val="24"/>
          <w:szCs w:val="24"/>
        </w:rPr>
      </w:pPr>
      <w:r w:rsidRPr="00C8539D">
        <w:rPr>
          <w:sz w:val="24"/>
          <w:szCs w:val="24"/>
        </w:rPr>
        <w:t>To conclude, feminism, functionalism, patriarchy and social conditioning all have their influence on the production and reproduction of the inequality between men and women. Having an identity is becoming more needed for many people in society. Even though it just produces more inequalities and allows for segregation to be made among individuals and groups (Weigert, 1986). Many theorists believe that particular roles in society are just natural. However, there is ways of it not being a natural process for women. Throughout this essay, it emphasised on the struggle of oppressed women. Therefore, not taking away the oppression that men do face. It is clear though, that women will have a higher work load within the household and still hold down a job. This amount of work will still remain unappreciated whereas if it was turned around onto the male they would be praised highly (European Commissions, 2011). Gaining a job in the UK today is becoming an increasingly harder task and even worse if you are female. Women are often discriminated against when applying for a job. They could have a similar if not higher qualification than a male applying, yet the male would still get the job. With the key influences still strong today and having views still outdated, changing inequality for women is almost a too bigger task.</w:t>
      </w:r>
    </w:p>
    <w:p w:rsidR="008B6FA9" w:rsidRDefault="008B6FA9" w:rsidP="008B6FA9"/>
    <w:p w:rsidR="008B6FA9" w:rsidRDefault="008B6FA9" w:rsidP="008B6FA9"/>
    <w:p w:rsidR="001A1930" w:rsidRDefault="001A1930" w:rsidP="008B6FA9"/>
    <w:p w:rsidR="001A1930" w:rsidRDefault="001A1930" w:rsidP="008B6FA9"/>
    <w:p w:rsidR="001A1930" w:rsidRDefault="001A1930" w:rsidP="008B6FA9"/>
    <w:p w:rsidR="001A1930" w:rsidRDefault="001A1930" w:rsidP="008B6FA9"/>
    <w:p w:rsidR="001A1930" w:rsidRDefault="001A1930" w:rsidP="008B6FA9"/>
    <w:p w:rsidR="001A1930" w:rsidRDefault="001A1930" w:rsidP="008B6FA9"/>
    <w:p w:rsidR="001A1930" w:rsidRDefault="001A1930" w:rsidP="008B6FA9"/>
    <w:p w:rsidR="001A1930" w:rsidRDefault="001A1930" w:rsidP="008B6FA9"/>
    <w:p w:rsidR="001A1930" w:rsidRDefault="001A1930" w:rsidP="008B6FA9"/>
    <w:p w:rsidR="001A1930" w:rsidRDefault="001A1930" w:rsidP="008B6FA9"/>
    <w:p w:rsidR="001A1930" w:rsidRDefault="001A1930" w:rsidP="008B6FA9"/>
    <w:p w:rsidR="001A1930" w:rsidRDefault="001A1930" w:rsidP="008B6FA9"/>
    <w:p w:rsidR="001A1930" w:rsidRDefault="001A1930" w:rsidP="008B6FA9"/>
    <w:p w:rsidR="001A1930" w:rsidRDefault="001A1930" w:rsidP="008B6FA9"/>
    <w:p w:rsidR="001A1930" w:rsidRDefault="001A1930" w:rsidP="008B6FA9"/>
    <w:p w:rsidR="001A1930" w:rsidRDefault="001A1930" w:rsidP="008B6FA9"/>
    <w:p w:rsidR="001A1930" w:rsidRDefault="001A1930" w:rsidP="008B6FA9"/>
    <w:p w:rsidR="001A1930" w:rsidRDefault="001A1930" w:rsidP="008B6FA9"/>
    <w:p w:rsidR="001A1930" w:rsidRDefault="001A1930" w:rsidP="008B6FA9"/>
    <w:p w:rsidR="001A1930" w:rsidRDefault="001A1930" w:rsidP="008B6FA9"/>
    <w:p w:rsidR="001A1930" w:rsidRDefault="001A1930" w:rsidP="008B6FA9"/>
    <w:p w:rsidR="001A1930" w:rsidRDefault="001A1930" w:rsidP="008B6FA9"/>
    <w:p w:rsidR="001A1930" w:rsidRDefault="001A1930" w:rsidP="008B6FA9"/>
    <w:p w:rsidR="001A1930" w:rsidRDefault="001A1930" w:rsidP="008B6FA9"/>
    <w:p w:rsidR="001A1930" w:rsidRDefault="001A1930" w:rsidP="008B6FA9"/>
    <w:p w:rsidR="001A1930" w:rsidRDefault="001A1930" w:rsidP="008B6FA9"/>
    <w:p w:rsidR="001A1930" w:rsidRDefault="001A1930" w:rsidP="008B6FA9"/>
    <w:p w:rsidR="001A1930" w:rsidRDefault="001A1930" w:rsidP="008B6FA9"/>
    <w:p w:rsidR="001A1930" w:rsidRDefault="001A1930" w:rsidP="001A1930">
      <w:r>
        <w:t>Reference List</w:t>
      </w:r>
    </w:p>
    <w:p w:rsidR="001A1930" w:rsidRPr="00284D02" w:rsidRDefault="001A1930" w:rsidP="001A1930">
      <w:pPr>
        <w:ind w:hanging="720"/>
      </w:pPr>
    </w:p>
    <w:p w:rsidR="001A1930" w:rsidRDefault="001A1930" w:rsidP="001A1930">
      <w:pPr>
        <w:ind w:hanging="720"/>
      </w:pPr>
      <w:r>
        <w:t xml:space="preserve">Best, S. (2016) </w:t>
      </w:r>
      <w:r>
        <w:rPr>
          <w:i/>
        </w:rPr>
        <w:t xml:space="preserve">Talcott Parsons: Despair and Modernity. </w:t>
      </w:r>
      <w:r>
        <w:t xml:space="preserve">New York: Routledge. </w:t>
      </w:r>
    </w:p>
    <w:p w:rsidR="001A1930" w:rsidRPr="00114888" w:rsidRDefault="001A1930" w:rsidP="001A1930">
      <w:pPr>
        <w:ind w:hanging="720"/>
      </w:pPr>
      <w:r>
        <w:t xml:space="preserve">Bryon, V. (1992) </w:t>
      </w:r>
      <w:r>
        <w:rPr>
          <w:i/>
        </w:rPr>
        <w:t xml:space="preserve">An introduction- Feminists Political Theory. </w:t>
      </w:r>
      <w:r>
        <w:t xml:space="preserve">Basingstoke: The Macmillan Press LTD. </w:t>
      </w:r>
    </w:p>
    <w:p w:rsidR="001A1930" w:rsidRDefault="001A1930" w:rsidP="001A1930">
      <w:pPr>
        <w:spacing w:after="160" w:line="259" w:lineRule="auto"/>
        <w:ind w:left="720" w:hanging="720"/>
        <w:rPr>
          <w:rFonts w:ascii="Times New Roman" w:hAnsi="Times New Roman" w:cs="Times New Roman"/>
          <w:sz w:val="24"/>
          <w:szCs w:val="24"/>
        </w:rPr>
      </w:pPr>
      <w:r>
        <w:rPr>
          <w:rFonts w:ascii="Times New Roman" w:hAnsi="Times New Roman" w:cs="Times New Roman"/>
          <w:sz w:val="24"/>
          <w:szCs w:val="24"/>
        </w:rPr>
        <w:t xml:space="preserve">Bryson, V. (2008) ‘Patriarchy: A concept too useful to lose’, </w:t>
      </w:r>
      <w:r>
        <w:rPr>
          <w:rFonts w:ascii="Times New Roman" w:hAnsi="Times New Roman" w:cs="Times New Roman"/>
          <w:i/>
          <w:sz w:val="24"/>
          <w:szCs w:val="24"/>
        </w:rPr>
        <w:t>Contemporary Politics,</w:t>
      </w:r>
      <w:r>
        <w:rPr>
          <w:rFonts w:ascii="Times New Roman" w:hAnsi="Times New Roman" w:cs="Times New Roman"/>
          <w:sz w:val="24"/>
          <w:szCs w:val="24"/>
        </w:rPr>
        <w:t xml:space="preserve"> 5 (4), pp. 311- 324. [Online] Available at: </w:t>
      </w:r>
      <w:hyperlink r:id="rId7" w:history="1">
        <w:r w:rsidRPr="003C2FCE">
          <w:rPr>
            <w:rStyle w:val="Hyperlink"/>
            <w:rFonts w:ascii="Times New Roman" w:hAnsi="Times New Roman" w:cs="Times New Roman"/>
            <w:sz w:val="24"/>
            <w:szCs w:val="24"/>
          </w:rPr>
          <w:t>http://www.tandfonline.com/doi/abs/10.1080/13569779908450014?journalCode=ccpo20&amp;</w:t>
        </w:r>
      </w:hyperlink>
      <w:r>
        <w:rPr>
          <w:rFonts w:ascii="Times New Roman" w:hAnsi="Times New Roman" w:cs="Times New Roman"/>
          <w:sz w:val="24"/>
          <w:szCs w:val="24"/>
        </w:rPr>
        <w:t xml:space="preserve"> (Accessed: 8</w:t>
      </w:r>
      <w:r w:rsidRPr="00060643">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2017).</w:t>
      </w:r>
    </w:p>
    <w:p w:rsidR="001A1930" w:rsidRDefault="001A1930" w:rsidP="001A1930">
      <w:pPr>
        <w:spacing w:after="160" w:line="259" w:lineRule="auto"/>
        <w:ind w:left="720" w:hanging="720"/>
        <w:rPr>
          <w:rFonts w:ascii="Times New Roman" w:hAnsi="Times New Roman" w:cs="Times New Roman"/>
          <w:sz w:val="24"/>
          <w:szCs w:val="24"/>
        </w:rPr>
      </w:pPr>
      <w:r>
        <w:rPr>
          <w:rFonts w:ascii="Times New Roman" w:hAnsi="Times New Roman" w:cs="Times New Roman"/>
          <w:sz w:val="24"/>
          <w:szCs w:val="24"/>
        </w:rPr>
        <w:t xml:space="preserve">Cochrane, K. (2011) ‘Why is British Public Life Dominated By Men.’ </w:t>
      </w:r>
      <w:r>
        <w:rPr>
          <w:rFonts w:ascii="Times New Roman" w:hAnsi="Times New Roman" w:cs="Times New Roman"/>
          <w:i/>
          <w:sz w:val="24"/>
          <w:szCs w:val="24"/>
        </w:rPr>
        <w:t xml:space="preserve">The Guardian, </w:t>
      </w:r>
      <w:r>
        <w:rPr>
          <w:rFonts w:ascii="Times New Roman" w:hAnsi="Times New Roman" w:cs="Times New Roman"/>
          <w:sz w:val="24"/>
          <w:szCs w:val="24"/>
        </w:rPr>
        <w:t>4</w:t>
      </w:r>
      <w:r w:rsidRPr="00060643">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p.1 [Online]. Available at: </w:t>
      </w:r>
      <w:hyperlink r:id="rId8" w:history="1">
        <w:r w:rsidRPr="003C2FCE">
          <w:rPr>
            <w:rStyle w:val="Hyperlink"/>
            <w:rFonts w:ascii="Times New Roman" w:hAnsi="Times New Roman" w:cs="Times New Roman"/>
            <w:sz w:val="24"/>
            <w:szCs w:val="24"/>
          </w:rPr>
          <w:t>https://www.theguardian.com/lifeandstyle/2011/dec/04/why-british-public-life-dominated-men</w:t>
        </w:r>
      </w:hyperlink>
      <w:r>
        <w:rPr>
          <w:rFonts w:ascii="Times New Roman" w:hAnsi="Times New Roman" w:cs="Times New Roman"/>
          <w:sz w:val="24"/>
          <w:szCs w:val="24"/>
        </w:rPr>
        <w:t xml:space="preserve"> (Accessed: 8</w:t>
      </w:r>
      <w:r w:rsidRPr="00060643">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2017).</w:t>
      </w:r>
    </w:p>
    <w:p w:rsidR="001A1930" w:rsidRDefault="001A1930" w:rsidP="001A1930">
      <w:pPr>
        <w:ind w:hanging="720"/>
      </w:pPr>
      <w:r>
        <w:t xml:space="preserve">Dillion, M. (1960) </w:t>
      </w:r>
      <w:r>
        <w:rPr>
          <w:i/>
        </w:rPr>
        <w:t xml:space="preserve">Introduction to Sociological Theory: Theorists, concepts and their applicability to the twenty first century. </w:t>
      </w:r>
      <w:r>
        <w:t xml:space="preserve">Oxford: Wiley  </w:t>
      </w:r>
    </w:p>
    <w:p w:rsidR="001A1930" w:rsidRDefault="001A1930" w:rsidP="001A1930">
      <w:pPr>
        <w:ind w:hanging="720"/>
      </w:pPr>
      <w:r>
        <w:t xml:space="preserve">European Commission (2011) </w:t>
      </w:r>
      <w:r>
        <w:rPr>
          <w:i/>
        </w:rPr>
        <w:t xml:space="preserve">Conference Equality between women and men. </w:t>
      </w:r>
      <w:hyperlink r:id="rId9" w:history="1">
        <w:r w:rsidRPr="00D13DD3">
          <w:rPr>
            <w:rStyle w:val="Hyperlink"/>
          </w:rPr>
          <w:t>http://ec.europa.eu/justice/gender-equality/files/conference_sept_2011/background-paperiii-equality-in-caring_en.pdf</w:t>
        </w:r>
      </w:hyperlink>
      <w:r w:rsidRPr="00D13DD3">
        <w:t xml:space="preserve"> </w:t>
      </w:r>
      <w:r>
        <w:t xml:space="preserve"> (Accessed: 8</w:t>
      </w:r>
      <w:r w:rsidRPr="00D13DD3">
        <w:rPr>
          <w:vertAlign w:val="superscript"/>
        </w:rPr>
        <w:t>th</w:t>
      </w:r>
      <w:r>
        <w:t xml:space="preserve"> December 2017).</w:t>
      </w:r>
    </w:p>
    <w:p w:rsidR="001A1930" w:rsidRDefault="001A1930" w:rsidP="001A1930">
      <w:pPr>
        <w:ind w:hanging="720"/>
      </w:pPr>
      <w:r>
        <w:t xml:space="preserve">HWB (no date) </w:t>
      </w:r>
      <w:r>
        <w:rPr>
          <w:i/>
        </w:rPr>
        <w:t xml:space="preserve">Social Inequality. </w:t>
      </w:r>
      <w:hyperlink r:id="rId10" w:history="1">
        <w:r w:rsidRPr="003C2FCE">
          <w:rPr>
            <w:rStyle w:val="Hyperlink"/>
          </w:rPr>
          <w:t>http://resources.hwb.wales.gov.uk/VTC/2009-10/sociology/j-griffiths-a2/06%20Gender%20inequality.doc</w:t>
        </w:r>
      </w:hyperlink>
      <w:r>
        <w:t xml:space="preserve"> (Accessed: 9</w:t>
      </w:r>
      <w:r w:rsidRPr="00482EB2">
        <w:rPr>
          <w:vertAlign w:val="superscript"/>
        </w:rPr>
        <w:t>th</w:t>
      </w:r>
      <w:r>
        <w:t xml:space="preserve"> December 2017).</w:t>
      </w:r>
    </w:p>
    <w:p w:rsidR="001A1930" w:rsidRDefault="001A1930" w:rsidP="001A1930">
      <w:pPr>
        <w:ind w:hanging="720"/>
      </w:pPr>
      <w:r>
        <w:t xml:space="preserve">Joseph Rowntree Foundation (1994) </w:t>
      </w:r>
      <w:r>
        <w:rPr>
          <w:i/>
        </w:rPr>
        <w:t xml:space="preserve">Womens Pay and family income. </w:t>
      </w:r>
      <w:hyperlink r:id="rId11" w:history="1">
        <w:r w:rsidRPr="003C2FCE">
          <w:rPr>
            <w:rStyle w:val="Hyperlink"/>
          </w:rPr>
          <w:t>https://www.jrf.org.uk/report/womens-pay-and-family-income</w:t>
        </w:r>
      </w:hyperlink>
      <w:r>
        <w:t xml:space="preserve"> (Accessed: 9</w:t>
      </w:r>
      <w:r w:rsidRPr="00482EB2">
        <w:rPr>
          <w:vertAlign w:val="superscript"/>
        </w:rPr>
        <w:t>th</w:t>
      </w:r>
      <w:r>
        <w:t xml:space="preserve"> December 2017).</w:t>
      </w:r>
    </w:p>
    <w:p w:rsidR="001A1930" w:rsidRDefault="001A1930" w:rsidP="001A1930">
      <w:pPr>
        <w:spacing w:after="160" w:line="259" w:lineRule="auto"/>
        <w:ind w:left="720" w:hanging="720"/>
        <w:rPr>
          <w:rFonts w:ascii="Times New Roman" w:hAnsi="Times New Roman" w:cs="Times New Roman"/>
          <w:sz w:val="24"/>
          <w:szCs w:val="24"/>
        </w:rPr>
      </w:pPr>
      <w:r>
        <w:rPr>
          <w:rFonts w:ascii="Times New Roman" w:hAnsi="Times New Roman" w:cs="Times New Roman"/>
          <w:sz w:val="24"/>
          <w:szCs w:val="24"/>
        </w:rPr>
        <w:t xml:space="preserve">Moore, S. (2015) ‘Inequality is not inevitable, it’s engineered. That’s how the 1% have taken over.’ </w:t>
      </w:r>
      <w:r>
        <w:rPr>
          <w:rFonts w:ascii="Times New Roman" w:hAnsi="Times New Roman" w:cs="Times New Roman"/>
          <w:i/>
          <w:sz w:val="24"/>
          <w:szCs w:val="24"/>
        </w:rPr>
        <w:t xml:space="preserve">The Guardian, </w:t>
      </w:r>
      <w:r>
        <w:rPr>
          <w:rFonts w:ascii="Times New Roman" w:hAnsi="Times New Roman" w:cs="Times New Roman"/>
          <w:sz w:val="24"/>
          <w:szCs w:val="24"/>
        </w:rPr>
        <w:t>19</w:t>
      </w:r>
      <w:r w:rsidRPr="00E13DB0">
        <w:rPr>
          <w:rFonts w:ascii="Times New Roman" w:hAnsi="Times New Roman" w:cs="Times New Roman"/>
          <w:sz w:val="24"/>
          <w:szCs w:val="24"/>
          <w:vertAlign w:val="superscript"/>
        </w:rPr>
        <w:t>th</w:t>
      </w:r>
      <w:r>
        <w:rPr>
          <w:rFonts w:ascii="Times New Roman" w:hAnsi="Times New Roman" w:cs="Times New Roman"/>
          <w:sz w:val="24"/>
          <w:szCs w:val="24"/>
        </w:rPr>
        <w:t xml:space="preserve"> January, p.1 [Online] Available at: </w:t>
      </w:r>
      <w:hyperlink r:id="rId12" w:history="1">
        <w:r w:rsidRPr="003C2FCE">
          <w:rPr>
            <w:rStyle w:val="Hyperlink"/>
            <w:rFonts w:ascii="Times New Roman" w:hAnsi="Times New Roman" w:cs="Times New Roman"/>
            <w:sz w:val="24"/>
            <w:szCs w:val="24"/>
          </w:rPr>
          <w:t>https://www.theguardian.com/commentisfree/2015/jan/19/inequality-inevitable-1-per-cent-growth</w:t>
        </w:r>
      </w:hyperlink>
      <w:r>
        <w:rPr>
          <w:rFonts w:ascii="Times New Roman" w:hAnsi="Times New Roman" w:cs="Times New Roman"/>
          <w:sz w:val="24"/>
          <w:szCs w:val="24"/>
        </w:rPr>
        <w:t xml:space="preserve"> (Accessed: 9</w:t>
      </w:r>
      <w:r w:rsidRPr="00E13DB0">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2017).</w:t>
      </w:r>
    </w:p>
    <w:p w:rsidR="001A1930" w:rsidRPr="00482EB2" w:rsidRDefault="001A1930" w:rsidP="001A1930">
      <w:pPr>
        <w:ind w:hanging="720"/>
      </w:pPr>
      <w:r>
        <w:t xml:space="preserve">Office of National Statistics (2013) </w:t>
      </w:r>
      <w:r>
        <w:rPr>
          <w:i/>
        </w:rPr>
        <w:t xml:space="preserve">Women in the labour market: 2013 </w:t>
      </w:r>
      <w:hyperlink r:id="rId13" w:history="1">
        <w:r w:rsidRPr="003C2FCE">
          <w:rPr>
            <w:rStyle w:val="Hyperlink"/>
          </w:rPr>
          <w:t>https://www.ons.gov.uk.employmentandlabourmarket/peopleinwork/employentandemployeetypes/articles.womeninthelabourmarket/2013-09-25</w:t>
        </w:r>
      </w:hyperlink>
      <w:r>
        <w:t xml:space="preserve"> (Accessed: 9</w:t>
      </w:r>
      <w:r w:rsidRPr="00482EB2">
        <w:rPr>
          <w:vertAlign w:val="superscript"/>
        </w:rPr>
        <w:t>th</w:t>
      </w:r>
      <w:r>
        <w:t xml:space="preserve"> December 2017).</w:t>
      </w:r>
    </w:p>
    <w:p w:rsidR="001A1930" w:rsidRPr="008F3EBF" w:rsidRDefault="001A1930" w:rsidP="001A1930">
      <w:pPr>
        <w:spacing w:after="160" w:line="259" w:lineRule="auto"/>
        <w:ind w:left="720" w:hanging="720"/>
        <w:rPr>
          <w:rFonts w:ascii="Times New Roman" w:hAnsi="Times New Roman" w:cs="Times New Roman"/>
          <w:sz w:val="24"/>
          <w:szCs w:val="24"/>
        </w:rPr>
      </w:pPr>
      <w:r>
        <w:rPr>
          <w:rFonts w:ascii="Times New Roman" w:hAnsi="Times New Roman" w:cs="Times New Roman"/>
          <w:sz w:val="24"/>
          <w:szCs w:val="24"/>
        </w:rPr>
        <w:t xml:space="preserve">Rutter, T. (2016) ‘If you thought social care was a career just for women, you’re wrong.’ </w:t>
      </w:r>
      <w:r>
        <w:rPr>
          <w:rFonts w:ascii="Times New Roman" w:hAnsi="Times New Roman" w:cs="Times New Roman"/>
          <w:i/>
          <w:sz w:val="24"/>
          <w:szCs w:val="24"/>
        </w:rPr>
        <w:t xml:space="preserve">The Guardian </w:t>
      </w:r>
      <w:r>
        <w:rPr>
          <w:rFonts w:ascii="Times New Roman" w:hAnsi="Times New Roman" w:cs="Times New Roman"/>
          <w:sz w:val="24"/>
          <w:szCs w:val="24"/>
        </w:rPr>
        <w:t>21</w:t>
      </w:r>
      <w:r w:rsidRPr="008F3EBF">
        <w:rPr>
          <w:rFonts w:ascii="Times New Roman" w:hAnsi="Times New Roman" w:cs="Times New Roman"/>
          <w:sz w:val="24"/>
          <w:szCs w:val="24"/>
          <w:vertAlign w:val="superscript"/>
        </w:rPr>
        <w:t>st</w:t>
      </w:r>
      <w:r>
        <w:rPr>
          <w:rFonts w:ascii="Times New Roman" w:hAnsi="Times New Roman" w:cs="Times New Roman"/>
          <w:sz w:val="24"/>
          <w:szCs w:val="24"/>
        </w:rPr>
        <w:t xml:space="preserve"> April, p.1 [Online] Available at: </w:t>
      </w:r>
      <w:hyperlink r:id="rId14" w:history="1">
        <w:r w:rsidRPr="003C2FCE">
          <w:rPr>
            <w:rStyle w:val="Hyperlink"/>
            <w:rFonts w:ascii="Times New Roman" w:hAnsi="Times New Roman" w:cs="Times New Roman"/>
            <w:sz w:val="24"/>
            <w:szCs w:val="24"/>
          </w:rPr>
          <w:t>https://www.theguardian.com/social-care-careers/2016/apr/21/why-dont-men-work-in-social-care-perception-female-profession</w:t>
        </w:r>
      </w:hyperlink>
      <w:r>
        <w:rPr>
          <w:rFonts w:ascii="Times New Roman" w:hAnsi="Times New Roman" w:cs="Times New Roman"/>
          <w:sz w:val="24"/>
          <w:szCs w:val="24"/>
        </w:rPr>
        <w:t xml:space="preserve"> (Accessed: 9</w:t>
      </w:r>
      <w:r w:rsidRPr="008F3EBF">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2017). </w:t>
      </w:r>
    </w:p>
    <w:p w:rsidR="001A1930" w:rsidRDefault="001A1930" w:rsidP="001A1930">
      <w:pPr>
        <w:spacing w:after="160" w:line="259" w:lineRule="auto"/>
        <w:ind w:left="720" w:hanging="720"/>
        <w:rPr>
          <w:rFonts w:ascii="Times New Roman" w:hAnsi="Times New Roman" w:cs="Times New Roman"/>
          <w:sz w:val="24"/>
          <w:szCs w:val="24"/>
        </w:rPr>
      </w:pPr>
      <w:r w:rsidRPr="008B6FA9">
        <w:rPr>
          <w:rFonts w:ascii="Times New Roman" w:hAnsi="Times New Roman" w:cs="Times New Roman"/>
          <w:sz w:val="24"/>
          <w:szCs w:val="24"/>
        </w:rPr>
        <w:t xml:space="preserve">Sutton, W P. and Giddens, A. (2013) </w:t>
      </w:r>
      <w:r w:rsidRPr="008B6FA9">
        <w:rPr>
          <w:rFonts w:ascii="Times New Roman" w:hAnsi="Times New Roman" w:cs="Times New Roman"/>
          <w:i/>
          <w:sz w:val="24"/>
          <w:szCs w:val="24"/>
        </w:rPr>
        <w:t xml:space="preserve">Sociology. </w:t>
      </w:r>
      <w:r w:rsidRPr="008B6FA9">
        <w:rPr>
          <w:rFonts w:ascii="Times New Roman" w:hAnsi="Times New Roman" w:cs="Times New Roman"/>
          <w:sz w:val="24"/>
          <w:szCs w:val="24"/>
        </w:rPr>
        <w:t>7</w:t>
      </w:r>
      <w:r w:rsidRPr="008B6FA9">
        <w:rPr>
          <w:rFonts w:ascii="Times New Roman" w:hAnsi="Times New Roman" w:cs="Times New Roman"/>
          <w:sz w:val="24"/>
          <w:szCs w:val="24"/>
          <w:vertAlign w:val="superscript"/>
        </w:rPr>
        <w:t>th</w:t>
      </w:r>
      <w:r w:rsidRPr="008B6FA9">
        <w:rPr>
          <w:rFonts w:ascii="Times New Roman" w:hAnsi="Times New Roman" w:cs="Times New Roman"/>
          <w:sz w:val="24"/>
          <w:szCs w:val="24"/>
        </w:rPr>
        <w:t xml:space="preserve"> edn. Cambridge: Polity Press.</w:t>
      </w:r>
    </w:p>
    <w:p w:rsidR="001A1930" w:rsidRDefault="001A1930" w:rsidP="001A1930">
      <w:pPr>
        <w:ind w:hanging="720"/>
      </w:pPr>
      <w:r>
        <w:t xml:space="preserve">UNISON (2017) </w:t>
      </w:r>
      <w:r>
        <w:rPr>
          <w:i/>
        </w:rPr>
        <w:t xml:space="preserve">Gender Discrimination </w:t>
      </w:r>
      <w:hyperlink r:id="rId15" w:history="1">
        <w:r w:rsidRPr="003C2FCE">
          <w:rPr>
            <w:rStyle w:val="Hyperlink"/>
          </w:rPr>
          <w:t>https://www.unison.org.uk/get-help/knowledge/discrimination/gender-discrimination/</w:t>
        </w:r>
      </w:hyperlink>
      <w:r>
        <w:t xml:space="preserve"> (Accessed: 9</w:t>
      </w:r>
      <w:r w:rsidRPr="00993CB0">
        <w:rPr>
          <w:vertAlign w:val="superscript"/>
        </w:rPr>
        <w:t>th</w:t>
      </w:r>
      <w:r>
        <w:t xml:space="preserve"> December 2017).</w:t>
      </w:r>
    </w:p>
    <w:p w:rsidR="001A1930" w:rsidRDefault="001A1930" w:rsidP="001A1930">
      <w:pPr>
        <w:spacing w:after="160" w:line="259" w:lineRule="auto"/>
        <w:ind w:left="720" w:hanging="720"/>
        <w:rPr>
          <w:rFonts w:ascii="Times New Roman" w:hAnsi="Times New Roman" w:cs="Times New Roman"/>
          <w:sz w:val="24"/>
          <w:szCs w:val="24"/>
        </w:rPr>
      </w:pPr>
      <w:r>
        <w:rPr>
          <w:rFonts w:ascii="Times New Roman" w:hAnsi="Times New Roman" w:cs="Times New Roman"/>
          <w:sz w:val="24"/>
          <w:szCs w:val="24"/>
        </w:rPr>
        <w:t xml:space="preserve">Weigert, A. (1986) ‘The Social Production of Identity: Met theoretical Foundations’, </w:t>
      </w:r>
      <w:r>
        <w:rPr>
          <w:rFonts w:ascii="Times New Roman" w:hAnsi="Times New Roman" w:cs="Times New Roman"/>
          <w:i/>
          <w:sz w:val="24"/>
          <w:szCs w:val="24"/>
        </w:rPr>
        <w:t xml:space="preserve">The Sociological Quarterly, </w:t>
      </w:r>
      <w:r>
        <w:rPr>
          <w:rFonts w:ascii="Times New Roman" w:hAnsi="Times New Roman" w:cs="Times New Roman"/>
          <w:sz w:val="24"/>
          <w:szCs w:val="24"/>
        </w:rPr>
        <w:t xml:space="preserve">27 (2), pp. 165 – 183. [Online] Available at: </w:t>
      </w:r>
      <w:hyperlink r:id="rId16" w:history="1">
        <w:r w:rsidRPr="000E30BB">
          <w:rPr>
            <w:rStyle w:val="Hyperlink"/>
            <w:rFonts w:ascii="Times New Roman" w:hAnsi="Times New Roman" w:cs="Times New Roman"/>
            <w:sz w:val="24"/>
            <w:szCs w:val="24"/>
          </w:rPr>
          <w:t>http://onlinelibrary.wiley.com/doi/10.1111/j.1533-8525-1986.tb00255.x/full</w:t>
        </w:r>
      </w:hyperlink>
      <w:r>
        <w:rPr>
          <w:rFonts w:ascii="Times New Roman" w:hAnsi="Times New Roman" w:cs="Times New Roman"/>
          <w:sz w:val="24"/>
          <w:szCs w:val="24"/>
        </w:rPr>
        <w:t xml:space="preserve"> (Accessed: 8</w:t>
      </w:r>
      <w:r w:rsidRPr="00C04AFD">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2017).</w:t>
      </w:r>
    </w:p>
    <w:p w:rsidR="001A1930" w:rsidRPr="008B6FA9" w:rsidRDefault="001A1930" w:rsidP="001A1930">
      <w:pPr>
        <w:spacing w:after="160" w:line="259" w:lineRule="auto"/>
        <w:ind w:left="720" w:hanging="720"/>
        <w:rPr>
          <w:rFonts w:ascii="Times New Roman" w:hAnsi="Times New Roman" w:cs="Times New Roman"/>
          <w:sz w:val="24"/>
          <w:szCs w:val="24"/>
        </w:rPr>
      </w:pPr>
      <w:r>
        <w:rPr>
          <w:rFonts w:ascii="Times New Roman" w:hAnsi="Times New Roman" w:cs="Times New Roman"/>
          <w:sz w:val="24"/>
          <w:szCs w:val="24"/>
        </w:rPr>
        <w:t xml:space="preserve">Whitehead, S. (2002) </w:t>
      </w:r>
      <w:r>
        <w:rPr>
          <w:rFonts w:ascii="Times New Roman" w:hAnsi="Times New Roman" w:cs="Times New Roman"/>
          <w:i/>
          <w:sz w:val="24"/>
          <w:szCs w:val="24"/>
        </w:rPr>
        <w:t xml:space="preserve">Men and Masculinities. </w:t>
      </w:r>
      <w:r>
        <w:rPr>
          <w:rFonts w:ascii="Times New Roman" w:hAnsi="Times New Roman" w:cs="Times New Roman"/>
          <w:sz w:val="24"/>
          <w:szCs w:val="24"/>
        </w:rPr>
        <w:t xml:space="preserve">Cambridge: Polity Press. </w:t>
      </w:r>
    </w:p>
    <w:p w:rsidR="001A1930" w:rsidRDefault="001A1930" w:rsidP="001A1930">
      <w:pPr>
        <w:ind w:hanging="720"/>
      </w:pPr>
      <w:r>
        <w:t xml:space="preserve">Wijngaards, J. (no date) </w:t>
      </w:r>
      <w:r>
        <w:rPr>
          <w:i/>
        </w:rPr>
        <w:t xml:space="preserve">How did men come to dominate women? </w:t>
      </w:r>
      <w:hyperlink r:id="rId17" w:history="1">
        <w:r w:rsidRPr="003C2FCE">
          <w:rPr>
            <w:rStyle w:val="Hyperlink"/>
          </w:rPr>
          <w:t>http://www.equalityforwomen.org/texts/male_dom.htm</w:t>
        </w:r>
      </w:hyperlink>
      <w:r>
        <w:t xml:space="preserve"> (Accessed: 9</w:t>
      </w:r>
      <w:r w:rsidRPr="00284D02">
        <w:rPr>
          <w:vertAlign w:val="superscript"/>
        </w:rPr>
        <w:t>th</w:t>
      </w:r>
      <w:r>
        <w:t xml:space="preserve"> December 2017).</w:t>
      </w:r>
    </w:p>
    <w:p w:rsidR="001A1930" w:rsidRDefault="001A1930" w:rsidP="001A1930">
      <w:pPr>
        <w:ind w:hanging="720"/>
      </w:pPr>
      <w:r>
        <w:t xml:space="preserve">Woodward, K. (2000) </w:t>
      </w:r>
      <w:r>
        <w:rPr>
          <w:i/>
        </w:rPr>
        <w:t xml:space="preserve">Questioning Identity: gender, class, ethnicity. </w:t>
      </w:r>
      <w:r>
        <w:t>London: Routledge.</w:t>
      </w:r>
    </w:p>
    <w:p w:rsidR="001A1930" w:rsidRDefault="001A1930" w:rsidP="008B6FA9"/>
    <w:p w:rsidR="008B6FA9" w:rsidRDefault="008B6FA9" w:rsidP="008B6FA9">
      <w:pPr>
        <w:spacing w:after="160" w:line="259" w:lineRule="auto"/>
        <w:ind w:left="720" w:hanging="720"/>
        <w:rPr>
          <w:rFonts w:ascii="Times New Roman" w:hAnsi="Times New Roman" w:cs="Times New Roman"/>
          <w:sz w:val="24"/>
          <w:szCs w:val="24"/>
        </w:rPr>
      </w:pPr>
    </w:p>
    <w:p w:rsidR="008B6FA9" w:rsidRDefault="008B6FA9" w:rsidP="008B6FA9">
      <w:pPr>
        <w:spacing w:after="160" w:line="259" w:lineRule="auto"/>
        <w:ind w:left="720" w:hanging="720"/>
        <w:rPr>
          <w:rFonts w:ascii="Times New Roman" w:hAnsi="Times New Roman" w:cs="Times New Roman"/>
          <w:sz w:val="24"/>
          <w:szCs w:val="24"/>
        </w:rPr>
      </w:pPr>
    </w:p>
    <w:p w:rsidR="008B6FA9" w:rsidRDefault="008B6FA9" w:rsidP="008B6FA9">
      <w:pPr>
        <w:spacing w:after="160" w:line="259" w:lineRule="auto"/>
        <w:ind w:left="720" w:hanging="720"/>
        <w:rPr>
          <w:rFonts w:ascii="Times New Roman" w:hAnsi="Times New Roman" w:cs="Times New Roman"/>
          <w:sz w:val="24"/>
          <w:szCs w:val="24"/>
        </w:rPr>
      </w:pPr>
    </w:p>
    <w:p w:rsidR="008B6FA9" w:rsidRDefault="008B6FA9" w:rsidP="008B6FA9">
      <w:pPr>
        <w:spacing w:after="160" w:line="259" w:lineRule="auto"/>
        <w:ind w:left="720" w:hanging="720"/>
        <w:rPr>
          <w:rFonts w:ascii="Times New Roman" w:hAnsi="Times New Roman" w:cs="Times New Roman"/>
          <w:sz w:val="24"/>
          <w:szCs w:val="24"/>
        </w:rPr>
      </w:pPr>
    </w:p>
    <w:p w:rsidR="008B6FA9" w:rsidRDefault="008B6FA9" w:rsidP="008B6FA9">
      <w:pPr>
        <w:spacing w:after="160" w:line="259" w:lineRule="auto"/>
        <w:ind w:left="720" w:hanging="720"/>
        <w:rPr>
          <w:rFonts w:ascii="Times New Roman" w:hAnsi="Times New Roman" w:cs="Times New Roman"/>
          <w:sz w:val="24"/>
          <w:szCs w:val="24"/>
        </w:rPr>
      </w:pPr>
    </w:p>
    <w:p w:rsidR="008B6FA9" w:rsidRDefault="008B6FA9" w:rsidP="008B6FA9">
      <w:pPr>
        <w:spacing w:after="160" w:line="259" w:lineRule="auto"/>
        <w:ind w:left="720" w:hanging="720"/>
        <w:rPr>
          <w:rFonts w:ascii="Times New Roman" w:hAnsi="Times New Roman" w:cs="Times New Roman"/>
          <w:sz w:val="24"/>
          <w:szCs w:val="24"/>
        </w:rPr>
      </w:pPr>
    </w:p>
    <w:p w:rsidR="008B6FA9" w:rsidRDefault="008B6FA9" w:rsidP="008B6FA9">
      <w:pPr>
        <w:spacing w:after="160" w:line="259" w:lineRule="auto"/>
        <w:ind w:left="720" w:hanging="720"/>
        <w:rPr>
          <w:rFonts w:ascii="Times New Roman" w:hAnsi="Times New Roman" w:cs="Times New Roman"/>
          <w:sz w:val="24"/>
          <w:szCs w:val="24"/>
        </w:rPr>
      </w:pPr>
    </w:p>
    <w:p w:rsidR="008B6FA9" w:rsidRDefault="008B6FA9" w:rsidP="008B6FA9">
      <w:pPr>
        <w:spacing w:after="160" w:line="259" w:lineRule="auto"/>
        <w:ind w:left="720" w:hanging="720"/>
        <w:rPr>
          <w:rFonts w:ascii="Times New Roman" w:hAnsi="Times New Roman" w:cs="Times New Roman"/>
          <w:sz w:val="24"/>
          <w:szCs w:val="24"/>
        </w:rPr>
      </w:pPr>
    </w:p>
    <w:p w:rsidR="008B6FA9" w:rsidRDefault="008B6FA9" w:rsidP="008B6FA9">
      <w:pPr>
        <w:spacing w:after="160" w:line="259" w:lineRule="auto"/>
        <w:ind w:left="720" w:hanging="720"/>
        <w:rPr>
          <w:rFonts w:ascii="Times New Roman" w:hAnsi="Times New Roman" w:cs="Times New Roman"/>
          <w:sz w:val="24"/>
          <w:szCs w:val="24"/>
        </w:rPr>
      </w:pPr>
    </w:p>
    <w:p w:rsidR="008B6FA9" w:rsidRDefault="008B6FA9" w:rsidP="008B6FA9">
      <w:pPr>
        <w:spacing w:after="160" w:line="259" w:lineRule="auto"/>
        <w:ind w:left="720" w:hanging="720"/>
        <w:rPr>
          <w:rFonts w:ascii="Times New Roman" w:hAnsi="Times New Roman" w:cs="Times New Roman"/>
          <w:sz w:val="24"/>
          <w:szCs w:val="24"/>
        </w:rPr>
      </w:pPr>
    </w:p>
    <w:p w:rsidR="008B6FA9" w:rsidRDefault="008B6FA9" w:rsidP="008B6FA9">
      <w:pPr>
        <w:spacing w:after="160" w:line="259" w:lineRule="auto"/>
        <w:ind w:left="720" w:hanging="720"/>
        <w:rPr>
          <w:rFonts w:ascii="Times New Roman" w:hAnsi="Times New Roman" w:cs="Times New Roman"/>
          <w:sz w:val="24"/>
          <w:szCs w:val="24"/>
        </w:rPr>
      </w:pPr>
    </w:p>
    <w:p w:rsidR="008B6FA9" w:rsidRDefault="008B6FA9" w:rsidP="008B6FA9">
      <w:pPr>
        <w:spacing w:after="160" w:line="259" w:lineRule="auto"/>
        <w:ind w:left="720" w:hanging="720"/>
        <w:rPr>
          <w:rFonts w:ascii="Times New Roman" w:hAnsi="Times New Roman" w:cs="Times New Roman"/>
          <w:sz w:val="24"/>
          <w:szCs w:val="24"/>
        </w:rPr>
      </w:pPr>
    </w:p>
    <w:p w:rsidR="008B6FA9" w:rsidRDefault="008B6FA9" w:rsidP="008B6FA9">
      <w:pPr>
        <w:spacing w:after="160" w:line="259" w:lineRule="auto"/>
        <w:ind w:left="720" w:hanging="720"/>
        <w:rPr>
          <w:rFonts w:ascii="Times New Roman" w:hAnsi="Times New Roman" w:cs="Times New Roman"/>
          <w:sz w:val="24"/>
          <w:szCs w:val="24"/>
        </w:rPr>
      </w:pPr>
    </w:p>
    <w:p w:rsidR="008B6FA9" w:rsidRDefault="008B6FA9" w:rsidP="008B6FA9">
      <w:pPr>
        <w:spacing w:after="160" w:line="259" w:lineRule="auto"/>
        <w:ind w:left="720" w:hanging="720"/>
        <w:rPr>
          <w:rFonts w:ascii="Times New Roman" w:hAnsi="Times New Roman" w:cs="Times New Roman"/>
          <w:sz w:val="24"/>
          <w:szCs w:val="24"/>
        </w:rPr>
      </w:pPr>
    </w:p>
    <w:p w:rsidR="008B6FA9" w:rsidRDefault="008B6FA9" w:rsidP="008B6FA9">
      <w:pPr>
        <w:spacing w:after="160" w:line="259" w:lineRule="auto"/>
        <w:ind w:left="720" w:hanging="720"/>
        <w:rPr>
          <w:rFonts w:ascii="Times New Roman" w:hAnsi="Times New Roman" w:cs="Times New Roman"/>
          <w:sz w:val="24"/>
          <w:szCs w:val="24"/>
        </w:rPr>
      </w:pPr>
    </w:p>
    <w:p w:rsidR="008B6FA9" w:rsidRDefault="008B6FA9" w:rsidP="008B6FA9">
      <w:pPr>
        <w:spacing w:after="160" w:line="259" w:lineRule="auto"/>
        <w:ind w:left="720" w:hanging="720"/>
        <w:rPr>
          <w:rFonts w:ascii="Times New Roman" w:hAnsi="Times New Roman" w:cs="Times New Roman"/>
          <w:sz w:val="24"/>
          <w:szCs w:val="24"/>
        </w:rPr>
      </w:pPr>
    </w:p>
    <w:p w:rsidR="008B6FA9" w:rsidRDefault="008B6FA9" w:rsidP="008B6FA9">
      <w:pPr>
        <w:spacing w:after="160" w:line="259" w:lineRule="auto"/>
        <w:ind w:left="720" w:hanging="720"/>
        <w:rPr>
          <w:rFonts w:ascii="Times New Roman" w:hAnsi="Times New Roman" w:cs="Times New Roman"/>
          <w:sz w:val="24"/>
          <w:szCs w:val="24"/>
        </w:rPr>
      </w:pPr>
    </w:p>
    <w:p w:rsidR="008B6FA9" w:rsidRDefault="008B6FA9" w:rsidP="008B6FA9">
      <w:pPr>
        <w:spacing w:after="160" w:line="259" w:lineRule="auto"/>
        <w:ind w:left="720" w:hanging="720"/>
        <w:rPr>
          <w:rFonts w:ascii="Times New Roman" w:hAnsi="Times New Roman" w:cs="Times New Roman"/>
          <w:sz w:val="24"/>
          <w:szCs w:val="24"/>
        </w:rPr>
      </w:pPr>
    </w:p>
    <w:p w:rsidR="008B6FA9" w:rsidRDefault="008B6FA9" w:rsidP="008B6FA9">
      <w:pPr>
        <w:spacing w:after="160" w:line="259" w:lineRule="auto"/>
        <w:ind w:left="720" w:hanging="720"/>
        <w:rPr>
          <w:rFonts w:ascii="Times New Roman" w:hAnsi="Times New Roman" w:cs="Times New Roman"/>
          <w:sz w:val="24"/>
          <w:szCs w:val="24"/>
        </w:rPr>
      </w:pPr>
    </w:p>
    <w:p w:rsidR="008B6FA9" w:rsidRDefault="008B6FA9" w:rsidP="008B6FA9"/>
    <w:sectPr w:rsidR="008B6FA9">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539D" w:rsidRDefault="00C8539D" w:rsidP="00C8539D">
      <w:pPr>
        <w:spacing w:after="0" w:line="240" w:lineRule="auto"/>
      </w:pPr>
      <w:r>
        <w:separator/>
      </w:r>
    </w:p>
  </w:endnote>
  <w:endnote w:type="continuationSeparator" w:id="0">
    <w:p w:rsidR="00C8539D" w:rsidRDefault="00C8539D" w:rsidP="00C853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10955401"/>
      <w:docPartObj>
        <w:docPartGallery w:val="Page Numbers (Bottom of Page)"/>
        <w:docPartUnique/>
      </w:docPartObj>
    </w:sdtPr>
    <w:sdtEndPr>
      <w:rPr>
        <w:noProof/>
      </w:rPr>
    </w:sdtEndPr>
    <w:sdtContent>
      <w:p w:rsidR="00C8539D" w:rsidRDefault="00C8539D">
        <w:pPr>
          <w:pStyle w:val="Footer"/>
          <w:jc w:val="center"/>
        </w:pPr>
        <w:r>
          <w:fldChar w:fldCharType="begin"/>
        </w:r>
        <w:r>
          <w:instrText xml:space="preserve"> PAGE   \* MERGEFORMAT </w:instrText>
        </w:r>
        <w:r>
          <w:fldChar w:fldCharType="separate"/>
        </w:r>
        <w:r w:rsidR="008D3213">
          <w:rPr>
            <w:noProof/>
          </w:rPr>
          <w:t>1</w:t>
        </w:r>
        <w:r>
          <w:rPr>
            <w:noProof/>
          </w:rPr>
          <w:fldChar w:fldCharType="end"/>
        </w:r>
      </w:p>
    </w:sdtContent>
  </w:sdt>
  <w:p w:rsidR="00C8539D" w:rsidRDefault="00C8539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539D" w:rsidRDefault="00C8539D" w:rsidP="00C8539D">
      <w:pPr>
        <w:spacing w:after="0" w:line="240" w:lineRule="auto"/>
      </w:pPr>
      <w:r>
        <w:separator/>
      </w:r>
    </w:p>
  </w:footnote>
  <w:footnote w:type="continuationSeparator" w:id="0">
    <w:p w:rsidR="00C8539D" w:rsidRDefault="00C8539D" w:rsidP="00C8539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539D" w:rsidRDefault="00C8539D">
    <w:pPr>
      <w:pStyle w:val="Header"/>
    </w:pPr>
    <w:r>
      <w:t>Hannah Thomas 1600215</w:t>
    </w:r>
  </w:p>
  <w:p w:rsidR="00C8539D" w:rsidRDefault="00C8539D">
    <w:pPr>
      <w:pStyle w:val="Header"/>
    </w:pPr>
    <w:r>
      <w:t>Assessment 1 SJSI5018</w:t>
    </w:r>
  </w:p>
  <w:p w:rsidR="00C8539D" w:rsidRDefault="00C8539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DE12CA"/>
    <w:multiLevelType w:val="hybridMultilevel"/>
    <w:tmpl w:val="1706A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6FA9"/>
    <w:rsid w:val="001A1930"/>
    <w:rsid w:val="00335140"/>
    <w:rsid w:val="003B466C"/>
    <w:rsid w:val="004C2557"/>
    <w:rsid w:val="00721FC7"/>
    <w:rsid w:val="007C1B67"/>
    <w:rsid w:val="00824D3B"/>
    <w:rsid w:val="0088260D"/>
    <w:rsid w:val="008B6FA9"/>
    <w:rsid w:val="008D3213"/>
    <w:rsid w:val="00925620"/>
    <w:rsid w:val="0099001C"/>
    <w:rsid w:val="00993400"/>
    <w:rsid w:val="00A25AFA"/>
    <w:rsid w:val="00A861CC"/>
    <w:rsid w:val="00AC7DB9"/>
    <w:rsid w:val="00B0261C"/>
    <w:rsid w:val="00B029B6"/>
    <w:rsid w:val="00B11BAA"/>
    <w:rsid w:val="00BC678B"/>
    <w:rsid w:val="00C04AFD"/>
    <w:rsid w:val="00C8539D"/>
    <w:rsid w:val="00CA0F9B"/>
    <w:rsid w:val="00CC621D"/>
    <w:rsid w:val="00D271FA"/>
    <w:rsid w:val="00D86A6A"/>
    <w:rsid w:val="00D96F0A"/>
    <w:rsid w:val="00DE2F13"/>
    <w:rsid w:val="00E10349"/>
    <w:rsid w:val="00E36D16"/>
    <w:rsid w:val="00E95792"/>
    <w:rsid w:val="00EB53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4B1FD91-C3BE-4B48-88E7-A76E9E29A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30"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6FA9"/>
    <w:pPr>
      <w:ind w:left="720"/>
      <w:contextualSpacing/>
    </w:pPr>
  </w:style>
  <w:style w:type="character" w:styleId="Hyperlink">
    <w:name w:val="Hyperlink"/>
    <w:basedOn w:val="DefaultParagraphFont"/>
    <w:uiPriority w:val="99"/>
    <w:unhideWhenUsed/>
    <w:rsid w:val="007C1B67"/>
    <w:rPr>
      <w:color w:val="0563C1" w:themeColor="hyperlink"/>
      <w:u w:val="single"/>
    </w:rPr>
  </w:style>
  <w:style w:type="paragraph" w:styleId="Header">
    <w:name w:val="header"/>
    <w:basedOn w:val="Normal"/>
    <w:link w:val="HeaderChar"/>
    <w:uiPriority w:val="99"/>
    <w:unhideWhenUsed/>
    <w:rsid w:val="00C853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539D"/>
  </w:style>
  <w:style w:type="paragraph" w:styleId="Footer">
    <w:name w:val="footer"/>
    <w:basedOn w:val="Normal"/>
    <w:link w:val="FooterChar"/>
    <w:uiPriority w:val="99"/>
    <w:unhideWhenUsed/>
    <w:rsid w:val="00C853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53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lifeandstyle/2011/dec/04/why-british-public-life-dominated-men" TargetMode="External"/><Relationship Id="rId13" Type="http://schemas.openxmlformats.org/officeDocument/2006/relationships/hyperlink" Target="https://www.ons.gov.uk.employmentandlabourmarket/peopleinwork/employentandemployeetypes/articles.womeninthelabourmarket/2013-09-25"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tandfonline.com/doi/abs/10.1080/13569779908450014?journalCode=ccpo20&amp;" TargetMode="External"/><Relationship Id="rId12" Type="http://schemas.openxmlformats.org/officeDocument/2006/relationships/hyperlink" Target="https://www.theguardian.com/commentisfree/2015/jan/19/inequality-inevitable-1-per-cent-growth" TargetMode="External"/><Relationship Id="rId17" Type="http://schemas.openxmlformats.org/officeDocument/2006/relationships/hyperlink" Target="http://www.equalityforwomen.org/texts/male_dom.htm" TargetMode="External"/><Relationship Id="rId2" Type="http://schemas.openxmlformats.org/officeDocument/2006/relationships/styles" Target="styles.xml"/><Relationship Id="rId16" Type="http://schemas.openxmlformats.org/officeDocument/2006/relationships/hyperlink" Target="http://onlinelibrary.wiley.com/doi/10.1111/j.1533-8525-1986.tb00255.x/full"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jrf.org.uk/report/womens-pay-and-family-income" TargetMode="External"/><Relationship Id="rId5" Type="http://schemas.openxmlformats.org/officeDocument/2006/relationships/footnotes" Target="footnotes.xml"/><Relationship Id="rId15" Type="http://schemas.openxmlformats.org/officeDocument/2006/relationships/hyperlink" Target="https://www.unison.org.uk/get-help/knowledge/discrimination/gender-discrimination/" TargetMode="External"/><Relationship Id="rId10" Type="http://schemas.openxmlformats.org/officeDocument/2006/relationships/hyperlink" Target="http://resources.hwb.wales.gov.uk/VTC/2009-10/sociology/j-griffiths-a2/06%20Gender%20inequality.doc"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ec.europa.eu/justice/gender-equality/files/conference_sept_2011/background-paperiii-equality-in-caring_en.pdf" TargetMode="External"/><Relationship Id="rId14" Type="http://schemas.openxmlformats.org/officeDocument/2006/relationships/hyperlink" Target="https://www.theguardian.com/social-care-careers/2016/apr/21/why-dont-men-work-in-social-care-perception-female-profes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777</TotalTime>
  <Pages>9</Pages>
  <Words>3091</Words>
  <Characters>17625</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Thomas</dc:creator>
  <cp:keywords/>
  <dc:description/>
  <cp:lastModifiedBy>Hannah Thomas</cp:lastModifiedBy>
  <cp:revision>14</cp:revision>
  <dcterms:created xsi:type="dcterms:W3CDTF">2017-12-12T21:14:00Z</dcterms:created>
  <dcterms:modified xsi:type="dcterms:W3CDTF">2017-12-14T10:03:00Z</dcterms:modified>
</cp:coreProperties>
</file>