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A5CDEA">
      <w:pPr>
        <w:jc w:val="center"/>
        <w:rPr>
          <w:rFonts w:ascii="Times New Roman" w:hAnsi="Times New Roman" w:eastAsia="Times New Roman" w:cs="Times New Roman"/>
          <w:b/>
          <w:bCs/>
          <w:sz w:val="32"/>
          <w:szCs w:val="32"/>
        </w:rPr>
      </w:pPr>
    </w:p>
    <w:p w14:paraId="1FD93F95">
      <w:pPr>
        <w:jc w:val="center"/>
        <w:rPr>
          <w:rFonts w:ascii="Times New Roman" w:hAnsi="Times New Roman" w:eastAsia="Times New Roman" w:cs="Times New Roman"/>
          <w:b/>
          <w:bCs/>
          <w:sz w:val="32"/>
          <w:szCs w:val="32"/>
        </w:rPr>
      </w:pPr>
    </w:p>
    <w:p w14:paraId="6C690C18">
      <w:pPr>
        <w:jc w:val="center"/>
        <w:rPr>
          <w:rFonts w:ascii="Times New Roman" w:hAnsi="Times New Roman" w:eastAsia="Times New Roman" w:cs="Times New Roman"/>
          <w:b/>
          <w:bCs/>
          <w:sz w:val="32"/>
          <w:szCs w:val="32"/>
        </w:rPr>
      </w:pPr>
    </w:p>
    <w:p w14:paraId="1501F42D">
      <w:pPr>
        <w:jc w:val="center"/>
        <w:rPr>
          <w:rFonts w:ascii="Times New Roman" w:hAnsi="Times New Roman" w:eastAsia="Times New Roman" w:cs="Times New Roman"/>
          <w:b/>
          <w:bCs/>
          <w:sz w:val="32"/>
          <w:szCs w:val="32"/>
        </w:rPr>
      </w:pPr>
    </w:p>
    <w:p w14:paraId="070114C7">
      <w:pPr>
        <w:jc w:val="center"/>
        <w:rPr>
          <w:rFonts w:ascii="Times New Roman" w:hAnsi="Times New Roman" w:eastAsia="Times New Roman" w:cs="Times New Roman"/>
          <w:b/>
          <w:bCs/>
          <w:sz w:val="32"/>
          <w:szCs w:val="32"/>
        </w:rPr>
      </w:pPr>
    </w:p>
    <w:p w14:paraId="4F86D322">
      <w:pPr>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Research topic: Exploring the prevalence of maternal anxiety during pregnancy on breastfeeding initiation among women in the UK</w:t>
      </w:r>
    </w:p>
    <w:p w14:paraId="1B8CE169">
      <w:pPr>
        <w:jc w:val="center"/>
        <w:rPr>
          <w:rFonts w:ascii="Times New Roman" w:hAnsi="Times New Roman" w:eastAsia="Times New Roman" w:cs="Times New Roman"/>
          <w:b/>
          <w:bCs/>
          <w:sz w:val="32"/>
          <w:szCs w:val="32"/>
        </w:rPr>
      </w:pPr>
    </w:p>
    <w:p w14:paraId="31B7C9E6">
      <w:pPr>
        <w:jc w:val="center"/>
        <w:rPr>
          <w:rFonts w:ascii="Times New Roman" w:hAnsi="Times New Roman" w:eastAsia="Times New Roman" w:cs="Times New Roman"/>
          <w:b/>
          <w:bCs/>
          <w:sz w:val="32"/>
          <w:szCs w:val="32"/>
        </w:rPr>
      </w:pPr>
      <w:bookmarkStart w:id="18" w:name="_GoBack"/>
      <w:bookmarkEnd w:id="18"/>
    </w:p>
    <w:p w14:paraId="2DC8579C">
      <w:pPr>
        <w:jc w:val="both"/>
        <w:rPr>
          <w:rFonts w:hint="default" w:ascii="Times New Roman" w:hAnsi="Times New Roman" w:eastAsia="Times New Roman" w:cs="Times New Roman"/>
          <w:b/>
          <w:bCs/>
          <w:sz w:val="24"/>
          <w:szCs w:val="24"/>
          <w:lang w:val="en-IN"/>
        </w:rPr>
      </w:pPr>
      <w:r>
        <w:rPr>
          <w:rFonts w:ascii="Times New Roman" w:hAnsi="Times New Roman" w:eastAsia="Times New Roman" w:cs="Times New Roman"/>
          <w:b/>
          <w:bCs/>
          <w:sz w:val="24"/>
          <w:szCs w:val="24"/>
        </w:rPr>
        <w:t>Student Name:</w:t>
      </w:r>
      <w:r>
        <w:rPr>
          <w:rFonts w:hint="default" w:ascii="Times New Roman" w:hAnsi="Times New Roman" w:eastAsia="Times New Roman" w:cs="Times New Roman"/>
          <w:b/>
          <w:bCs/>
          <w:sz w:val="24"/>
          <w:szCs w:val="24"/>
          <w:lang w:val="en-IN"/>
        </w:rPr>
        <w:t xml:space="preserve"> Priyankaben Mukeshbhai Ahir</w:t>
      </w:r>
    </w:p>
    <w:p w14:paraId="55103D9C">
      <w:pPr>
        <w:jc w:val="both"/>
        <w:rPr>
          <w:rFonts w:hint="default" w:ascii="Times New Roman" w:hAnsi="Times New Roman" w:eastAsia="Times New Roman" w:cs="Times New Roman"/>
          <w:b/>
          <w:bCs/>
          <w:sz w:val="24"/>
          <w:szCs w:val="24"/>
          <w:lang w:val="en-IN"/>
        </w:rPr>
      </w:pPr>
      <w:r>
        <w:rPr>
          <w:rFonts w:ascii="Times New Roman" w:hAnsi="Times New Roman" w:eastAsia="Times New Roman" w:cs="Times New Roman"/>
          <w:b/>
          <w:bCs/>
          <w:sz w:val="24"/>
          <w:szCs w:val="24"/>
        </w:rPr>
        <w:t>Student ID:</w:t>
      </w:r>
      <w:r>
        <w:rPr>
          <w:rFonts w:hint="default" w:ascii="Times New Roman" w:hAnsi="Times New Roman" w:eastAsia="Times New Roman" w:cs="Times New Roman"/>
          <w:b/>
          <w:bCs/>
          <w:sz w:val="24"/>
          <w:szCs w:val="24"/>
          <w:lang w:val="en-IN"/>
        </w:rPr>
        <w:t>2433322</w:t>
      </w:r>
    </w:p>
    <w:p w14:paraId="3DCC6237">
      <w:r>
        <w:rPr>
          <w:rFonts w:hint="default"/>
          <w:b/>
          <w:bCs/>
          <w:lang w:val="en-IN"/>
        </w:rPr>
        <w:t>Module Name:Practice-Based Research(7008)</w:t>
      </w:r>
      <w:r>
        <w:br w:type="page"/>
      </w:r>
    </w:p>
    <w:sdt>
      <w:sdtPr>
        <w:rPr>
          <w:rFonts w:ascii="Times New Roman" w:hAnsi="Times New Roman" w:cs="Times New Roman"/>
          <w:b/>
          <w:bCs/>
          <w:color w:val="auto"/>
          <w:sz w:val="24"/>
          <w:szCs w:val="24"/>
        </w:rPr>
        <w:id w:val="-294220212"/>
        <w:docPartObj>
          <w:docPartGallery w:val="Table of Contents"/>
          <w:docPartUnique/>
        </w:docPartObj>
      </w:sdtPr>
      <w:sdtEndPr>
        <w:rPr>
          <w:rFonts w:ascii="Times New Roman" w:hAnsi="Times New Roman" w:eastAsia="Arial" w:cs="Times New Roman"/>
          <w:b/>
          <w:bCs/>
          <w:color w:val="auto"/>
          <w:sz w:val="24"/>
          <w:szCs w:val="24"/>
          <w:lang w:val="en-GB" w:eastAsia="en-IN"/>
        </w:rPr>
      </w:sdtEndPr>
      <w:sdtContent>
        <w:p w14:paraId="77F2F979">
          <w:pPr>
            <w:pStyle w:val="23"/>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386FD581">
          <w:pPr>
            <w:pStyle w:val="15"/>
            <w:tabs>
              <w:tab w:val="right" w:leader="dot" w:pos="9019"/>
            </w:tabs>
            <w:spacing w:line="36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"_Toc213687278" </w:instrText>
          </w:r>
          <w:r>
            <w:fldChar w:fldCharType="separate"/>
          </w:r>
          <w:r>
            <w:rPr>
              <w:rStyle w:val="12"/>
              <w:rFonts w:ascii="Times New Roman" w:hAnsi="Times New Roman" w:cs="Times New Roman"/>
              <w:color w:val="auto"/>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_Toc213687278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55E7A93">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"_Toc213687279" </w:instrText>
          </w:r>
          <w:r>
            <w:fldChar w:fldCharType="separate"/>
          </w:r>
          <w:r>
            <w:rPr>
              <w:rStyle w:val="12"/>
              <w:rFonts w:ascii="Times New Roman" w:hAnsi="Times New Roman" w:cs="Times New Roman"/>
              <w:color w:val="auto"/>
              <w:sz w:val="24"/>
              <w:szCs w:val="24"/>
            </w:rPr>
            <w:t>1.1 Background to the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_Toc213687279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4912289">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"_Toc213687280" </w:instrText>
          </w:r>
          <w:r>
            <w:fldChar w:fldCharType="separate"/>
          </w:r>
          <w:r>
            <w:rPr>
              <w:rStyle w:val="12"/>
              <w:rFonts w:ascii="Times New Roman" w:hAnsi="Times New Roman" w:cs="Times New Roman"/>
              <w:color w:val="auto"/>
              <w:sz w:val="24"/>
              <w:szCs w:val="24"/>
            </w:rPr>
            <w:t>2. Prevalence of the problem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_Toc213687280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EE6A009">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"_Toc213687281" </w:instrText>
          </w:r>
          <w:r>
            <w:fldChar w:fldCharType="separate"/>
          </w:r>
          <w:r>
            <w:rPr>
              <w:rStyle w:val="12"/>
              <w:rFonts w:ascii="Times New Roman" w:hAnsi="Times New Roman" w:cs="Times New Roman"/>
              <w:color w:val="auto"/>
              <w:sz w:val="24"/>
              <w:szCs w:val="24"/>
            </w:rPr>
            <w:t>3. Study rationale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09650F1">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"_Toc213687282" </w:instrText>
          </w:r>
          <w:r>
            <w:fldChar w:fldCharType="separate"/>
          </w:r>
          <w:r>
            <w:rPr>
              <w:rStyle w:val="12"/>
              <w:rFonts w:ascii="Times New Roman" w:hAnsi="Times New Roman" w:cs="Times New Roman"/>
              <w:color w:val="auto"/>
              <w:sz w:val="24"/>
              <w:szCs w:val="24"/>
            </w:rPr>
            <w:t>4. Research question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_Toc213687282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1ABCE99">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"_Toc213687283" </w:instrText>
          </w:r>
          <w:r>
            <w:fldChar w:fldCharType="separate"/>
          </w:r>
          <w:r>
            <w:rPr>
              <w:rStyle w:val="12"/>
              <w:rFonts w:ascii="Times New Roman" w:hAnsi="Times New Roman" w:cs="Times New Roman"/>
              <w:color w:val="auto"/>
              <w:sz w:val="24"/>
              <w:szCs w:val="24"/>
            </w:rPr>
            <w:t>5. Research aim and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7217B07">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"_Toc213687284" </w:instrText>
          </w:r>
          <w:r>
            <w:fldChar w:fldCharType="separate"/>
          </w:r>
          <w:r>
            <w:rPr>
              <w:rStyle w:val="12"/>
              <w:rFonts w:ascii="Times New Roman" w:hAnsi="Times New Roman" w:cs="Times New Roman"/>
              <w:color w:val="auto"/>
              <w:sz w:val="24"/>
              <w:szCs w:val="24"/>
            </w:rPr>
            <w:t>6. Research methodology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_Toc213687284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A79B0C5">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"_Toc213687285" </w:instrText>
          </w:r>
          <w:r>
            <w:fldChar w:fldCharType="separate"/>
          </w:r>
          <w:r>
            <w:rPr>
              <w:rStyle w:val="12"/>
              <w:rFonts w:ascii="Times New Roman" w:hAnsi="Times New Roman" w:cs="Times New Roman"/>
              <w:color w:val="auto"/>
              <w:sz w:val="24"/>
              <w:szCs w:val="24"/>
            </w:rPr>
            <w:t>6.1 Research design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7F430A">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"_Toc213687286" </w:instrText>
          </w:r>
          <w:r>
            <w:fldChar w:fldCharType="separate"/>
          </w:r>
          <w:r>
            <w:rPr>
              <w:rStyle w:val="12"/>
              <w:rFonts w:ascii="Times New Roman" w:hAnsi="Times New Roman" w:cs="Times New Roman"/>
              <w:color w:val="auto"/>
              <w:sz w:val="24"/>
              <w:szCs w:val="24"/>
            </w:rPr>
            <w:t>6.2 Inclusion/exclusion criteria</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_Toc213687286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3BCFCB">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"_Toc213687287" </w:instrText>
          </w:r>
          <w:r>
            <w:fldChar w:fldCharType="separate"/>
          </w:r>
          <w:r>
            <w:rPr>
              <w:rStyle w:val="12"/>
              <w:rFonts w:ascii="Times New Roman" w:hAnsi="Times New Roman" w:cs="Times New Roman"/>
              <w:color w:val="auto"/>
              <w:sz w:val="24"/>
              <w:szCs w:val="24"/>
            </w:rPr>
            <w:t>6.3 Search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_Toc213687287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B9F6D92">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"_Toc213687288" </w:instrText>
          </w:r>
          <w:r>
            <w:fldChar w:fldCharType="separate"/>
          </w:r>
          <w:r>
            <w:rPr>
              <w:rStyle w:val="12"/>
              <w:rFonts w:ascii="Times New Roman" w:hAnsi="Times New Roman" w:cs="Times New Roman"/>
              <w:color w:val="auto"/>
              <w:sz w:val="24"/>
              <w:szCs w:val="24"/>
            </w:rPr>
            <w:t>6.4 Screening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_Toc213687288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E3B572E">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"_Toc213687289" </w:instrText>
          </w:r>
          <w:r>
            <w:fldChar w:fldCharType="separate"/>
          </w:r>
          <w:r>
            <w:rPr>
              <w:rStyle w:val="12"/>
              <w:rFonts w:ascii="Times New Roman" w:hAnsi="Times New Roman" w:cs="Times New Roman"/>
              <w:color w:val="auto"/>
              <w:sz w:val="24"/>
              <w:szCs w:val="24"/>
            </w:rPr>
            <w:t>6.5 Data extraction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_Toc213687289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58C2AB9">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"_Toc213687290" </w:instrText>
          </w:r>
          <w:r>
            <w:fldChar w:fldCharType="separate"/>
          </w:r>
          <w:r>
            <w:rPr>
              <w:rStyle w:val="12"/>
              <w:rFonts w:ascii="Times New Roman" w:hAnsi="Times New Roman" w:cs="Times New Roman"/>
              <w:color w:val="auto"/>
              <w:sz w:val="24"/>
              <w:szCs w:val="24"/>
            </w:rPr>
            <w:t>6.6 Data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_Toc213687290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D4FB8B9">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"_Toc213687291" </w:instrText>
          </w:r>
          <w:r>
            <w:fldChar w:fldCharType="separate"/>
          </w:r>
          <w:r>
            <w:rPr>
              <w:rStyle w:val="12"/>
              <w:rFonts w:ascii="Times New Roman" w:hAnsi="Times New Roman" w:cs="Times New Roman"/>
              <w:color w:val="auto"/>
              <w:sz w:val="24"/>
              <w:szCs w:val="24"/>
            </w:rPr>
            <w:t>6.7 Quality appraisal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_Toc213687291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66E6FEB">
          <w:pPr>
            <w:pStyle w:val="16"/>
            <w:tabs>
              <w:tab w:val="right" w:leader="dot" w:pos="9019"/>
            </w:tabs>
            <w:spacing w:line="360" w:lineRule="auto"/>
            <w:rPr>
              <w:rFonts w:ascii="Times New Roman" w:hAnsi="Times New Roman" w:cs="Times New Roman"/>
              <w:sz w:val="24"/>
              <w:szCs w:val="24"/>
            </w:rPr>
          </w:pPr>
          <w:r>
            <w:fldChar w:fldCharType="begin"/>
          </w:r>
          <w:r>
            <w:instrText xml:space="preserve"> HYPERLINK \l "_Toc213687292" </w:instrText>
          </w:r>
          <w:r>
            <w:fldChar w:fldCharType="separate"/>
          </w:r>
          <w:r>
            <w:rPr>
              <w:rStyle w:val="12"/>
              <w:rFonts w:ascii="Times New Roman" w:hAnsi="Times New Roman" w:cs="Times New Roman"/>
              <w:color w:val="auto"/>
              <w:sz w:val="24"/>
              <w:szCs w:val="24"/>
            </w:rPr>
            <w:t>6.8 Ethical considerations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_Toc213687292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5C854A0">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"_Toc213687293" </w:instrText>
          </w:r>
          <w:r>
            <w:fldChar w:fldCharType="separate"/>
          </w:r>
          <w:r>
            <w:rPr>
              <w:rStyle w:val="12"/>
              <w:rFonts w:ascii="Times New Roman" w:hAnsi="Times New Roman" w:cs="Times New Roman"/>
              <w:color w:val="auto"/>
              <w:sz w:val="24"/>
              <w:szCs w:val="24"/>
            </w:rPr>
            <w:t>7. Study implication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_Toc213687293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1635831">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"_Toc213687294" </w:instrText>
          </w:r>
          <w:r>
            <w:fldChar w:fldCharType="separate"/>
          </w:r>
          <w:r>
            <w:rPr>
              <w:rStyle w:val="12"/>
              <w:rFonts w:ascii="Times New Roman" w:hAnsi="Times New Roman" w:cs="Times New Roman"/>
              <w:color w:val="auto"/>
              <w:sz w:val="24"/>
              <w:szCs w:val="24"/>
            </w:rPr>
            <w:t>8. Plan of work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_Toc213687294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B3B1004">
          <w:pPr>
            <w:pStyle w:val="15"/>
            <w:tabs>
              <w:tab w:val="right" w:leader="dot" w:pos="9019"/>
            </w:tabs>
            <w:spacing w:line="360" w:lineRule="auto"/>
            <w:rPr>
              <w:rFonts w:ascii="Times New Roman" w:hAnsi="Times New Roman" w:cs="Times New Roman"/>
              <w:sz w:val="24"/>
              <w:szCs w:val="24"/>
            </w:rPr>
          </w:pPr>
          <w:r>
            <w:fldChar w:fldCharType="begin"/>
          </w:r>
          <w:r>
            <w:instrText xml:space="preserve"> HYPERLINK \l "_Toc213687295" </w:instrText>
          </w:r>
          <w:r>
            <w:fldChar w:fldCharType="separate"/>
          </w:r>
          <w:r>
            <w:rPr>
              <w:rStyle w:val="12"/>
              <w:rFonts w:ascii="Times New Roman" w:hAnsi="Times New Roman" w:cs="Times New Roman"/>
              <w:color w:val="auto"/>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_Toc213687295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F59A073">
          <w:pPr>
            <w:spacing w:line="36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p w14:paraId="025EAC14">
      <w:pPr>
        <w:jc w:val="center"/>
        <w:rPr>
          <w:rFonts w:ascii="Times New Roman" w:hAnsi="Times New Roman" w:eastAsia="Times New Roman" w:cs="Times New Roman"/>
          <w:b/>
          <w:bCs/>
          <w:sz w:val="32"/>
          <w:szCs w:val="32"/>
        </w:rPr>
      </w:pPr>
      <w:r>
        <w:br w:type="page"/>
      </w:r>
    </w:p>
    <w:p w14:paraId="04FC1DE3">
      <w:pPr>
        <w:pStyle w:val="2"/>
      </w:pPr>
      <w:bookmarkStart w:id="0" w:name="_Toc213687278"/>
      <w:r>
        <w:t>1. Introduction</w:t>
      </w:r>
      <w:bookmarkEnd w:id="0"/>
    </w:p>
    <w:p w14:paraId="57133DCB">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Maternal anxiety often occurs at the time of pregnancy and it can impact a woman during pregnancy and hampers infant well-being. High anxiety can often lead to difficult labour and deteriorate the delivery experiences. Seeking support is necessary for pregnant women regarding deteriorating mental health and improving pregnancy outcomes. In this research proposal, a background discussion has been conducted along with describing the prevalence of the problem. This has helped in developing the aim and objectives of the study. Research methodology such as study design, search strategy and inclusion and exclusion criteria are explained in this research study.  </w:t>
      </w:r>
    </w:p>
    <w:p w14:paraId="18368BA7">
      <w:pPr>
        <w:pStyle w:val="3"/>
      </w:pPr>
      <w:bookmarkStart w:id="1" w:name="_Toc213687279"/>
      <w:r>
        <w:t>1.1 Background to the study</w:t>
      </w:r>
      <w:bookmarkEnd w:id="1"/>
      <w:r>
        <w:t xml:space="preserve"> </w:t>
      </w:r>
    </w:p>
    <w:p w14:paraId="7F9833F8">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Maternal anxiety is a common mental health concern that increases different maternal and neonatal adverse outcomes. Araji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(2020) mentioned that mental health issues like anxiety are common among women during pregnancy and it is reported among 20-40% of women. Anxiety disorder is present for at least 6 months (Araji</w:t>
      </w:r>
      <w:r>
        <w:rPr>
          <w:rFonts w:ascii="Times New Roman" w:hAnsi="Times New Roman" w:eastAsia="Times New Roman" w:cs="Times New Roman"/>
          <w:i/>
          <w:iCs/>
          <w:sz w:val="24"/>
          <w:szCs w:val="24"/>
        </w:rPr>
        <w:t xml:space="preserve"> et al.,</w:t>
      </w:r>
      <w:r>
        <w:rPr>
          <w:rFonts w:ascii="Times New Roman" w:hAnsi="Times New Roman" w:eastAsia="Times New Roman" w:cs="Times New Roman"/>
          <w:sz w:val="24"/>
          <w:szCs w:val="24"/>
        </w:rPr>
        <w:t xml:space="preserve"> 2020). This includes symptoms like excessive worry, irritability and unrealistic views of different problems. Different physical symptoms such as nausea, headache and tension are associated with this disorder. Hoff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(2019) said that pregnancy and postpartum period are linked with different psychosocial stressors. This is related to different negative infant health outcomes. </w:t>
      </w:r>
    </w:p>
    <w:p w14:paraId="0D0EBB0A">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Maternal anxiety often causes due to different factors such as worries about pregnancy. Kang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(2016) mentioned that worries and fears often contribute to the increased prevalence of antenatal anxiety. This study identified that during pregnancy, it is necessary to play close attention to the psychological health of women. Kang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(2016) also stated that apart from worries, pregnant women also develop fear of giving birth and losing babies in premature condition. This results in increasing anxiety levels among them. On the other hand, Wilska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(2021) argued that parenting fear is another important cause behind the occurrence of anxiety during the antenatal period. This research study found that young adults have conflicting thoughts regarding their families and they are afraid of parenting and managing children. This increases the level of anxiety during the period of pregnancy.  Mothers are also concerned about their increased responsibilities. Besides, Feinberg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(2016) contradicted that financial stress is also an important reason behind the occurrence of anxiety among pregnant women. This cause is prevalent among women who belong to low-and-middle income families. Exposure to poverty is a crucial factor that impacts the overall quality of life and deteriorates the ability to manage growth and development of children.  </w:t>
      </w:r>
    </w:p>
    <w:p w14:paraId="092A318C">
      <w:pPr>
        <w:spacing w:after="200" w:line="360" w:lineRule="auto"/>
        <w:jc w:val="both"/>
        <w:rPr>
          <w:rFonts w:ascii="Times New Roman" w:hAnsi="Times New Roman" w:eastAsia="Times New Roman" w:cs="Times New Roman"/>
          <w:sz w:val="16"/>
          <w:szCs w:val="16"/>
        </w:rPr>
      </w:pPr>
      <w:r>
        <w:rPr>
          <w:rFonts w:ascii="Times New Roman" w:hAnsi="Times New Roman" w:eastAsia="Times New Roman" w:cs="Times New Roman"/>
          <w:sz w:val="24"/>
          <w:szCs w:val="24"/>
        </w:rPr>
        <w:t xml:space="preserve">Management of anxiety during pregnancy is also a vital factor that helps in improving both maternal and neonatal outcomes. Staying active during pregnancy is an important strategy to manage mental health issues like anxiety (NHS, 2023). Different physical activities such as yoga and walking can be done in order to improve mood and stay away from different negative thoughts. Besides, consumption of healthy diet is also necessary for reducing the level of anxiety among pregnant women (Trude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2020). Pregnant women need to focus on consuming an unprocessed diet for supporting both mental and physical health. This study found that enhancing the quality of diet is necessary for reducing anxiety. On the other hand, Bedaso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(2021) argued that building a support system is necessary in order to reduce the impact of mental health issues like anxiety. Strategies such as talking to loved ones, connecting with others like other expectant parents online or offline can help to reduce anxiety. Positive social interaction and affectionate support help women to beat stress and anxiety during this period. Therefore, it is necessary to explore the impact of maternal anxiety during pregnancy on breastfeeding initiation among women in the UK. </w:t>
      </w:r>
    </w:p>
    <w:p w14:paraId="32BB8334">
      <w:pPr>
        <w:pStyle w:val="2"/>
      </w:pPr>
      <w:bookmarkStart w:id="2" w:name="_Toc213687280"/>
      <w:r>
        <w:t>2. Prevalence of the problem</w:t>
      </w:r>
      <w:bookmarkEnd w:id="2"/>
      <w:r>
        <w:t xml:space="preserve"> </w:t>
      </w:r>
    </w:p>
    <w:p w14:paraId="5EA53655">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Mental health issues during pregnancy is an emerging public health issue across the UK based on the prevalence of these conditions. A study by Filippetti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(2022) has noted that anxiety is prevalent among pregnant women in the UK with approximately 60%. During the pandemic, the rate of anxiety among pregnant women has drastically increased and social support played an important role in minimising anxiety among this population. Anxiety is one of the common mental disorders which is evident during pregnancy. A government report has revealed that prevalence of common mental disorders is approximately 25% in the UK including cases of anxiety among pregnant women. About 152358 females have been found affected with this condition (The Government of the UK, 2025). Considering the prevalence of this condition, the NHS Long Term Plan was designed with the aim of ensuring access to mental health care and support for at least 66000 women (NHS, 2024). Approximately £2.3bn has already been allocated in this regard by the government of this nation (NHS, 2024). Therefore, the problem of anxiety during pregnancy is common among the chosen population and it is essential to assess its impact on mothers. </w:t>
      </w:r>
    </w:p>
    <w:p w14:paraId="03224FEC">
      <w:pPr>
        <w:pStyle w:val="2"/>
      </w:pPr>
      <w:bookmarkStart w:id="3" w:name="_Toc213687281"/>
      <w:r>
        <w:t>3. Study rationale</w:t>
      </w:r>
      <w:bookmarkEnd w:id="3"/>
      <w:r>
        <w:t xml:space="preserve"> </w:t>
      </w:r>
    </w:p>
    <w:p w14:paraId="5660B992">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Late or no breastfeeding is a serious issue across the UK which affects growth and development of children. A report by UNICEF has revealed that about 21% of children never get breast milk in high income countries including the UK compared to only 4 in low-middle income countries (UNICEF UK, 2025). The UK has the lowest rate of breastfeeding as around 34% of children received breast milk in the last 15 years (UNICEF UK, 2025). Regional and cultural variations are also affecting the rate of breastfeeding. For example, around 90% of babies reside in the South of England whereas 35% of the mothers initiate breast feeding in the North East of England (UNICEF UK, 2025). Different factors affect breast feeding initiations and these factors must be identified and managed to ensure early initiation of breastfeeding and healthy growth of babies. Moreover, no breastfeeding exposes babies to several infectious diseases and chronic conditions such as obesity and diabetes. A recent report has mentioned that around 26.8% of children were obese in 2022-2023 across the UK (UK Parliament, 2025). There were more than 36000 children living with diabetes in 2019 (RCPCH, 2025). Therefore, conducting this research to explore the relation between prevalence of maternal anxiety during pregnancy and breast-feeding initiation is logical as well as justified.  </w:t>
      </w:r>
    </w:p>
    <w:p w14:paraId="57BBEFA8">
      <w:pPr>
        <w:pStyle w:val="2"/>
      </w:pPr>
      <w:bookmarkStart w:id="4" w:name="_Toc213687282"/>
      <w:r>
        <w:t>4. Research question</w:t>
      </w:r>
      <w:bookmarkEnd w:id="4"/>
      <w:r>
        <w:t xml:space="preserve"> </w:t>
      </w:r>
    </w:p>
    <w:p w14:paraId="5FE5D3CD">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How does prevalence of maternal anxiety during pregnancy affect breast feeding initiation among women residing in the UK? </w:t>
      </w:r>
    </w:p>
    <w:p w14:paraId="0EFB3C2A">
      <w:pPr>
        <w:pStyle w:val="2"/>
      </w:pPr>
      <w:bookmarkStart w:id="5" w:name="_Toc213687283"/>
      <w:r>
        <w:t>5. Research aim and objectives</w:t>
      </w:r>
      <w:bookmarkEnd w:id="5"/>
    </w:p>
    <w:p w14:paraId="573FBED2">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research aim is to explore the impact of maternal anxiety during pregnancy on breastfeeding initiation among UK women. </w:t>
      </w:r>
    </w:p>
    <w:p w14:paraId="43885488">
      <w:pPr>
        <w:spacing w:after="20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Research objectives are, </w:t>
      </w:r>
    </w:p>
    <w:p w14:paraId="601FC1DE">
      <w:pPr>
        <w:numPr>
          <w:ilvl w:val="0"/>
          <w:numId w:val="1"/>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To assess the prevalence of maternal anxiety during pregnancy among UK women and its potential causes</w:t>
      </w:r>
      <w:r>
        <w:rPr>
          <w:rFonts w:ascii="Times New Roman" w:hAnsi="Times New Roman" w:eastAsia="Times New Roman" w:cs="Times New Roman"/>
          <w:b/>
          <w:bCs/>
          <w:sz w:val="24"/>
          <w:szCs w:val="24"/>
        </w:rPr>
        <w:t xml:space="preserve"> </w:t>
      </w:r>
    </w:p>
    <w:p w14:paraId="3D5D4108">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evaluate the relationship between maternal anxiety during pregnancy and breast-feeding initiation among UK women </w:t>
      </w:r>
    </w:p>
    <w:p w14:paraId="3D94B283">
      <w:pPr>
        <w:numPr>
          <w:ilvl w:val="0"/>
          <w:numId w:val="1"/>
        </w:num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discuss effective strategies to reduce maternal anxiety among UK women for better health outcomes</w:t>
      </w:r>
    </w:p>
    <w:p w14:paraId="0C9126EE">
      <w:pPr>
        <w:pStyle w:val="2"/>
      </w:pPr>
      <w:bookmarkStart w:id="6" w:name="_Toc213687284"/>
      <w:r>
        <w:t>6. Research methodology</w:t>
      </w:r>
      <w:bookmarkEnd w:id="6"/>
      <w:r>
        <w:t xml:space="preserve"> </w:t>
      </w:r>
    </w:p>
    <w:p w14:paraId="378F3C0C">
      <w:pPr>
        <w:pStyle w:val="3"/>
      </w:pPr>
      <w:bookmarkStart w:id="7" w:name="_Toc213687285"/>
      <w:r>
        <w:t>6.1 Research design</w:t>
      </w:r>
      <w:bookmarkEnd w:id="7"/>
      <w:r>
        <w:t xml:space="preserve"> </w:t>
      </w:r>
    </w:p>
    <w:p w14:paraId="0CFF6C0F">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research study, a systematic literature review method will be adopted in order to meet the identified research objectives. Lame (2019) mentioned that systematic literature review method is a rigorous and transparent method that helps in identifying and appraising available research articles on a given topic. Xiao and Watson (2019) said that this method is effective as comprehensive research on a study issue can be conducted. Therefore, exploring the impact of maternal anxiety during pregnancy on breastfeeding initiation among UK women can be done adopting this method. The systematic literature review is conducted following a well-defined research question. The study search and selection process is guided by a strut protocol, which also increases the credibility of research findings (Xiao and Watson, 2019). For example, in this research, the study search will be conducted using some pre-identified search terms and selection of the studies will be done following inclusion and exclusion criteria. </w:t>
      </w:r>
    </w:p>
    <w:p w14:paraId="3DE12ACE">
      <w:pPr>
        <w:pStyle w:val="3"/>
      </w:pPr>
      <w:bookmarkStart w:id="8" w:name="_Toc213687286"/>
      <w:r>
        <w:t>6.2 Inclusion/exclusion criteria</w:t>
      </w:r>
      <w:bookmarkEnd w:id="8"/>
      <w:r>
        <w:t xml:space="preserve"> </w:t>
      </w:r>
    </w:p>
    <w:p w14:paraId="0233F2E3">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reviewer in this study will conduct the study selection process using some pre-defined inclusion and exclusion criteria. This ensures selection of appropriate articles for a review study (Okoli, 2015).</w:t>
      </w:r>
    </w:p>
    <w:tbl>
      <w:tblPr>
        <w:tblStyle w:val="18"/>
        <w:tblW w:w="90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190"/>
        <w:gridCol w:w="3480"/>
        <w:gridCol w:w="3330"/>
      </w:tblGrid>
      <w:tr w14:paraId="0CDA8A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1DF99DF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Factors </w:t>
            </w:r>
          </w:p>
        </w:tc>
        <w:tc>
          <w:tcPr>
            <w:tcW w:w="3480" w:type="dxa"/>
            <w:tcMar>
              <w:top w:w="100" w:type="dxa"/>
              <w:left w:w="100" w:type="dxa"/>
              <w:bottom w:w="100" w:type="dxa"/>
              <w:right w:w="100" w:type="dxa"/>
            </w:tcMar>
          </w:tcPr>
          <w:p w14:paraId="0C2E131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Inclusion criteria </w:t>
            </w:r>
          </w:p>
        </w:tc>
        <w:tc>
          <w:tcPr>
            <w:tcW w:w="3330" w:type="dxa"/>
            <w:tcMar>
              <w:top w:w="100" w:type="dxa"/>
              <w:left w:w="100" w:type="dxa"/>
              <w:bottom w:w="100" w:type="dxa"/>
              <w:right w:w="100" w:type="dxa"/>
            </w:tcMar>
          </w:tcPr>
          <w:p w14:paraId="5E9ECAE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Exclusion criteria </w:t>
            </w:r>
          </w:p>
        </w:tc>
      </w:tr>
      <w:tr w14:paraId="324744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370DE15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Population </w:t>
            </w:r>
          </w:p>
        </w:tc>
        <w:tc>
          <w:tcPr>
            <w:tcW w:w="3480" w:type="dxa"/>
            <w:tcMar>
              <w:top w:w="100" w:type="dxa"/>
              <w:left w:w="100" w:type="dxa"/>
              <w:bottom w:w="100" w:type="dxa"/>
              <w:right w:w="100" w:type="dxa"/>
            </w:tcMar>
          </w:tcPr>
          <w:p w14:paraId="2A8A315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articles that focus on pregnant women in the UK will be selected </w:t>
            </w:r>
          </w:p>
        </w:tc>
        <w:tc>
          <w:tcPr>
            <w:tcW w:w="3330" w:type="dxa"/>
            <w:tcMar>
              <w:top w:w="100" w:type="dxa"/>
              <w:left w:w="100" w:type="dxa"/>
              <w:bottom w:w="100" w:type="dxa"/>
              <w:right w:w="100" w:type="dxa"/>
            </w:tcMar>
          </w:tcPr>
          <w:p w14:paraId="129326E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Studies focusing on women who are not pregnant will be excluded </w:t>
            </w:r>
          </w:p>
        </w:tc>
      </w:tr>
      <w:tr w14:paraId="27BE2E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731CD11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Issue </w:t>
            </w:r>
          </w:p>
        </w:tc>
        <w:tc>
          <w:tcPr>
            <w:tcW w:w="3480" w:type="dxa"/>
            <w:tcMar>
              <w:top w:w="100" w:type="dxa"/>
              <w:left w:w="100" w:type="dxa"/>
              <w:bottom w:w="100" w:type="dxa"/>
              <w:right w:w="100" w:type="dxa"/>
            </w:tcMar>
          </w:tcPr>
          <w:p w14:paraId="338F898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research articles that analysed maternal anxiety issue will be considered </w:t>
            </w:r>
          </w:p>
        </w:tc>
        <w:tc>
          <w:tcPr>
            <w:tcW w:w="3330" w:type="dxa"/>
            <w:tcMar>
              <w:top w:w="100" w:type="dxa"/>
              <w:left w:w="100" w:type="dxa"/>
              <w:bottom w:w="100" w:type="dxa"/>
              <w:right w:w="100" w:type="dxa"/>
            </w:tcMar>
          </w:tcPr>
          <w:p w14:paraId="249CA04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Articles that focused on other issues like physical issues faced by pregnant women will be excluded </w:t>
            </w:r>
          </w:p>
        </w:tc>
      </w:tr>
      <w:tr w14:paraId="1106B3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4603C7C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Outcome </w:t>
            </w:r>
          </w:p>
        </w:tc>
        <w:tc>
          <w:tcPr>
            <w:tcW w:w="3480" w:type="dxa"/>
            <w:tcMar>
              <w:top w:w="100" w:type="dxa"/>
              <w:left w:w="100" w:type="dxa"/>
              <w:bottom w:w="100" w:type="dxa"/>
              <w:right w:w="100" w:type="dxa"/>
            </w:tcMar>
          </w:tcPr>
          <w:p w14:paraId="1A14A5F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Studies analysing the outcome of breastfeeding initiation will be included </w:t>
            </w:r>
          </w:p>
        </w:tc>
        <w:tc>
          <w:tcPr>
            <w:tcW w:w="3330" w:type="dxa"/>
            <w:tcMar>
              <w:top w:w="100" w:type="dxa"/>
              <w:left w:w="100" w:type="dxa"/>
              <w:bottom w:w="100" w:type="dxa"/>
              <w:right w:w="100" w:type="dxa"/>
            </w:tcMar>
          </w:tcPr>
          <w:p w14:paraId="252ED74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Research studies that focus on other outcomes will be excluded </w:t>
            </w:r>
          </w:p>
        </w:tc>
      </w:tr>
      <w:tr w14:paraId="1956F2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4920885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Study design</w:t>
            </w:r>
          </w:p>
        </w:tc>
        <w:tc>
          <w:tcPr>
            <w:tcW w:w="3480" w:type="dxa"/>
            <w:tcMar>
              <w:top w:w="100" w:type="dxa"/>
              <w:left w:w="100" w:type="dxa"/>
              <w:bottom w:w="100" w:type="dxa"/>
              <w:right w:w="100" w:type="dxa"/>
            </w:tcMar>
          </w:tcPr>
          <w:p w14:paraId="001A775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Articles with primary study design will be included </w:t>
            </w:r>
          </w:p>
        </w:tc>
        <w:tc>
          <w:tcPr>
            <w:tcW w:w="3330" w:type="dxa"/>
            <w:tcMar>
              <w:top w:w="100" w:type="dxa"/>
              <w:left w:w="100" w:type="dxa"/>
              <w:bottom w:w="100" w:type="dxa"/>
              <w:right w:w="100" w:type="dxa"/>
            </w:tcMar>
          </w:tcPr>
          <w:p w14:paraId="1260743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Articles with secondary study design synch as narrative review will be excluded </w:t>
            </w:r>
          </w:p>
        </w:tc>
      </w:tr>
      <w:tr w14:paraId="23F4DB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37B1E52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Time-period </w:t>
            </w:r>
          </w:p>
        </w:tc>
        <w:tc>
          <w:tcPr>
            <w:tcW w:w="3480" w:type="dxa"/>
            <w:tcMar>
              <w:top w:w="100" w:type="dxa"/>
              <w:left w:w="100" w:type="dxa"/>
              <w:bottom w:w="100" w:type="dxa"/>
              <w:right w:w="100" w:type="dxa"/>
            </w:tcMar>
          </w:tcPr>
          <w:p w14:paraId="3EB1465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Research articles published between 2015 and 2025 will be considered </w:t>
            </w:r>
          </w:p>
        </w:tc>
        <w:tc>
          <w:tcPr>
            <w:tcW w:w="3330" w:type="dxa"/>
            <w:tcMar>
              <w:top w:w="100" w:type="dxa"/>
              <w:left w:w="100" w:type="dxa"/>
              <w:bottom w:w="100" w:type="dxa"/>
              <w:right w:w="100" w:type="dxa"/>
            </w:tcMar>
          </w:tcPr>
          <w:p w14:paraId="31E471F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Articles published before the year 2015 will be excluded </w:t>
            </w:r>
          </w:p>
        </w:tc>
      </w:tr>
      <w:tr w14:paraId="446480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03A72DE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Publication language </w:t>
            </w:r>
          </w:p>
        </w:tc>
        <w:tc>
          <w:tcPr>
            <w:tcW w:w="3480" w:type="dxa"/>
            <w:tcMar>
              <w:top w:w="100" w:type="dxa"/>
              <w:left w:w="100" w:type="dxa"/>
              <w:bottom w:w="100" w:type="dxa"/>
              <w:right w:w="100" w:type="dxa"/>
            </w:tcMar>
          </w:tcPr>
          <w:p w14:paraId="3F99DAD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journal studies published in English language will only be selected for reviewing </w:t>
            </w:r>
          </w:p>
        </w:tc>
        <w:tc>
          <w:tcPr>
            <w:tcW w:w="3330" w:type="dxa"/>
            <w:tcMar>
              <w:top w:w="100" w:type="dxa"/>
              <w:left w:w="100" w:type="dxa"/>
              <w:bottom w:w="100" w:type="dxa"/>
              <w:right w:w="100" w:type="dxa"/>
            </w:tcMar>
          </w:tcPr>
          <w:p w14:paraId="0C6CC8E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journal articles that are published in other languages will be eliminated during the study selection procedure.  </w:t>
            </w:r>
          </w:p>
        </w:tc>
      </w:tr>
      <w:tr w14:paraId="5CFC6F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90" w:type="dxa"/>
            <w:tcMar>
              <w:top w:w="100" w:type="dxa"/>
              <w:left w:w="100" w:type="dxa"/>
              <w:bottom w:w="100" w:type="dxa"/>
              <w:right w:w="100" w:type="dxa"/>
            </w:tcMar>
          </w:tcPr>
          <w:p w14:paraId="5EB35F6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Peer-reviewed </w:t>
            </w:r>
          </w:p>
        </w:tc>
        <w:tc>
          <w:tcPr>
            <w:tcW w:w="3480" w:type="dxa"/>
            <w:tcMar>
              <w:top w:w="100" w:type="dxa"/>
              <w:left w:w="100" w:type="dxa"/>
              <w:bottom w:w="100" w:type="dxa"/>
              <w:right w:w="100" w:type="dxa"/>
            </w:tcMar>
          </w:tcPr>
          <w:p w14:paraId="2260326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review, only peer reviewed journal articles will be considered </w:t>
            </w:r>
          </w:p>
        </w:tc>
        <w:tc>
          <w:tcPr>
            <w:tcW w:w="3330" w:type="dxa"/>
            <w:tcMar>
              <w:top w:w="100" w:type="dxa"/>
              <w:left w:w="100" w:type="dxa"/>
              <w:bottom w:w="100" w:type="dxa"/>
              <w:right w:w="100" w:type="dxa"/>
            </w:tcMar>
          </w:tcPr>
          <w:p w14:paraId="5F79C16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Articles that are not peer reviewed will be excluded </w:t>
            </w:r>
          </w:p>
        </w:tc>
      </w:tr>
    </w:tbl>
    <w:p w14:paraId="5B54CD42">
      <w:pPr>
        <w:spacing w:after="20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 Table 1: Criteria for inclusion and exclusion </w:t>
      </w:r>
    </w:p>
    <w:p w14:paraId="5F534A85">
      <w:pPr>
        <w:pStyle w:val="3"/>
      </w:pPr>
      <w:bookmarkStart w:id="9" w:name="_Toc213687287"/>
      <w:r>
        <w:t>6.3 Search strategy</w:t>
      </w:r>
      <w:bookmarkEnd w:id="9"/>
      <w:r>
        <w:t xml:space="preserve"> </w:t>
      </w:r>
    </w:p>
    <w:p w14:paraId="195EBF96">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Search strategy plays an important role in searching and retrieving appropriate studies in systematic review studies. According to MacFarlane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(2022), it includes decision-making regarding database selection and keywords selection. Besides, an effective search strategy helps to plan the use of Boolean operators to formulate meaningful search strings. In-depth discussion of these aspects is mentioned in the following points. </w:t>
      </w:r>
    </w:p>
    <w:p w14:paraId="62E8AD37">
      <w:pPr>
        <w:spacing w:after="20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6.3.1 Potential keywords</w:t>
      </w:r>
    </w:p>
    <w:p w14:paraId="1349FB03">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research question formulated above can play a vital role in determining keywords related to the topic of research which can be used as literature search terms. Aliyu (2017) has mentioned that there are different Boolean operators such as AND and OR which are used in systematic review research studies to join search and alternative terms. This process helps to get meaningful search results. Potential keywords for this research are, “maternal anxiety”, “Pregnancy”, “breastfeeding initiation”, and “women in the UK”. Synonyms of these terms can be used as alternative search terms. These terms can be joined with AND and OR Boolean operators as mentioned in the following table to formulate meaningful search strings. </w:t>
      </w:r>
    </w:p>
    <w:tbl>
      <w:tblPr>
        <w:tblStyle w:val="19"/>
        <w:tblW w:w="89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275"/>
        <w:gridCol w:w="990"/>
        <w:gridCol w:w="1320"/>
        <w:gridCol w:w="1035"/>
        <w:gridCol w:w="1755"/>
        <w:gridCol w:w="885"/>
        <w:gridCol w:w="1665"/>
      </w:tblGrid>
      <w:tr w14:paraId="0B1B5C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75" w:type="dxa"/>
            <w:tcMar>
              <w:top w:w="100" w:type="dxa"/>
              <w:left w:w="100" w:type="dxa"/>
              <w:bottom w:w="100" w:type="dxa"/>
              <w:right w:w="100" w:type="dxa"/>
            </w:tcMar>
          </w:tcPr>
          <w:p w14:paraId="182F6860">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Keywords </w:t>
            </w:r>
          </w:p>
        </w:tc>
        <w:tc>
          <w:tcPr>
            <w:tcW w:w="990" w:type="dxa"/>
            <w:tcMar>
              <w:top w:w="100" w:type="dxa"/>
              <w:left w:w="100" w:type="dxa"/>
              <w:bottom w:w="100" w:type="dxa"/>
              <w:right w:w="100" w:type="dxa"/>
            </w:tcMar>
          </w:tcPr>
          <w:p w14:paraId="6DC3ECE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p>
        </w:tc>
        <w:tc>
          <w:tcPr>
            <w:tcW w:w="1320" w:type="dxa"/>
            <w:tcMar>
              <w:top w:w="100" w:type="dxa"/>
              <w:left w:w="100" w:type="dxa"/>
              <w:bottom w:w="100" w:type="dxa"/>
              <w:right w:w="100" w:type="dxa"/>
            </w:tcMar>
          </w:tcPr>
          <w:p w14:paraId="10639B48">
            <w:pPr>
              <w:widowControl w:val="0"/>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Keywords </w:t>
            </w:r>
          </w:p>
        </w:tc>
        <w:tc>
          <w:tcPr>
            <w:tcW w:w="1035" w:type="dxa"/>
            <w:tcMar>
              <w:top w:w="100" w:type="dxa"/>
              <w:left w:w="100" w:type="dxa"/>
              <w:bottom w:w="100" w:type="dxa"/>
              <w:right w:w="100" w:type="dxa"/>
            </w:tcMar>
          </w:tcPr>
          <w:p w14:paraId="5848D253">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p>
        </w:tc>
        <w:tc>
          <w:tcPr>
            <w:tcW w:w="1755" w:type="dxa"/>
            <w:tcMar>
              <w:top w:w="100" w:type="dxa"/>
              <w:left w:w="100" w:type="dxa"/>
              <w:bottom w:w="100" w:type="dxa"/>
              <w:right w:w="100" w:type="dxa"/>
            </w:tcMar>
          </w:tcPr>
          <w:p w14:paraId="7CB9AAB1">
            <w:pPr>
              <w:widowControl w:val="0"/>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Keywords </w:t>
            </w:r>
          </w:p>
        </w:tc>
        <w:tc>
          <w:tcPr>
            <w:tcW w:w="885" w:type="dxa"/>
            <w:tcMar>
              <w:top w:w="100" w:type="dxa"/>
              <w:left w:w="100" w:type="dxa"/>
              <w:bottom w:w="100" w:type="dxa"/>
              <w:right w:w="100" w:type="dxa"/>
            </w:tcMar>
          </w:tcPr>
          <w:p w14:paraId="79D641C2">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p>
        </w:tc>
        <w:tc>
          <w:tcPr>
            <w:tcW w:w="1665" w:type="dxa"/>
            <w:tcMar>
              <w:top w:w="100" w:type="dxa"/>
              <w:left w:w="100" w:type="dxa"/>
              <w:bottom w:w="100" w:type="dxa"/>
              <w:right w:w="100" w:type="dxa"/>
            </w:tcMar>
          </w:tcPr>
          <w:p w14:paraId="2BA59A40">
            <w:pPr>
              <w:widowControl w:val="0"/>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Keywords </w:t>
            </w:r>
          </w:p>
        </w:tc>
      </w:tr>
      <w:tr w14:paraId="0BD909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75" w:type="dxa"/>
            <w:tcMar>
              <w:top w:w="100" w:type="dxa"/>
              <w:left w:w="100" w:type="dxa"/>
              <w:bottom w:w="100" w:type="dxa"/>
              <w:right w:w="100" w:type="dxa"/>
            </w:tcMar>
          </w:tcPr>
          <w:p w14:paraId="33C985A2">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Maternal anxiety</w:t>
            </w:r>
          </w:p>
          <w:p w14:paraId="551869E6">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OR</w:t>
            </w:r>
          </w:p>
          <w:p w14:paraId="24A3726D">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Anxiety among expectants</w:t>
            </w:r>
          </w:p>
        </w:tc>
        <w:tc>
          <w:tcPr>
            <w:tcW w:w="990" w:type="dxa"/>
            <w:tcMar>
              <w:top w:w="100" w:type="dxa"/>
              <w:left w:w="100" w:type="dxa"/>
              <w:bottom w:w="100" w:type="dxa"/>
              <w:right w:w="100" w:type="dxa"/>
            </w:tcMar>
          </w:tcPr>
          <w:p w14:paraId="2D697938">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AND</w:t>
            </w:r>
          </w:p>
        </w:tc>
        <w:tc>
          <w:tcPr>
            <w:tcW w:w="1320" w:type="dxa"/>
            <w:tcMar>
              <w:top w:w="100" w:type="dxa"/>
              <w:left w:w="100" w:type="dxa"/>
              <w:bottom w:w="100" w:type="dxa"/>
              <w:right w:w="100" w:type="dxa"/>
            </w:tcMar>
          </w:tcPr>
          <w:p w14:paraId="425C26F8">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Pregnancy</w:t>
            </w:r>
          </w:p>
          <w:p w14:paraId="644FD8D3">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OR</w:t>
            </w:r>
          </w:p>
          <w:p w14:paraId="663E0399">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Gestation </w:t>
            </w:r>
          </w:p>
        </w:tc>
        <w:tc>
          <w:tcPr>
            <w:tcW w:w="1035" w:type="dxa"/>
            <w:tcMar>
              <w:top w:w="100" w:type="dxa"/>
              <w:left w:w="100" w:type="dxa"/>
              <w:bottom w:w="100" w:type="dxa"/>
              <w:right w:w="100" w:type="dxa"/>
            </w:tcMar>
          </w:tcPr>
          <w:p w14:paraId="741CE277">
            <w:pPr>
              <w:widowControl w:val="0"/>
              <w:spacing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AND</w:t>
            </w:r>
          </w:p>
        </w:tc>
        <w:tc>
          <w:tcPr>
            <w:tcW w:w="1755" w:type="dxa"/>
            <w:tcMar>
              <w:top w:w="100" w:type="dxa"/>
              <w:left w:w="100" w:type="dxa"/>
              <w:bottom w:w="100" w:type="dxa"/>
              <w:right w:w="100" w:type="dxa"/>
            </w:tcMar>
          </w:tcPr>
          <w:p w14:paraId="1328DFED">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Breastfeeding initiation</w:t>
            </w:r>
          </w:p>
        </w:tc>
        <w:tc>
          <w:tcPr>
            <w:tcW w:w="885" w:type="dxa"/>
            <w:tcMar>
              <w:top w:w="100" w:type="dxa"/>
              <w:left w:w="100" w:type="dxa"/>
              <w:bottom w:w="100" w:type="dxa"/>
              <w:right w:w="100" w:type="dxa"/>
            </w:tcMar>
          </w:tcPr>
          <w:p w14:paraId="222341C5">
            <w:pPr>
              <w:widowControl w:val="0"/>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AND</w:t>
            </w:r>
          </w:p>
        </w:tc>
        <w:tc>
          <w:tcPr>
            <w:tcW w:w="1665" w:type="dxa"/>
            <w:tcMar>
              <w:top w:w="100" w:type="dxa"/>
              <w:left w:w="100" w:type="dxa"/>
              <w:bottom w:w="100" w:type="dxa"/>
              <w:right w:w="100" w:type="dxa"/>
            </w:tcMar>
          </w:tcPr>
          <w:p w14:paraId="3D9EDEA9">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Women in the UK</w:t>
            </w:r>
          </w:p>
          <w:p w14:paraId="12D0C6CC">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OR</w:t>
            </w:r>
          </w:p>
          <w:p w14:paraId="6E674BEF">
            <w:pPr>
              <w:spacing w:after="200"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UK women</w:t>
            </w:r>
          </w:p>
        </w:tc>
      </w:tr>
    </w:tbl>
    <w:p w14:paraId="20403A31">
      <w:pPr>
        <w:spacing w:after="20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 </w:t>
      </w:r>
      <w:r>
        <w:rPr>
          <w:rFonts w:ascii="Times New Roman" w:hAnsi="Times New Roman" w:eastAsia="Times New Roman" w:cs="Times New Roman"/>
          <w:b/>
          <w:bCs/>
          <w:sz w:val="24"/>
          <w:szCs w:val="24"/>
        </w:rPr>
        <w:t xml:space="preserve"> Table 2: Possible strategy to use Boolean operators</w:t>
      </w:r>
    </w:p>
    <w:p w14:paraId="5B051F4C">
      <w:pPr>
        <w:spacing w:after="20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6.3.2 Databases</w:t>
      </w:r>
    </w:p>
    <w:p w14:paraId="6E8E9AF8">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research will search academic literature related to the study topic on two renowned databases such as ProQuest and PubMed. According to Gusenbauer and Haddaway (2020), ProQuest helps to access millions of literatures on a diverse range of topics through basic and advanced searching. It also collaborated with publishers to remain updated. Besides, high quality primary articles on any public health topic are available on PubMed (Atkinson and Cipriani, 2018). This database also has advanced search features and it also helps with appropriate citation of the retrieved articles. Date filters will be used on both of these databases to retrieve recent articles on the relations between maternal anxiety and breast-feeding initiation in the UK context. </w:t>
      </w:r>
    </w:p>
    <w:p w14:paraId="6FDC1FAA">
      <w:pPr>
        <w:pStyle w:val="3"/>
      </w:pPr>
      <w:bookmarkStart w:id="10" w:name="_Toc213687288"/>
      <w:r>
        <w:t>6.4 Screening strategy</w:t>
      </w:r>
      <w:bookmarkEnd w:id="10"/>
      <w:r>
        <w:t xml:space="preserve"> </w:t>
      </w:r>
    </w:p>
    <w:p w14:paraId="6AB7BB76">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research will adopt an effective screening strategy to screen articles found on the initiation search against the study selection criteria. As mentioned by Waffenschmidt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(2019), screening is usually done in two steps including title and abstract screening and fulltext screening. After doing the initial search, this research will first identify and remove duplicate publications. After that, the screening strategy will be applied. Firstly, title and abstract of the remaining articles will be screened. It will help to identify and exclude articles with secondary methodology and inappropriate context. Later, full-text of the remaining articles will be screened. This step will help to read articles carefully and identify their eligibility to be included for this systematic review to answer the research question. After the entire screening process, this research will get a sufficient number of articles to review.  </w:t>
      </w:r>
    </w:p>
    <w:p w14:paraId="259F7DB4">
      <w:pPr>
        <w:pStyle w:val="3"/>
      </w:pPr>
      <w:bookmarkStart w:id="11" w:name="_Toc213687289"/>
      <w:r>
        <w:t>6.5 Data extraction</w:t>
      </w:r>
      <w:bookmarkEnd w:id="11"/>
      <w:r>
        <w:t xml:space="preserve"> </w:t>
      </w:r>
    </w:p>
    <w:p w14:paraId="72A62214">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this review, collection of information from chosen articles and recording them properly will be done using data extraction form. Data extraction form is effective in collecting information systematically following a standard format (Büchter</w:t>
      </w:r>
      <w:r>
        <w:rPr>
          <w:rFonts w:ascii="Times New Roman" w:hAnsi="Times New Roman" w:eastAsia="Times New Roman" w:cs="Times New Roman"/>
          <w:i/>
          <w:iCs/>
          <w:sz w:val="24"/>
          <w:szCs w:val="24"/>
        </w:rPr>
        <w:t xml:space="preserve"> et al., </w:t>
      </w:r>
      <w:r>
        <w:rPr>
          <w:rFonts w:ascii="Times New Roman" w:hAnsi="Times New Roman" w:eastAsia="Times New Roman" w:cs="Times New Roman"/>
          <w:sz w:val="24"/>
          <w:szCs w:val="24"/>
        </w:rPr>
        <w:t xml:space="preserve">2020). The tool will be used to gather different basic information such as publication year, author name and study aim. Besides, different other information like study design and main findings will also be collected using this form. The data extraction process will be conducted after reading the articles and the supervisor will monitor the whole process through eliminating any risk of bias.  </w:t>
      </w:r>
    </w:p>
    <w:p w14:paraId="6A76423D">
      <w:pPr>
        <w:pStyle w:val="3"/>
      </w:pPr>
      <w:bookmarkStart w:id="12" w:name="_Toc213687290"/>
      <w:r>
        <w:t>6.6 Data analysis</w:t>
      </w:r>
      <w:bookmarkEnd w:id="12"/>
    </w:p>
    <w:p w14:paraId="55D80A6E">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study, the proposed data analysis technique is narrative synthesis. This is a method that involves combining and interpreting findings from different research studies using words and texts (Melendez-Torres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xml:space="preserve"> 2015). This data analysis method will be chosen because it is a text-based approach that does not involve using any statistical skills. The synthesis process will be conducted following a few steps. This includes planning synthesis that includes developing research questions, developing preliminary synthesis through extracting data and exploring relationships through identifying common themes. Lastly, data will be reported under those common themes. </w:t>
      </w:r>
    </w:p>
    <w:p w14:paraId="5C1509DB">
      <w:pPr>
        <w:pStyle w:val="3"/>
      </w:pPr>
      <w:bookmarkStart w:id="13" w:name="_Toc213687291"/>
      <w:r>
        <w:t>6.7 Quality appraisal</w:t>
      </w:r>
      <w:bookmarkEnd w:id="13"/>
      <w:r>
        <w:t xml:space="preserve"> </w:t>
      </w:r>
    </w:p>
    <w:p w14:paraId="2E2805FA">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proposed study, a JBI (Joanna Briggs Institute) tool will be used for conducting the quality appraisal of chosen research articles. This tool has been used for analysing the risk of bias in the articles and improving trustworthiness of review findings (JBI, 2025). This tool includes checklists, which will be used for analysing the studies. Scores will be provided individually and studies with high scores denote good quality research.   </w:t>
      </w:r>
    </w:p>
    <w:p w14:paraId="507A257B">
      <w:pPr>
        <w:pStyle w:val="3"/>
      </w:pPr>
      <w:bookmarkStart w:id="14" w:name="_Toc213687292"/>
      <w:r>
        <w:t>6.8 Ethical considerations</w:t>
      </w:r>
      <w:bookmarkEnd w:id="14"/>
      <w:r>
        <w:t xml:space="preserve"> </w:t>
      </w:r>
    </w:p>
    <w:p w14:paraId="78FCBB78">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Conducting research ethically helps in improving overall quality of research (Suri, 2020). The review study will be conducted ethically as different ethical issues such as copying data from chosen articles directly will be avoided. This can help to eliminate the issue of plagiarism. Apart from this, proper in-text citations will be used for acknowledging the authors of chosen research studies from which information will be taken. In addition, approval from the university will also be sought.    </w:t>
      </w:r>
    </w:p>
    <w:p w14:paraId="12B0D7FE">
      <w:pPr>
        <w:pStyle w:val="2"/>
      </w:pPr>
      <w:bookmarkStart w:id="15" w:name="_Toc213687293"/>
      <w:r>
        <w:t>7. Study implication</w:t>
      </w:r>
      <w:bookmarkEnd w:id="15"/>
      <w:r>
        <w:t xml:space="preserve"> </w:t>
      </w:r>
    </w:p>
    <w:p w14:paraId="255AE63E">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proposed research study has implications in the field of practice. The findings of the study can help antenatal service providers to understand the importance of managing anxiety during pregnancy. They can provide appropriate support to the patients and help in improving their mental health. Besides, the findings of the study can also help to raise awareness about the necessity of managing mental health among women during pregnancy. This can facilitate breastfeeding initiation and improve growth and development of newborns. </w:t>
      </w:r>
    </w:p>
    <w:p w14:paraId="2B3FB07E">
      <w:pPr>
        <w:pStyle w:val="2"/>
      </w:pPr>
      <w:bookmarkStart w:id="16" w:name="_Toc213687294"/>
      <w:r>
        <w:t>8. Plan of work</w:t>
      </w:r>
      <w:bookmarkEnd w:id="16"/>
      <w:r>
        <w:t xml:space="preserve"> </w:t>
      </w:r>
    </w:p>
    <w:p w14:paraId="45628EB1">
      <w:pPr>
        <w:spacing w:after="20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Tasks associated with this research have been mentioned in the following table with a possible timeframe. </w:t>
      </w:r>
    </w:p>
    <w:tbl>
      <w:tblPr>
        <w:tblStyle w:val="20"/>
        <w:tblW w:w="902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258"/>
        <w:gridCol w:w="851"/>
        <w:gridCol w:w="850"/>
        <w:gridCol w:w="851"/>
        <w:gridCol w:w="850"/>
        <w:gridCol w:w="851"/>
        <w:gridCol w:w="850"/>
        <w:gridCol w:w="851"/>
        <w:gridCol w:w="817"/>
      </w:tblGrid>
      <w:tr w14:paraId="53339C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7108E9A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Tasks </w:t>
            </w:r>
          </w:p>
        </w:tc>
        <w:tc>
          <w:tcPr>
            <w:tcW w:w="851" w:type="dxa"/>
            <w:tcMar>
              <w:top w:w="100" w:type="dxa"/>
              <w:left w:w="100" w:type="dxa"/>
              <w:bottom w:w="100" w:type="dxa"/>
              <w:right w:w="100" w:type="dxa"/>
            </w:tcMar>
          </w:tcPr>
          <w:p w14:paraId="7DF78A5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1 and 2</w:t>
            </w:r>
          </w:p>
        </w:tc>
        <w:tc>
          <w:tcPr>
            <w:tcW w:w="850" w:type="dxa"/>
            <w:tcMar>
              <w:top w:w="100" w:type="dxa"/>
              <w:left w:w="100" w:type="dxa"/>
              <w:bottom w:w="100" w:type="dxa"/>
              <w:right w:w="100" w:type="dxa"/>
            </w:tcMar>
          </w:tcPr>
          <w:p w14:paraId="1C834F7A">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3 and 4</w:t>
            </w:r>
          </w:p>
        </w:tc>
        <w:tc>
          <w:tcPr>
            <w:tcW w:w="851" w:type="dxa"/>
            <w:tcMar>
              <w:top w:w="100" w:type="dxa"/>
              <w:left w:w="100" w:type="dxa"/>
              <w:bottom w:w="100" w:type="dxa"/>
              <w:right w:w="100" w:type="dxa"/>
            </w:tcMar>
          </w:tcPr>
          <w:p w14:paraId="748CB862">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5 and 6</w:t>
            </w:r>
          </w:p>
        </w:tc>
        <w:tc>
          <w:tcPr>
            <w:tcW w:w="850" w:type="dxa"/>
            <w:tcMar>
              <w:top w:w="100" w:type="dxa"/>
              <w:left w:w="100" w:type="dxa"/>
              <w:bottom w:w="100" w:type="dxa"/>
              <w:right w:w="100" w:type="dxa"/>
            </w:tcMar>
          </w:tcPr>
          <w:p w14:paraId="558A893A">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7 and 8</w:t>
            </w:r>
          </w:p>
        </w:tc>
        <w:tc>
          <w:tcPr>
            <w:tcW w:w="851" w:type="dxa"/>
            <w:tcMar>
              <w:top w:w="100" w:type="dxa"/>
              <w:left w:w="100" w:type="dxa"/>
              <w:bottom w:w="100" w:type="dxa"/>
              <w:right w:w="100" w:type="dxa"/>
            </w:tcMar>
          </w:tcPr>
          <w:p w14:paraId="3EBF5933">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9 and 10</w:t>
            </w:r>
          </w:p>
        </w:tc>
        <w:tc>
          <w:tcPr>
            <w:tcW w:w="850" w:type="dxa"/>
            <w:tcMar>
              <w:top w:w="100" w:type="dxa"/>
              <w:left w:w="100" w:type="dxa"/>
              <w:bottom w:w="100" w:type="dxa"/>
              <w:right w:w="100" w:type="dxa"/>
            </w:tcMar>
          </w:tcPr>
          <w:p w14:paraId="4DCDDF48">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11 and 12</w:t>
            </w:r>
          </w:p>
        </w:tc>
        <w:tc>
          <w:tcPr>
            <w:tcW w:w="851" w:type="dxa"/>
            <w:tcMar>
              <w:top w:w="100" w:type="dxa"/>
              <w:left w:w="100" w:type="dxa"/>
              <w:bottom w:w="100" w:type="dxa"/>
              <w:right w:w="100" w:type="dxa"/>
            </w:tcMar>
          </w:tcPr>
          <w:p w14:paraId="6DFB9A41">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13 and 14</w:t>
            </w:r>
          </w:p>
        </w:tc>
        <w:tc>
          <w:tcPr>
            <w:tcW w:w="817" w:type="dxa"/>
            <w:tcMar>
              <w:top w:w="100" w:type="dxa"/>
              <w:left w:w="100" w:type="dxa"/>
              <w:bottom w:w="100" w:type="dxa"/>
              <w:right w:w="100" w:type="dxa"/>
            </w:tcMar>
          </w:tcPr>
          <w:p w14:paraId="6859AC4B">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Week 15 and 16</w:t>
            </w:r>
          </w:p>
        </w:tc>
      </w:tr>
      <w:tr w14:paraId="6BCD4E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7E0E741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Revising aim and objectives based on feedback</w:t>
            </w:r>
          </w:p>
        </w:tc>
        <w:tc>
          <w:tcPr>
            <w:tcW w:w="851" w:type="dxa"/>
            <w:shd w:val="clear" w:color="auto" w:fill="D5A6BD"/>
            <w:tcMar>
              <w:top w:w="100" w:type="dxa"/>
              <w:left w:w="100" w:type="dxa"/>
              <w:bottom w:w="100" w:type="dxa"/>
              <w:right w:w="100" w:type="dxa"/>
            </w:tcMar>
          </w:tcPr>
          <w:p w14:paraId="0B89392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2A62650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BCBCCC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747B264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3378A95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370655E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0919BE0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3B9C073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4F2340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3E5B94A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Literature search and selection </w:t>
            </w:r>
          </w:p>
        </w:tc>
        <w:tc>
          <w:tcPr>
            <w:tcW w:w="851" w:type="dxa"/>
            <w:shd w:val="clear" w:color="auto" w:fill="FFD966"/>
            <w:tcMar>
              <w:top w:w="100" w:type="dxa"/>
              <w:left w:w="100" w:type="dxa"/>
              <w:bottom w:w="100" w:type="dxa"/>
              <w:right w:w="100" w:type="dxa"/>
            </w:tcMar>
          </w:tcPr>
          <w:p w14:paraId="5A63922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shd w:val="clear" w:color="auto" w:fill="FFD966"/>
            <w:tcMar>
              <w:top w:w="100" w:type="dxa"/>
              <w:left w:w="100" w:type="dxa"/>
              <w:bottom w:w="100" w:type="dxa"/>
              <w:right w:w="100" w:type="dxa"/>
            </w:tcMar>
          </w:tcPr>
          <w:p w14:paraId="38EBC6A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831BE2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3757C55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3D39794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60EEBC9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1C5A2E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56066A2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656DA2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167D6C2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Quality appraisal </w:t>
            </w:r>
          </w:p>
        </w:tc>
        <w:tc>
          <w:tcPr>
            <w:tcW w:w="851" w:type="dxa"/>
            <w:tcMar>
              <w:top w:w="100" w:type="dxa"/>
              <w:left w:w="100" w:type="dxa"/>
              <w:bottom w:w="100" w:type="dxa"/>
              <w:right w:w="100" w:type="dxa"/>
            </w:tcMar>
          </w:tcPr>
          <w:p w14:paraId="64AB01A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0F6AB28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shd w:val="clear" w:color="auto" w:fill="B6D7A8"/>
            <w:tcMar>
              <w:top w:w="100" w:type="dxa"/>
              <w:left w:w="100" w:type="dxa"/>
              <w:bottom w:w="100" w:type="dxa"/>
              <w:right w:w="100" w:type="dxa"/>
            </w:tcMar>
          </w:tcPr>
          <w:p w14:paraId="0B4F45C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7B3586C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F7FD70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76683E6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82F6EC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6EB9B55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20C37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3A0FD7B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Documenting introduction chapter</w:t>
            </w:r>
          </w:p>
        </w:tc>
        <w:tc>
          <w:tcPr>
            <w:tcW w:w="851" w:type="dxa"/>
            <w:tcMar>
              <w:top w:w="100" w:type="dxa"/>
              <w:left w:w="100" w:type="dxa"/>
              <w:bottom w:w="100" w:type="dxa"/>
              <w:right w:w="100" w:type="dxa"/>
            </w:tcMar>
          </w:tcPr>
          <w:p w14:paraId="0CD3E9E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38C18CB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743F8EE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shd w:val="clear" w:color="auto" w:fill="CCCCCC"/>
            <w:tcMar>
              <w:top w:w="100" w:type="dxa"/>
              <w:left w:w="100" w:type="dxa"/>
              <w:bottom w:w="100" w:type="dxa"/>
              <w:right w:w="100" w:type="dxa"/>
            </w:tcMar>
          </w:tcPr>
          <w:p w14:paraId="455B53D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5BAC6A6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007A983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7A2EECB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753C2E2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5D428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05798F7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Documenting literature review chapter</w:t>
            </w:r>
          </w:p>
        </w:tc>
        <w:tc>
          <w:tcPr>
            <w:tcW w:w="851" w:type="dxa"/>
            <w:tcMar>
              <w:top w:w="100" w:type="dxa"/>
              <w:left w:w="100" w:type="dxa"/>
              <w:bottom w:w="100" w:type="dxa"/>
              <w:right w:w="100" w:type="dxa"/>
            </w:tcMar>
          </w:tcPr>
          <w:p w14:paraId="238130D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2E3C01A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F17163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shd w:val="clear" w:color="auto" w:fill="F9CB9C"/>
            <w:tcMar>
              <w:top w:w="100" w:type="dxa"/>
              <w:left w:w="100" w:type="dxa"/>
              <w:bottom w:w="100" w:type="dxa"/>
              <w:right w:w="100" w:type="dxa"/>
            </w:tcMar>
          </w:tcPr>
          <w:p w14:paraId="43BC139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shd w:val="clear" w:color="auto" w:fill="F9CB9C"/>
            <w:tcMar>
              <w:top w:w="100" w:type="dxa"/>
              <w:left w:w="100" w:type="dxa"/>
              <w:bottom w:w="100" w:type="dxa"/>
              <w:right w:w="100" w:type="dxa"/>
            </w:tcMar>
          </w:tcPr>
          <w:p w14:paraId="2147AED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560B500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0B0A529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2610601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3CD916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5C97451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Writing method chapter </w:t>
            </w:r>
          </w:p>
        </w:tc>
        <w:tc>
          <w:tcPr>
            <w:tcW w:w="851" w:type="dxa"/>
            <w:tcMar>
              <w:top w:w="100" w:type="dxa"/>
              <w:left w:w="100" w:type="dxa"/>
              <w:bottom w:w="100" w:type="dxa"/>
              <w:right w:w="100" w:type="dxa"/>
            </w:tcMar>
          </w:tcPr>
          <w:p w14:paraId="324381F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62DCBF8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9ADB5F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282A25C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shd w:val="clear" w:color="auto" w:fill="F4CCCC"/>
            <w:tcMar>
              <w:top w:w="100" w:type="dxa"/>
              <w:left w:w="100" w:type="dxa"/>
              <w:bottom w:w="100" w:type="dxa"/>
              <w:right w:w="100" w:type="dxa"/>
            </w:tcMar>
          </w:tcPr>
          <w:p w14:paraId="73F8692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1BE80FC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30B15DA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1F633AF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401C52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6F4F7BB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Data extraction </w:t>
            </w:r>
          </w:p>
        </w:tc>
        <w:tc>
          <w:tcPr>
            <w:tcW w:w="851" w:type="dxa"/>
            <w:tcMar>
              <w:top w:w="100" w:type="dxa"/>
              <w:left w:w="100" w:type="dxa"/>
              <w:bottom w:w="100" w:type="dxa"/>
              <w:right w:w="100" w:type="dxa"/>
            </w:tcMar>
          </w:tcPr>
          <w:p w14:paraId="574A34B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54D4EF2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07E683A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31548BA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37D9F0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shd w:val="clear" w:color="auto" w:fill="6FA8DC"/>
            <w:tcMar>
              <w:top w:w="100" w:type="dxa"/>
              <w:left w:w="100" w:type="dxa"/>
              <w:bottom w:w="100" w:type="dxa"/>
              <w:right w:w="100" w:type="dxa"/>
            </w:tcMar>
          </w:tcPr>
          <w:p w14:paraId="554A3C2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BF1E2D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2997D03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41E236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19A46DB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Data analysis </w:t>
            </w:r>
          </w:p>
        </w:tc>
        <w:tc>
          <w:tcPr>
            <w:tcW w:w="851" w:type="dxa"/>
            <w:tcMar>
              <w:top w:w="100" w:type="dxa"/>
              <w:left w:w="100" w:type="dxa"/>
              <w:bottom w:w="100" w:type="dxa"/>
              <w:right w:w="100" w:type="dxa"/>
            </w:tcMar>
          </w:tcPr>
          <w:p w14:paraId="5411AF2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4578D19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70E768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10E735D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108AC6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shd w:val="clear" w:color="auto" w:fill="E69138"/>
            <w:tcMar>
              <w:top w:w="100" w:type="dxa"/>
              <w:left w:w="100" w:type="dxa"/>
              <w:bottom w:w="100" w:type="dxa"/>
              <w:right w:w="100" w:type="dxa"/>
            </w:tcMar>
          </w:tcPr>
          <w:p w14:paraId="14C9DF1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F7FD3F1">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05F2779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449AD9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1E647A0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Writing result chapter </w:t>
            </w:r>
          </w:p>
        </w:tc>
        <w:tc>
          <w:tcPr>
            <w:tcW w:w="851" w:type="dxa"/>
            <w:tcMar>
              <w:top w:w="100" w:type="dxa"/>
              <w:left w:w="100" w:type="dxa"/>
              <w:bottom w:w="100" w:type="dxa"/>
              <w:right w:w="100" w:type="dxa"/>
            </w:tcMar>
          </w:tcPr>
          <w:p w14:paraId="0FAA2A8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0E2E113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1856A60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4F2CF00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0A00217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420FC60A">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shd w:val="clear" w:color="auto" w:fill="C27BA0"/>
            <w:tcMar>
              <w:top w:w="100" w:type="dxa"/>
              <w:left w:w="100" w:type="dxa"/>
              <w:bottom w:w="100" w:type="dxa"/>
              <w:right w:w="100" w:type="dxa"/>
            </w:tcMar>
          </w:tcPr>
          <w:p w14:paraId="722D4D3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4EF914A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604BC0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0398287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Writing discussion </w:t>
            </w:r>
          </w:p>
        </w:tc>
        <w:tc>
          <w:tcPr>
            <w:tcW w:w="851" w:type="dxa"/>
            <w:tcMar>
              <w:top w:w="100" w:type="dxa"/>
              <w:left w:w="100" w:type="dxa"/>
              <w:bottom w:w="100" w:type="dxa"/>
              <w:right w:w="100" w:type="dxa"/>
            </w:tcMar>
          </w:tcPr>
          <w:p w14:paraId="7F5488C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69106C0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360CF65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2A52A75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3FE9AE1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02C9404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shd w:val="clear" w:color="auto" w:fill="3D85C6"/>
            <w:tcMar>
              <w:top w:w="100" w:type="dxa"/>
              <w:left w:w="100" w:type="dxa"/>
              <w:bottom w:w="100" w:type="dxa"/>
              <w:right w:w="100" w:type="dxa"/>
            </w:tcMar>
          </w:tcPr>
          <w:p w14:paraId="7DB421BC">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tcMar>
              <w:top w:w="100" w:type="dxa"/>
              <w:left w:w="100" w:type="dxa"/>
              <w:bottom w:w="100" w:type="dxa"/>
              <w:right w:w="100" w:type="dxa"/>
            </w:tcMar>
          </w:tcPr>
          <w:p w14:paraId="027F14C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19C8BF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551466D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Drawing conclusion </w:t>
            </w:r>
          </w:p>
        </w:tc>
        <w:tc>
          <w:tcPr>
            <w:tcW w:w="851" w:type="dxa"/>
            <w:tcMar>
              <w:top w:w="100" w:type="dxa"/>
              <w:left w:w="100" w:type="dxa"/>
              <w:bottom w:w="100" w:type="dxa"/>
              <w:right w:w="100" w:type="dxa"/>
            </w:tcMar>
          </w:tcPr>
          <w:p w14:paraId="0AB9C04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13119DB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25DD158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2D8ED865">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5C106F0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7D81808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6C2C41A2">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shd w:val="clear" w:color="auto" w:fill="E06666"/>
            <w:tcMar>
              <w:top w:w="100" w:type="dxa"/>
              <w:left w:w="100" w:type="dxa"/>
              <w:bottom w:w="100" w:type="dxa"/>
              <w:right w:w="100" w:type="dxa"/>
            </w:tcMar>
          </w:tcPr>
          <w:p w14:paraId="78DEE37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r w14:paraId="1E3C99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258" w:type="dxa"/>
            <w:tcMar>
              <w:top w:w="100" w:type="dxa"/>
              <w:left w:w="100" w:type="dxa"/>
              <w:bottom w:w="100" w:type="dxa"/>
              <w:right w:w="100" w:type="dxa"/>
            </w:tcMar>
          </w:tcPr>
          <w:p w14:paraId="457582B0">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Report submission </w:t>
            </w:r>
          </w:p>
        </w:tc>
        <w:tc>
          <w:tcPr>
            <w:tcW w:w="851" w:type="dxa"/>
            <w:tcMar>
              <w:top w:w="100" w:type="dxa"/>
              <w:left w:w="100" w:type="dxa"/>
              <w:bottom w:w="100" w:type="dxa"/>
              <w:right w:w="100" w:type="dxa"/>
            </w:tcMar>
          </w:tcPr>
          <w:p w14:paraId="48236803">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115A1F46">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96E6E49">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2C89C6A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3C96D03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0" w:type="dxa"/>
            <w:tcMar>
              <w:top w:w="100" w:type="dxa"/>
              <w:left w:w="100" w:type="dxa"/>
              <w:bottom w:w="100" w:type="dxa"/>
              <w:right w:w="100" w:type="dxa"/>
            </w:tcMar>
          </w:tcPr>
          <w:p w14:paraId="00BF3FE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51" w:type="dxa"/>
            <w:tcMar>
              <w:top w:w="100" w:type="dxa"/>
              <w:left w:w="100" w:type="dxa"/>
              <w:bottom w:w="100" w:type="dxa"/>
              <w:right w:w="100" w:type="dxa"/>
            </w:tcMar>
          </w:tcPr>
          <w:p w14:paraId="44042E6E">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c>
          <w:tcPr>
            <w:tcW w:w="817" w:type="dxa"/>
            <w:shd w:val="clear" w:color="auto" w:fill="FFFF00"/>
            <w:tcMar>
              <w:top w:w="100" w:type="dxa"/>
              <w:left w:w="100" w:type="dxa"/>
              <w:bottom w:w="100" w:type="dxa"/>
              <w:right w:w="100" w:type="dxa"/>
            </w:tcMar>
          </w:tcPr>
          <w:p w14:paraId="6F7608CD">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p>
        </w:tc>
      </w:tr>
    </w:tbl>
    <w:p w14:paraId="15E46A7F">
      <w:pPr>
        <w:spacing w:after="200"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Table 3: Timeline</w:t>
      </w:r>
    </w:p>
    <w:p w14:paraId="10B261E4">
      <w:pPr>
        <w:rPr>
          <w:rFonts w:ascii="Times New Roman" w:hAnsi="Times New Roman" w:eastAsia="Times New Roman" w:cs="Times New Roman"/>
          <w:b/>
          <w:bCs/>
          <w:sz w:val="24"/>
          <w:szCs w:val="24"/>
        </w:rPr>
      </w:pPr>
    </w:p>
    <w:p w14:paraId="1EFD3725">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14:paraId="7DD13D2C">
      <w:pPr>
        <w:pStyle w:val="2"/>
      </w:pPr>
      <w:bookmarkStart w:id="17" w:name="_Toc213687295"/>
      <w:r>
        <w:t>Reference list</w:t>
      </w:r>
      <w:bookmarkEnd w:id="17"/>
      <w:r>
        <w:t xml:space="preserve"> </w:t>
      </w:r>
    </w:p>
    <w:p w14:paraId="5F24C994">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Aliyu, M.B. (2017) ‘Efficiency of Boolean search strings for Information retrieval’, </w:t>
      </w:r>
      <w:r>
        <w:rPr>
          <w:rFonts w:ascii="Times New Roman" w:hAnsi="Times New Roman" w:cs="Times New Roman"/>
          <w:i/>
          <w:iCs/>
          <w:sz w:val="24"/>
          <w:szCs w:val="24"/>
        </w:rPr>
        <w:t>American Journal of Engineering Research</w:t>
      </w:r>
      <w:r>
        <w:rPr>
          <w:rFonts w:ascii="Times New Roman" w:hAnsi="Times New Roman" w:cs="Times New Roman"/>
          <w:sz w:val="24"/>
          <w:szCs w:val="24"/>
        </w:rPr>
        <w:t xml:space="preserve">, 6(11), pp.216-222. Available at: </w:t>
      </w:r>
      <w:r>
        <w:fldChar w:fldCharType="begin"/>
      </w:r>
      <w:r>
        <w:instrText xml:space="preserve"> HYPERLINK "https://www.academia.edu/download/55257152/ZA0611216222.pdf" </w:instrText>
      </w:r>
      <w:r>
        <w:fldChar w:fldCharType="separate"/>
      </w:r>
      <w:r>
        <w:rPr>
          <w:rStyle w:val="12"/>
          <w:rFonts w:ascii="Times New Roman" w:hAnsi="Times New Roman" w:cs="Times New Roman"/>
          <w:sz w:val="24"/>
          <w:szCs w:val="24"/>
        </w:rPr>
        <w:t>https://www.academia.edu/download/55257152/ZA0611216222.pdf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215611B4">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Araji, S., Griffin, A., Dixon, L., Spencer, S.K., Peavie, C. and Wallace, K. (2020) ‘An overview of maternal anxiety during pregnancy and the post-partum period’, </w:t>
      </w:r>
      <w:r>
        <w:rPr>
          <w:rFonts w:ascii="Times New Roman" w:hAnsi="Times New Roman" w:cs="Times New Roman"/>
          <w:i/>
          <w:iCs/>
          <w:sz w:val="24"/>
          <w:szCs w:val="24"/>
        </w:rPr>
        <w:t>Journal of Mental Health &amp; Clinical Psychology</w:t>
      </w:r>
      <w:r>
        <w:rPr>
          <w:rFonts w:ascii="Times New Roman" w:hAnsi="Times New Roman" w:cs="Times New Roman"/>
          <w:sz w:val="24"/>
          <w:szCs w:val="24"/>
        </w:rPr>
        <w:t>, 4(4).Available at:</w:t>
      </w:r>
      <w:r>
        <w:fldChar w:fldCharType="begin"/>
      </w:r>
      <w:r>
        <w:instrText xml:space="preserve"> HYPERLINK "https://www.mentalhealthjournal.org/articles/an-overview-of-maternal-anxiety-during-pregnancy-and-the-post-partum-period.pdf" </w:instrText>
      </w:r>
      <w:r>
        <w:fldChar w:fldCharType="separate"/>
      </w:r>
      <w:r>
        <w:rPr>
          <w:rStyle w:val="12"/>
          <w:rFonts w:ascii="Times New Roman" w:hAnsi="Times New Roman" w:cs="Times New Roman"/>
          <w:sz w:val="24"/>
          <w:szCs w:val="24"/>
        </w:rPr>
        <w:t xml:space="preserve"> https://www.mentalhealthjournal.org/articles/an-overview-of-maternal-anxiety-during-pregnancy-and-the-post-partum-period.pdf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7DF1DF2F">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Atkinson, L.Z. and Cipriani, A. (2018) ‘How to carry out a literature search for a systematic review: a practical guide’, </w:t>
      </w:r>
      <w:r>
        <w:rPr>
          <w:rFonts w:ascii="Times New Roman" w:hAnsi="Times New Roman" w:cs="Times New Roman"/>
          <w:i/>
          <w:iCs/>
          <w:sz w:val="24"/>
          <w:szCs w:val="24"/>
        </w:rPr>
        <w:t>BJPsych advances</w:t>
      </w:r>
      <w:r>
        <w:rPr>
          <w:rFonts w:ascii="Times New Roman" w:hAnsi="Times New Roman" w:cs="Times New Roman"/>
          <w:sz w:val="24"/>
          <w:szCs w:val="24"/>
        </w:rPr>
        <w:t xml:space="preserve">, 24(2), pp.74-82. Available at: </w:t>
      </w:r>
      <w:r>
        <w:fldChar w:fldCharType="begin"/>
      </w:r>
      <w:r>
        <w:instrText xml:space="preserve"> HYPERLINK "https://www.cambridge.org/core/services/aop-cambridge-core/content/view/629E710311A566E54F951E5E83621122/S2056467817000032a.pdf/how-to-carry-out-a-literature-search-for-a-systematic-review-a-practical-guide.pdf" </w:instrText>
      </w:r>
      <w:r>
        <w:fldChar w:fldCharType="separate"/>
      </w:r>
      <w:r>
        <w:rPr>
          <w:rStyle w:val="12"/>
          <w:rFonts w:ascii="Times New Roman" w:hAnsi="Times New Roman" w:cs="Times New Roman"/>
          <w:sz w:val="24"/>
          <w:szCs w:val="24"/>
        </w:rPr>
        <w:t>https://www.cambridge.org/core/services/aop-cambridge-core/content/view/629E710311A566E54F951E5E83621122/S2056467817000032a.pdf/how-to-carry-out-a-literature-search-for-a-systematic-review-a-practical-guide.pdf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430C0223">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Bedaso, A., Adams, J., Peng, W. and Sibbritt, D. (2021) ‘The association between social support and antenatal depressive and anxiety symptoms among Australian women’, </w:t>
      </w:r>
      <w:r>
        <w:rPr>
          <w:rFonts w:ascii="Times New Roman" w:hAnsi="Times New Roman" w:cs="Times New Roman"/>
          <w:i/>
          <w:iCs/>
          <w:sz w:val="24"/>
          <w:szCs w:val="24"/>
        </w:rPr>
        <w:t>BMC pregnancy and childbirth</w:t>
      </w:r>
      <w:r>
        <w:rPr>
          <w:rFonts w:ascii="Times New Roman" w:hAnsi="Times New Roman" w:cs="Times New Roman"/>
          <w:sz w:val="24"/>
          <w:szCs w:val="24"/>
        </w:rPr>
        <w:t xml:space="preserve">, 21(1), p.708. Available at:  </w:t>
      </w:r>
      <w:r>
        <w:fldChar w:fldCharType="begin"/>
      </w:r>
      <w:r>
        <w:instrText xml:space="preserve"> HYPERLINK "https://link.springer.com/content/pdf/10.1186/s12884-021-04188-4.pdf" </w:instrText>
      </w:r>
      <w:r>
        <w:fldChar w:fldCharType="separate"/>
      </w:r>
      <w:r>
        <w:rPr>
          <w:rStyle w:val="12"/>
          <w:rFonts w:ascii="Times New Roman" w:hAnsi="Times New Roman" w:cs="Times New Roman"/>
          <w:sz w:val="24"/>
          <w:szCs w:val="24"/>
        </w:rPr>
        <w:t>https://link.springer.com/content/pdf/10.1186/s12884-021-04188-4.pdf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3EBAE07E">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Büchter, R.B., Weise, A. and Pieper, D. (2020) ‘Development, testing and use of data extraction forms in systematic reviews: a review of methodological guidance’, </w:t>
      </w:r>
      <w:r>
        <w:rPr>
          <w:rFonts w:ascii="Times New Roman" w:hAnsi="Times New Roman" w:cs="Times New Roman"/>
          <w:i/>
          <w:iCs/>
          <w:sz w:val="24"/>
          <w:szCs w:val="24"/>
        </w:rPr>
        <w:t>BMC medical research methodology</w:t>
      </w:r>
      <w:r>
        <w:rPr>
          <w:rFonts w:ascii="Times New Roman" w:hAnsi="Times New Roman" w:cs="Times New Roman"/>
          <w:sz w:val="24"/>
          <w:szCs w:val="24"/>
        </w:rPr>
        <w:t xml:space="preserve">, 20(1), p.259. Available at:    </w:t>
      </w:r>
      <w:r>
        <w:fldChar w:fldCharType="begin"/>
      </w:r>
      <w:r>
        <w:instrText xml:space="preserve"> HYPERLINK "https://link.springer.com/content/pdf/10.1186/s12874-020-01143-3.pdf" </w:instrText>
      </w:r>
      <w:r>
        <w:fldChar w:fldCharType="separate"/>
      </w:r>
      <w:r>
        <w:rPr>
          <w:rStyle w:val="12"/>
          <w:rFonts w:ascii="Times New Roman" w:hAnsi="Times New Roman" w:cs="Times New Roman"/>
          <w:sz w:val="24"/>
          <w:szCs w:val="24"/>
        </w:rPr>
        <w:t>https://link.springer.com/content/pdf/10.1186/s12874-020-01143-3.pdf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22430B35">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Feinberg, M.E., Jones, D.E., Roettger, M.E., Hostetler, M.L., Sakuma, K.L., Paul, I.M. and Ehrenthal, D.B. (2016) ‘Preventive effects on birth outcomes: Buffering impact of maternal stress, depression, and anxiety’, </w:t>
      </w:r>
      <w:r>
        <w:rPr>
          <w:rFonts w:ascii="Times New Roman" w:hAnsi="Times New Roman" w:cs="Times New Roman"/>
          <w:i/>
          <w:iCs/>
          <w:sz w:val="24"/>
          <w:szCs w:val="24"/>
        </w:rPr>
        <w:t>Maternal and Child Health Journal</w:t>
      </w:r>
      <w:r>
        <w:rPr>
          <w:rFonts w:ascii="Times New Roman" w:hAnsi="Times New Roman" w:cs="Times New Roman"/>
          <w:sz w:val="24"/>
          <w:szCs w:val="24"/>
        </w:rPr>
        <w:t xml:space="preserve">, 20(1), pp.56-65. Available at:  </w:t>
      </w:r>
      <w:r>
        <w:fldChar w:fldCharType="begin"/>
      </w:r>
      <w:r>
        <w:instrText xml:space="preserve"> HYPERLINK "https://pmc.ncbi.nlm.nih.gov/articles/PMC11363741/pdf/nihms-2016365.pdf" </w:instrText>
      </w:r>
      <w:r>
        <w:fldChar w:fldCharType="separate"/>
      </w:r>
      <w:r>
        <w:rPr>
          <w:rStyle w:val="12"/>
          <w:rFonts w:ascii="Times New Roman" w:hAnsi="Times New Roman" w:cs="Times New Roman"/>
          <w:sz w:val="24"/>
          <w:szCs w:val="24"/>
        </w:rPr>
        <w:t>https://pmc.ncbi.nlm.nih.gov/articles/PMC11363741/pdf/nihms-2016365.pdf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0111A409">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Filippetti, M.L., Clarke, A.D. and Rigato, S. (2022) ‘The mental health crisis of expectant women in the UK: effects of the COVID-19 pandemic on prenatal mental health, antenatal attachment and social support’, </w:t>
      </w:r>
      <w:r>
        <w:rPr>
          <w:rFonts w:ascii="Times New Roman" w:hAnsi="Times New Roman" w:cs="Times New Roman"/>
          <w:i/>
          <w:iCs/>
          <w:sz w:val="24"/>
          <w:szCs w:val="24"/>
        </w:rPr>
        <w:t>BMC Pregnancy and Childbirth</w:t>
      </w:r>
      <w:r>
        <w:rPr>
          <w:rFonts w:ascii="Times New Roman" w:hAnsi="Times New Roman" w:cs="Times New Roman"/>
          <w:sz w:val="24"/>
          <w:szCs w:val="24"/>
        </w:rPr>
        <w:t xml:space="preserve">, 22(1), p.68. Available at:  </w:t>
      </w:r>
      <w:r>
        <w:fldChar w:fldCharType="begin"/>
      </w:r>
      <w:r>
        <w:instrText xml:space="preserve"> HYPERLINK "https://pmc.ncbi.nlm.nih.gov/articles/PMC8790719/" \l ":~:text=We%20found%20that%20the%20pandemic,%5B%2D0.52%2C%20%2D0.21%5D" </w:instrText>
      </w:r>
      <w:r>
        <w:fldChar w:fldCharType="separate"/>
      </w:r>
      <w:r>
        <w:rPr>
          <w:rStyle w:val="12"/>
          <w:rFonts w:ascii="Times New Roman" w:hAnsi="Times New Roman" w:cs="Times New Roman"/>
          <w:sz w:val="24"/>
          <w:szCs w:val="24"/>
        </w:rPr>
        <w:t>https://pmc.ncbi.nlm.nih.gov/articles/PMC8790719/#:~:text=We%20found%20that%20the%20pandemic,%5B%2D0.52%2C%20%2D0.21%5D</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1CCE8E17">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Gusenbauer, M. and Haddaway, N.R. (2020) ‘Which academic search systems are suitable for systematic reviews or meta‐analyses? Evaluating retrieval qualities of Google Scholar, PubMed, and 26 other resources’, </w:t>
      </w:r>
      <w:r>
        <w:rPr>
          <w:rFonts w:ascii="Times New Roman" w:hAnsi="Times New Roman" w:cs="Times New Roman"/>
          <w:i/>
          <w:iCs/>
          <w:sz w:val="24"/>
          <w:szCs w:val="24"/>
        </w:rPr>
        <w:t>Research synthesis methods</w:t>
      </w:r>
      <w:r>
        <w:rPr>
          <w:rFonts w:ascii="Times New Roman" w:hAnsi="Times New Roman" w:cs="Times New Roman"/>
          <w:sz w:val="24"/>
          <w:szCs w:val="24"/>
        </w:rPr>
        <w:t xml:space="preserve">, 11(2), pp.181-217. Available at: </w:t>
      </w:r>
      <w:r>
        <w:fldChar w:fldCharType="begin"/>
      </w:r>
      <w:r>
        <w:instrText xml:space="preserve"> HYPERLINK "https://onlinelibrary.wiley.com/doi/pdf/10.1002%2Fjrsm.1378" </w:instrText>
      </w:r>
      <w:r>
        <w:fldChar w:fldCharType="separate"/>
      </w:r>
      <w:r>
        <w:rPr>
          <w:rStyle w:val="12"/>
          <w:rFonts w:ascii="Times New Roman" w:hAnsi="Times New Roman" w:cs="Times New Roman"/>
          <w:sz w:val="24"/>
          <w:szCs w:val="24"/>
        </w:rPr>
        <w:t>https://onlinelibrary.wiley.com/doi/pdf/10.1002%2Fjrsm.1378</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3B2DD143">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Hoff, C.E., Movva, N., Vollmar, A.K.R. and Pérez-Escamilla, R. (2019) ‘Impact of maternal anxiety on breastfeeding outcomes: a systematic review’, </w:t>
      </w:r>
      <w:r>
        <w:rPr>
          <w:rFonts w:ascii="Times New Roman" w:hAnsi="Times New Roman" w:cs="Times New Roman"/>
          <w:i/>
          <w:iCs/>
          <w:sz w:val="24"/>
          <w:szCs w:val="24"/>
        </w:rPr>
        <w:t>Advances in Nutrition</w:t>
      </w:r>
      <w:r>
        <w:rPr>
          <w:rFonts w:ascii="Times New Roman" w:hAnsi="Times New Roman" w:cs="Times New Roman"/>
          <w:sz w:val="24"/>
          <w:szCs w:val="24"/>
        </w:rPr>
        <w:t xml:space="preserve">, 10(5), pp.816-826. Available at:  </w:t>
      </w:r>
      <w:r>
        <w:fldChar w:fldCharType="begin"/>
      </w:r>
      <w:r>
        <w:instrText xml:space="preserve"> HYPERLINK "https://www.sciencedirect.com/science/article/pii/S2161831322004203" </w:instrText>
      </w:r>
      <w:r>
        <w:fldChar w:fldCharType="separate"/>
      </w:r>
      <w:r>
        <w:rPr>
          <w:rStyle w:val="12"/>
          <w:rFonts w:ascii="Times New Roman" w:hAnsi="Times New Roman" w:cs="Times New Roman"/>
          <w:sz w:val="24"/>
          <w:szCs w:val="24"/>
        </w:rPr>
        <w:t>https://www.sciencedirect.com/science/article/pii/S2161831322004203</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67C1D290">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JBI (2025) </w:t>
      </w:r>
      <w:r>
        <w:rPr>
          <w:rFonts w:ascii="Times New Roman" w:hAnsi="Times New Roman" w:cs="Times New Roman"/>
          <w:i/>
          <w:iCs/>
          <w:sz w:val="24"/>
          <w:szCs w:val="24"/>
        </w:rPr>
        <w:t>Critical appraisal tool</w:t>
      </w:r>
      <w:r>
        <w:rPr>
          <w:rFonts w:ascii="Times New Roman" w:hAnsi="Times New Roman" w:cs="Times New Roman"/>
          <w:sz w:val="24"/>
          <w:szCs w:val="24"/>
        </w:rPr>
        <w:t>. Available at:</w:t>
      </w:r>
      <w:r>
        <w:fldChar w:fldCharType="begin"/>
      </w:r>
      <w:r>
        <w:instrText xml:space="preserve"> HYPERLINK "https://jbi.global/critical-appraisal-tools" </w:instrText>
      </w:r>
      <w:r>
        <w:fldChar w:fldCharType="separate"/>
      </w:r>
      <w:r>
        <w:rPr>
          <w:rStyle w:val="12"/>
          <w:rFonts w:ascii="Times New Roman" w:hAnsi="Times New Roman" w:cs="Times New Roman"/>
          <w:sz w:val="24"/>
          <w:szCs w:val="24"/>
        </w:rPr>
        <w:t xml:space="preserve"> https://jbi.global/critical-appraisal-tools</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 </w:t>
      </w:r>
    </w:p>
    <w:p w14:paraId="11B7D0F5">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Kang, Y.T., Yao, Y., Dou, J., Guo, X., Li, S.Y., Zhao, C.N., Han, H.Z. and Li, B. (2016) ‘Prevalence and risk factors of maternal anxiety in late pregnancy in China’, </w:t>
      </w:r>
      <w:r>
        <w:rPr>
          <w:rFonts w:ascii="Times New Roman" w:hAnsi="Times New Roman" w:cs="Times New Roman"/>
          <w:i/>
          <w:iCs/>
          <w:sz w:val="24"/>
          <w:szCs w:val="24"/>
        </w:rPr>
        <w:t>International journal of environmental research and public health</w:t>
      </w:r>
      <w:r>
        <w:rPr>
          <w:rFonts w:ascii="Times New Roman" w:hAnsi="Times New Roman" w:cs="Times New Roman"/>
          <w:sz w:val="24"/>
          <w:szCs w:val="24"/>
        </w:rPr>
        <w:t xml:space="preserve">, 13(5), p.468. Available at:  </w:t>
      </w:r>
      <w:r>
        <w:fldChar w:fldCharType="begin"/>
      </w:r>
      <w:r>
        <w:instrText xml:space="preserve"> HYPERLINK "https://www.mdpi.com/1660-4601/13/5/468" </w:instrText>
      </w:r>
      <w:r>
        <w:fldChar w:fldCharType="separate"/>
      </w:r>
      <w:r>
        <w:rPr>
          <w:rStyle w:val="12"/>
          <w:rFonts w:ascii="Times New Roman" w:hAnsi="Times New Roman" w:cs="Times New Roman"/>
          <w:sz w:val="24"/>
          <w:szCs w:val="24"/>
        </w:rPr>
        <w:t>https://www.mdpi.com/1660-4601/13/5/468</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53D7F708">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Lame, G. (2019) ‘Systematic literature reviews: An introduction’, In </w:t>
      </w:r>
      <w:r>
        <w:rPr>
          <w:rFonts w:ascii="Times New Roman" w:hAnsi="Times New Roman" w:cs="Times New Roman"/>
          <w:i/>
          <w:iCs/>
          <w:sz w:val="24"/>
          <w:szCs w:val="24"/>
        </w:rPr>
        <w:t>Proceedings of the design society: international conference on engineering design</w:t>
      </w:r>
      <w:r>
        <w:rPr>
          <w:rFonts w:ascii="Times New Roman" w:hAnsi="Times New Roman" w:cs="Times New Roman"/>
          <w:sz w:val="24"/>
          <w:szCs w:val="24"/>
        </w:rPr>
        <w:t xml:space="preserve"> 1(1), pp. 1633-1642. Available at:  </w:t>
      </w:r>
      <w:r>
        <w:fldChar w:fldCharType="begin"/>
      </w:r>
      <w:r>
        <w:instrText xml:space="preserve"> HYPERLINK "https://www.cambridge.org/core/services/aop-cambridge-core/content/view/40D4CEA7A7CC3FB6ED6233E79A0A2A1F/S2220434219001690a.pdf/systematic-literature-reviews-an-introduction.pdf" </w:instrText>
      </w:r>
      <w:r>
        <w:fldChar w:fldCharType="separate"/>
      </w:r>
      <w:r>
        <w:rPr>
          <w:rStyle w:val="12"/>
          <w:rFonts w:ascii="Times New Roman" w:hAnsi="Times New Roman" w:cs="Times New Roman"/>
          <w:sz w:val="24"/>
          <w:szCs w:val="24"/>
        </w:rPr>
        <w:t>https://www.cambridge.org/core/services/aop-cambridge-core/content/view/40D4CEA7A7CC3FB6ED6233E79A0A2A1F/S2220434219001690a.pdf/systematic-literature-reviews-an-introduction.pdf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1F2CD84F">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MacFarlane, A., Russell-Rose, T. and Shokraneh, F. (2022) ‘Search strategy formulation for systematic reviews: Issues, challenges and opportunities’, </w:t>
      </w:r>
      <w:r>
        <w:rPr>
          <w:rFonts w:ascii="Times New Roman" w:hAnsi="Times New Roman" w:cs="Times New Roman"/>
          <w:i/>
          <w:iCs/>
          <w:sz w:val="24"/>
          <w:szCs w:val="24"/>
        </w:rPr>
        <w:t>Intelligent Systems with Applications</w:t>
      </w:r>
      <w:r>
        <w:rPr>
          <w:rFonts w:ascii="Times New Roman" w:hAnsi="Times New Roman" w:cs="Times New Roman"/>
          <w:sz w:val="24"/>
          <w:szCs w:val="24"/>
        </w:rPr>
        <w:t xml:space="preserve">, 15, p.200091. Available at: </w:t>
      </w:r>
      <w:r>
        <w:fldChar w:fldCharType="begin"/>
      </w:r>
      <w:r>
        <w:instrText xml:space="preserve"> HYPERLINK "https://www.sciencedirect.com/science/article/pii/S266730532200031X" </w:instrText>
      </w:r>
      <w:r>
        <w:fldChar w:fldCharType="separate"/>
      </w:r>
      <w:r>
        <w:rPr>
          <w:rStyle w:val="12"/>
          <w:rFonts w:ascii="Times New Roman" w:hAnsi="Times New Roman" w:cs="Times New Roman"/>
          <w:sz w:val="24"/>
          <w:szCs w:val="24"/>
        </w:rPr>
        <w:t>https://www.sciencedirect.com/science/article/pii/S266730532200031X</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1672FF7B">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Melendez-Torres, G.J., Thomas, J., Richardson, M., Felix, L., Lorenc, T., Thomas, S. and Petticrew, M. (2015) ‘Lessons from comparing narrative synthesis and meta-analysis in a systematic review’, </w:t>
      </w:r>
      <w:r>
        <w:rPr>
          <w:rFonts w:ascii="Times New Roman" w:hAnsi="Times New Roman" w:cs="Times New Roman"/>
          <w:i/>
          <w:iCs/>
          <w:sz w:val="24"/>
          <w:szCs w:val="24"/>
        </w:rPr>
        <w:t>The Lancet</w:t>
      </w:r>
      <w:r>
        <w:rPr>
          <w:rFonts w:ascii="Times New Roman" w:hAnsi="Times New Roman" w:cs="Times New Roman"/>
          <w:sz w:val="24"/>
          <w:szCs w:val="24"/>
        </w:rPr>
        <w:t xml:space="preserve">, 386, p.S9. Available at:     </w:t>
      </w:r>
      <w:r>
        <w:fldChar w:fldCharType="begin"/>
      </w:r>
      <w:r>
        <w:instrText xml:space="preserve"> HYPERLINK "https://www.thelancet.com/journals/lancet/article/PIIS0140-6736(15)00847-8/fulltext" </w:instrText>
      </w:r>
      <w:r>
        <w:fldChar w:fldCharType="separate"/>
      </w:r>
      <w:r>
        <w:rPr>
          <w:rStyle w:val="12"/>
          <w:rFonts w:ascii="Times New Roman" w:hAnsi="Times New Roman" w:cs="Times New Roman"/>
          <w:sz w:val="24"/>
          <w:szCs w:val="24"/>
        </w:rPr>
        <w:t>https://www.thelancet.com/journals/lancet/article/PIIS0140-6736(15)00847-8/fulltext</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54BFCEAD">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NHS (2023) </w:t>
      </w:r>
      <w:r>
        <w:rPr>
          <w:rFonts w:ascii="Times New Roman" w:hAnsi="Times New Roman" w:cs="Times New Roman"/>
          <w:i/>
          <w:iCs/>
          <w:sz w:val="24"/>
          <w:szCs w:val="24"/>
        </w:rPr>
        <w:t>Mental health in pregnancy</w:t>
      </w:r>
      <w:r>
        <w:rPr>
          <w:rFonts w:ascii="Times New Roman" w:hAnsi="Times New Roman" w:cs="Times New Roman"/>
          <w:sz w:val="24"/>
          <w:szCs w:val="24"/>
        </w:rPr>
        <w:t xml:space="preserve"> Available at:  </w:t>
      </w:r>
      <w:r>
        <w:fldChar w:fldCharType="begin"/>
      </w:r>
      <w:r>
        <w:instrText xml:space="preserve"> HYPERLINK "https://www.nhs.uk/pregnancy/keeping-well/mental-health/" \l ":~:text=If%20you%20need%20help%20now,your%20baby's%20growth%20and%20wellbeing" </w:instrText>
      </w:r>
      <w:r>
        <w:fldChar w:fldCharType="separate"/>
      </w:r>
      <w:r>
        <w:rPr>
          <w:rStyle w:val="12"/>
          <w:rFonts w:ascii="Times New Roman" w:hAnsi="Times New Roman" w:cs="Times New Roman"/>
          <w:sz w:val="24"/>
          <w:szCs w:val="24"/>
        </w:rPr>
        <w:t>https://www.nhs.uk/pregnancy/keeping-well/mental-health/#:~:text=If%20you%20need%20help%20now,your%20baby's%20growth%20and%20wellbeing</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5D689724">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NHS (2024) </w:t>
      </w:r>
      <w:r>
        <w:rPr>
          <w:rFonts w:ascii="Times New Roman" w:hAnsi="Times New Roman" w:cs="Times New Roman"/>
          <w:i/>
          <w:iCs/>
          <w:sz w:val="24"/>
          <w:szCs w:val="24"/>
        </w:rPr>
        <w:t>Perinatal mental health</w:t>
      </w:r>
      <w:r>
        <w:rPr>
          <w:rFonts w:ascii="Times New Roman" w:hAnsi="Times New Roman" w:cs="Times New Roman"/>
          <w:sz w:val="24"/>
          <w:szCs w:val="24"/>
        </w:rPr>
        <w:t xml:space="preserve">. Available at: </w:t>
      </w:r>
      <w:r>
        <w:fldChar w:fldCharType="begin"/>
      </w:r>
      <w:r>
        <w:instrText xml:space="preserve"> HYPERLINK "https://www.england.nhs.uk/mental-health/perinatal/" </w:instrText>
      </w:r>
      <w:r>
        <w:fldChar w:fldCharType="separate"/>
      </w:r>
      <w:r>
        <w:rPr>
          <w:rStyle w:val="12"/>
          <w:rFonts w:ascii="Times New Roman" w:hAnsi="Times New Roman" w:cs="Times New Roman"/>
          <w:sz w:val="24"/>
          <w:szCs w:val="24"/>
        </w:rPr>
        <w:t>https://www.england.nhs.uk/mental-health/perinatal/</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107B272F">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Okoli, C (2015) ‘A guide to conducting a standalone systematic literature review’, </w:t>
      </w:r>
      <w:r>
        <w:rPr>
          <w:rFonts w:ascii="Times New Roman" w:hAnsi="Times New Roman" w:cs="Times New Roman"/>
          <w:i/>
          <w:iCs/>
          <w:sz w:val="24"/>
          <w:szCs w:val="24"/>
        </w:rPr>
        <w:t>Communications of the association for information systems</w:t>
      </w:r>
      <w:r>
        <w:rPr>
          <w:rFonts w:ascii="Times New Roman" w:hAnsi="Times New Roman" w:cs="Times New Roman"/>
          <w:sz w:val="24"/>
          <w:szCs w:val="24"/>
        </w:rPr>
        <w:t xml:space="preserve">, 37. Available at:   </w:t>
      </w:r>
      <w:r>
        <w:fldChar w:fldCharType="begin"/>
      </w:r>
      <w:r>
        <w:instrText xml:space="preserve"> HYPERLINK "https://hal.science/hal-01574600/file/article.pdf" </w:instrText>
      </w:r>
      <w:r>
        <w:fldChar w:fldCharType="separate"/>
      </w:r>
      <w:r>
        <w:rPr>
          <w:rStyle w:val="12"/>
          <w:rFonts w:ascii="Times New Roman" w:hAnsi="Times New Roman" w:cs="Times New Roman"/>
          <w:sz w:val="24"/>
          <w:szCs w:val="24"/>
        </w:rPr>
        <w:t>https://hal.science/hal-01574600/file/article.pdf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5F9AE727">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RCPCH (2025) </w:t>
      </w:r>
      <w:r>
        <w:rPr>
          <w:rFonts w:ascii="Times New Roman" w:hAnsi="Times New Roman" w:cs="Times New Roman"/>
          <w:i/>
          <w:iCs/>
          <w:sz w:val="24"/>
          <w:szCs w:val="24"/>
        </w:rPr>
        <w:t>Diabetes</w:t>
      </w:r>
      <w:r>
        <w:rPr>
          <w:rFonts w:ascii="Times New Roman" w:hAnsi="Times New Roman" w:cs="Times New Roman"/>
          <w:sz w:val="24"/>
          <w:szCs w:val="24"/>
        </w:rPr>
        <w:t xml:space="preserve">. Available at: </w:t>
      </w:r>
      <w:r>
        <w:fldChar w:fldCharType="begin"/>
      </w:r>
      <w:r>
        <w:instrText xml:space="preserve"> HYPERLINK "https://stateofchildhealth.rcpch.ac.uk/evidence/long-term-conditions/diabetes/" </w:instrText>
      </w:r>
      <w:r>
        <w:fldChar w:fldCharType="separate"/>
      </w:r>
      <w:r>
        <w:rPr>
          <w:rStyle w:val="12"/>
          <w:rFonts w:ascii="Times New Roman" w:hAnsi="Times New Roman" w:cs="Times New Roman"/>
          <w:sz w:val="24"/>
          <w:szCs w:val="24"/>
        </w:rPr>
        <w:t>https://stateofchildhealth.rcpch.ac.uk/evidence/long-term-conditions/diabetes/</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54A29C08">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Suri, H. (2020) ‘Ethical considerations of conducting systematic reviews in educational research’, </w:t>
      </w:r>
      <w:r>
        <w:rPr>
          <w:rFonts w:ascii="Times New Roman" w:hAnsi="Times New Roman" w:cs="Times New Roman"/>
          <w:i/>
          <w:iCs/>
          <w:sz w:val="24"/>
          <w:szCs w:val="24"/>
        </w:rPr>
        <w:t>Systematic reviews in educational research</w:t>
      </w:r>
      <w:r>
        <w:rPr>
          <w:rFonts w:ascii="Times New Roman" w:hAnsi="Times New Roman" w:cs="Times New Roman"/>
          <w:sz w:val="24"/>
          <w:szCs w:val="24"/>
        </w:rPr>
        <w:t>, 41. Available at:</w:t>
      </w:r>
      <w:r>
        <w:fldChar w:fldCharType="begin"/>
      </w:r>
      <w:r>
        <w:instrText xml:space="preserve"> HYPERLINK "https://library.oapen.org/bitstream/handle/20.500.12657/23142/1007012.pdf?s" \l "page=59" </w:instrText>
      </w:r>
      <w:r>
        <w:fldChar w:fldCharType="separate"/>
      </w:r>
      <w:r>
        <w:rPr>
          <w:rStyle w:val="12"/>
          <w:rFonts w:ascii="Times New Roman" w:hAnsi="Times New Roman" w:cs="Times New Roman"/>
          <w:sz w:val="24"/>
          <w:szCs w:val="24"/>
        </w:rPr>
        <w:t>https://library.oapen.org/bitstream/handle/20.500.12657/23142/1007012.pdf?s#page=59</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7D48C914">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of the UK (2025) </w:t>
      </w:r>
      <w:r>
        <w:rPr>
          <w:rFonts w:ascii="Times New Roman" w:hAnsi="Times New Roman" w:cs="Times New Roman"/>
          <w:i/>
          <w:iCs/>
          <w:sz w:val="24"/>
          <w:szCs w:val="24"/>
        </w:rPr>
        <w:t>Estimated prevalence of perinatal mental health conditions in England, 2016 and 2019</w:t>
      </w:r>
      <w:r>
        <w:rPr>
          <w:rFonts w:ascii="Times New Roman" w:hAnsi="Times New Roman" w:cs="Times New Roman"/>
          <w:sz w:val="24"/>
          <w:szCs w:val="24"/>
        </w:rPr>
        <w:t xml:space="preserve">. Available at:  </w:t>
      </w:r>
      <w:r>
        <w:fldChar w:fldCharType="begin"/>
      </w:r>
      <w:r>
        <w:instrText xml:space="preserve"> HYPERLINK "https://www.gov.uk/government/publications/perinatal-mental-health-condition-prevalence/estimated-prevalence-of-perinatal-mental-health-conditions-in-england-2016-to-2019" </w:instrText>
      </w:r>
      <w:r>
        <w:fldChar w:fldCharType="separate"/>
      </w:r>
      <w:r>
        <w:rPr>
          <w:rStyle w:val="12"/>
          <w:rFonts w:ascii="Times New Roman" w:hAnsi="Times New Roman" w:cs="Times New Roman"/>
          <w:sz w:val="24"/>
          <w:szCs w:val="24"/>
        </w:rPr>
        <w:t>https://www.gov.uk/government/publications/perinatal-mental-health-condition-prevalence/estimated-prevalence-of-perinatal-mental-health-conditions-in-england-2016-to-2019</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6C56ECDD">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Trude, A.C., Black, M.M., Surkan, P.J., Hurley, K.M. and Wang, Y. (2020) ‘Maternal anxiety and diet quality among mothers and toddlers from low‐income households’, </w:t>
      </w:r>
      <w:r>
        <w:rPr>
          <w:rFonts w:ascii="Times New Roman" w:hAnsi="Times New Roman" w:cs="Times New Roman"/>
          <w:i/>
          <w:iCs/>
          <w:sz w:val="24"/>
          <w:szCs w:val="24"/>
        </w:rPr>
        <w:t>Maternal &amp; child nutrition</w:t>
      </w:r>
      <w:r>
        <w:rPr>
          <w:rFonts w:ascii="Times New Roman" w:hAnsi="Times New Roman" w:cs="Times New Roman"/>
          <w:sz w:val="24"/>
          <w:szCs w:val="24"/>
        </w:rPr>
        <w:t xml:space="preserve">, 16(4), p.e12992. Available at:  </w:t>
      </w:r>
      <w:r>
        <w:fldChar w:fldCharType="begin"/>
      </w:r>
      <w:r>
        <w:instrText xml:space="preserve"> HYPERLINK "https://onlinelibrary.wiley.com/doi/pdf/10.1111/mcn.12992" </w:instrText>
      </w:r>
      <w:r>
        <w:fldChar w:fldCharType="separate"/>
      </w:r>
      <w:r>
        <w:rPr>
          <w:rStyle w:val="12"/>
          <w:rFonts w:ascii="Times New Roman" w:hAnsi="Times New Roman" w:cs="Times New Roman"/>
          <w:sz w:val="24"/>
          <w:szCs w:val="24"/>
        </w:rPr>
        <w:t>https://onlinelibrary.wiley.com/doi/pdf/10.1111/mcn.12992</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5DC9CA00">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UK Parliament (2025) </w:t>
      </w:r>
      <w:r>
        <w:rPr>
          <w:rFonts w:ascii="Times New Roman" w:hAnsi="Times New Roman" w:cs="Times New Roman"/>
          <w:i/>
          <w:iCs/>
          <w:sz w:val="24"/>
          <w:szCs w:val="24"/>
        </w:rPr>
        <w:t>Obesity statistics</w:t>
      </w:r>
      <w:r>
        <w:rPr>
          <w:rFonts w:ascii="Times New Roman" w:hAnsi="Times New Roman" w:cs="Times New Roman"/>
          <w:sz w:val="24"/>
          <w:szCs w:val="24"/>
        </w:rPr>
        <w:t xml:space="preserve">. Available at: </w:t>
      </w:r>
      <w:r>
        <w:fldChar w:fldCharType="begin"/>
      </w:r>
      <w:r>
        <w:instrText xml:space="preserve"> HYPERLINK "https://commonslibrary.parliament.uk/research-briefings/sn03336/" </w:instrText>
      </w:r>
      <w:r>
        <w:fldChar w:fldCharType="separate"/>
      </w:r>
      <w:r>
        <w:rPr>
          <w:rStyle w:val="12"/>
          <w:rFonts w:ascii="Times New Roman" w:hAnsi="Times New Roman" w:cs="Times New Roman"/>
          <w:sz w:val="24"/>
          <w:szCs w:val="24"/>
        </w:rPr>
        <w:t>https://commonslibrary.parliament.uk/research-briefings/sn03336/</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21575B9C">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UK (2025) </w:t>
      </w:r>
      <w:r>
        <w:rPr>
          <w:rFonts w:ascii="Times New Roman" w:hAnsi="Times New Roman" w:cs="Times New Roman"/>
          <w:i/>
          <w:iCs/>
          <w:sz w:val="24"/>
          <w:szCs w:val="24"/>
        </w:rPr>
        <w:t>3 in 5 babies not breastfed in first hour, new Unicef/WHO report shows</w:t>
      </w:r>
      <w:r>
        <w:rPr>
          <w:rFonts w:ascii="Times New Roman" w:hAnsi="Times New Roman" w:cs="Times New Roman"/>
          <w:sz w:val="24"/>
          <w:szCs w:val="24"/>
        </w:rPr>
        <w:t xml:space="preserve">. Available at: </w:t>
      </w:r>
      <w:r>
        <w:fldChar w:fldCharType="begin"/>
      </w:r>
      <w:r>
        <w:instrText xml:space="preserve"> HYPERLINK "https://www.unicef.org.uk/babyfriendly/3-in-5-babies-not-breastfed-in-first-hour-new-unicef-who-report-shows/" \l ":~:text=In%20the%20UK%20we%20have,with%20his%20or%20her%20mother" </w:instrText>
      </w:r>
      <w:r>
        <w:fldChar w:fldCharType="separate"/>
      </w:r>
      <w:r>
        <w:rPr>
          <w:rStyle w:val="12"/>
          <w:rFonts w:ascii="Times New Roman" w:hAnsi="Times New Roman" w:cs="Times New Roman"/>
          <w:sz w:val="24"/>
          <w:szCs w:val="24"/>
        </w:rPr>
        <w:t>https://www.unicef.org.uk/babyfriendly/3-in-5-babies-not-breastfed-in-first-hour-new-unicef-who-report-shows/#:~:text=In%20the%20UK%20we%20have,with%20his%20or%20her%20mother</w:t>
      </w:r>
      <w:r>
        <w:rPr>
          <w:rStyle w:val="12"/>
          <w:rFonts w:ascii="Times New Roman" w:hAnsi="Times New Roman" w:cs="Times New Roman"/>
          <w:sz w:val="24"/>
          <w:szCs w:val="24"/>
        </w:rPr>
        <w:fldChar w:fldCharType="end"/>
      </w:r>
      <w:r>
        <w:rPr>
          <w:rFonts w:ascii="Times New Roman" w:hAnsi="Times New Roman" w:cs="Times New Roman"/>
          <w:sz w:val="24"/>
          <w:szCs w:val="24"/>
        </w:rPr>
        <w:t>. (Accessed 10 November 2025)</w:t>
      </w:r>
    </w:p>
    <w:p w14:paraId="2F6241F2">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Waffenschmidt, S., Knelangen, M., Sieben, W., Bühn, S. and Pieper, D. (2019) ‘Single screening versus conventional double screening for study selection in systematic reviews: a methodological systematic review’, </w:t>
      </w:r>
      <w:r>
        <w:rPr>
          <w:rFonts w:ascii="Times New Roman" w:hAnsi="Times New Roman" w:cs="Times New Roman"/>
          <w:i/>
          <w:iCs/>
          <w:sz w:val="24"/>
          <w:szCs w:val="24"/>
        </w:rPr>
        <w:t>BMC medical research methodology</w:t>
      </w:r>
      <w:r>
        <w:rPr>
          <w:rFonts w:ascii="Times New Roman" w:hAnsi="Times New Roman" w:cs="Times New Roman"/>
          <w:sz w:val="24"/>
          <w:szCs w:val="24"/>
        </w:rPr>
        <w:t xml:space="preserve">, 19(1), p.132. Available at: </w:t>
      </w:r>
      <w:r>
        <w:fldChar w:fldCharType="begin"/>
      </w:r>
      <w:r>
        <w:instrText xml:space="preserve"> HYPERLINK "https://link.springer.com/content/pdf/10.1186/s12874-019-0782-0.pdf" </w:instrText>
      </w:r>
      <w:r>
        <w:fldChar w:fldCharType="separate"/>
      </w:r>
      <w:r>
        <w:rPr>
          <w:rStyle w:val="12"/>
          <w:rFonts w:ascii="Times New Roman" w:hAnsi="Times New Roman" w:cs="Times New Roman"/>
          <w:sz w:val="24"/>
          <w:szCs w:val="24"/>
        </w:rPr>
        <w:t>https://link.springer.com/content/pdf/10.1186/s12874-019-0782-0.pdf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6788A552">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Wilska, A., Rantanen, A., Botha, E. and Joronen, K. (2021) ‘Parenting fears and concerns during pregnancy: a qualitative survey’, </w:t>
      </w:r>
      <w:r>
        <w:rPr>
          <w:rFonts w:ascii="Times New Roman" w:hAnsi="Times New Roman" w:cs="Times New Roman"/>
          <w:i/>
          <w:iCs/>
          <w:sz w:val="24"/>
          <w:szCs w:val="24"/>
        </w:rPr>
        <w:t>Nursing Reports</w:t>
      </w:r>
      <w:r>
        <w:rPr>
          <w:rFonts w:ascii="Times New Roman" w:hAnsi="Times New Roman" w:cs="Times New Roman"/>
          <w:sz w:val="24"/>
          <w:szCs w:val="24"/>
        </w:rPr>
        <w:t xml:space="preserve">, 11(4), pp.891-900. Available at:  </w:t>
      </w:r>
      <w:r>
        <w:fldChar w:fldCharType="begin"/>
      </w:r>
      <w:r>
        <w:instrText xml:space="preserve"> HYPERLINK "https://www.mdpi.com/2039-4403/11/4/82" </w:instrText>
      </w:r>
      <w:r>
        <w:fldChar w:fldCharType="separate"/>
      </w:r>
      <w:r>
        <w:rPr>
          <w:rStyle w:val="12"/>
          <w:rFonts w:ascii="Times New Roman" w:hAnsi="Times New Roman" w:cs="Times New Roman"/>
          <w:sz w:val="24"/>
          <w:szCs w:val="24"/>
        </w:rPr>
        <w:t>https://www.mdpi.com/2039-4403/11/4/82</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003B34C7">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Xiao, Y. and Watson, M. (2019) ‘Guidance on conducting a systematic literature review’, </w:t>
      </w:r>
      <w:r>
        <w:rPr>
          <w:rFonts w:ascii="Times New Roman" w:hAnsi="Times New Roman" w:cs="Times New Roman"/>
          <w:i/>
          <w:iCs/>
          <w:sz w:val="24"/>
          <w:szCs w:val="24"/>
        </w:rPr>
        <w:t>Journal of planning education and research</w:t>
      </w:r>
      <w:r>
        <w:rPr>
          <w:rFonts w:ascii="Times New Roman" w:hAnsi="Times New Roman" w:cs="Times New Roman"/>
          <w:sz w:val="24"/>
          <w:szCs w:val="24"/>
        </w:rPr>
        <w:t xml:space="preserve">, 39(1), pp.93-112. Available at:  </w:t>
      </w:r>
      <w:r>
        <w:fldChar w:fldCharType="begin"/>
      </w:r>
      <w:r>
        <w:instrText xml:space="preserve"> HYPERLINK "https://library.help.edu.my/wp-content/uploads/2023/06/4.-Xiao-Y-Watson-M.-2019.-Guidance-on-Conducting-a-Systematic-Literature-Review.pdf" </w:instrText>
      </w:r>
      <w:r>
        <w:fldChar w:fldCharType="separate"/>
      </w:r>
      <w:r>
        <w:rPr>
          <w:rStyle w:val="12"/>
          <w:rFonts w:ascii="Times New Roman" w:hAnsi="Times New Roman" w:cs="Times New Roman"/>
          <w:sz w:val="24"/>
          <w:szCs w:val="24"/>
        </w:rPr>
        <w:t>https://library.help.edu.my/wp-content/uploads/2023/06/4.-Xiao-Y-Watson-M.-2019.-Guidance-on-Conducting-a-Systematic-Literature-Review.pdf</w:t>
      </w:r>
      <w:r>
        <w:rPr>
          <w:rStyle w:val="12"/>
          <w:rFonts w:ascii="Times New Roman" w:hAnsi="Times New Roman" w:cs="Times New Roman"/>
          <w:sz w:val="24"/>
          <w:szCs w:val="24"/>
        </w:rPr>
        <w:fldChar w:fldCharType="end"/>
      </w:r>
      <w:r>
        <w:rPr>
          <w:rFonts w:ascii="Times New Roman" w:hAnsi="Times New Roman" w:cs="Times New Roman"/>
          <w:sz w:val="24"/>
          <w:szCs w:val="24"/>
        </w:rPr>
        <w:t xml:space="preserve"> (Accessed 10 November 2025)</w:t>
      </w:r>
    </w:p>
    <w:p w14:paraId="78555CAC">
      <w:pPr>
        <w:spacing w:after="200" w:line="360" w:lineRule="auto"/>
        <w:rPr>
          <w:rFonts w:ascii="Times New Roman" w:hAnsi="Times New Roman" w:eastAsia="Times New Roman" w:cs="Times New Roman"/>
          <w:sz w:val="24"/>
          <w:szCs w:val="24"/>
        </w:rPr>
      </w:pPr>
    </w:p>
    <w:sectPr>
      <w:footerReference r:id="rId5" w:type="default"/>
      <w:pgSz w:w="11909" w:h="16834"/>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embedRegular r:id="rId1" w:fontKey="{0D9D2A5B-355E-443D-A533-11FB719249DA}"/>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886D3C92-F48F-4868-8DEE-DCB6A983F871}"/>
  </w:font>
  <w:font w:name="Wingdings">
    <w:panose1 w:val="05000000000000000000"/>
    <w:charset w:val="02"/>
    <w:family w:val="auto"/>
    <w:pitch w:val="default"/>
    <w:sig w:usb0="00000000" w:usb1="00000000" w:usb2="00000000" w:usb3="00000000" w:csb0="80000000" w:csb1="00000000"/>
    <w:embedRegular r:id="rId3" w:fontKey="{9F647970-BF6C-4A3B-B7E0-E65FD5263EFB}"/>
  </w:font>
  <w:font w:name="Calibri">
    <w:panose1 w:val="020F0502020204030204"/>
    <w:charset w:val="00"/>
    <w:family w:val="swiss"/>
    <w:pitch w:val="default"/>
    <w:sig w:usb0="E4002EFF" w:usb1="C200247B" w:usb2="00000009" w:usb3="00000000" w:csb0="200001FF" w:csb1="00000000"/>
    <w:embedRegular r:id="rId4" w:fontKey="{60F6C699-8001-46E2-BE58-41C78003E764}"/>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267192"/>
      <w:docPartObj>
        <w:docPartGallery w:val="AutoText"/>
      </w:docPartObj>
    </w:sdtPr>
    <w:sdtContent>
      <w:p w14:paraId="30250A05">
        <w:pPr>
          <w:pStyle w:val="10"/>
          <w:jc w:val="right"/>
        </w:pPr>
        <w:r>
          <w:fldChar w:fldCharType="begin"/>
        </w:r>
        <w:r>
          <w:instrText xml:space="preserve"> PAGE   \* MERGEFORMAT </w:instrText>
        </w:r>
        <w:r>
          <w:fldChar w:fldCharType="separate"/>
        </w:r>
        <w:r>
          <w:t>2</w:t>
        </w:r>
        <w:r>
          <w:fldChar w:fldCharType="end"/>
        </w:r>
      </w:p>
    </w:sdtContent>
  </w:sdt>
  <w:p w14:paraId="4D0CE01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FF2739"/>
    <w:multiLevelType w:val="multilevel"/>
    <w:tmpl w:val="1FFF273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180"/>
    <w:rsid w:val="00172936"/>
    <w:rsid w:val="004B3D22"/>
    <w:rsid w:val="00A1551C"/>
    <w:rsid w:val="00AA5B8C"/>
    <w:rsid w:val="00CB0774"/>
    <w:rsid w:val="00D92180"/>
    <w:rsid w:val="13D26C95"/>
    <w:rsid w:val="20C84710"/>
    <w:rsid w:val="381178F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spacing w:after="200" w:line="360" w:lineRule="auto"/>
      <w:jc w:val="both"/>
      <w:outlineLvl w:val="0"/>
    </w:pPr>
    <w:rPr>
      <w:rFonts w:ascii="Times New Roman" w:hAnsi="Times New Roman" w:eastAsia="Times New Roman" w:cs="Times New Roman"/>
      <w:b/>
      <w:bCs/>
      <w:sz w:val="24"/>
      <w:szCs w:val="24"/>
    </w:rPr>
  </w:style>
  <w:style w:type="paragraph" w:styleId="3">
    <w:name w:val="heading 2"/>
    <w:basedOn w:val="1"/>
    <w:next w:val="1"/>
    <w:unhideWhenUsed/>
    <w:qFormat/>
    <w:uiPriority w:val="9"/>
    <w:pPr>
      <w:spacing w:after="200" w:line="360" w:lineRule="auto"/>
      <w:jc w:val="both"/>
      <w:outlineLvl w:val="1"/>
    </w:pPr>
    <w:rPr>
      <w:rFonts w:ascii="Times New Roman" w:hAnsi="Times New Roman" w:eastAsia="Times New Roman" w:cs="Times New Roman"/>
      <w:b/>
      <w:bCs/>
      <w:sz w:val="24"/>
      <w:szCs w:val="24"/>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2"/>
    <w:unhideWhenUsed/>
    <w:uiPriority w:val="99"/>
    <w:pPr>
      <w:tabs>
        <w:tab w:val="center" w:pos="4513"/>
        <w:tab w:val="right" w:pos="9026"/>
      </w:tabs>
      <w:spacing w:line="240" w:lineRule="auto"/>
    </w:pPr>
  </w:style>
  <w:style w:type="paragraph" w:styleId="11">
    <w:name w:val="header"/>
    <w:basedOn w:val="1"/>
    <w:link w:val="21"/>
    <w:unhideWhenUsed/>
    <w:uiPriority w:val="99"/>
    <w:pPr>
      <w:tabs>
        <w:tab w:val="center" w:pos="4513"/>
        <w:tab w:val="right" w:pos="9026"/>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qFormat/>
    <w:uiPriority w:val="39"/>
    <w:pPr>
      <w:spacing w:after="100"/>
    </w:pPr>
  </w:style>
  <w:style w:type="paragraph" w:styleId="16">
    <w:name w:val="toc 2"/>
    <w:basedOn w:val="1"/>
    <w:next w:val="1"/>
    <w:autoRedefine/>
    <w:unhideWhenUsed/>
    <w:qFormat/>
    <w:uiPriority w:val="39"/>
    <w:pPr>
      <w:spacing w:after="100"/>
      <w:ind w:left="220"/>
    </w:pPr>
  </w:style>
  <w:style w:type="table" w:customStyle="1" w:styleId="17">
    <w:name w:val="TableNormal"/>
    <w:uiPriority w:val="0"/>
    <w:tblPr>
      <w:tblCellMar>
        <w:top w:w="100" w:type="dxa"/>
        <w:left w:w="100" w:type="dxa"/>
        <w:bottom w:w="100" w:type="dxa"/>
        <w:right w:w="100" w:type="dxa"/>
      </w:tblCellMar>
    </w:tblPr>
  </w:style>
  <w:style w:type="table" w:customStyle="1" w:styleId="18">
    <w:name w:val="_Style 12"/>
    <w:basedOn w:val="17"/>
    <w:uiPriority w:val="0"/>
  </w:style>
  <w:style w:type="table" w:customStyle="1" w:styleId="19">
    <w:name w:val="_Style 13"/>
    <w:basedOn w:val="17"/>
    <w:uiPriority w:val="0"/>
  </w:style>
  <w:style w:type="table" w:customStyle="1" w:styleId="20">
    <w:name w:val="_Style 14"/>
    <w:basedOn w:val="17"/>
    <w:uiPriority w:val="0"/>
  </w:style>
  <w:style w:type="character" w:customStyle="1" w:styleId="21">
    <w:name w:val="Header Char"/>
    <w:basedOn w:val="8"/>
    <w:link w:val="11"/>
    <w:uiPriority w:val="99"/>
  </w:style>
  <w:style w:type="character" w:customStyle="1" w:styleId="22">
    <w:name w:val="Footer Char"/>
    <w:basedOn w:val="8"/>
    <w:link w:val="10"/>
    <w:uiPriority w:val="99"/>
  </w:style>
  <w:style w:type="paragraph" w:customStyle="1" w:styleId="23">
    <w:name w:val="TOC Heading"/>
    <w:basedOn w:val="2"/>
    <w:next w:val="1"/>
    <w:unhideWhenUsed/>
    <w:qFormat/>
    <w:uiPriority w:val="39"/>
    <w:pPr>
      <w:keepNext/>
      <w:keepLines/>
      <w:spacing w:before="240" w:after="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2D40E-E574-480E-AB6F-F3053771D797}">
  <ds:schemaRefs/>
</ds:datastoreItem>
</file>

<file path=docProps/app.xml><?xml version="1.0" encoding="utf-8"?>
<Properties xmlns="http://schemas.openxmlformats.org/officeDocument/2006/extended-properties" xmlns:vt="http://schemas.openxmlformats.org/officeDocument/2006/docPropsVTypes">
  <Template>Normal</Template>
  <Pages>14</Pages>
  <Words>4320</Words>
  <Characters>24626</Characters>
  <Lines>205</Lines>
  <Paragraphs>57</Paragraphs>
  <TotalTime>21</TotalTime>
  <ScaleCrop>false</ScaleCrop>
  <LinksUpToDate>false</LinksUpToDate>
  <CharactersWithSpaces>28889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2025-11-10T11:38:00Z</dcterms:created>
  <dc:creator>PRIYANKA</dc:creator>
  <cp:lastModifiedBy>PRIYANKA</cp:lastModifiedBy>
  <dcterms:modified xsi:type="dcterms:W3CDTF">2025-11-20T22:23:14Z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CA729F2D205D4F4DAE90080BABF79D63_13</vt:lpwstr>
  </property>
</Properties>
</file>