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8FBC3" w14:textId="19AD83EC" w:rsidR="004D1E65" w:rsidRPr="003022D0" w:rsidRDefault="004D1E65" w:rsidP="003022D0">
      <w:pPr>
        <w:spacing w:after="200" w:line="276" w:lineRule="auto"/>
        <w:jc w:val="both"/>
        <w:rPr>
          <w:b/>
          <w:u w:val="single"/>
        </w:rPr>
      </w:pPr>
      <w:r w:rsidRPr="003022D0">
        <w:rPr>
          <w:b/>
          <w:u w:val="single"/>
        </w:rPr>
        <w:t xml:space="preserve">NAME: Hong Li (1904874)/UWTSD </w:t>
      </w:r>
    </w:p>
    <w:p w14:paraId="22BFF8EC" w14:textId="07F07F01" w:rsidR="00A546BF" w:rsidRPr="003022D0" w:rsidRDefault="004D1E65" w:rsidP="003022D0">
      <w:pPr>
        <w:spacing w:after="200" w:line="276" w:lineRule="auto"/>
        <w:jc w:val="both"/>
        <w:rPr>
          <w:b/>
          <w:u w:val="single"/>
        </w:rPr>
      </w:pPr>
      <w:r w:rsidRPr="003022D0">
        <w:rPr>
          <w:b/>
          <w:u w:val="single"/>
        </w:rPr>
        <w:t>MODULE HPEN7006 : Assignment 2</w:t>
      </w:r>
    </w:p>
    <w:p w14:paraId="6F47BE23" w14:textId="3AC366DF" w:rsidR="00905CE3" w:rsidRPr="003022D0" w:rsidRDefault="004D1E65" w:rsidP="003022D0">
      <w:pPr>
        <w:pStyle w:val="Default"/>
        <w:jc w:val="both"/>
        <w:rPr>
          <w:rFonts w:ascii="Times New Roman" w:hAnsi="Times New Roman" w:cs="Times New Roman"/>
          <w:i/>
          <w:iCs/>
          <w:u w:val="single"/>
        </w:rPr>
      </w:pPr>
      <w:r w:rsidRPr="003022D0">
        <w:rPr>
          <w:rFonts w:ascii="Times New Roman" w:hAnsi="Times New Roman" w:cs="Times New Roman"/>
          <w:b/>
          <w:bCs/>
          <w:u w:val="single"/>
        </w:rPr>
        <w:t xml:space="preserve">ANSWER: </w:t>
      </w:r>
      <w:r w:rsidR="009305EE" w:rsidRPr="003022D0">
        <w:rPr>
          <w:rFonts w:ascii="Times New Roman" w:hAnsi="Times New Roman" w:cs="Times New Roman"/>
          <w:b/>
          <w:bCs/>
          <w:i/>
          <w:iCs/>
          <w:u w:val="single"/>
        </w:rPr>
        <w:t>What are the benefits of codeswitching and teachers’ perceptions of codeswitching in the bilingual classroom</w:t>
      </w:r>
      <w:r w:rsidR="00905CE3" w:rsidRPr="003022D0">
        <w:rPr>
          <w:rFonts w:ascii="Times New Roman" w:hAnsi="Times New Roman" w:cs="Times New Roman"/>
          <w:b/>
          <w:bCs/>
          <w:i/>
          <w:iCs/>
          <w:u w:val="single"/>
        </w:rPr>
        <w:t>? Discuss three</w:t>
      </w:r>
      <w:r w:rsidR="009305EE" w:rsidRPr="003022D0">
        <w:rPr>
          <w:rFonts w:ascii="Times New Roman" w:hAnsi="Times New Roman" w:cs="Times New Roman"/>
          <w:b/>
          <w:bCs/>
          <w:i/>
          <w:iCs/>
          <w:u w:val="single"/>
        </w:rPr>
        <w:t xml:space="preserve"> benefits of codeswitching </w:t>
      </w:r>
      <w:r w:rsidR="00905CE3" w:rsidRPr="003022D0">
        <w:rPr>
          <w:rFonts w:ascii="Times New Roman" w:hAnsi="Times New Roman" w:cs="Times New Roman"/>
          <w:b/>
          <w:bCs/>
          <w:i/>
          <w:iCs/>
          <w:u w:val="single"/>
        </w:rPr>
        <w:t>by referring to specific studies in the literature</w:t>
      </w:r>
      <w:r w:rsidR="00905CE3" w:rsidRPr="003022D0">
        <w:rPr>
          <w:rFonts w:ascii="Times New Roman" w:hAnsi="Times New Roman" w:cs="Times New Roman"/>
          <w:i/>
          <w:iCs/>
          <w:u w:val="single"/>
        </w:rPr>
        <w:t>.</w:t>
      </w:r>
    </w:p>
    <w:p w14:paraId="7A66675A" w14:textId="4DC6999E" w:rsidR="004D1E65" w:rsidRPr="003022D0" w:rsidRDefault="004D1E65" w:rsidP="003022D0">
      <w:pPr>
        <w:spacing w:after="200" w:line="276" w:lineRule="auto"/>
        <w:jc w:val="both"/>
        <w:rPr>
          <w:b/>
          <w:u w:val="single"/>
        </w:rPr>
      </w:pPr>
    </w:p>
    <w:p w14:paraId="57001B90" w14:textId="060E7982" w:rsidR="00B93F05" w:rsidRPr="003022D0" w:rsidRDefault="008B557D" w:rsidP="003022D0">
      <w:pPr>
        <w:spacing w:after="200" w:line="276" w:lineRule="auto"/>
        <w:jc w:val="both"/>
        <w:rPr>
          <w:b/>
        </w:rPr>
      </w:pPr>
      <w:r w:rsidRPr="003022D0">
        <w:rPr>
          <w:b/>
        </w:rPr>
        <w:t xml:space="preserve">Theoritical </w:t>
      </w:r>
      <w:r w:rsidR="00EC0C70" w:rsidRPr="003022D0">
        <w:rPr>
          <w:b/>
          <w:lang w:val="en-US"/>
        </w:rPr>
        <w:t xml:space="preserve">background and </w:t>
      </w:r>
      <w:r w:rsidRPr="003022D0">
        <w:rPr>
          <w:b/>
        </w:rPr>
        <w:t xml:space="preserve"> </w:t>
      </w:r>
      <w:r w:rsidR="00EC0C70" w:rsidRPr="003022D0">
        <w:rPr>
          <w:b/>
          <w:bCs/>
          <w:i/>
          <w:iCs/>
        </w:rPr>
        <w:t>teachers’ perceptions of codeswitching in the bilingual classroom</w:t>
      </w:r>
    </w:p>
    <w:p w14:paraId="3B6A77F4" w14:textId="6681D75E" w:rsidR="00DE38E5" w:rsidRPr="003022D0" w:rsidRDefault="00DE38E5" w:rsidP="003022D0">
      <w:pPr>
        <w:autoSpaceDE w:val="0"/>
        <w:autoSpaceDN w:val="0"/>
        <w:adjustRightInd w:val="0"/>
        <w:jc w:val="both"/>
        <w:rPr>
          <w:lang w:val="en-US"/>
        </w:rPr>
      </w:pPr>
      <w:r w:rsidRPr="003022D0">
        <w:rPr>
          <w:lang w:val="en-US"/>
        </w:rPr>
        <w:t xml:space="preserve">There are different views of the mother tongue in the second language classroom. Since the 1960s, the linguistics community has been controversial about whether </w:t>
      </w:r>
      <w:r w:rsidR="003022D0" w:rsidRPr="003022D0">
        <w:rPr>
          <w:lang w:val="en-US"/>
        </w:rPr>
        <w:t xml:space="preserve">codeswitching </w:t>
      </w:r>
      <w:r w:rsidRPr="003022D0">
        <w:rPr>
          <w:lang w:val="en-US"/>
        </w:rPr>
        <w:t xml:space="preserve">should be used in foreign language classroom teaching. There are three main views: First, the use of the mother tongue in classroom teaching is prohibited, and any form of codeswitching is discouraged. Krashen &amp; Terrell (1983) insisted that the teaching of nature should use the target language in the communication process and should not resort to the mother tongue. When teaching the target language, using the mother tongue will affect the naturalness of classroom communication and damage the effectiveness of classroom teaching. Cummins (2003) also advocated that in immersive bilingual teaching, teachers should use the target language completely, avoid translation, and strictly distinguish the target language from the mother tongue. The second is that teachers can use language codeswitching, but requires that the codeswitching should be systematic. Ellis (1984) believes that teachers should use their mother tongue as little as possible, and increase second language input to the maximum. </w:t>
      </w:r>
      <w:proofErr w:type="spellStart"/>
      <w:r w:rsidRPr="003022D0">
        <w:rPr>
          <w:lang w:val="en-US"/>
        </w:rPr>
        <w:t>Harbord</w:t>
      </w:r>
      <w:proofErr w:type="spellEnd"/>
      <w:r w:rsidRPr="003022D0">
        <w:rPr>
          <w:lang w:val="en-US"/>
        </w:rPr>
        <w:t xml:space="preserve"> (1992) also insists on the principle of minimizing the use of mother tongue. Teachers should not use mother tongue for teaching activities in order to save time. Similarly, </w:t>
      </w:r>
      <w:proofErr w:type="spellStart"/>
      <w:r w:rsidRPr="003022D0">
        <w:rPr>
          <w:lang w:val="en-US"/>
        </w:rPr>
        <w:t>Nizegorodcew</w:t>
      </w:r>
      <w:proofErr w:type="spellEnd"/>
      <w:r w:rsidRPr="003022D0">
        <w:rPr>
          <w:lang w:val="en-US"/>
        </w:rPr>
        <w:t xml:space="preserve"> (2007) advocates that second language teachers should use target language to communicate with students, unless emotional factors or a specific teaching environment prompt him to occasionally use his mother tongue. The third is to regard codeswitching as an effective foreign language teaching strategy and encourage teachers to actively use it in teaching. It is believed that the use of mother tongue is a normal teaching strategy in foreign language classrooms and will not impair teaching effectiveness. If blindly excluding the use of mother tongue is not only impractical, but also deprives the learner of an important learning tool (</w:t>
      </w:r>
      <w:proofErr w:type="spellStart"/>
      <w:r w:rsidRPr="003022D0">
        <w:rPr>
          <w:lang w:val="en-US"/>
        </w:rPr>
        <w:t>Macaro</w:t>
      </w:r>
      <w:proofErr w:type="spellEnd"/>
      <w:r w:rsidRPr="003022D0">
        <w:rPr>
          <w:lang w:val="en-US"/>
        </w:rPr>
        <w:t>, 2001), (Cook, 2001) It is also recommended that teachers explain grammar, assign tasks, manage students, and perform tests when the mother tongue is used, it is pointed out that when the mother tongue of both teachers and students is the same, it is a natural phenomenon for teachers to use codeswitching, which is an effective teaching strategy for second language learning. The practice of completely excluding mother tongue will restrict or even restrict language teaching and hinder students' language acquisition. Blackledge &amp;</w:t>
      </w:r>
      <w:proofErr w:type="spellStart"/>
      <w:r w:rsidRPr="003022D0">
        <w:rPr>
          <w:lang w:val="en-US"/>
        </w:rPr>
        <w:t>Creese</w:t>
      </w:r>
      <w:proofErr w:type="spellEnd"/>
      <w:r w:rsidRPr="003022D0">
        <w:rPr>
          <w:lang w:val="en-US"/>
        </w:rPr>
        <w:t xml:space="preserve"> (2010) insist that language codeswitching is a bilingual strategy that can be effectively applied to Chinese classes in the UK. </w:t>
      </w:r>
    </w:p>
    <w:p w14:paraId="7E888CE6" w14:textId="77777777" w:rsidR="00DE38E5" w:rsidRPr="003022D0" w:rsidRDefault="00DE38E5" w:rsidP="003022D0">
      <w:pPr>
        <w:autoSpaceDE w:val="0"/>
        <w:autoSpaceDN w:val="0"/>
        <w:adjustRightInd w:val="0"/>
        <w:jc w:val="both"/>
        <w:rPr>
          <w:lang w:val="en-US"/>
        </w:rPr>
      </w:pPr>
    </w:p>
    <w:p w14:paraId="04B3F5C0" w14:textId="108F3197" w:rsidR="003022D0" w:rsidRPr="003022D0" w:rsidRDefault="00DE38E5" w:rsidP="003022D0">
      <w:pPr>
        <w:autoSpaceDE w:val="0"/>
        <w:autoSpaceDN w:val="0"/>
        <w:adjustRightInd w:val="0"/>
        <w:jc w:val="both"/>
        <w:rPr>
          <w:lang w:val="en-US"/>
        </w:rPr>
      </w:pPr>
      <w:r w:rsidRPr="003022D0">
        <w:rPr>
          <w:lang w:val="en-US"/>
        </w:rPr>
        <w:t xml:space="preserve">The different positions of researchers on the use of mother tongues stem from their support for different theoretical frameworks. Communicative theory emphasizes that learners need to get the maximum input of second language; from the perspective of social cultural theory, mother tongue is regarded as an effective cognitive tool, which will promote the language output of second language learners and the development of personal speech. Motivation theory also believes that using mother tongue can reduce learners' anxiety in the classroom and enhance their confidence. Faced with such diverse views, we should pay attention to the occasions </w:t>
      </w:r>
      <w:r w:rsidRPr="003022D0">
        <w:rPr>
          <w:lang w:val="en-US"/>
        </w:rPr>
        <w:lastRenderedPageBreak/>
        <w:t xml:space="preserve">where teachers use their mother tongue, the purpose, and the relationship between teachers' views on the use of mother tongue and actual usage (Ellis, 2015). For a long time in the past, most of the mainstream teaching methods (such as immersive teaching method, direct teaching method, natural teaching method) have been affected by Krashen ’s input hypothesis theory, which advocates the maximum limitation of mother tongue in second language classroom usage. Krashen believes that there is a certain inevitable relationship between the language level of second language learners and the intelligible input of the target language, that is, the best language learning effect can be achieved only when the learner hears or reads the target language subconsciously (Krashen, 1985). Some scholars compared the process of language learners' mastering of mother tongue and foreign language, and further pointed out that the use rate of mother tongue should be minimized to create a monolingual environment to imitate and simulate the process of children's mother tongue learning (Cook, 2001). In addition, Behavioral learning theory believes that in the process of foreign language learning, external language stimuli are indispensable. These stimuli mainly include various language materials, such as foreign language books, audiovisual materials, etc. For learners, only when external factors reach a level that can make a positive response, and then corresponding language behavior be formed. In addition, the theory also emphasizes the importance of imitation, which is the basis for learners to make appropriate responses. Therefore, it is proposed that in foreign language teaching, teachers should use pure target language to teach students to learn and get used to target language thinking (Richards, 2001). </w:t>
      </w:r>
    </w:p>
    <w:p w14:paraId="7B945076" w14:textId="77777777" w:rsidR="000A47FE" w:rsidRDefault="000A47FE" w:rsidP="003022D0">
      <w:pPr>
        <w:autoSpaceDE w:val="0"/>
        <w:autoSpaceDN w:val="0"/>
        <w:adjustRightInd w:val="0"/>
        <w:jc w:val="both"/>
        <w:rPr>
          <w:lang w:val="en-US"/>
        </w:rPr>
      </w:pPr>
    </w:p>
    <w:p w14:paraId="57925BC6" w14:textId="606E1E7B" w:rsidR="00DE38E5" w:rsidRPr="003022D0" w:rsidRDefault="00DE38E5" w:rsidP="003022D0">
      <w:pPr>
        <w:autoSpaceDE w:val="0"/>
        <w:autoSpaceDN w:val="0"/>
        <w:adjustRightInd w:val="0"/>
        <w:jc w:val="both"/>
        <w:rPr>
          <w:lang w:val="en-US"/>
        </w:rPr>
      </w:pPr>
      <w:r w:rsidRPr="003022D0">
        <w:rPr>
          <w:lang w:val="en-US"/>
        </w:rPr>
        <w:t>However, the above viewpoints are also questioned by researchers who support the use of mother tongue: There are large differences in intelligence, memory capacity, and social development between young children and adults, and second language learners have a more flexible way of thinking And can make reasonable predictions of foreign languages ​​through the mother tongue (Singleton, 2002). From a cognitive perspective, adequate target language input does not directly promote positive output, and absorption plays a decisive role in the process of second language acquisition. Therefore, compared with simply using the target language, the use of the mother tongue can improve learners' meta-language awareness, that is, their ability to think and reflect on language features and operations. By establishing a link between known concepts and new knowledge, the mother tongue can deepen students ’understanding of the target language and their perception of the differences. (Ellis, 1994) On the other hand, in recent years, although most schools have advocated immersive English teaching methods, in the actual teaching process, the use of mother tongue is still very common. The study of language teaching by Chinese and foreign scholars also shows that the use of mother tongue in foreign language teaching classes has a certain positive effect. (</w:t>
      </w:r>
      <w:proofErr w:type="spellStart"/>
      <w:r w:rsidRPr="003022D0">
        <w:rPr>
          <w:lang w:val="en-US"/>
        </w:rPr>
        <w:t>Krashens</w:t>
      </w:r>
      <w:proofErr w:type="spellEnd"/>
      <w:r w:rsidRPr="003022D0">
        <w:rPr>
          <w:lang w:val="en-US"/>
        </w:rPr>
        <w:t>, 1985) In view of the above differences, scholars have also conducted a lot of empirical research. Although there are obvious differences in the actual use of the mother tongue, most of the teachers and students showed a positive attitude.</w:t>
      </w:r>
    </w:p>
    <w:p w14:paraId="3A1962A1" w14:textId="77777777" w:rsidR="000A47FE" w:rsidRDefault="000A47FE" w:rsidP="003022D0">
      <w:pPr>
        <w:autoSpaceDE w:val="0"/>
        <w:autoSpaceDN w:val="0"/>
        <w:adjustRightInd w:val="0"/>
        <w:jc w:val="both"/>
        <w:rPr>
          <w:rFonts w:eastAsiaTheme="minorEastAsia"/>
          <w:lang w:val="en-US"/>
        </w:rPr>
      </w:pPr>
    </w:p>
    <w:p w14:paraId="42E0F4AE" w14:textId="03DFC1C5" w:rsidR="003022D0" w:rsidRPr="003022D0" w:rsidRDefault="00DE38E5" w:rsidP="003022D0">
      <w:pPr>
        <w:autoSpaceDE w:val="0"/>
        <w:autoSpaceDN w:val="0"/>
        <w:adjustRightInd w:val="0"/>
        <w:jc w:val="both"/>
        <w:rPr>
          <w:rFonts w:eastAsiaTheme="minorEastAsia"/>
          <w:lang w:val="en-US"/>
        </w:rPr>
      </w:pPr>
      <w:r w:rsidRPr="003022D0">
        <w:rPr>
          <w:rFonts w:eastAsiaTheme="minorEastAsia"/>
          <w:lang w:val="en-US"/>
        </w:rPr>
        <w:t xml:space="preserve">In the 21st century, foreign classroom codeswitching research has made great progress, with the introduction of emerging theoretical frameworks or research perspectives (Leeming, 2011; </w:t>
      </w:r>
      <w:proofErr w:type="spellStart"/>
      <w:r w:rsidRPr="003022D0">
        <w:rPr>
          <w:rFonts w:eastAsiaTheme="minorEastAsia"/>
          <w:lang w:val="en-US"/>
        </w:rPr>
        <w:t>DiCamilla</w:t>
      </w:r>
      <w:proofErr w:type="spellEnd"/>
      <w:r w:rsidRPr="003022D0">
        <w:rPr>
          <w:rFonts w:eastAsiaTheme="minorEastAsia"/>
          <w:lang w:val="en-US"/>
        </w:rPr>
        <w:t>, 2012; Moore, 2013), research questions are more specific (Tian, 2012; Lee 2013).</w:t>
      </w:r>
    </w:p>
    <w:p w14:paraId="01B8F676" w14:textId="77777777" w:rsidR="003022D0" w:rsidRPr="003022D0" w:rsidRDefault="00DE38E5" w:rsidP="003022D0">
      <w:pPr>
        <w:autoSpaceDE w:val="0"/>
        <w:autoSpaceDN w:val="0"/>
        <w:adjustRightInd w:val="0"/>
        <w:jc w:val="both"/>
        <w:rPr>
          <w:rFonts w:eastAsiaTheme="minorEastAsia"/>
          <w:lang w:val="en-US"/>
        </w:rPr>
      </w:pPr>
      <w:r w:rsidRPr="003022D0">
        <w:rPr>
          <w:rFonts w:eastAsiaTheme="minorEastAsia"/>
          <w:lang w:val="en-US"/>
        </w:rPr>
        <w:t>Classroom codeswitching involves the language switching between teachers and students between the target language in the classroom and their common mother tongue. It is similar to the codeswitching in a bilingual society, that is, it involves the systematic use of two languages ​​in the same turn or the process of language variation, but it has its special features (</w:t>
      </w:r>
      <w:proofErr w:type="spellStart"/>
      <w:r w:rsidRPr="003022D0">
        <w:rPr>
          <w:rFonts w:eastAsiaTheme="minorEastAsia"/>
          <w:lang w:val="en-US"/>
        </w:rPr>
        <w:t>Liebscher</w:t>
      </w:r>
      <w:proofErr w:type="spellEnd"/>
      <w:r w:rsidRPr="003022D0">
        <w:rPr>
          <w:rFonts w:eastAsiaTheme="minorEastAsia"/>
          <w:lang w:val="en-US"/>
        </w:rPr>
        <w:t xml:space="preserve">, 2005). First, classroom codeswitching involves the target language of classroom teaching and the mother tongue shared by teachers and students. The conversion is affected by a series of factors such as second language acquisition theory, education policies, and teachers' cognition. </w:t>
      </w:r>
      <w:r w:rsidRPr="003022D0">
        <w:rPr>
          <w:rFonts w:eastAsiaTheme="minorEastAsia"/>
          <w:lang w:val="en-US"/>
        </w:rPr>
        <w:lastRenderedPageBreak/>
        <w:t xml:space="preserve">On the one hand, the use of mother tongue in foreign language classrooms has become an unavoidable objective reality (Cook, 2001); on the other hand, affected by the core concepts of information processing theory, such as input, output, and interaction, language classrooms need to provide students with maximum understandable target language input, increase target language output and interaction opportunities. Therefore, the target language is usually defaulted as the official language of the foreign language classroom. The target language is not only the medium of instruction in the foreign language classroom, but also the language that students will eventually master. The </w:t>
      </w:r>
      <w:r w:rsidR="003022D0" w:rsidRPr="003022D0">
        <w:rPr>
          <w:rFonts w:eastAsiaTheme="minorEastAsia"/>
          <w:lang w:val="en-US"/>
        </w:rPr>
        <w:t xml:space="preserve">codeswitching </w:t>
      </w:r>
      <w:r w:rsidRPr="003022D0">
        <w:rPr>
          <w:rFonts w:eastAsiaTheme="minorEastAsia"/>
          <w:lang w:val="en-US"/>
        </w:rPr>
        <w:t xml:space="preserve">in the foreign language classroom will be more complicated (Qian, 2009). Secondly, the subject identity of the participants in the classroom </w:t>
      </w:r>
      <w:r w:rsidR="003022D0" w:rsidRPr="003022D0">
        <w:rPr>
          <w:rFonts w:eastAsiaTheme="minorEastAsia"/>
          <w:lang w:val="en-US"/>
        </w:rPr>
        <w:t xml:space="preserve">codeswitching </w:t>
      </w:r>
      <w:r w:rsidRPr="003022D0">
        <w:rPr>
          <w:rFonts w:eastAsiaTheme="minorEastAsia"/>
          <w:lang w:val="en-US"/>
        </w:rPr>
        <w:t xml:space="preserve">is clear, which is teachers and students. They complete classroom teaching through interactive links such as questioning, consultation, and feedback. Therefore, classroom discourse involves teacher student interactive discourse and student-student interactive discourse in addition to teacher discourse. The external environment of classroom codeswitching is classroom, which is a specific "social" environment and the social dimension of classroom </w:t>
      </w:r>
      <w:r w:rsidR="003022D0" w:rsidRPr="003022D0">
        <w:rPr>
          <w:rFonts w:eastAsiaTheme="minorEastAsia"/>
          <w:lang w:val="en-US"/>
        </w:rPr>
        <w:t xml:space="preserve">codeswitching </w:t>
      </w:r>
      <w:r w:rsidRPr="003022D0">
        <w:rPr>
          <w:rFonts w:eastAsiaTheme="minorEastAsia"/>
          <w:lang w:val="en-US"/>
        </w:rPr>
        <w:t xml:space="preserve">research. It contains specific activities involving classroom code conversion, teacher-student, student-student interactions and roles, and the psychological or identity of teachers and students in codeswitching. Learning involves multiple factors such as teachers, students, tasks, and learning environment. The study of classroom </w:t>
      </w:r>
      <w:r w:rsidR="003022D0" w:rsidRPr="003022D0">
        <w:rPr>
          <w:rFonts w:eastAsiaTheme="minorEastAsia"/>
          <w:lang w:val="en-US"/>
        </w:rPr>
        <w:t xml:space="preserve">codeswitching </w:t>
      </w:r>
      <w:r w:rsidRPr="003022D0">
        <w:rPr>
          <w:rFonts w:eastAsiaTheme="minorEastAsia"/>
          <w:lang w:val="en-US"/>
        </w:rPr>
        <w:t xml:space="preserve">needs to further clarify the interrelationship among various factors, deepen the study of second language acquisition in the classroom, and strengthen the practice of foreign language education and teaching reform especially at the basic stage. </w:t>
      </w:r>
    </w:p>
    <w:p w14:paraId="6922262B" w14:textId="77777777" w:rsidR="003022D0" w:rsidRPr="003022D0" w:rsidRDefault="003022D0" w:rsidP="003022D0">
      <w:pPr>
        <w:autoSpaceDE w:val="0"/>
        <w:autoSpaceDN w:val="0"/>
        <w:adjustRightInd w:val="0"/>
        <w:jc w:val="both"/>
        <w:rPr>
          <w:rFonts w:eastAsiaTheme="minorEastAsia"/>
          <w:lang w:val="en-US"/>
        </w:rPr>
      </w:pPr>
    </w:p>
    <w:p w14:paraId="558235A2" w14:textId="2FD3BDB9" w:rsidR="004F7CA1" w:rsidRPr="003022D0" w:rsidRDefault="00DE38E5" w:rsidP="003022D0">
      <w:pPr>
        <w:autoSpaceDE w:val="0"/>
        <w:autoSpaceDN w:val="0"/>
        <w:adjustRightInd w:val="0"/>
        <w:jc w:val="both"/>
        <w:rPr>
          <w:rFonts w:eastAsiaTheme="minorEastAsia"/>
          <w:lang w:val="en-US"/>
        </w:rPr>
      </w:pPr>
      <w:r w:rsidRPr="003022D0">
        <w:rPr>
          <w:rFonts w:eastAsiaTheme="minorEastAsia"/>
          <w:lang w:val="en-US"/>
        </w:rPr>
        <w:t xml:space="preserve">The sociocultural theory involved in codeswitching mainly refers to Vygotsky ’s cultural-historical psychology, which is an important part of the socialist theoretical system in the field of second language acquisition. Cultural and historical psychology was founded by Soviet psychologist Vygotsky (1978) and initially focused on children ’s psychological cognition development. It emphasizes the influence of social and cultural environment on individual development, and pays attention to the process of development and change. In 1985, </w:t>
      </w:r>
      <w:proofErr w:type="spellStart"/>
      <w:r w:rsidRPr="003022D0">
        <w:rPr>
          <w:rFonts w:eastAsiaTheme="minorEastAsia"/>
          <w:lang w:val="en-US"/>
        </w:rPr>
        <w:t>Flawley</w:t>
      </w:r>
      <w:proofErr w:type="spellEnd"/>
      <w:r w:rsidRPr="003022D0">
        <w:rPr>
          <w:rFonts w:eastAsiaTheme="minorEastAsia"/>
          <w:lang w:val="en-US"/>
        </w:rPr>
        <w:t xml:space="preserve"> &amp; </w:t>
      </w:r>
      <w:proofErr w:type="spellStart"/>
      <w:r w:rsidRPr="003022D0">
        <w:rPr>
          <w:rFonts w:eastAsiaTheme="minorEastAsia"/>
          <w:lang w:val="en-US"/>
        </w:rPr>
        <w:t>Lantof</w:t>
      </w:r>
      <w:proofErr w:type="spellEnd"/>
      <w:r w:rsidRPr="003022D0">
        <w:rPr>
          <w:rFonts w:eastAsiaTheme="minorEastAsia"/>
          <w:lang w:val="en-US"/>
        </w:rPr>
        <w:t xml:space="preserve"> published an article called Second Language Discourse: A Vygotskian Perspective in Applied Linguistics magazine, marking the application of social cultural theory in the field of second language acquisition. It is different from the traditional second language acquisition theory. It focuses on the development of human's logical memory, conceptual thinking and other advanced psychological functions. It emphasizes the social, historical and cultural roots of development and the basis of interaction. It believes that the common activities of students and teachers or peers are developed the decisive factor (Gao Ying, Zhang </w:t>
      </w:r>
      <w:proofErr w:type="spellStart"/>
      <w:r w:rsidRPr="003022D0">
        <w:rPr>
          <w:rFonts w:eastAsiaTheme="minorEastAsia"/>
          <w:lang w:val="en-US"/>
        </w:rPr>
        <w:t>Shaojie</w:t>
      </w:r>
      <w:proofErr w:type="spellEnd"/>
      <w:r w:rsidRPr="003022D0">
        <w:rPr>
          <w:rFonts w:eastAsiaTheme="minorEastAsia"/>
          <w:lang w:val="en-US"/>
        </w:rPr>
        <w:t xml:space="preserve">, 2010) believes that second language / foreign language teaching should not be limited to rules and forms, but should focus on speech as a mode of regulation and social practical learning activities (Qin Lili, 2015). Therefore, research on second language acquisition based on sociocultural theory should focus on how learners use symbol systems to adjust their communication and psychology; how learners develop new symbol systems (Liu Lei, 2017). </w:t>
      </w:r>
      <w:r w:rsidRPr="003022D0">
        <w:t xml:space="preserve">Interactionist Theory (Gass 1997, 2003) and Mackey &amp; Philp (1998) Acquisition requires interactional opportunities between learners and others to relate form and function, meaningful conversational input leads to acquisition of grammar &amp; vocabulary. Modification and conversational feedback can lead to noticing and acquisition. </w:t>
      </w:r>
      <w:r w:rsidRPr="003022D0">
        <w:rPr>
          <w:lang w:val="en-US"/>
        </w:rPr>
        <w:t xml:space="preserve"> </w:t>
      </w:r>
      <w:r w:rsidRPr="003022D0">
        <w:t>Teachability, Pienemann (1988, 1989)</w:t>
      </w:r>
      <w:r w:rsidRPr="003022D0">
        <w:rPr>
          <w:lang w:val="en-US"/>
        </w:rPr>
        <w:t xml:space="preserve"> </w:t>
      </w:r>
      <w:r w:rsidRPr="003022D0">
        <w:t xml:space="preserve">explicit teaching can speed up acquisition, but learner must be ready and teaching pitched one step above level of ability. Learners go through stages of learning and processing procedure levels. Teaching ineffective &amp; acquisition cannot occur if the learner is not at the right stage or does not have the processing capability. Effects of instruction can be curtailed by processing development. All these hypotheses focus on the effective classroom teaching. Codeswitching is an effective and helpful way or the classroom interaction and the cognitive process of the </w:t>
      </w:r>
      <w:r w:rsidRPr="003022D0">
        <w:lastRenderedPageBreak/>
        <w:t xml:space="preserve">learners. </w:t>
      </w:r>
      <w:r w:rsidR="005B3805" w:rsidRPr="003022D0">
        <w:t>It is i</w:t>
      </w:r>
      <w:r w:rsidR="00BB0EAB" w:rsidRPr="003022D0">
        <w:t>mportant to be aware of how pupils are progressing in their acquisition of the target language and to determine whether a problem is one of language or concept.</w:t>
      </w:r>
      <w:r w:rsidR="00EF3806" w:rsidRPr="003022D0">
        <w:rPr>
          <w:lang w:val="en-US"/>
        </w:rPr>
        <w:t xml:space="preserve"> </w:t>
      </w:r>
      <w:r w:rsidR="00BB0EAB" w:rsidRPr="003022D0">
        <w:t>Interlanguage is a term first used by Selinker (1972) for the way people speak when they are learning a language, and use what they already know of it to try to communicate.</w:t>
      </w:r>
      <w:r w:rsidR="00EF3806" w:rsidRPr="003022D0">
        <w:rPr>
          <w:lang w:val="en-US"/>
        </w:rPr>
        <w:t xml:space="preserve"> </w:t>
      </w:r>
      <w:r w:rsidR="00BB0EAB" w:rsidRPr="003022D0">
        <w:t>It is neither the L1 or L2 but may contain elements of both.</w:t>
      </w:r>
      <w:r w:rsidR="00EF3806" w:rsidRPr="003022D0">
        <w:rPr>
          <w:lang w:val="en-US"/>
        </w:rPr>
        <w:t xml:space="preserve"> </w:t>
      </w:r>
      <w:r w:rsidR="00BB0EAB" w:rsidRPr="003022D0">
        <w:t>This can be an imaginative use of everything at the learner’s command</w:t>
      </w:r>
      <w:r w:rsidR="00EF3806" w:rsidRPr="003022D0">
        <w:t xml:space="preserve">. </w:t>
      </w:r>
      <w:r w:rsidR="00BB0EAB" w:rsidRPr="003022D0">
        <w:t>Code-switching is the term used to describe the subtle and purposeful way in which bilinguals switch between their two</w:t>
      </w:r>
      <w:r w:rsidR="006C3306" w:rsidRPr="003022D0">
        <w:t xml:space="preserve"> </w:t>
      </w:r>
      <w:r w:rsidR="00BB0EAB" w:rsidRPr="003022D0">
        <w:t>languages.</w:t>
      </w:r>
      <w:r w:rsidR="00EF3806" w:rsidRPr="003022D0">
        <w:rPr>
          <w:lang w:val="en-US"/>
        </w:rPr>
        <w:t xml:space="preserve"> </w:t>
      </w:r>
      <w:r w:rsidR="00BB0EAB" w:rsidRPr="003022D0">
        <w:t>Bilinguals often code-switch because they simply do not know a word or a phrase in one language or to express more effectively in L2.</w:t>
      </w:r>
      <w:r w:rsidR="008B557D" w:rsidRPr="003022D0">
        <w:rPr>
          <w:lang w:val="en-US"/>
        </w:rPr>
        <w:t xml:space="preserve"> </w:t>
      </w:r>
      <w:r w:rsidR="00EF3806" w:rsidRPr="003022D0">
        <w:rPr>
          <w:lang w:val="en-US"/>
        </w:rPr>
        <w:t>L</w:t>
      </w:r>
      <w:r w:rsidR="008961F0" w:rsidRPr="003022D0">
        <w:rPr>
          <w:lang w:val="en-US"/>
        </w:rPr>
        <w:t xml:space="preserve">anguages </w:t>
      </w:r>
      <w:r w:rsidR="00EF3806" w:rsidRPr="003022D0">
        <w:rPr>
          <w:lang w:val="en-US"/>
        </w:rPr>
        <w:t xml:space="preserve">is not used </w:t>
      </w:r>
      <w:r w:rsidR="008961F0" w:rsidRPr="003022D0">
        <w:rPr>
          <w:lang w:val="en-US"/>
        </w:rPr>
        <w:t>as separate</w:t>
      </w:r>
      <w:r w:rsidR="00EF3806" w:rsidRPr="003022D0">
        <w:rPr>
          <w:lang w:val="en-US"/>
        </w:rPr>
        <w:t xml:space="preserve"> </w:t>
      </w:r>
      <w:r w:rsidR="008961F0" w:rsidRPr="003022D0">
        <w:rPr>
          <w:lang w:val="en-US"/>
        </w:rPr>
        <w:t>systems in a</w:t>
      </w:r>
      <w:r w:rsidR="006C3306" w:rsidRPr="003022D0">
        <w:rPr>
          <w:lang w:val="en-US"/>
        </w:rPr>
        <w:t xml:space="preserve"> </w:t>
      </w:r>
      <w:r w:rsidR="008961F0" w:rsidRPr="003022D0">
        <w:rPr>
          <w:lang w:val="en-US"/>
        </w:rPr>
        <w:t>bilingual person</w:t>
      </w:r>
      <w:r w:rsidR="00EF3806" w:rsidRPr="003022D0">
        <w:rPr>
          <w:lang w:val="en-US"/>
        </w:rPr>
        <w:t xml:space="preserve">. </w:t>
      </w:r>
      <w:r w:rsidR="008961F0" w:rsidRPr="003022D0">
        <w:rPr>
          <w:lang w:val="en-US"/>
        </w:rPr>
        <w:t>It posits that bilinguals have one linguistic repertoire from which they select features strategically to communicate effectively</w:t>
      </w:r>
      <w:r w:rsidR="00EF3806" w:rsidRPr="003022D0">
        <w:rPr>
          <w:lang w:val="en-US"/>
        </w:rPr>
        <w:t xml:space="preserve">. </w:t>
      </w:r>
      <w:r w:rsidR="008961F0" w:rsidRPr="003022D0">
        <w:rPr>
          <w:lang w:val="en-US"/>
        </w:rPr>
        <w:t xml:space="preserve">It highlights the language practices of bilingual people as the norm and places the speakers at the heart of the interaction. </w:t>
      </w:r>
    </w:p>
    <w:p w14:paraId="4253E3C1" w14:textId="3B9E380A" w:rsidR="00454ECE" w:rsidRPr="003022D0" w:rsidRDefault="00454ECE" w:rsidP="003022D0">
      <w:pPr>
        <w:autoSpaceDE w:val="0"/>
        <w:autoSpaceDN w:val="0"/>
        <w:adjustRightInd w:val="0"/>
        <w:jc w:val="both"/>
        <w:rPr>
          <w:color w:val="000000"/>
          <w:lang w:val="en-US"/>
        </w:rPr>
      </w:pPr>
    </w:p>
    <w:p w14:paraId="3FD8BA2A" w14:textId="60F9C473" w:rsidR="00CC5FC2" w:rsidRPr="003022D0" w:rsidRDefault="00CC5FC2" w:rsidP="003022D0">
      <w:pPr>
        <w:autoSpaceDE w:val="0"/>
        <w:autoSpaceDN w:val="0"/>
        <w:adjustRightInd w:val="0"/>
        <w:jc w:val="both"/>
        <w:rPr>
          <w:b/>
          <w:bCs/>
          <w:color w:val="000000"/>
          <w:lang w:val="en-US"/>
        </w:rPr>
      </w:pPr>
      <w:r w:rsidRPr="003022D0">
        <w:rPr>
          <w:b/>
          <w:bCs/>
          <w:color w:val="000000"/>
          <w:lang w:val="en-US"/>
        </w:rPr>
        <w:t xml:space="preserve">Benefits of Codeswitching </w:t>
      </w:r>
    </w:p>
    <w:p w14:paraId="68F2481E" w14:textId="77777777" w:rsidR="00CC5FC2" w:rsidRPr="003022D0" w:rsidRDefault="00CC5FC2" w:rsidP="003022D0">
      <w:pPr>
        <w:autoSpaceDE w:val="0"/>
        <w:autoSpaceDN w:val="0"/>
        <w:adjustRightInd w:val="0"/>
        <w:jc w:val="both"/>
        <w:rPr>
          <w:color w:val="000000"/>
          <w:lang w:val="en-US"/>
        </w:rPr>
      </w:pPr>
    </w:p>
    <w:p w14:paraId="4D96B3D7" w14:textId="31C586A8" w:rsidR="00747DA5" w:rsidRPr="003022D0" w:rsidRDefault="00EC0C70" w:rsidP="003022D0">
      <w:pPr>
        <w:spacing w:after="200" w:line="276" w:lineRule="auto"/>
        <w:jc w:val="both"/>
        <w:rPr>
          <w:color w:val="212121"/>
        </w:rPr>
      </w:pPr>
      <w:r w:rsidRPr="003022D0">
        <w:rPr>
          <w:b/>
          <w:bCs/>
          <w:i/>
          <w:iCs/>
          <w:lang w:val="en-US"/>
        </w:rPr>
        <w:t>Codeswitching benefits the Cognitive development of the learners</w:t>
      </w:r>
      <w:r w:rsidRPr="003022D0">
        <w:rPr>
          <w:color w:val="212121"/>
        </w:rPr>
        <w:t xml:space="preserve"> </w:t>
      </w:r>
    </w:p>
    <w:p w14:paraId="62B3F04F" w14:textId="125561E9" w:rsidR="008D102E" w:rsidRPr="003022D0" w:rsidRDefault="000A47FE" w:rsidP="003022D0">
      <w:pPr>
        <w:autoSpaceDE w:val="0"/>
        <w:autoSpaceDN w:val="0"/>
        <w:adjustRightInd w:val="0"/>
        <w:jc w:val="both"/>
        <w:rPr>
          <w:rFonts w:eastAsiaTheme="minorEastAsia"/>
          <w:lang w:val="en-US"/>
        </w:rPr>
      </w:pPr>
      <w:r>
        <w:rPr>
          <w:color w:val="212121"/>
          <w:lang w:val="en-US"/>
        </w:rPr>
        <w:t xml:space="preserve">To </w:t>
      </w:r>
      <w:r w:rsidRPr="000A47FE">
        <w:rPr>
          <w:color w:val="212121"/>
        </w:rPr>
        <w:t>Switch code or not? This is a dilemma for many bilingual language teachers. In this study (Sun, Yussof, Vijayakumar, Lai, O'Brien, Ong, 2020), the effects of teacher CS on the language and cognitive development of bilingual children in the Singapore Heritage Language (HL) class Checking it up. Specifically, within 20 pre-school HL classrooms (10 Mandarin, 6 Malay, 4 Tamil), children's language output, vocabulary development, and cognitive flexibility of teachers' CS behavior in the classroom Examine the relationship. Teacher and child utterances were recorded, transcribed, and analyzed for CS frequency and type (ie, between sentences, within sentences). 173 students were evaluated for receptive vocabulary and dimension card sorting tasks, and vocabulary and cognitive switch scores were evaluated using correlation and mixed effects analysis. The results show that inter- and intra-sentence CS frequency is clearly and significantly related to children's intra-sentence frequency. Overall, the findings revealed that teachers switch code more habitually than for educational purposes. Neither inter-sentence nor intra-sentence CS is significantly associated with child development in the HL vocabulary, and intra-sentence CS is positively and significantly associated with children's growth in cognitive flexibility. all right. These findings reveal the multifaceted impact of teacher CS on early child development.</w:t>
      </w:r>
    </w:p>
    <w:p w14:paraId="59330909" w14:textId="77777777" w:rsidR="000A47FE" w:rsidRDefault="000A47FE" w:rsidP="003022D0">
      <w:pPr>
        <w:spacing w:after="200" w:line="276" w:lineRule="auto"/>
        <w:jc w:val="both"/>
        <w:rPr>
          <w:b/>
          <w:bCs/>
          <w:i/>
          <w:iCs/>
          <w:lang w:val="en-US"/>
        </w:rPr>
      </w:pPr>
    </w:p>
    <w:p w14:paraId="3D865C9D" w14:textId="7099D952" w:rsidR="00A32574" w:rsidRPr="003022D0" w:rsidRDefault="00CC5FC2" w:rsidP="003022D0">
      <w:pPr>
        <w:spacing w:after="200" w:line="276" w:lineRule="auto"/>
        <w:jc w:val="both"/>
        <w:rPr>
          <w:b/>
          <w:bCs/>
          <w:i/>
          <w:iCs/>
          <w:lang w:val="en-US"/>
        </w:rPr>
      </w:pPr>
      <w:r w:rsidRPr="003022D0">
        <w:rPr>
          <w:b/>
          <w:bCs/>
          <w:i/>
          <w:iCs/>
          <w:lang w:val="en-US"/>
        </w:rPr>
        <w:t xml:space="preserve">Codeswitching Improves the efficiency of classroom teaching </w:t>
      </w:r>
    </w:p>
    <w:p w14:paraId="65E2E67E" w14:textId="77777777" w:rsidR="00534670" w:rsidRDefault="00C13F87" w:rsidP="00534670">
      <w:pPr>
        <w:spacing w:after="200" w:line="276" w:lineRule="auto"/>
        <w:jc w:val="both"/>
        <w:rPr>
          <w:lang w:val="en-US"/>
        </w:rPr>
      </w:pPr>
      <w:r w:rsidRPr="003022D0">
        <w:rPr>
          <w:lang w:val="en-US"/>
        </w:rPr>
        <w:t>Bilingual teaching is a popular teaching mode in colleges and universities. In this mode, codeswitching is undoubtedly an important means to improve the fluency of classroom teaching. In fact, the application of codeswitching in classroom teaching in universities can not only promote students' second foreign language, but also help teachers complete the teaching content with high quality, and even promote teacher-student communication. Of course, code-switching is not a panacea, we should selectively and moderately conduct code-switching teaching according to the characteristics of the course, the characteristics of teachers and students, so as to comply with the teaching psychology of the teachers and the students' language level.</w:t>
      </w:r>
    </w:p>
    <w:p w14:paraId="79A75491" w14:textId="2D8CCDBD" w:rsidR="00C13F87" w:rsidRDefault="00534670" w:rsidP="003022D0">
      <w:pPr>
        <w:spacing w:after="200" w:line="276" w:lineRule="auto"/>
        <w:jc w:val="both"/>
        <w:rPr>
          <w:lang w:val="en-US"/>
        </w:rPr>
      </w:pPr>
      <w:r w:rsidRPr="008859FF">
        <w:rPr>
          <w:lang w:val="en-US"/>
        </w:rPr>
        <w:t>Codeswitching</w:t>
      </w:r>
      <w:r w:rsidRPr="008859FF">
        <w:rPr>
          <w:lang w:val="en-US"/>
        </w:rPr>
        <w:t xml:space="preserve"> is conducive to promoting students to master language learning</w:t>
      </w:r>
      <w:r w:rsidRPr="008859FF">
        <w:rPr>
          <w:lang w:val="en-US"/>
        </w:rPr>
        <w:t xml:space="preserve">. </w:t>
      </w:r>
      <w:r w:rsidRPr="008859FF">
        <w:rPr>
          <w:lang w:val="en-US"/>
        </w:rPr>
        <w:t>In the process of English classroom learning, teachers consciously</w:t>
      </w:r>
      <w:r w:rsidRPr="008859FF">
        <w:rPr>
          <w:lang w:val="en-US"/>
        </w:rPr>
        <w:t xml:space="preserve"> i</w:t>
      </w:r>
      <w:r w:rsidRPr="008859FF">
        <w:rPr>
          <w:lang w:val="en-US"/>
        </w:rPr>
        <w:t xml:space="preserve">ntensive teaching in all English languages, </w:t>
      </w:r>
      <w:r w:rsidRPr="008859FF">
        <w:rPr>
          <w:lang w:val="en-US"/>
        </w:rPr>
        <w:lastRenderedPageBreak/>
        <w:t>while actively reducing</w:t>
      </w:r>
      <w:r w:rsidRPr="008859FF">
        <w:rPr>
          <w:lang w:val="en-US"/>
        </w:rPr>
        <w:t xml:space="preserve"> t</w:t>
      </w:r>
      <w:r w:rsidRPr="008859FF">
        <w:rPr>
          <w:lang w:val="en-US"/>
        </w:rPr>
        <w:t xml:space="preserve">he use of </w:t>
      </w:r>
      <w:r w:rsidRPr="008859FF">
        <w:rPr>
          <w:lang w:val="en-US"/>
        </w:rPr>
        <w:t xml:space="preserve">mother tongue </w:t>
      </w:r>
      <w:r w:rsidRPr="008859FF">
        <w:rPr>
          <w:lang w:val="en-US"/>
        </w:rPr>
        <w:t xml:space="preserve"> language insertion, although it can guarantee students from the </w:t>
      </w:r>
      <w:r w:rsidRPr="008859FF">
        <w:rPr>
          <w:lang w:val="en-US"/>
        </w:rPr>
        <w:t>input and c</w:t>
      </w:r>
      <w:r w:rsidRPr="008859FF">
        <w:rPr>
          <w:lang w:val="en-US"/>
        </w:rPr>
        <w:t>an be influenced by the maximum subtlety, but not from learning</w:t>
      </w:r>
      <w:r w:rsidRPr="008859FF">
        <w:rPr>
          <w:lang w:val="en-US"/>
        </w:rPr>
        <w:t xml:space="preserve"> j</w:t>
      </w:r>
      <w:r w:rsidRPr="008859FF">
        <w:rPr>
          <w:lang w:val="en-US"/>
        </w:rPr>
        <w:t>udging from the objective reality of students, this effect is not particularly complete</w:t>
      </w:r>
      <w:r w:rsidRPr="008859FF">
        <w:rPr>
          <w:lang w:val="en-US"/>
        </w:rPr>
        <w:t>. T</w:t>
      </w:r>
      <w:r w:rsidRPr="008859FF">
        <w:rPr>
          <w:lang w:val="en-US"/>
        </w:rPr>
        <w:t>he main reason for the analysis can be concluded that</w:t>
      </w:r>
      <w:r w:rsidRPr="008859FF">
        <w:rPr>
          <w:lang w:val="en-US"/>
        </w:rPr>
        <w:t xml:space="preserve"> t</w:t>
      </w:r>
      <w:r w:rsidRPr="008859FF">
        <w:rPr>
          <w:lang w:val="en-US"/>
        </w:rPr>
        <w:t xml:space="preserve">he foundation of </w:t>
      </w:r>
      <w:r w:rsidRPr="008859FF">
        <w:rPr>
          <w:lang w:val="en-US"/>
        </w:rPr>
        <w:t>L2</w:t>
      </w:r>
      <w:r w:rsidRPr="008859FF">
        <w:rPr>
          <w:lang w:val="en-US"/>
        </w:rPr>
        <w:t xml:space="preserve"> is relatively weak, if the whole </w:t>
      </w:r>
      <w:r w:rsidRPr="008859FF">
        <w:rPr>
          <w:lang w:val="en-US"/>
        </w:rPr>
        <w:t>L2</w:t>
      </w:r>
      <w:r w:rsidRPr="008859FF">
        <w:rPr>
          <w:lang w:val="en-US"/>
        </w:rPr>
        <w:t xml:space="preserve"> is used in class</w:t>
      </w:r>
      <w:r w:rsidRPr="008859FF">
        <w:rPr>
          <w:lang w:val="en-US"/>
        </w:rPr>
        <w:t xml:space="preserve"> t</w:t>
      </w:r>
      <w:r w:rsidRPr="008859FF">
        <w:rPr>
          <w:lang w:val="en-US"/>
        </w:rPr>
        <w:t xml:space="preserve">eaching in English is difficult for </w:t>
      </w:r>
      <w:r w:rsidRPr="008859FF">
        <w:rPr>
          <w:lang w:val="en-US"/>
        </w:rPr>
        <w:t>the learners</w:t>
      </w:r>
      <w:r w:rsidRPr="008859FF">
        <w:rPr>
          <w:lang w:val="en-US"/>
        </w:rPr>
        <w:t xml:space="preserve"> and </w:t>
      </w:r>
      <w:r w:rsidRPr="008859FF">
        <w:rPr>
          <w:lang w:val="en-US"/>
        </w:rPr>
        <w:t>t</w:t>
      </w:r>
      <w:r w:rsidRPr="008859FF">
        <w:rPr>
          <w:lang w:val="en-US"/>
        </w:rPr>
        <w:t>he effect o</w:t>
      </w:r>
      <w:r w:rsidRPr="008859FF">
        <w:rPr>
          <w:lang w:val="en-US"/>
        </w:rPr>
        <w:t xml:space="preserve">f </w:t>
      </w:r>
      <w:r w:rsidRPr="008859FF">
        <w:rPr>
          <w:lang w:val="en-US"/>
        </w:rPr>
        <w:t>English learning</w:t>
      </w:r>
      <w:r w:rsidRPr="008859FF">
        <w:rPr>
          <w:lang w:val="en-US"/>
        </w:rPr>
        <w:t xml:space="preserve"> </w:t>
      </w:r>
      <w:r w:rsidRPr="008859FF">
        <w:rPr>
          <w:lang w:val="en-US"/>
        </w:rPr>
        <w:t>cannot be guaranteed</w:t>
      </w:r>
      <w:r w:rsidRPr="008859FF">
        <w:rPr>
          <w:lang w:val="en-US"/>
        </w:rPr>
        <w:t xml:space="preserve">. </w:t>
      </w:r>
      <w:r w:rsidRPr="008859FF">
        <w:rPr>
          <w:lang w:val="en-US"/>
        </w:rPr>
        <w:t xml:space="preserve">Combined with the above actual situation, </w:t>
      </w:r>
      <w:r w:rsidRPr="008859FF">
        <w:rPr>
          <w:lang w:val="en-US"/>
        </w:rPr>
        <w:t>u</w:t>
      </w:r>
      <w:r w:rsidRPr="008859FF">
        <w:rPr>
          <w:lang w:val="en-US"/>
        </w:rPr>
        <w:t xml:space="preserve">nder the premise of this kind of learning, use part of </w:t>
      </w:r>
      <w:r w:rsidRPr="008859FF">
        <w:rPr>
          <w:lang w:val="en-US"/>
        </w:rPr>
        <w:t>L1</w:t>
      </w:r>
      <w:r w:rsidRPr="008859FF">
        <w:rPr>
          <w:lang w:val="en-US"/>
        </w:rPr>
        <w:t xml:space="preserve"> appropriately</w:t>
      </w:r>
      <w:r w:rsidRPr="008859FF">
        <w:rPr>
          <w:lang w:val="en-US"/>
        </w:rPr>
        <w:t xml:space="preserve"> c</w:t>
      </w:r>
      <w:r w:rsidRPr="008859FF">
        <w:rPr>
          <w:lang w:val="en-US"/>
        </w:rPr>
        <w:t xml:space="preserve">onversion can help students master </w:t>
      </w:r>
      <w:r w:rsidRPr="008859FF">
        <w:rPr>
          <w:lang w:val="en-US"/>
        </w:rPr>
        <w:t>L</w:t>
      </w:r>
      <w:proofErr w:type="gramStart"/>
      <w:r w:rsidRPr="008859FF">
        <w:rPr>
          <w:lang w:val="en-US"/>
        </w:rPr>
        <w:t xml:space="preserve">2 </w:t>
      </w:r>
      <w:r w:rsidRPr="008859FF">
        <w:rPr>
          <w:lang w:val="en-US"/>
        </w:rPr>
        <w:t xml:space="preserve"> more</w:t>
      </w:r>
      <w:proofErr w:type="gramEnd"/>
      <w:r w:rsidRPr="008859FF">
        <w:rPr>
          <w:lang w:val="en-US"/>
        </w:rPr>
        <w:t xml:space="preserve"> quickly and improve</w:t>
      </w:r>
      <w:r w:rsidRPr="008859FF">
        <w:rPr>
          <w:lang w:val="en-US"/>
        </w:rPr>
        <w:t xml:space="preserve"> g</w:t>
      </w:r>
      <w:r w:rsidRPr="008859FF">
        <w:rPr>
          <w:lang w:val="en-US"/>
        </w:rPr>
        <w:t>eneral knowledge, and greatly ease the pressure of students on learning</w:t>
      </w:r>
      <w:r w:rsidRPr="008859FF">
        <w:rPr>
          <w:lang w:val="en-US"/>
        </w:rPr>
        <w:t xml:space="preserve"> s</w:t>
      </w:r>
      <w:r w:rsidRPr="008859FF">
        <w:rPr>
          <w:lang w:val="en-US"/>
        </w:rPr>
        <w:t xml:space="preserve">trength, speeding up the pace of learning, more conducive to students mastering </w:t>
      </w:r>
      <w:r w:rsidRPr="008859FF">
        <w:rPr>
          <w:lang w:val="en-US"/>
        </w:rPr>
        <w:t xml:space="preserve">L2. </w:t>
      </w:r>
      <w:bookmarkStart w:id="0" w:name="_GoBack"/>
      <w:bookmarkEnd w:id="0"/>
      <w:r w:rsidR="00C13F87" w:rsidRPr="003022D0">
        <w:rPr>
          <w:lang w:val="en-US"/>
        </w:rPr>
        <w:t>Codeswitching can explain the idea more clearly. It is difficult for teachers to use only one language in the reading and writing classroom to explain the teaching content. It is necessary to build a bridge between the two languages ​​through continuous codeswitching. When explaining new words, unfamiliar concepts or explaining grammar, teachers’ codeswitching allows students to understand and understand the difficulties. Teachers often use their mother tongue to translate, explain, and clarify difficult points. Most English teachers are usually accustomed to use English to explain some knowledge or grammar in the classroom, but when the students do not get a response or when the students are difficult to understand, the teacher needs appropriate codeswitching. This codeswitching method not only allows students to better understand the content in the classroom, but also allows students to learn more English knowledge.</w:t>
      </w:r>
      <w:r w:rsidR="008859FF">
        <w:rPr>
          <w:lang w:val="en-US"/>
        </w:rPr>
        <w:t xml:space="preserve"> </w:t>
      </w:r>
      <w:r w:rsidR="00C13F87" w:rsidRPr="003022D0">
        <w:rPr>
          <w:lang w:val="en-US"/>
        </w:rPr>
        <w:t>Codeswitching can emphasize the key points. Teachers use the method of codeswitching in English reading and writing classrooms. One important role is to highlight the key points in the classroom. When the teacher is explaining the meaning or usage of a certain word or phrase in a sentence, through continuous codeswitching and repeated emphasis, students can gradually understand its meaning and become familiar with its usage so as to highlight it Importance.</w:t>
      </w:r>
    </w:p>
    <w:p w14:paraId="654E34BD" w14:textId="185F00D0" w:rsidR="008859FF" w:rsidRPr="008859FF" w:rsidRDefault="008859FF" w:rsidP="008859FF">
      <w:pPr>
        <w:spacing w:after="200" w:line="276" w:lineRule="auto"/>
        <w:jc w:val="both"/>
        <w:rPr>
          <w:lang w:val="en-US"/>
        </w:rPr>
      </w:pPr>
      <w:r w:rsidRPr="008859FF">
        <w:rPr>
          <w:lang w:val="en-US"/>
        </w:rPr>
        <w:t xml:space="preserve">Codeswitching </w:t>
      </w:r>
      <w:r w:rsidRPr="008859FF">
        <w:rPr>
          <w:lang w:val="en-US"/>
        </w:rPr>
        <w:t>is conducive to strengthening communication and stimulating the subjective initiative of learning</w:t>
      </w:r>
      <w:r>
        <w:rPr>
          <w:lang w:val="en-US"/>
        </w:rPr>
        <w:t xml:space="preserve">. Take the research example in Chinese settings. </w:t>
      </w:r>
      <w:r w:rsidRPr="008859FF">
        <w:rPr>
          <w:lang w:val="en-US"/>
        </w:rPr>
        <w:t>In the process of college English learning in China, there is a lack of foreign languages</w:t>
      </w:r>
      <w:r>
        <w:rPr>
          <w:lang w:val="en-US"/>
        </w:rPr>
        <w:t xml:space="preserve"> context. </w:t>
      </w:r>
      <w:r w:rsidRPr="008859FF">
        <w:rPr>
          <w:lang w:val="en-US"/>
        </w:rPr>
        <w:t xml:space="preserve"> </w:t>
      </w:r>
      <w:r>
        <w:rPr>
          <w:lang w:val="en-US"/>
        </w:rPr>
        <w:t>S</w:t>
      </w:r>
      <w:r w:rsidRPr="008859FF">
        <w:rPr>
          <w:lang w:val="en-US"/>
        </w:rPr>
        <w:t>ome college students lack of English language learning</w:t>
      </w:r>
      <w:r w:rsidRPr="008859FF">
        <w:rPr>
          <w:lang w:val="en-US"/>
        </w:rPr>
        <w:t xml:space="preserve"> </w:t>
      </w:r>
      <w:r>
        <w:rPr>
          <w:lang w:val="en-US"/>
        </w:rPr>
        <w:t>l</w:t>
      </w:r>
      <w:r w:rsidRPr="008859FF">
        <w:rPr>
          <w:lang w:val="en-US"/>
        </w:rPr>
        <w:t xml:space="preserve">ack of interest, </w:t>
      </w:r>
      <w:r>
        <w:rPr>
          <w:lang w:val="en-US"/>
        </w:rPr>
        <w:t xml:space="preserve">with </w:t>
      </w:r>
      <w:r w:rsidRPr="008859FF">
        <w:rPr>
          <w:lang w:val="en-US"/>
        </w:rPr>
        <w:t>no motivation to learn, which leads to subjective learning of English</w:t>
      </w:r>
      <w:r w:rsidRPr="008859FF">
        <w:rPr>
          <w:lang w:val="en-US"/>
        </w:rPr>
        <w:t xml:space="preserve">. </w:t>
      </w:r>
      <w:r w:rsidRPr="008859FF">
        <w:rPr>
          <w:lang w:val="en-US"/>
        </w:rPr>
        <w:t>There are great difficulties in it, and gradually formed a fear of learning.</w:t>
      </w:r>
      <w:r w:rsidRPr="008859FF">
        <w:rPr>
          <w:lang w:val="en-US"/>
        </w:rPr>
        <w:t xml:space="preserve"> </w:t>
      </w:r>
      <w:r w:rsidRPr="008859FF">
        <w:rPr>
          <w:lang w:val="en-US"/>
        </w:rPr>
        <w:t xml:space="preserve">In this severe situation, </w:t>
      </w:r>
      <w:r>
        <w:rPr>
          <w:lang w:val="en-US"/>
        </w:rPr>
        <w:t xml:space="preserve">if </w:t>
      </w:r>
      <w:r w:rsidRPr="008859FF">
        <w:rPr>
          <w:lang w:val="en-US"/>
        </w:rPr>
        <w:t xml:space="preserve">the language </w:t>
      </w:r>
      <w:r>
        <w:rPr>
          <w:lang w:val="en-US"/>
        </w:rPr>
        <w:t xml:space="preserve">used in the classroom </w:t>
      </w:r>
      <w:r w:rsidRPr="008859FF">
        <w:rPr>
          <w:lang w:val="en-US"/>
        </w:rPr>
        <w:t>is completely English</w:t>
      </w:r>
      <w:r>
        <w:rPr>
          <w:lang w:val="en-US"/>
        </w:rPr>
        <w:t>, i</w:t>
      </w:r>
      <w:r w:rsidRPr="008859FF">
        <w:rPr>
          <w:lang w:val="en-US"/>
        </w:rPr>
        <w:t>ndoctrination may cause most students to fail to fully grasp classroom knowledge and become more unwilling to learn English spontaneously and actively.</w:t>
      </w:r>
      <w:r w:rsidRPr="008859FF">
        <w:rPr>
          <w:lang w:val="en-US"/>
        </w:rPr>
        <w:t xml:space="preserve"> </w:t>
      </w:r>
      <w:r w:rsidRPr="008859FF">
        <w:rPr>
          <w:lang w:val="en-US"/>
        </w:rPr>
        <w:t xml:space="preserve">And </w:t>
      </w:r>
      <w:r>
        <w:rPr>
          <w:lang w:val="en-US"/>
        </w:rPr>
        <w:t xml:space="preserve">then </w:t>
      </w:r>
      <w:r w:rsidRPr="008859FF">
        <w:rPr>
          <w:lang w:val="en-US"/>
        </w:rPr>
        <w:t>formed a vicious circle, and lost the initiative to learn English</w:t>
      </w:r>
      <w:r>
        <w:rPr>
          <w:lang w:val="en-US"/>
        </w:rPr>
        <w:t xml:space="preserve">. </w:t>
      </w:r>
      <w:r w:rsidRPr="008859FF">
        <w:rPr>
          <w:lang w:val="en-US"/>
        </w:rPr>
        <w:t>Therefore, in the process of English learning, teachers can</w:t>
      </w:r>
      <w:r w:rsidRPr="008859FF">
        <w:rPr>
          <w:lang w:val="en-US"/>
        </w:rPr>
        <w:t xml:space="preserve"> use the </w:t>
      </w:r>
      <w:r>
        <w:rPr>
          <w:lang w:val="en-US"/>
        </w:rPr>
        <w:t>a</w:t>
      </w:r>
      <w:r w:rsidRPr="008859FF">
        <w:rPr>
          <w:lang w:val="en-US"/>
        </w:rPr>
        <w:t>ppropriate code</w:t>
      </w:r>
      <w:r>
        <w:rPr>
          <w:lang w:val="en-US"/>
        </w:rPr>
        <w:t>switching</w:t>
      </w:r>
      <w:r w:rsidRPr="008859FF">
        <w:rPr>
          <w:lang w:val="en-US"/>
        </w:rPr>
        <w:t>, use Chinese language to dial, so</w:t>
      </w:r>
      <w:r w:rsidRPr="008859FF">
        <w:rPr>
          <w:lang w:val="en-US"/>
        </w:rPr>
        <w:t xml:space="preserve"> </w:t>
      </w:r>
      <w:r>
        <w:rPr>
          <w:lang w:val="en-US"/>
        </w:rPr>
        <w:t>c</w:t>
      </w:r>
      <w:r w:rsidRPr="008859FF">
        <w:rPr>
          <w:lang w:val="en-US"/>
        </w:rPr>
        <w:t>an facilitate communication with students and make teachers and students interact in the classroom</w:t>
      </w:r>
      <w:r w:rsidRPr="008859FF">
        <w:rPr>
          <w:lang w:val="en-US"/>
        </w:rPr>
        <w:t xml:space="preserve"> </w:t>
      </w:r>
      <w:r>
        <w:rPr>
          <w:lang w:val="en-US"/>
        </w:rPr>
        <w:t>c</w:t>
      </w:r>
      <w:r w:rsidRPr="008859FF">
        <w:rPr>
          <w:lang w:val="en-US"/>
        </w:rPr>
        <w:t>ommunication becomes more adequate, avoiding the single boring content of classroom teaching</w:t>
      </w:r>
      <w:r>
        <w:rPr>
          <w:lang w:val="en-US"/>
        </w:rPr>
        <w:t>. Codeswitching can c</w:t>
      </w:r>
      <w:r w:rsidRPr="008859FF">
        <w:rPr>
          <w:lang w:val="en-US"/>
        </w:rPr>
        <w:t>ontinue to stimulate students' enthusiasm for learning English and gradually develop harmony</w:t>
      </w:r>
      <w:r>
        <w:rPr>
          <w:lang w:val="en-US"/>
        </w:rPr>
        <w:t xml:space="preserve">. </w:t>
      </w:r>
      <w:r w:rsidRPr="008859FF">
        <w:rPr>
          <w:lang w:val="en-US"/>
        </w:rPr>
        <w:t>The harmonious classroom atmosphere makes students' English learning more active.</w:t>
      </w:r>
    </w:p>
    <w:p w14:paraId="07EE0A0D" w14:textId="5F07F16E" w:rsidR="008859FF" w:rsidRPr="003022D0" w:rsidRDefault="008859FF" w:rsidP="008859FF">
      <w:pPr>
        <w:spacing w:after="200" w:line="276" w:lineRule="auto"/>
        <w:jc w:val="both"/>
        <w:rPr>
          <w:rFonts w:hint="eastAsia"/>
          <w:lang w:val="en-US"/>
        </w:rPr>
      </w:pPr>
      <w:r>
        <w:rPr>
          <w:lang w:val="en-US"/>
        </w:rPr>
        <w:t xml:space="preserve">Codeswitching </w:t>
      </w:r>
      <w:r w:rsidRPr="008859FF">
        <w:rPr>
          <w:lang w:val="en-US"/>
        </w:rPr>
        <w:t>is conducive to inheriting cultural traditions and promoting the integration of different cultures</w:t>
      </w:r>
      <w:r>
        <w:rPr>
          <w:lang w:val="en-US"/>
        </w:rPr>
        <w:t xml:space="preserve">. </w:t>
      </w:r>
      <w:proofErr w:type="spellStart"/>
      <w:r w:rsidRPr="008859FF">
        <w:rPr>
          <w:lang w:val="en-US"/>
        </w:rPr>
        <w:t>Under</w:t>
      </w:r>
      <w:proofErr w:type="spellEnd"/>
      <w:r w:rsidRPr="008859FF">
        <w:rPr>
          <w:lang w:val="en-US"/>
        </w:rPr>
        <w:t xml:space="preserve"> the current specific social and cultural exchange situation, different</w:t>
      </w:r>
      <w:r>
        <w:rPr>
          <w:lang w:val="en-US"/>
        </w:rPr>
        <w:t xml:space="preserve"> </w:t>
      </w:r>
      <w:r>
        <w:rPr>
          <w:lang w:val="en-US"/>
        </w:rPr>
        <w:lastRenderedPageBreak/>
        <w:t>i</w:t>
      </w:r>
      <w:r w:rsidRPr="008859FF">
        <w:rPr>
          <w:lang w:val="en-US"/>
        </w:rPr>
        <w:t>nheritance corresponds to different language application contexts, so in</w:t>
      </w:r>
      <w:r>
        <w:rPr>
          <w:lang w:val="en-US"/>
        </w:rPr>
        <w:t xml:space="preserve"> </w:t>
      </w:r>
      <w:r w:rsidRPr="008859FF">
        <w:rPr>
          <w:lang w:val="en-US"/>
        </w:rPr>
        <w:t>the classroom, teachers are proficient in using the code-switching mode, using its implications</w:t>
      </w:r>
      <w:r>
        <w:rPr>
          <w:lang w:val="en-US"/>
        </w:rPr>
        <w:t xml:space="preserve">. </w:t>
      </w:r>
      <w:proofErr w:type="spellStart"/>
      <w:r w:rsidRPr="008859FF">
        <w:rPr>
          <w:lang w:val="en-US"/>
        </w:rPr>
        <w:t>The</w:t>
      </w:r>
      <w:proofErr w:type="spellEnd"/>
      <w:r w:rsidRPr="008859FF">
        <w:rPr>
          <w:lang w:val="en-US"/>
        </w:rPr>
        <w:t xml:space="preserve"> general consciousness can express another kind of</w:t>
      </w:r>
      <w:r>
        <w:rPr>
          <w:lang w:val="en-US"/>
        </w:rPr>
        <w:t xml:space="preserve"> </w:t>
      </w:r>
      <w:r w:rsidRPr="008859FF">
        <w:rPr>
          <w:lang w:val="en-US"/>
        </w:rPr>
        <w:t>meaning or concept of the language is more conducive to two different languages</w:t>
      </w:r>
      <w:r>
        <w:rPr>
          <w:lang w:val="en-US"/>
        </w:rPr>
        <w:t xml:space="preserve">. </w:t>
      </w:r>
      <w:r w:rsidRPr="008859FF">
        <w:rPr>
          <w:lang w:val="en-US"/>
        </w:rPr>
        <w:t>The mutual integration between the two can promote the mutual penetration of the two cultures,</w:t>
      </w:r>
      <w:r>
        <w:rPr>
          <w:lang w:val="en-US"/>
        </w:rPr>
        <w:t xml:space="preserve"> s</w:t>
      </w:r>
      <w:r w:rsidRPr="008859FF">
        <w:rPr>
          <w:lang w:val="en-US"/>
        </w:rPr>
        <w:t>o as to play the role of inheriting cultural traditions. Especially teachers</w:t>
      </w:r>
      <w:r>
        <w:rPr>
          <w:lang w:val="en-US"/>
        </w:rPr>
        <w:t xml:space="preserve"> w</w:t>
      </w:r>
      <w:r w:rsidRPr="008859FF">
        <w:rPr>
          <w:lang w:val="en-US"/>
        </w:rPr>
        <w:t>hen the language vocabulary peculiar to the English language is used, the necessary transcoding</w:t>
      </w:r>
      <w:r>
        <w:rPr>
          <w:lang w:val="en-US"/>
        </w:rPr>
        <w:t xml:space="preserve"> c</w:t>
      </w:r>
      <w:r w:rsidRPr="008859FF">
        <w:rPr>
          <w:lang w:val="en-US"/>
        </w:rPr>
        <w:t>hange, and insert the corresponding part of the corresponding Chinese explanation, these are all related to</w:t>
      </w:r>
      <w:r>
        <w:rPr>
          <w:lang w:val="en-US"/>
        </w:rPr>
        <w:t xml:space="preserve"> t</w:t>
      </w:r>
      <w:r w:rsidRPr="008859FF">
        <w:rPr>
          <w:lang w:val="en-US"/>
        </w:rPr>
        <w:t>he respective national cultures are closely linked together</w:t>
      </w:r>
      <w:r>
        <w:rPr>
          <w:lang w:val="en-US"/>
        </w:rPr>
        <w:t xml:space="preserve"> </w:t>
      </w:r>
      <w:r w:rsidRPr="008859FF">
        <w:rPr>
          <w:lang w:val="en-US"/>
        </w:rPr>
        <w:t>in other languages</w:t>
      </w:r>
      <w:r>
        <w:rPr>
          <w:lang w:val="en-US"/>
        </w:rPr>
        <w:t xml:space="preserve">. </w:t>
      </w:r>
    </w:p>
    <w:p w14:paraId="550FAF0A" w14:textId="6D60665F" w:rsidR="00C13F87" w:rsidRPr="003022D0" w:rsidRDefault="00C13F87" w:rsidP="003022D0">
      <w:pPr>
        <w:spacing w:after="200" w:line="276" w:lineRule="auto"/>
        <w:jc w:val="both"/>
        <w:rPr>
          <w:lang w:val="en-US"/>
        </w:rPr>
      </w:pPr>
      <w:r w:rsidRPr="003022D0">
        <w:rPr>
          <w:lang w:val="en-US"/>
        </w:rPr>
        <w:t>Codeswitching can make up for teachers' lack of language ability. Although many teachers have strong teaching abilities and high English professional standards, their language expression ability may be relatively insufficient, or there may be a less flexible phenomenon in the conversion process between English and Chinese, which reflects the importance of code conversion. Teachers must have flexible codeswitching capabilities. If a certain sentence is difficult for the teacher to express clearly in Chinese, they can use codeswitching to convert words that cannot be expressed into English to express, which not only allows students to understand more intuitively in addition to the meaning of the teacher, it can also train students' ability to accept. The most important thing is to make up for the shortcomings of teachers in language expression.</w:t>
      </w:r>
    </w:p>
    <w:p w14:paraId="2ADF5111" w14:textId="4A2DCF0B" w:rsidR="00C13F87" w:rsidRPr="003022D0" w:rsidRDefault="00C13F87" w:rsidP="003022D0">
      <w:pPr>
        <w:spacing w:after="200" w:line="276" w:lineRule="auto"/>
        <w:jc w:val="both"/>
        <w:rPr>
          <w:lang w:val="en-US"/>
        </w:rPr>
      </w:pPr>
      <w:r w:rsidRPr="003022D0">
        <w:rPr>
          <w:lang w:val="en-US"/>
        </w:rPr>
        <w:t>Code-switching can communicate the emotions between teachers and students. When analy</w:t>
      </w:r>
      <w:r w:rsidR="00CD16DA" w:rsidRPr="003022D0">
        <w:rPr>
          <w:lang w:val="en-US"/>
        </w:rPr>
        <w:t>z</w:t>
      </w:r>
      <w:r w:rsidRPr="003022D0">
        <w:rPr>
          <w:lang w:val="en-US"/>
        </w:rPr>
        <w:t>ing the text, when it comes to real life, especially when reviewing things that are similar in age to the students, teachers will use their mother tongue to express their emotions and encourage students. In the teaching process, teachers need to pay close attention to student participation and correct students</w:t>
      </w:r>
      <w:r w:rsidR="00CD16DA" w:rsidRPr="003022D0">
        <w:rPr>
          <w:lang w:val="en-US"/>
        </w:rPr>
        <w:t xml:space="preserve">’ </w:t>
      </w:r>
      <w:r w:rsidRPr="003022D0">
        <w:rPr>
          <w:lang w:val="en-US"/>
        </w:rPr>
        <w:t xml:space="preserve">bad learning behavior. At this time, teachers often use </w:t>
      </w:r>
      <w:r w:rsidR="00CD16DA" w:rsidRPr="003022D0">
        <w:rPr>
          <w:lang w:val="en-US"/>
        </w:rPr>
        <w:t xml:space="preserve">mother tongue </w:t>
      </w:r>
      <w:r w:rsidRPr="003022D0">
        <w:rPr>
          <w:lang w:val="en-US"/>
        </w:rPr>
        <w:t>because they feel that using English is not enough to allow students to clearly understand their own problems</w:t>
      </w:r>
      <w:r w:rsidR="00CD16DA" w:rsidRPr="003022D0">
        <w:rPr>
          <w:lang w:val="en-US"/>
        </w:rPr>
        <w:t xml:space="preserve">. </w:t>
      </w:r>
    </w:p>
    <w:p w14:paraId="1B522C55" w14:textId="77777777" w:rsidR="00C43FA5" w:rsidRPr="003022D0" w:rsidRDefault="00C43FA5" w:rsidP="003022D0">
      <w:pPr>
        <w:autoSpaceDE w:val="0"/>
        <w:autoSpaceDN w:val="0"/>
        <w:adjustRightInd w:val="0"/>
        <w:jc w:val="both"/>
        <w:rPr>
          <w:lang w:val="en-US"/>
        </w:rPr>
      </w:pPr>
    </w:p>
    <w:p w14:paraId="0ECC7567" w14:textId="2CFE9618" w:rsidR="002002AB" w:rsidRPr="003022D0" w:rsidRDefault="003022D0" w:rsidP="003022D0">
      <w:pPr>
        <w:spacing w:after="200" w:line="276" w:lineRule="auto"/>
        <w:jc w:val="both"/>
        <w:rPr>
          <w:b/>
          <w:bCs/>
          <w:i/>
          <w:iCs/>
          <w:lang w:val="en-US"/>
        </w:rPr>
      </w:pPr>
      <w:r w:rsidRPr="003022D0">
        <w:rPr>
          <w:b/>
          <w:bCs/>
          <w:i/>
          <w:iCs/>
          <w:lang w:val="en-US"/>
        </w:rPr>
        <w:t>C</w:t>
      </w:r>
      <w:r w:rsidR="00CC5FC2" w:rsidRPr="003022D0">
        <w:rPr>
          <w:b/>
          <w:bCs/>
          <w:i/>
          <w:iCs/>
        </w:rPr>
        <w:t>odeswitching</w:t>
      </w:r>
      <w:r w:rsidR="00CC5FC2" w:rsidRPr="003022D0">
        <w:rPr>
          <w:b/>
          <w:bCs/>
          <w:i/>
          <w:iCs/>
          <w:lang w:val="en-US"/>
        </w:rPr>
        <w:t xml:space="preserve"> enhances the p</w:t>
      </w:r>
      <w:r w:rsidR="002002AB" w:rsidRPr="003022D0">
        <w:rPr>
          <w:b/>
          <w:bCs/>
          <w:i/>
          <w:iCs/>
          <w:lang w:val="en-US"/>
        </w:rPr>
        <w:t xml:space="preserve">ragmatic function of </w:t>
      </w:r>
      <w:r w:rsidR="00CC5FC2" w:rsidRPr="003022D0">
        <w:rPr>
          <w:b/>
          <w:bCs/>
          <w:i/>
          <w:iCs/>
          <w:lang w:val="en-US"/>
        </w:rPr>
        <w:t>communication</w:t>
      </w:r>
    </w:p>
    <w:p w14:paraId="46EA9D9E" w14:textId="136A3278" w:rsidR="002002AB" w:rsidRPr="003022D0" w:rsidRDefault="002002AB" w:rsidP="003022D0">
      <w:pPr>
        <w:spacing w:after="200" w:line="276" w:lineRule="auto"/>
        <w:jc w:val="both"/>
        <w:rPr>
          <w:lang w:val="en-US"/>
        </w:rPr>
      </w:pPr>
      <w:r w:rsidRPr="003022D0">
        <w:rPr>
          <w:lang w:val="en-US"/>
        </w:rPr>
        <w:t xml:space="preserve">Most teachers and students have a positive attitude towards proper </w:t>
      </w:r>
      <w:r w:rsidR="003B06BA" w:rsidRPr="003022D0">
        <w:t>codeswitching</w:t>
      </w:r>
      <w:r w:rsidR="003B06BA" w:rsidRPr="003022D0">
        <w:rPr>
          <w:lang w:val="en-US"/>
        </w:rPr>
        <w:t xml:space="preserve"> </w:t>
      </w:r>
      <w:r w:rsidRPr="003022D0">
        <w:rPr>
          <w:lang w:val="en-US"/>
        </w:rPr>
        <w:t xml:space="preserve">inside and outside the classroom, which shows that </w:t>
      </w:r>
      <w:r w:rsidR="000E182F" w:rsidRPr="003022D0">
        <w:t>codeswitching</w:t>
      </w:r>
      <w:r w:rsidR="000E182F" w:rsidRPr="003022D0">
        <w:rPr>
          <w:lang w:val="en-US"/>
        </w:rPr>
        <w:t xml:space="preserve"> </w:t>
      </w:r>
      <w:r w:rsidRPr="003022D0">
        <w:rPr>
          <w:lang w:val="en-US"/>
        </w:rPr>
        <w:t>plays an important role in the learning and life of college students. (</w:t>
      </w:r>
      <w:proofErr w:type="spellStart"/>
      <w:r w:rsidRPr="003022D0">
        <w:rPr>
          <w:lang w:val="en-US"/>
        </w:rPr>
        <w:t>Manying</w:t>
      </w:r>
      <w:proofErr w:type="spellEnd"/>
      <w:r w:rsidRPr="003022D0">
        <w:rPr>
          <w:lang w:val="en-US"/>
        </w:rPr>
        <w:t xml:space="preserve"> Jiang, 2015) From this perspective, the </w:t>
      </w:r>
      <w:r w:rsidR="000E182F" w:rsidRPr="003022D0">
        <w:t>codeswitching</w:t>
      </w:r>
      <w:r w:rsidR="000E182F" w:rsidRPr="003022D0">
        <w:rPr>
          <w:lang w:val="en-US"/>
        </w:rPr>
        <w:t xml:space="preserve"> </w:t>
      </w:r>
      <w:r w:rsidRPr="003022D0">
        <w:rPr>
          <w:lang w:val="en-US"/>
        </w:rPr>
        <w:t>must have a special pragmatic function, the following</w:t>
      </w:r>
      <w:r w:rsidR="000E182F" w:rsidRPr="003022D0">
        <w:rPr>
          <w:lang w:val="en-US"/>
        </w:rPr>
        <w:t xml:space="preserve"> </w:t>
      </w:r>
      <w:r w:rsidRPr="003022D0">
        <w:rPr>
          <w:lang w:val="en-US"/>
        </w:rPr>
        <w:t>code-switching that occur on the university campus are explained from the</w:t>
      </w:r>
      <w:r w:rsidR="000E182F" w:rsidRPr="003022D0">
        <w:rPr>
          <w:lang w:val="en-US"/>
        </w:rPr>
        <w:t xml:space="preserve"> </w:t>
      </w:r>
      <w:r w:rsidRPr="003022D0">
        <w:rPr>
          <w:lang w:val="en-US"/>
        </w:rPr>
        <w:t xml:space="preserve">perspectives of pragmatics such as linguistics, psychology, and </w:t>
      </w:r>
      <w:proofErr w:type="spellStart"/>
      <w:r w:rsidRPr="003022D0">
        <w:rPr>
          <w:lang w:val="en-US"/>
        </w:rPr>
        <w:t>sociology.From</w:t>
      </w:r>
      <w:proofErr w:type="spellEnd"/>
      <w:r w:rsidRPr="003022D0">
        <w:rPr>
          <w:lang w:val="en-US"/>
        </w:rPr>
        <w:t xml:space="preserve"> the perspective of linguistics, the </w:t>
      </w:r>
      <w:r w:rsidR="000E182F" w:rsidRPr="003022D0">
        <w:t>codeswitching</w:t>
      </w:r>
      <w:r w:rsidR="000E182F" w:rsidRPr="003022D0">
        <w:rPr>
          <w:lang w:val="en-US"/>
        </w:rPr>
        <w:t xml:space="preserve"> </w:t>
      </w:r>
      <w:r w:rsidRPr="003022D0">
        <w:rPr>
          <w:lang w:val="en-US"/>
        </w:rPr>
        <w:t xml:space="preserve">on the university campus is to realize its communicative function. On the university campus, in order to achieve the purpose of communication, college students often perform </w:t>
      </w:r>
      <w:r w:rsidR="000E182F" w:rsidRPr="003022D0">
        <w:t>codeswitching</w:t>
      </w:r>
      <w:r w:rsidR="000E182F" w:rsidRPr="003022D0">
        <w:rPr>
          <w:lang w:val="en-US"/>
        </w:rPr>
        <w:t xml:space="preserve"> </w:t>
      </w:r>
      <w:r w:rsidRPr="003022D0">
        <w:rPr>
          <w:lang w:val="en-US"/>
        </w:rPr>
        <w:t xml:space="preserve">in their daily life and learning. This phenomenon shows that </w:t>
      </w:r>
      <w:r w:rsidR="000E182F" w:rsidRPr="003022D0">
        <w:t>codeswitching</w:t>
      </w:r>
      <w:r w:rsidR="000E182F" w:rsidRPr="003022D0">
        <w:rPr>
          <w:lang w:val="en-US"/>
        </w:rPr>
        <w:t xml:space="preserve"> </w:t>
      </w:r>
      <w:r w:rsidRPr="003022D0">
        <w:rPr>
          <w:lang w:val="en-US"/>
        </w:rPr>
        <w:t xml:space="preserve">has a communicative function. From the perspective of linguistics, it is mainly reflected in the filling of language gaps and the use of language. </w:t>
      </w:r>
      <w:r w:rsidR="000E182F" w:rsidRPr="003022D0">
        <w:rPr>
          <w:lang w:val="en-US"/>
        </w:rPr>
        <w:t>The other function is the c</w:t>
      </w:r>
      <w:r w:rsidRPr="003022D0">
        <w:rPr>
          <w:lang w:val="en-US"/>
        </w:rPr>
        <w:t xml:space="preserve">onvenient and taboo functions. Language carries culture. When a code cannot properly express the special connotation given by the culture, language vacancy appears. The </w:t>
      </w:r>
      <w:r w:rsidR="000E182F" w:rsidRPr="003022D0">
        <w:t>codeswitching</w:t>
      </w:r>
      <w:r w:rsidR="000E182F" w:rsidRPr="003022D0">
        <w:rPr>
          <w:lang w:val="en-US"/>
        </w:rPr>
        <w:t xml:space="preserve"> </w:t>
      </w:r>
      <w:r w:rsidRPr="003022D0">
        <w:rPr>
          <w:lang w:val="en-US"/>
        </w:rPr>
        <w:t xml:space="preserve">function is convenient to use. In </w:t>
      </w:r>
      <w:r w:rsidRPr="003022D0">
        <w:rPr>
          <w:lang w:val="en-US"/>
        </w:rPr>
        <w:lastRenderedPageBreak/>
        <w:t xml:space="preserve">the daily study on the university campus, when students talk about topics related to their majors, they often use professional terminology instead of Mandarin. In the conversation, the use of Chinese-English </w:t>
      </w:r>
      <w:r w:rsidR="00544F3A" w:rsidRPr="003022D0">
        <w:rPr>
          <w:lang w:val="en-US"/>
        </w:rPr>
        <w:t xml:space="preserve">codeswitching </w:t>
      </w:r>
      <w:r w:rsidRPr="003022D0">
        <w:rPr>
          <w:lang w:val="en-US"/>
        </w:rPr>
        <w:t xml:space="preserve">by the talker makes the communication between students more convenient, and at the same time </w:t>
      </w:r>
      <w:r w:rsidR="000E182F" w:rsidRPr="003022D0">
        <w:rPr>
          <w:lang w:val="en-US"/>
        </w:rPr>
        <w:t>e</w:t>
      </w:r>
      <w:r w:rsidRPr="003022D0">
        <w:rPr>
          <w:lang w:val="en-US"/>
        </w:rPr>
        <w:t xml:space="preserve">asier to </w:t>
      </w:r>
      <w:proofErr w:type="spellStart"/>
      <w:r w:rsidRPr="003022D0">
        <w:rPr>
          <w:lang w:val="en-US"/>
        </w:rPr>
        <w:t>understand.There</w:t>
      </w:r>
      <w:proofErr w:type="spellEnd"/>
      <w:r w:rsidRPr="003022D0">
        <w:rPr>
          <w:lang w:val="en-US"/>
        </w:rPr>
        <w:t xml:space="preserve"> are some topics in campus communication that are not suitable to be discussed in the public, but in order to communicate smoothly, we must try to avoid those embarrassing words and use </w:t>
      </w:r>
      <w:r w:rsidR="00544F3A" w:rsidRPr="003022D0">
        <w:rPr>
          <w:lang w:val="en-US"/>
        </w:rPr>
        <w:t xml:space="preserve">codeswitching </w:t>
      </w:r>
      <w:r w:rsidRPr="003022D0">
        <w:rPr>
          <w:lang w:val="en-US"/>
        </w:rPr>
        <w:t>to achieve the effect of taboo.</w:t>
      </w:r>
    </w:p>
    <w:p w14:paraId="23636E2B" w14:textId="1DC1D705" w:rsidR="002002AB" w:rsidRPr="003022D0" w:rsidRDefault="002002AB" w:rsidP="003022D0">
      <w:pPr>
        <w:spacing w:after="200" w:line="276" w:lineRule="auto"/>
        <w:jc w:val="both"/>
        <w:rPr>
          <w:lang w:val="en-US"/>
        </w:rPr>
      </w:pPr>
      <w:r w:rsidRPr="003022D0">
        <w:rPr>
          <w:lang w:val="en-US"/>
        </w:rPr>
        <w:t xml:space="preserve">From the perspective of psychology, the language </w:t>
      </w:r>
      <w:r w:rsidR="00544F3A" w:rsidRPr="003022D0">
        <w:rPr>
          <w:lang w:val="en-US"/>
        </w:rPr>
        <w:t xml:space="preserve">codeswitching </w:t>
      </w:r>
      <w:r w:rsidRPr="003022D0">
        <w:rPr>
          <w:lang w:val="en-US"/>
        </w:rPr>
        <w:t>has the function of adjusting the</w:t>
      </w:r>
      <w:r w:rsidR="00544F3A" w:rsidRPr="003022D0">
        <w:rPr>
          <w:lang w:val="en-US"/>
        </w:rPr>
        <w:t xml:space="preserve"> </w:t>
      </w:r>
      <w:r w:rsidRPr="003022D0">
        <w:rPr>
          <w:lang w:val="en-US"/>
        </w:rPr>
        <w:t>psychological distance between the two parties. Face is the embodiment of a person's dignity and self-image. Social psychologist Goffman (1995) put forward the "face behavior theory". He believes that face-saving is a positive social value and self-embodiment that people effectively earn for themselves in social interaction. The Chinese are also very good face, in order to maintain a good relationship with the communicator, they must maintain each other's face. The conformity does not want to be abandoned</w:t>
      </w:r>
      <w:r w:rsidR="00544F3A" w:rsidRPr="003022D0">
        <w:rPr>
          <w:lang w:val="en-US"/>
        </w:rPr>
        <w:t>. I</w:t>
      </w:r>
      <w:r w:rsidRPr="003022D0">
        <w:rPr>
          <w:lang w:val="en-US"/>
        </w:rPr>
        <w:t>t is a psychological phenomenon. In order to seek a sense of belonging, people psychologically have the psychological need to be accepted by a group. In order to be accepted, the speaker must convert the code mandarin into a buzzword to make it conform to the language requirements of the conversation group, so as to narrow his psychological distance from others in the group to meet the psychological needs. Language is the carrier of thinking. People ’s thoughts and feelings are generally expressed through language. According to words</w:t>
      </w:r>
      <w:r w:rsidR="00544F3A" w:rsidRPr="003022D0">
        <w:rPr>
          <w:lang w:val="en-US"/>
        </w:rPr>
        <w:t xml:space="preserve"> f</w:t>
      </w:r>
      <w:r w:rsidRPr="003022D0">
        <w:rPr>
          <w:lang w:val="en-US"/>
        </w:rPr>
        <w:t>ollowing theoretical model, there are two cases of</w:t>
      </w:r>
      <w:r w:rsidR="00544F3A" w:rsidRPr="003022D0">
        <w:rPr>
          <w:lang w:val="en-US"/>
        </w:rPr>
        <w:t xml:space="preserve"> codeswitching</w:t>
      </w:r>
      <w:r w:rsidRPr="003022D0">
        <w:rPr>
          <w:lang w:val="en-US"/>
        </w:rPr>
        <w:t>: language closeness and language deviation (</w:t>
      </w:r>
      <w:proofErr w:type="spellStart"/>
      <w:r w:rsidRPr="003022D0">
        <w:rPr>
          <w:lang w:val="en-US"/>
        </w:rPr>
        <w:t>Gile</w:t>
      </w:r>
      <w:proofErr w:type="spellEnd"/>
      <w:r w:rsidRPr="003022D0">
        <w:rPr>
          <w:lang w:val="en-US"/>
        </w:rPr>
        <w:t xml:space="preserve">, Smith, 1979). The former refers to the speaker deliberately adjusting his language to be the same as the other party's language, in order to narrow the psychological distance from the other party; the latter refers to the speaker intending to adjust his language to a language that is inconsistent with the other party, to expand the other party's language </w:t>
      </w:r>
      <w:r w:rsidR="00544F3A" w:rsidRPr="003022D0">
        <w:rPr>
          <w:lang w:val="en-US"/>
        </w:rPr>
        <w:t>p</w:t>
      </w:r>
      <w:r w:rsidRPr="003022D0">
        <w:rPr>
          <w:lang w:val="en-US"/>
        </w:rPr>
        <w:t>sychological distance. In other words, people change their language through codeswitching, so that they produce the psychology of converging or separating from their communicative objects.</w:t>
      </w:r>
    </w:p>
    <w:p w14:paraId="4C186754" w14:textId="17D90C34" w:rsidR="004C2E72" w:rsidRDefault="002002AB" w:rsidP="003022D0">
      <w:pPr>
        <w:spacing w:after="200" w:line="276" w:lineRule="auto"/>
        <w:jc w:val="both"/>
        <w:rPr>
          <w:lang w:val="en-US"/>
        </w:rPr>
      </w:pPr>
      <w:r w:rsidRPr="003022D0">
        <w:rPr>
          <w:lang w:val="en-US"/>
        </w:rPr>
        <w:t xml:space="preserve">From a sociological point of view, the </w:t>
      </w:r>
      <w:r w:rsidR="00544F3A" w:rsidRPr="003022D0">
        <w:rPr>
          <w:lang w:val="en-US"/>
        </w:rPr>
        <w:t>codeswitching</w:t>
      </w:r>
      <w:r w:rsidRPr="003022D0">
        <w:rPr>
          <w:lang w:val="en-US"/>
        </w:rPr>
        <w:t xml:space="preserve"> has the function of cross-cultural communication. Language is the carrier of culture and the embodiment of the culture and spirit of various nationalities in the world. The university campus has students from many ethnic groups, as well as international students from all over the world. Multiculturalism coexists on the campus, and the communication topics are rich and diverse. Codeswitching realizes the communication between Chinese and foreign cultures. With the rapid development of the Internet and the strong language innovation, acceptance, use and communication ability of college students, popular words are frequently converted on campus with other language codes. This is a unique cultural phenomenon on campus and is also a cross-cultural exchange. Codeswitching is a dynamic process. Multi-dimensional thinking of code-switching on university campuses from the perspective of pragmatics helps to make a more reasonable and comprehensive explanation of the complex codeswitching phenomenon on campus. At the same time, codeswitching is a communicative strategy. When using it, try to avoid pragmatic errors to achieve the best communicative effect.</w:t>
      </w:r>
    </w:p>
    <w:p w14:paraId="7CB5F33D" w14:textId="497B69B5" w:rsidR="006360D6" w:rsidRPr="00522689" w:rsidRDefault="006360D6" w:rsidP="003022D0">
      <w:pPr>
        <w:spacing w:after="200" w:line="276" w:lineRule="auto"/>
        <w:jc w:val="both"/>
        <w:rPr>
          <w:b/>
          <w:bCs/>
          <w:sz w:val="20"/>
          <w:szCs w:val="20"/>
          <w:lang w:val="en-US"/>
        </w:rPr>
      </w:pPr>
      <w:r w:rsidRPr="00522689">
        <w:rPr>
          <w:b/>
          <w:bCs/>
          <w:sz w:val="20"/>
          <w:szCs w:val="20"/>
          <w:lang w:val="en-US"/>
        </w:rPr>
        <w:t>REFERENCE</w:t>
      </w:r>
    </w:p>
    <w:p w14:paraId="11229DF7" w14:textId="1E9EA868"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lastRenderedPageBreak/>
        <w:t xml:space="preserve">[1] Blackledge, A., &amp; </w:t>
      </w:r>
      <w:proofErr w:type="spellStart"/>
      <w:r w:rsidRPr="003A0FAC">
        <w:rPr>
          <w:color w:val="000000" w:themeColor="text1"/>
          <w:sz w:val="20"/>
          <w:szCs w:val="20"/>
          <w:lang w:val="en-US"/>
        </w:rPr>
        <w:t>Creese</w:t>
      </w:r>
      <w:proofErr w:type="spellEnd"/>
      <w:r w:rsidRPr="003A0FAC">
        <w:rPr>
          <w:color w:val="000000" w:themeColor="text1"/>
          <w:sz w:val="20"/>
          <w:szCs w:val="20"/>
          <w:lang w:val="en-US"/>
        </w:rPr>
        <w:t>,</w:t>
      </w:r>
      <w:r w:rsidR="00DA40A2">
        <w:rPr>
          <w:color w:val="000000" w:themeColor="text1"/>
          <w:sz w:val="20"/>
          <w:szCs w:val="20"/>
          <w:lang w:val="en-US"/>
        </w:rPr>
        <w:t xml:space="preserve"> </w:t>
      </w:r>
      <w:r w:rsidRPr="003A0FAC">
        <w:rPr>
          <w:color w:val="000000" w:themeColor="text1"/>
          <w:sz w:val="20"/>
          <w:szCs w:val="20"/>
          <w:lang w:val="en-US"/>
        </w:rPr>
        <w:t>A. (2010), Multilingualism: A critical perspective, London, United Kingdom: Continuum International. 255 pp. https://doi.org/10.1080/15348458.2012.686412</w:t>
      </w:r>
    </w:p>
    <w:p w14:paraId="3C3F6A52" w14:textId="6101A9B9" w:rsidR="00536C49" w:rsidRPr="003A0FAC" w:rsidRDefault="000A47FE" w:rsidP="00536C49">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w:t>
      </w:r>
      <w:r w:rsidRPr="003A0FAC">
        <w:rPr>
          <w:color w:val="000000" w:themeColor="text1"/>
          <w:sz w:val="20"/>
          <w:szCs w:val="20"/>
          <w:lang w:val="en-US"/>
        </w:rPr>
        <w:t xml:space="preserve">] </w:t>
      </w:r>
      <w:r w:rsidR="0071261E" w:rsidRPr="003A0FAC">
        <w:rPr>
          <w:color w:val="000000" w:themeColor="text1"/>
          <w:sz w:val="20"/>
          <w:szCs w:val="20"/>
          <w:lang w:val="en-US"/>
        </w:rPr>
        <w:t>Cook</w:t>
      </w:r>
      <w:r w:rsidRPr="003A0FAC">
        <w:rPr>
          <w:color w:val="000000" w:themeColor="text1"/>
          <w:sz w:val="20"/>
          <w:szCs w:val="20"/>
          <w:lang w:val="en-US"/>
        </w:rPr>
        <w:t xml:space="preserve"> </w:t>
      </w:r>
      <w:r w:rsidR="0071261E" w:rsidRPr="003A0FAC">
        <w:rPr>
          <w:color w:val="000000" w:themeColor="text1"/>
          <w:sz w:val="20"/>
          <w:szCs w:val="20"/>
          <w:lang w:val="en-US"/>
        </w:rPr>
        <w:t>V</w:t>
      </w:r>
      <w:r w:rsidRPr="003A0FAC">
        <w:rPr>
          <w:color w:val="000000" w:themeColor="text1"/>
          <w:sz w:val="20"/>
          <w:szCs w:val="20"/>
          <w:lang w:val="en-US"/>
        </w:rPr>
        <w:t xml:space="preserve">, </w:t>
      </w:r>
      <w:r w:rsidR="00DA40A2">
        <w:rPr>
          <w:color w:val="000000" w:themeColor="text1"/>
          <w:sz w:val="20"/>
          <w:szCs w:val="20"/>
          <w:lang w:val="en-US"/>
        </w:rPr>
        <w:t>(</w:t>
      </w:r>
      <w:r w:rsidR="0071261E" w:rsidRPr="003A0FAC">
        <w:rPr>
          <w:color w:val="000000" w:themeColor="text1"/>
          <w:sz w:val="20"/>
          <w:szCs w:val="20"/>
          <w:lang w:val="en-US"/>
        </w:rPr>
        <w:t>2001</w:t>
      </w:r>
      <w:r w:rsidR="00DA40A2">
        <w:rPr>
          <w:color w:val="000000" w:themeColor="text1"/>
          <w:sz w:val="20"/>
          <w:szCs w:val="20"/>
          <w:lang w:val="en-US"/>
        </w:rPr>
        <w:t xml:space="preserve">), </w:t>
      </w:r>
      <w:r w:rsidR="0071261E" w:rsidRPr="003A0FAC">
        <w:rPr>
          <w:color w:val="000000" w:themeColor="text1"/>
          <w:sz w:val="20"/>
          <w:szCs w:val="20"/>
          <w:lang w:val="en-US"/>
        </w:rPr>
        <w:t>Using the First Language in the Classroom</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J</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 xml:space="preserve">The Canadian Modern Language </w:t>
      </w:r>
      <w:r w:rsidR="0071261E" w:rsidRPr="003A0FAC">
        <w:rPr>
          <w:rFonts w:ascii="SimSun" w:eastAsia="SimSun" w:hAnsi="SimSun" w:cs="SimSun" w:hint="eastAsia"/>
          <w:color w:val="000000" w:themeColor="text1"/>
          <w:sz w:val="20"/>
          <w:szCs w:val="20"/>
          <w:lang w:val="en-US"/>
        </w:rPr>
        <w:t>Ｒ</w:t>
      </w:r>
      <w:proofErr w:type="spellStart"/>
      <w:r w:rsidR="0071261E" w:rsidRPr="003A0FAC">
        <w:rPr>
          <w:color w:val="000000" w:themeColor="text1"/>
          <w:sz w:val="20"/>
          <w:szCs w:val="20"/>
          <w:lang w:val="en-US"/>
        </w:rPr>
        <w:t>eview</w:t>
      </w:r>
      <w:proofErr w:type="spellEnd"/>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57 (3): 403-423</w:t>
      </w:r>
      <w:r w:rsidR="00536C49" w:rsidRPr="003A0FAC">
        <w:rPr>
          <w:color w:val="000000" w:themeColor="text1"/>
          <w:sz w:val="20"/>
          <w:szCs w:val="20"/>
          <w:lang w:val="en-US"/>
        </w:rPr>
        <w:t xml:space="preserve">. </w:t>
      </w:r>
      <w:proofErr w:type="spellStart"/>
      <w:r w:rsidR="0071261E" w:rsidRPr="003A0FAC">
        <w:rPr>
          <w:color w:val="000000" w:themeColor="text1"/>
          <w:sz w:val="20"/>
          <w:szCs w:val="20"/>
          <w:lang w:val="en-US"/>
        </w:rPr>
        <w:t>Harre</w:t>
      </w:r>
      <w:proofErr w:type="spellEnd"/>
      <w:r w:rsidR="0071261E" w:rsidRPr="003A0FAC">
        <w:rPr>
          <w:rFonts w:ascii="SimSun" w:eastAsia="SimSun" w:hAnsi="SimSun" w:cs="SimSun" w:hint="eastAsia"/>
          <w:color w:val="000000" w:themeColor="text1"/>
          <w:sz w:val="20"/>
          <w:szCs w:val="20"/>
          <w:lang w:val="en-US"/>
        </w:rPr>
        <w:t>，</w:t>
      </w:r>
      <w:r w:rsidR="00536C49" w:rsidRPr="003A0FAC">
        <w:rPr>
          <w:color w:val="000000" w:themeColor="text1"/>
          <w:sz w:val="20"/>
          <w:szCs w:val="20"/>
          <w:lang w:val="en-US"/>
        </w:rPr>
        <w:t>R</w:t>
      </w:r>
      <w:r w:rsidR="0071261E" w:rsidRPr="003A0FAC">
        <w:rPr>
          <w:rFonts w:ascii="SimSun" w:eastAsia="SimSun" w:hAnsi="SimSun" w:cs="SimSun" w:hint="eastAsia"/>
          <w:color w:val="000000" w:themeColor="text1"/>
          <w:sz w:val="20"/>
          <w:szCs w:val="20"/>
          <w:lang w:val="en-US"/>
        </w:rPr>
        <w:t>＆</w:t>
      </w:r>
      <w:r w:rsidR="00536C49" w:rsidRPr="003A0FAC">
        <w:rPr>
          <w:color w:val="000000" w:themeColor="text1"/>
          <w:sz w:val="20"/>
          <w:szCs w:val="20"/>
          <w:lang w:val="en-US"/>
        </w:rPr>
        <w:t xml:space="preserve">G </w:t>
      </w:r>
      <w:r w:rsidR="0071261E" w:rsidRPr="003A0FAC">
        <w:rPr>
          <w:color w:val="000000" w:themeColor="text1"/>
          <w:sz w:val="20"/>
          <w:szCs w:val="20"/>
          <w:lang w:val="en-US"/>
        </w:rPr>
        <w:t>Gillett</w:t>
      </w:r>
      <w:r w:rsidRPr="003A0FAC">
        <w:rPr>
          <w:color w:val="000000" w:themeColor="text1"/>
          <w:sz w:val="20"/>
          <w:szCs w:val="20"/>
          <w:lang w:val="en-US"/>
        </w:rPr>
        <w:t xml:space="preserve">. </w:t>
      </w:r>
      <w:r w:rsidR="0071261E" w:rsidRPr="003A0FAC">
        <w:rPr>
          <w:color w:val="000000" w:themeColor="text1"/>
          <w:sz w:val="20"/>
          <w:szCs w:val="20"/>
          <w:lang w:val="en-US"/>
        </w:rPr>
        <w:t>1994</w:t>
      </w:r>
      <w:r w:rsidRPr="003A0FAC">
        <w:rPr>
          <w:color w:val="000000" w:themeColor="text1"/>
          <w:sz w:val="20"/>
          <w:szCs w:val="20"/>
          <w:lang w:val="en-US"/>
        </w:rPr>
        <w:t xml:space="preserve">. </w:t>
      </w:r>
      <w:r w:rsidR="0071261E" w:rsidRPr="003A0FAC">
        <w:rPr>
          <w:color w:val="000000" w:themeColor="text1"/>
          <w:sz w:val="20"/>
          <w:szCs w:val="20"/>
          <w:lang w:val="en-US"/>
        </w:rPr>
        <w:t>The discursive Mind</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M</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Thousand Oaks</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Calif: Sage Publications</w:t>
      </w:r>
      <w:r w:rsidR="0071261E" w:rsidRPr="003A0FAC">
        <w:rPr>
          <w:rFonts w:ascii="SimSun" w:eastAsia="SimSun" w:hAnsi="SimSun" w:cs="SimSun" w:hint="eastAsia"/>
          <w:color w:val="000000" w:themeColor="text1"/>
          <w:sz w:val="20"/>
          <w:szCs w:val="20"/>
          <w:lang w:val="en-US"/>
        </w:rPr>
        <w:t>．</w:t>
      </w:r>
    </w:p>
    <w:p w14:paraId="5123582E" w14:textId="1889504B" w:rsidR="00536C49" w:rsidRPr="003A0FAC" w:rsidRDefault="00536C49" w:rsidP="00536C49">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3</w:t>
      </w:r>
      <w:r w:rsidRPr="003A0FAC">
        <w:rPr>
          <w:color w:val="000000" w:themeColor="text1"/>
          <w:sz w:val="20"/>
          <w:szCs w:val="20"/>
          <w:lang w:val="en-US"/>
        </w:rPr>
        <w:t>] Cummins, J. (2003). Immersion education for the Millennium: What we have learned from 30 years of research on second language immersion? Toronto: Ontario Institute for Studies in Education, University of Toronto, Canada; Cummins website: I teach I learn 1999–2003</w:t>
      </w:r>
    </w:p>
    <w:p w14:paraId="4775F113" w14:textId="53C231BB"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4</w:t>
      </w:r>
      <w:r w:rsidRPr="003A0FAC">
        <w:rPr>
          <w:color w:val="000000" w:themeColor="text1"/>
          <w:sz w:val="20"/>
          <w:szCs w:val="20"/>
          <w:lang w:val="en-US"/>
        </w:rPr>
        <w:t>] Camilla</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F</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M</w:t>
      </w:r>
      <w:r w:rsidR="00DA40A2">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2012</w:t>
      </w:r>
      <w:r w:rsidR="00DA40A2">
        <w:rPr>
          <w:color w:val="000000" w:themeColor="text1"/>
          <w:sz w:val="20"/>
          <w:szCs w:val="20"/>
          <w:lang w:val="en-US"/>
        </w:rPr>
        <w:t>)</w:t>
      </w:r>
      <w:r w:rsidR="00DA40A2">
        <w:rPr>
          <w:rFonts w:ascii="SimSun" w:eastAsia="SimSun" w:hAnsi="SimSun" w:cs="SimSun" w:hint="eastAsia"/>
          <w:color w:val="000000" w:themeColor="text1"/>
          <w:sz w:val="20"/>
          <w:szCs w:val="20"/>
          <w:lang w:val="en-US"/>
        </w:rPr>
        <w:t>,</w:t>
      </w:r>
      <w:r w:rsidR="00DA40A2">
        <w:rPr>
          <w:rFonts w:ascii="SimSun" w:eastAsia="SimSun" w:hAnsi="SimSun" w:cs="SimSun"/>
          <w:color w:val="000000" w:themeColor="text1"/>
          <w:sz w:val="20"/>
          <w:szCs w:val="20"/>
          <w:lang w:val="en-US"/>
        </w:rPr>
        <w:t xml:space="preserve"> </w:t>
      </w:r>
      <w:r w:rsidRPr="003A0FAC">
        <w:rPr>
          <w:color w:val="000000" w:themeColor="text1"/>
          <w:sz w:val="20"/>
          <w:szCs w:val="20"/>
          <w:lang w:val="en-US"/>
        </w:rPr>
        <w:t>Ant.</w:t>
      </w:r>
      <w:r w:rsidR="003A0FAC">
        <w:rPr>
          <w:color w:val="000000" w:themeColor="text1"/>
          <w:sz w:val="20"/>
          <w:szCs w:val="20"/>
          <w:lang w:val="en-US"/>
        </w:rPr>
        <w:t xml:space="preserve"> </w:t>
      </w:r>
      <w:r w:rsidRPr="003A0FAC">
        <w:rPr>
          <w:color w:val="000000" w:themeColor="text1"/>
          <w:sz w:val="20"/>
          <w:szCs w:val="20"/>
          <w:lang w:val="en-US"/>
        </w:rPr>
        <w:t>n</w:t>
      </w:r>
      <w:r w:rsidR="00BA1BE2" w:rsidRPr="003A0FAC">
        <w:rPr>
          <w:color w:val="000000" w:themeColor="text1"/>
          <w:sz w:val="20"/>
          <w:szCs w:val="20"/>
          <w:lang w:val="en-US"/>
        </w:rPr>
        <w:t xml:space="preserve">. </w:t>
      </w:r>
      <w:r w:rsidRPr="003A0FAC">
        <w:rPr>
          <w:color w:val="000000" w:themeColor="text1"/>
          <w:sz w:val="20"/>
          <w:szCs w:val="20"/>
          <w:lang w:val="en-US"/>
        </w:rPr>
        <w:t xml:space="preserve"> Functions of L1 in the Collaborative Interaction of Beginning and Advanced Second Language</w:t>
      </w:r>
      <w:r w:rsidR="003A0FAC">
        <w:rPr>
          <w:color w:val="000000" w:themeColor="text1"/>
          <w:sz w:val="20"/>
          <w:szCs w:val="20"/>
          <w:lang w:val="en-US"/>
        </w:rPr>
        <w:t xml:space="preserve"> </w:t>
      </w:r>
      <w:r w:rsidRPr="003A0FAC">
        <w:rPr>
          <w:color w:val="000000" w:themeColor="text1"/>
          <w:sz w:val="20"/>
          <w:szCs w:val="20"/>
          <w:lang w:val="en-US"/>
        </w:rPr>
        <w:t xml:space="preserve">Learners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International Journal of Applied Linguistics</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22 (2) : 160-188</w:t>
      </w:r>
      <w:r w:rsidRPr="003A0FAC">
        <w:rPr>
          <w:rFonts w:ascii="SimSun" w:eastAsia="SimSun" w:hAnsi="SimSun" w:cs="SimSun" w:hint="eastAsia"/>
          <w:color w:val="000000" w:themeColor="text1"/>
          <w:sz w:val="20"/>
          <w:szCs w:val="20"/>
          <w:lang w:val="en-US"/>
        </w:rPr>
        <w:t>．</w:t>
      </w:r>
    </w:p>
    <w:p w14:paraId="553A47CA" w14:textId="3EAE2C78" w:rsidR="000A47FE" w:rsidRPr="003A0FAC" w:rsidRDefault="000A47FE"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5</w:t>
      </w:r>
      <w:r w:rsidRPr="003A0FAC">
        <w:rPr>
          <w:color w:val="000000" w:themeColor="text1"/>
          <w:sz w:val="20"/>
          <w:szCs w:val="20"/>
          <w:lang w:val="en-US"/>
        </w:rPr>
        <w:t xml:space="preserve">] Ellis </w:t>
      </w:r>
      <w:r w:rsidR="00536C49" w:rsidRPr="003A0FAC">
        <w:rPr>
          <w:color w:val="000000" w:themeColor="text1"/>
          <w:sz w:val="20"/>
          <w:szCs w:val="20"/>
          <w:lang w:val="en-US"/>
        </w:rPr>
        <w:t>R</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1994</w:t>
      </w:r>
      <w:r w:rsidR="00DA40A2">
        <w:rPr>
          <w:color w:val="000000" w:themeColor="text1"/>
          <w:sz w:val="20"/>
          <w:szCs w:val="20"/>
          <w:lang w:val="en-US"/>
        </w:rPr>
        <w:t>),</w:t>
      </w:r>
      <w:r w:rsidRPr="003A0FAC">
        <w:rPr>
          <w:color w:val="000000" w:themeColor="text1"/>
          <w:sz w:val="20"/>
          <w:szCs w:val="20"/>
          <w:lang w:val="en-US"/>
        </w:rPr>
        <w:t xml:space="preserve"> The study of second language acquisition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M</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Oxford: Oxford University Press</w:t>
      </w:r>
    </w:p>
    <w:p w14:paraId="6A62510F" w14:textId="2748A23C"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6</w:t>
      </w:r>
      <w:r w:rsidRPr="003A0FAC">
        <w:rPr>
          <w:color w:val="000000" w:themeColor="text1"/>
          <w:sz w:val="20"/>
          <w:szCs w:val="20"/>
          <w:lang w:val="en-US"/>
        </w:rPr>
        <w:t>] Ellis, R. (2015)</w:t>
      </w:r>
      <w:r w:rsidR="00DA40A2">
        <w:rPr>
          <w:color w:val="000000" w:themeColor="text1"/>
          <w:sz w:val="20"/>
          <w:szCs w:val="20"/>
          <w:lang w:val="en-US"/>
        </w:rPr>
        <w:t xml:space="preserve">, </w:t>
      </w:r>
      <w:r w:rsidRPr="003A0FAC">
        <w:rPr>
          <w:color w:val="000000" w:themeColor="text1"/>
          <w:sz w:val="20"/>
          <w:szCs w:val="20"/>
          <w:lang w:val="en-US"/>
        </w:rPr>
        <w:t>Understanding Second Language Acquisition. Oxford: Oxford University Press. Leeming. P. 2011</w:t>
      </w:r>
      <w:r w:rsidR="00DA40A2">
        <w:rPr>
          <w:rFonts w:ascii="SimSun" w:eastAsia="SimSun" w:hAnsi="SimSun" w:cs="SimSun"/>
          <w:color w:val="000000" w:themeColor="text1"/>
          <w:sz w:val="20"/>
          <w:szCs w:val="20"/>
          <w:lang w:val="en-US"/>
        </w:rPr>
        <w:t>.</w:t>
      </w:r>
      <w:r w:rsidRPr="003A0FAC">
        <w:rPr>
          <w:color w:val="000000" w:themeColor="text1"/>
          <w:sz w:val="20"/>
          <w:szCs w:val="20"/>
          <w:lang w:val="en-US"/>
        </w:rPr>
        <w:t>Japanese High School Students’</w:t>
      </w:r>
      <w:r w:rsidR="003A0FAC">
        <w:rPr>
          <w:color w:val="000000" w:themeColor="text1"/>
          <w:sz w:val="20"/>
          <w:szCs w:val="20"/>
          <w:lang w:val="en-US"/>
        </w:rPr>
        <w:t xml:space="preserve"> </w:t>
      </w:r>
      <w:r w:rsidRPr="003A0FAC">
        <w:rPr>
          <w:color w:val="000000" w:themeColor="text1"/>
          <w:sz w:val="20"/>
          <w:szCs w:val="20"/>
          <w:lang w:val="en-US"/>
        </w:rPr>
        <w:t>Use of L1 During Pair Work</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International Journal of Applied Linguistics</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21 (3): 360-382</w:t>
      </w:r>
      <w:r w:rsidRPr="003A0FAC">
        <w:rPr>
          <w:rFonts w:ascii="SimSun" w:eastAsia="SimSun" w:hAnsi="SimSun" w:cs="SimSun" w:hint="eastAsia"/>
          <w:color w:val="000000" w:themeColor="text1"/>
          <w:sz w:val="20"/>
          <w:szCs w:val="20"/>
          <w:lang w:val="en-US"/>
        </w:rPr>
        <w:t>．</w:t>
      </w:r>
    </w:p>
    <w:p w14:paraId="18FB027E" w14:textId="034C86A9"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7</w:t>
      </w:r>
      <w:r w:rsidRPr="003A0FAC">
        <w:rPr>
          <w:color w:val="000000" w:themeColor="text1"/>
          <w:sz w:val="20"/>
          <w:szCs w:val="20"/>
          <w:lang w:val="en-US"/>
        </w:rPr>
        <w:t xml:space="preserve">] Gao Ying, Zhang </w:t>
      </w:r>
      <w:proofErr w:type="spellStart"/>
      <w:r w:rsidRPr="003A0FAC">
        <w:rPr>
          <w:color w:val="000000" w:themeColor="text1"/>
          <w:sz w:val="20"/>
          <w:szCs w:val="20"/>
          <w:lang w:val="en-US"/>
        </w:rPr>
        <w:t>Shaojie</w:t>
      </w:r>
      <w:proofErr w:type="spellEnd"/>
      <w:r w:rsidR="00DA40A2">
        <w:rPr>
          <w:color w:val="000000" w:themeColor="text1"/>
          <w:sz w:val="20"/>
          <w:szCs w:val="20"/>
          <w:lang w:val="en-US"/>
        </w:rPr>
        <w:t>, (</w:t>
      </w:r>
      <w:r w:rsidRPr="003A0FAC">
        <w:rPr>
          <w:color w:val="000000" w:themeColor="text1"/>
          <w:sz w:val="20"/>
          <w:szCs w:val="20"/>
          <w:lang w:val="en-US"/>
        </w:rPr>
        <w:t>2010</w:t>
      </w:r>
      <w:r w:rsidR="00DA40A2">
        <w:rPr>
          <w:color w:val="000000" w:themeColor="text1"/>
          <w:sz w:val="20"/>
          <w:szCs w:val="20"/>
          <w:lang w:val="en-US"/>
        </w:rPr>
        <w:t xml:space="preserve">), </w:t>
      </w:r>
      <w:r w:rsidRPr="003A0FAC">
        <w:rPr>
          <w:color w:val="000000" w:themeColor="text1"/>
          <w:sz w:val="20"/>
          <w:szCs w:val="20"/>
          <w:lang w:val="en-US"/>
        </w:rPr>
        <w:t>The research rationale and method construction of interactive discourse from the perspective of social culture [J]. Journal of Northeast Normal University (Philosophy and Social Sciences Edition), 248 (6): 103-109.</w:t>
      </w:r>
    </w:p>
    <w:p w14:paraId="4391DBD7" w14:textId="2E3031D1" w:rsidR="00F86521" w:rsidRPr="003A0FAC" w:rsidRDefault="00F86521"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8</w:t>
      </w:r>
      <w:r w:rsidRPr="003A0FAC">
        <w:rPr>
          <w:color w:val="000000" w:themeColor="text1"/>
          <w:sz w:val="20"/>
          <w:szCs w:val="20"/>
          <w:lang w:val="en-US"/>
        </w:rPr>
        <w:t>]</w:t>
      </w:r>
      <w:r w:rsidR="00536C49" w:rsidRPr="003A0FAC">
        <w:rPr>
          <w:color w:val="000000" w:themeColor="text1"/>
          <w:sz w:val="20"/>
          <w:szCs w:val="20"/>
          <w:lang w:val="en-US"/>
        </w:rPr>
        <w:t xml:space="preserve"> </w:t>
      </w:r>
      <w:proofErr w:type="spellStart"/>
      <w:r w:rsidRPr="003A0FAC">
        <w:rPr>
          <w:color w:val="000000" w:themeColor="text1"/>
          <w:sz w:val="20"/>
          <w:szCs w:val="20"/>
          <w:lang w:val="en-US"/>
        </w:rPr>
        <w:t>Gile</w:t>
      </w:r>
      <w:proofErr w:type="spellEnd"/>
      <w:r w:rsidRPr="003A0FAC">
        <w:rPr>
          <w:color w:val="000000" w:themeColor="text1"/>
          <w:sz w:val="20"/>
          <w:szCs w:val="20"/>
          <w:lang w:val="en-US"/>
        </w:rPr>
        <w:t xml:space="preserve"> H,</w:t>
      </w:r>
      <w:r w:rsidR="00DA40A2">
        <w:rPr>
          <w:color w:val="000000" w:themeColor="text1"/>
          <w:sz w:val="20"/>
          <w:szCs w:val="20"/>
          <w:lang w:val="en-US"/>
        </w:rPr>
        <w:t xml:space="preserve"> </w:t>
      </w:r>
      <w:r w:rsidRPr="003A0FAC">
        <w:rPr>
          <w:color w:val="000000" w:themeColor="text1"/>
          <w:sz w:val="20"/>
          <w:szCs w:val="20"/>
          <w:lang w:val="en-US"/>
        </w:rPr>
        <w:t>Smith P M</w:t>
      </w:r>
      <w:r w:rsidR="000A47FE" w:rsidRPr="003A0FAC">
        <w:rPr>
          <w:color w:val="000000" w:themeColor="text1"/>
          <w:sz w:val="20"/>
          <w:szCs w:val="20"/>
          <w:lang w:val="en-US"/>
        </w:rPr>
        <w:t xml:space="preserve">, </w:t>
      </w:r>
      <w:r w:rsidR="00DA40A2">
        <w:rPr>
          <w:color w:val="000000" w:themeColor="text1"/>
          <w:sz w:val="20"/>
          <w:szCs w:val="20"/>
          <w:lang w:val="en-US"/>
        </w:rPr>
        <w:t>(</w:t>
      </w:r>
      <w:r w:rsidR="000A47FE" w:rsidRPr="003A0FAC">
        <w:rPr>
          <w:color w:val="000000" w:themeColor="text1"/>
          <w:sz w:val="20"/>
          <w:szCs w:val="20"/>
          <w:lang w:val="en-US"/>
        </w:rPr>
        <w:t>1979</w:t>
      </w:r>
      <w:r w:rsidR="00DA40A2">
        <w:rPr>
          <w:color w:val="000000" w:themeColor="text1"/>
          <w:sz w:val="20"/>
          <w:szCs w:val="20"/>
          <w:lang w:val="en-US"/>
        </w:rPr>
        <w:t xml:space="preserve">), </w:t>
      </w:r>
      <w:r w:rsidRPr="003A0FAC">
        <w:rPr>
          <w:color w:val="000000" w:themeColor="text1"/>
          <w:sz w:val="20"/>
          <w:szCs w:val="20"/>
          <w:lang w:val="en-US"/>
        </w:rPr>
        <w:t>Accommodation Theory: Optimal levels of Convergence [J</w:t>
      </w:r>
      <w:proofErr w:type="gramStart"/>
      <w:r w:rsidRPr="003A0FAC">
        <w:rPr>
          <w:color w:val="000000" w:themeColor="text1"/>
          <w:sz w:val="20"/>
          <w:szCs w:val="20"/>
          <w:lang w:val="en-US"/>
        </w:rPr>
        <w:t>].</w:t>
      </w:r>
      <w:proofErr w:type="spellStart"/>
      <w:r w:rsidRPr="003A0FAC">
        <w:rPr>
          <w:color w:val="000000" w:themeColor="text1"/>
          <w:sz w:val="20"/>
          <w:szCs w:val="20"/>
          <w:lang w:val="en-US"/>
        </w:rPr>
        <w:t>Gile</w:t>
      </w:r>
      <w:proofErr w:type="spellEnd"/>
      <w:proofErr w:type="gramEnd"/>
      <w:r w:rsidR="00536C49" w:rsidRPr="003A0FAC">
        <w:rPr>
          <w:color w:val="000000" w:themeColor="text1"/>
          <w:sz w:val="20"/>
          <w:szCs w:val="20"/>
          <w:lang w:val="en-US"/>
        </w:rPr>
        <w:t xml:space="preserve"> </w:t>
      </w:r>
      <w:proofErr w:type="spellStart"/>
      <w:r w:rsidRPr="003A0FAC">
        <w:rPr>
          <w:color w:val="000000" w:themeColor="text1"/>
          <w:sz w:val="20"/>
          <w:szCs w:val="20"/>
          <w:lang w:val="en-US"/>
        </w:rPr>
        <w:t>H&amp;Claire</w:t>
      </w:r>
      <w:proofErr w:type="spellEnd"/>
      <w:r w:rsidRPr="003A0FAC">
        <w:rPr>
          <w:color w:val="000000" w:themeColor="text1"/>
          <w:sz w:val="20"/>
          <w:szCs w:val="20"/>
          <w:lang w:val="en-US"/>
        </w:rPr>
        <w:t xml:space="preserve"> RS.(ed).</w:t>
      </w:r>
      <w:r w:rsidR="00DA40A2">
        <w:rPr>
          <w:color w:val="000000" w:themeColor="text1"/>
          <w:sz w:val="20"/>
          <w:szCs w:val="20"/>
          <w:lang w:val="en-US"/>
        </w:rPr>
        <w:t xml:space="preserve"> </w:t>
      </w:r>
      <w:r w:rsidRPr="003A0FAC">
        <w:rPr>
          <w:color w:val="000000" w:themeColor="text1"/>
          <w:sz w:val="20"/>
          <w:szCs w:val="20"/>
          <w:lang w:val="en-US"/>
        </w:rPr>
        <w:t>Language and Social Psychology, 1979 (4):45-46.</w:t>
      </w:r>
    </w:p>
    <w:p w14:paraId="56AF1B72" w14:textId="6B347B92" w:rsidR="00F86521" w:rsidRPr="003A0FAC" w:rsidRDefault="00ED29FA"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9</w:t>
      </w:r>
      <w:r w:rsidRPr="003A0FAC">
        <w:rPr>
          <w:color w:val="000000" w:themeColor="text1"/>
          <w:sz w:val="20"/>
          <w:szCs w:val="20"/>
          <w:lang w:val="en-US"/>
        </w:rPr>
        <w:t>]</w:t>
      </w:r>
      <w:r w:rsidR="00DA40A2">
        <w:rPr>
          <w:color w:val="000000" w:themeColor="text1"/>
          <w:sz w:val="20"/>
          <w:szCs w:val="20"/>
          <w:lang w:val="en-US"/>
        </w:rPr>
        <w:t xml:space="preserve"> </w:t>
      </w:r>
      <w:proofErr w:type="spellStart"/>
      <w:r w:rsidRPr="003A0FAC">
        <w:rPr>
          <w:color w:val="000000" w:themeColor="text1"/>
          <w:sz w:val="20"/>
          <w:szCs w:val="20"/>
          <w:lang w:val="en-US"/>
        </w:rPr>
        <w:t>Goffinan</w:t>
      </w:r>
      <w:proofErr w:type="spellEnd"/>
      <w:r w:rsidRPr="003A0FAC">
        <w:rPr>
          <w:color w:val="000000" w:themeColor="text1"/>
          <w:sz w:val="20"/>
          <w:szCs w:val="20"/>
          <w:lang w:val="en-US"/>
        </w:rPr>
        <w:t>,</w:t>
      </w:r>
      <w:r w:rsidR="000A47FE" w:rsidRPr="003A0FAC">
        <w:rPr>
          <w:color w:val="000000" w:themeColor="text1"/>
          <w:sz w:val="20"/>
          <w:szCs w:val="20"/>
          <w:lang w:val="en-US"/>
        </w:rPr>
        <w:t xml:space="preserve"> </w:t>
      </w:r>
      <w:r w:rsidRPr="003A0FAC">
        <w:rPr>
          <w:color w:val="000000" w:themeColor="text1"/>
          <w:sz w:val="20"/>
          <w:szCs w:val="20"/>
          <w:lang w:val="en-US"/>
        </w:rPr>
        <w:t>E.</w:t>
      </w:r>
      <w:r w:rsidR="000A47FE" w:rsidRPr="003A0FAC">
        <w:rPr>
          <w:color w:val="000000" w:themeColor="text1"/>
          <w:sz w:val="20"/>
          <w:szCs w:val="20"/>
          <w:lang w:val="en-US"/>
        </w:rPr>
        <w:t xml:space="preserve"> </w:t>
      </w:r>
      <w:r w:rsidR="00DA40A2">
        <w:rPr>
          <w:color w:val="000000" w:themeColor="text1"/>
          <w:sz w:val="20"/>
          <w:szCs w:val="20"/>
          <w:lang w:val="en-US"/>
        </w:rPr>
        <w:t>(</w:t>
      </w:r>
      <w:r w:rsidR="000A47FE" w:rsidRPr="003A0FAC">
        <w:rPr>
          <w:color w:val="000000" w:themeColor="text1"/>
          <w:sz w:val="20"/>
          <w:szCs w:val="20"/>
          <w:lang w:val="en-US"/>
        </w:rPr>
        <w:t>1995</w:t>
      </w:r>
      <w:r w:rsidR="00DA40A2">
        <w:rPr>
          <w:color w:val="000000" w:themeColor="text1"/>
          <w:sz w:val="20"/>
          <w:szCs w:val="20"/>
          <w:lang w:val="en-US"/>
        </w:rPr>
        <w:t xml:space="preserve">), </w:t>
      </w:r>
      <w:r w:rsidRPr="003A0FAC">
        <w:rPr>
          <w:color w:val="000000" w:themeColor="text1"/>
          <w:sz w:val="20"/>
          <w:szCs w:val="20"/>
          <w:lang w:val="en-US"/>
        </w:rPr>
        <w:t>On Face work: An Analysis of Ritual</w:t>
      </w:r>
      <w:r w:rsidR="00536C49" w:rsidRPr="003A0FAC">
        <w:rPr>
          <w:color w:val="000000" w:themeColor="text1"/>
          <w:sz w:val="20"/>
          <w:szCs w:val="20"/>
          <w:lang w:val="en-US"/>
        </w:rPr>
        <w:t xml:space="preserve"> </w:t>
      </w:r>
      <w:r w:rsidRPr="003A0FAC">
        <w:rPr>
          <w:color w:val="000000" w:themeColor="text1"/>
          <w:sz w:val="20"/>
          <w:szCs w:val="20"/>
          <w:lang w:val="en-US"/>
        </w:rPr>
        <w:t>Elements in Social Interaction [J].</w:t>
      </w:r>
      <w:r w:rsidR="00536C49" w:rsidRPr="003A0FAC">
        <w:rPr>
          <w:color w:val="000000" w:themeColor="text1"/>
          <w:sz w:val="20"/>
          <w:szCs w:val="20"/>
          <w:lang w:val="en-US"/>
        </w:rPr>
        <w:t xml:space="preserve"> </w:t>
      </w:r>
      <w:r w:rsidRPr="003A0FAC">
        <w:rPr>
          <w:color w:val="000000" w:themeColor="text1"/>
          <w:sz w:val="20"/>
          <w:szCs w:val="20"/>
          <w:lang w:val="en-US"/>
        </w:rPr>
        <w:t>Psychiatry,</w:t>
      </w:r>
      <w:r w:rsidR="00BA1BE2" w:rsidRPr="003A0FAC">
        <w:rPr>
          <w:color w:val="000000" w:themeColor="text1"/>
          <w:sz w:val="20"/>
          <w:szCs w:val="20"/>
          <w:lang w:val="en-US"/>
        </w:rPr>
        <w:t xml:space="preserve"> </w:t>
      </w:r>
      <w:r w:rsidRPr="003A0FAC">
        <w:rPr>
          <w:color w:val="000000" w:themeColor="text1"/>
          <w:sz w:val="20"/>
          <w:szCs w:val="20"/>
          <w:lang w:val="en-US"/>
        </w:rPr>
        <w:t>Vol.18:1955,213-231.</w:t>
      </w:r>
    </w:p>
    <w:p w14:paraId="2F990E95" w14:textId="57756DA0"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0</w:t>
      </w:r>
      <w:r w:rsidRPr="003A0FAC">
        <w:rPr>
          <w:color w:val="000000" w:themeColor="text1"/>
          <w:sz w:val="20"/>
          <w:szCs w:val="20"/>
          <w:lang w:val="en-US"/>
        </w:rPr>
        <w:t xml:space="preserve">] </w:t>
      </w:r>
      <w:proofErr w:type="spellStart"/>
      <w:r w:rsidRPr="003A0FAC">
        <w:rPr>
          <w:color w:val="000000" w:themeColor="text1"/>
          <w:sz w:val="20"/>
          <w:szCs w:val="20"/>
          <w:lang w:val="en-US"/>
        </w:rPr>
        <w:t>Harbord</w:t>
      </w:r>
      <w:proofErr w:type="spellEnd"/>
      <w:r w:rsidRPr="003A0FAC">
        <w:rPr>
          <w:color w:val="000000" w:themeColor="text1"/>
          <w:sz w:val="20"/>
          <w:szCs w:val="20"/>
          <w:lang w:val="en-US"/>
        </w:rPr>
        <w:t>, J. (1992). The use of the mother tongue in the classroom. ELT Journal, 46, 350-355.</w:t>
      </w:r>
    </w:p>
    <w:p w14:paraId="67678D0D" w14:textId="4EFB6805" w:rsidR="000A47FE" w:rsidRPr="003A0FAC" w:rsidRDefault="000A47FE"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1</w:t>
      </w:r>
      <w:r w:rsidRPr="003A0FAC">
        <w:rPr>
          <w:color w:val="000000" w:themeColor="text1"/>
          <w:sz w:val="20"/>
          <w:szCs w:val="20"/>
          <w:lang w:val="en-US"/>
        </w:rPr>
        <w:t xml:space="preserve">] Jiang </w:t>
      </w:r>
      <w:proofErr w:type="spellStart"/>
      <w:r w:rsidRPr="003A0FAC">
        <w:rPr>
          <w:color w:val="000000" w:themeColor="text1"/>
          <w:sz w:val="20"/>
          <w:szCs w:val="20"/>
          <w:lang w:val="en-US"/>
        </w:rPr>
        <w:t>Manying</w:t>
      </w:r>
      <w:proofErr w:type="spellEnd"/>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2019</w:t>
      </w:r>
      <w:r w:rsidR="00DA40A2">
        <w:rPr>
          <w:color w:val="000000" w:themeColor="text1"/>
          <w:sz w:val="20"/>
          <w:szCs w:val="20"/>
          <w:lang w:val="en-US"/>
        </w:rPr>
        <w:t xml:space="preserve">), </w:t>
      </w:r>
      <w:r w:rsidRPr="003A0FAC">
        <w:rPr>
          <w:color w:val="000000" w:themeColor="text1"/>
          <w:sz w:val="20"/>
          <w:szCs w:val="20"/>
          <w:lang w:val="en-US"/>
        </w:rPr>
        <w:t>A Study on the Pragmatic Function of Codeswitching</w:t>
      </w:r>
      <w:r w:rsidR="00536C49" w:rsidRPr="003A0FAC">
        <w:rPr>
          <w:color w:val="000000" w:themeColor="text1"/>
          <w:sz w:val="20"/>
          <w:szCs w:val="20"/>
          <w:lang w:val="en-US"/>
        </w:rPr>
        <w:t xml:space="preserve"> </w:t>
      </w:r>
      <w:r w:rsidRPr="003A0FAC">
        <w:rPr>
          <w:color w:val="000000" w:themeColor="text1"/>
          <w:sz w:val="20"/>
          <w:szCs w:val="20"/>
          <w:lang w:val="en-US"/>
        </w:rPr>
        <w:t xml:space="preserve">on University Campus [J] Journal of </w:t>
      </w:r>
      <w:proofErr w:type="spellStart"/>
      <w:r w:rsidRPr="003A0FAC">
        <w:rPr>
          <w:color w:val="000000" w:themeColor="text1"/>
          <w:sz w:val="20"/>
          <w:szCs w:val="20"/>
          <w:lang w:val="en-US"/>
        </w:rPr>
        <w:t>Fuyang</w:t>
      </w:r>
      <w:proofErr w:type="spellEnd"/>
      <w:r w:rsidRPr="003A0FAC">
        <w:rPr>
          <w:color w:val="000000" w:themeColor="text1"/>
          <w:sz w:val="20"/>
          <w:szCs w:val="20"/>
          <w:lang w:val="en-US"/>
        </w:rPr>
        <w:t xml:space="preserve"> Teachers College (Social Science Edition), 2019 (04): 56-60.</w:t>
      </w:r>
    </w:p>
    <w:p w14:paraId="7CD12342" w14:textId="1DD259F1" w:rsidR="00101C40" w:rsidRPr="003A0FAC" w:rsidRDefault="000A47FE"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2</w:t>
      </w:r>
      <w:r w:rsidRPr="003A0FAC">
        <w:rPr>
          <w:color w:val="000000" w:themeColor="text1"/>
          <w:sz w:val="20"/>
          <w:szCs w:val="20"/>
          <w:lang w:val="en-US"/>
        </w:rPr>
        <w:t xml:space="preserve">] </w:t>
      </w:r>
      <w:r w:rsidR="00101C40" w:rsidRPr="003A0FAC">
        <w:rPr>
          <w:color w:val="000000" w:themeColor="text1"/>
          <w:sz w:val="20"/>
          <w:szCs w:val="20"/>
          <w:lang w:val="en-US"/>
        </w:rPr>
        <w:t>K</w:t>
      </w:r>
      <w:r w:rsidRPr="003A0FAC">
        <w:rPr>
          <w:color w:val="000000" w:themeColor="text1"/>
          <w:sz w:val="20"/>
          <w:szCs w:val="20"/>
          <w:lang w:val="en-US"/>
        </w:rPr>
        <w:t>rashen</w:t>
      </w:r>
      <w:r w:rsidR="00101C40" w:rsidRPr="003A0FAC">
        <w:rPr>
          <w:color w:val="000000" w:themeColor="text1"/>
          <w:sz w:val="20"/>
          <w:szCs w:val="20"/>
          <w:lang w:val="en-US"/>
        </w:rPr>
        <w:t xml:space="preserve"> S</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1985</w:t>
      </w:r>
      <w:r w:rsidR="00DA40A2">
        <w:rPr>
          <w:color w:val="000000" w:themeColor="text1"/>
          <w:sz w:val="20"/>
          <w:szCs w:val="20"/>
          <w:lang w:val="en-US"/>
        </w:rPr>
        <w:t xml:space="preserve">), </w:t>
      </w:r>
      <w:r w:rsidR="00101C40" w:rsidRPr="003A0FAC">
        <w:rPr>
          <w:color w:val="000000" w:themeColor="text1"/>
          <w:sz w:val="20"/>
          <w:szCs w:val="20"/>
          <w:lang w:val="en-US"/>
        </w:rPr>
        <w:t xml:space="preserve">The input hypothesis: Issues and implications </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M</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 xml:space="preserve"> London and New York: Longman</w:t>
      </w:r>
    </w:p>
    <w:p w14:paraId="547052F4" w14:textId="29D12906" w:rsidR="000A47FE" w:rsidRPr="003A0FAC" w:rsidRDefault="000A47FE"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3</w:t>
      </w:r>
      <w:r w:rsidRPr="003A0FAC">
        <w:rPr>
          <w:color w:val="000000" w:themeColor="text1"/>
          <w:sz w:val="20"/>
          <w:szCs w:val="20"/>
          <w:lang w:val="en-US"/>
        </w:rPr>
        <w:t xml:space="preserve">] Krashen, S, &amp; Terrell, T. (1983). The natural approach. Oxford: </w:t>
      </w:r>
      <w:proofErr w:type="spellStart"/>
      <w:r w:rsidRPr="003A0FAC">
        <w:rPr>
          <w:color w:val="000000" w:themeColor="text1"/>
          <w:sz w:val="20"/>
          <w:szCs w:val="20"/>
          <w:lang w:val="en-US"/>
        </w:rPr>
        <w:t>Pergamoon</w:t>
      </w:r>
      <w:proofErr w:type="spellEnd"/>
      <w:r w:rsidR="00DA40A2">
        <w:rPr>
          <w:color w:val="000000" w:themeColor="text1"/>
          <w:sz w:val="20"/>
          <w:szCs w:val="20"/>
          <w:lang w:val="en-US"/>
        </w:rPr>
        <w:t xml:space="preserve"> </w:t>
      </w:r>
      <w:proofErr w:type="spellStart"/>
      <w:r w:rsidR="00536C49" w:rsidRPr="003A0FAC">
        <w:rPr>
          <w:color w:val="000000" w:themeColor="text1"/>
          <w:sz w:val="20"/>
          <w:szCs w:val="20"/>
          <w:lang w:val="en-US"/>
        </w:rPr>
        <w:t>Alemany</w:t>
      </w:r>
      <w:proofErr w:type="spellEnd"/>
      <w:r w:rsidR="00536C49" w:rsidRPr="003A0FAC">
        <w:rPr>
          <w:color w:val="000000" w:themeColor="text1"/>
          <w:sz w:val="20"/>
          <w:szCs w:val="20"/>
          <w:lang w:val="en-US"/>
        </w:rPr>
        <w:t xml:space="preserve"> Press. </w:t>
      </w:r>
    </w:p>
    <w:p w14:paraId="0F6FE3BE" w14:textId="581FA70A" w:rsidR="00BA1BE2"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4</w:t>
      </w:r>
      <w:r w:rsidRPr="003A0FAC">
        <w:rPr>
          <w:color w:val="000000" w:themeColor="text1"/>
          <w:sz w:val="20"/>
          <w:szCs w:val="20"/>
          <w:lang w:val="en-US"/>
        </w:rPr>
        <w:t xml:space="preserve">] Liu Lei. </w:t>
      </w:r>
      <w:r w:rsidR="00DA40A2">
        <w:rPr>
          <w:color w:val="000000" w:themeColor="text1"/>
          <w:sz w:val="20"/>
          <w:szCs w:val="20"/>
          <w:lang w:val="en-US"/>
        </w:rPr>
        <w:t>(</w:t>
      </w:r>
      <w:r w:rsidRPr="003A0FAC">
        <w:rPr>
          <w:color w:val="000000" w:themeColor="text1"/>
          <w:sz w:val="20"/>
          <w:szCs w:val="20"/>
          <w:lang w:val="en-US"/>
        </w:rPr>
        <w:t>2017</w:t>
      </w:r>
      <w:r w:rsidR="00DA40A2">
        <w:rPr>
          <w:color w:val="000000" w:themeColor="text1"/>
          <w:sz w:val="20"/>
          <w:szCs w:val="20"/>
          <w:lang w:val="en-US"/>
        </w:rPr>
        <w:t xml:space="preserve">), </w:t>
      </w:r>
      <w:r w:rsidRPr="003A0FAC">
        <w:rPr>
          <w:color w:val="000000" w:themeColor="text1"/>
          <w:sz w:val="20"/>
          <w:szCs w:val="20"/>
          <w:lang w:val="en-US"/>
        </w:rPr>
        <w:t>A review of studies on second language acquisition from the perspective of social cultural theory [J]. Teaching Research, 40 (1): 6-11.</w:t>
      </w:r>
    </w:p>
    <w:p w14:paraId="33CFBB14" w14:textId="51581EFF"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5</w:t>
      </w:r>
      <w:r w:rsidRPr="003A0FAC">
        <w:rPr>
          <w:color w:val="000000" w:themeColor="text1"/>
          <w:sz w:val="20"/>
          <w:szCs w:val="20"/>
          <w:lang w:val="en-US"/>
        </w:rPr>
        <w:t>] Lee</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00BA1BE2" w:rsidRPr="003A0FAC">
        <w:rPr>
          <w:color w:val="000000" w:themeColor="text1"/>
          <w:sz w:val="20"/>
          <w:szCs w:val="20"/>
          <w:lang w:val="en-US"/>
        </w:rPr>
        <w:t xml:space="preserve">. </w:t>
      </w:r>
      <w:r w:rsidRPr="003A0FAC">
        <w:rPr>
          <w:color w:val="000000" w:themeColor="text1"/>
          <w:sz w:val="20"/>
          <w:szCs w:val="20"/>
          <w:lang w:val="en-US"/>
        </w:rPr>
        <w:t xml:space="preserve"> H</w:t>
      </w:r>
      <w:r w:rsidR="00BA1BE2" w:rsidRPr="003A0FAC">
        <w:rPr>
          <w:color w:val="000000" w:themeColor="text1"/>
          <w:sz w:val="20"/>
          <w:szCs w:val="20"/>
          <w:lang w:val="en-US"/>
        </w:rPr>
        <w:t>.</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E</w:t>
      </w:r>
      <w:r w:rsidRPr="003A0FAC">
        <w:rPr>
          <w:rFonts w:ascii="SimSun" w:eastAsia="SimSun" w:hAnsi="SimSun" w:cs="SimSun" w:hint="eastAsia"/>
          <w:color w:val="000000" w:themeColor="text1"/>
          <w:sz w:val="20"/>
          <w:szCs w:val="20"/>
          <w:lang w:val="en-US"/>
        </w:rPr>
        <w:t>．</w:t>
      </w:r>
      <w:proofErr w:type="spellStart"/>
      <w:r w:rsidRPr="003A0FAC">
        <w:rPr>
          <w:color w:val="000000" w:themeColor="text1"/>
          <w:sz w:val="20"/>
          <w:szCs w:val="20"/>
          <w:lang w:val="en-US"/>
        </w:rPr>
        <w:t>Macaro</w:t>
      </w:r>
      <w:proofErr w:type="spellEnd"/>
      <w:r w:rsidR="00DA40A2">
        <w:rPr>
          <w:color w:val="000000" w:themeColor="text1"/>
          <w:sz w:val="20"/>
          <w:szCs w:val="20"/>
          <w:lang w:val="en-US"/>
        </w:rPr>
        <w:t xml:space="preserve"> </w:t>
      </w:r>
      <w:r w:rsidR="00DA40A2">
        <w:rPr>
          <w:rFonts w:ascii="SimSun" w:eastAsia="SimSun" w:hAnsi="SimSun" w:cs="SimSun" w:hint="eastAsia"/>
          <w:color w:val="000000" w:themeColor="text1"/>
          <w:sz w:val="20"/>
          <w:szCs w:val="20"/>
          <w:lang w:val="en-US"/>
        </w:rPr>
        <w:t>(</w:t>
      </w:r>
      <w:r w:rsidRPr="003A0FAC">
        <w:rPr>
          <w:color w:val="000000" w:themeColor="text1"/>
          <w:sz w:val="20"/>
          <w:szCs w:val="20"/>
          <w:lang w:val="en-US"/>
        </w:rPr>
        <w:t>2013</w:t>
      </w:r>
      <w:r w:rsidR="00DA40A2">
        <w:rPr>
          <w:color w:val="000000" w:themeColor="text1"/>
          <w:sz w:val="20"/>
          <w:szCs w:val="20"/>
          <w:lang w:val="en-US"/>
        </w:rPr>
        <w:t xml:space="preserve">), </w:t>
      </w:r>
      <w:r w:rsidR="00BA1BE2" w:rsidRPr="003A0FAC">
        <w:rPr>
          <w:color w:val="000000" w:themeColor="text1"/>
          <w:sz w:val="20"/>
          <w:szCs w:val="20"/>
          <w:lang w:val="en-US"/>
        </w:rPr>
        <w:t xml:space="preserve"> </w:t>
      </w:r>
      <w:r w:rsidRPr="003A0FAC">
        <w:rPr>
          <w:color w:val="000000" w:themeColor="text1"/>
          <w:sz w:val="20"/>
          <w:szCs w:val="20"/>
          <w:lang w:val="en-US"/>
        </w:rPr>
        <w:t xml:space="preserve">Investigating age in the Use of L1 or English-only Instruction: Vocabulary Acquisition by Korean EFL learners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The Modern Language Journal</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97(4): 887-901</w:t>
      </w:r>
      <w:r w:rsidRPr="003A0FAC">
        <w:rPr>
          <w:rFonts w:ascii="SimSun" w:eastAsia="SimSun" w:hAnsi="SimSun" w:cs="SimSun" w:hint="eastAsia"/>
          <w:color w:val="000000" w:themeColor="text1"/>
          <w:sz w:val="20"/>
          <w:szCs w:val="20"/>
          <w:lang w:val="en-US"/>
        </w:rPr>
        <w:t>．</w:t>
      </w:r>
    </w:p>
    <w:p w14:paraId="7674C052" w14:textId="3CA9F9D9"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6</w:t>
      </w:r>
      <w:r w:rsidRPr="003A0FAC">
        <w:rPr>
          <w:color w:val="000000" w:themeColor="text1"/>
          <w:sz w:val="20"/>
          <w:szCs w:val="20"/>
          <w:lang w:val="en-US"/>
        </w:rPr>
        <w:t xml:space="preserve">] </w:t>
      </w:r>
      <w:proofErr w:type="spellStart"/>
      <w:r w:rsidRPr="003A0FAC">
        <w:rPr>
          <w:color w:val="000000" w:themeColor="text1"/>
          <w:sz w:val="20"/>
          <w:szCs w:val="20"/>
          <w:lang w:val="en-US"/>
        </w:rPr>
        <w:t>Liebscher</w:t>
      </w:r>
      <w:proofErr w:type="spellEnd"/>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G</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00DA40A2">
        <w:rPr>
          <w:rFonts w:ascii="SimSun" w:eastAsia="SimSun" w:hAnsi="SimSun" w:cs="SimSun"/>
          <w:color w:val="000000" w:themeColor="text1"/>
          <w:sz w:val="20"/>
          <w:szCs w:val="20"/>
          <w:lang w:val="en-US"/>
        </w:rPr>
        <w:t xml:space="preserve">. </w:t>
      </w:r>
      <w:r w:rsidRPr="003A0FAC">
        <w:rPr>
          <w:color w:val="000000" w:themeColor="text1"/>
          <w:sz w:val="20"/>
          <w:szCs w:val="20"/>
          <w:lang w:val="en-US"/>
        </w:rPr>
        <w:t>Dailey-</w:t>
      </w:r>
      <w:proofErr w:type="spellStart"/>
      <w:r w:rsidRPr="003A0FAC">
        <w:rPr>
          <w:color w:val="000000" w:themeColor="text1"/>
          <w:sz w:val="20"/>
          <w:szCs w:val="20"/>
          <w:lang w:val="en-US"/>
        </w:rPr>
        <w:t>O’cain</w:t>
      </w:r>
      <w:proofErr w:type="spellEnd"/>
      <w:r w:rsidR="00DA40A2">
        <w:rPr>
          <w:rFonts w:ascii="SimSun" w:eastAsia="SimSun" w:hAnsi="SimSun" w:cs="SimSun" w:hint="eastAsia"/>
          <w:color w:val="000000" w:themeColor="text1"/>
          <w:sz w:val="20"/>
          <w:szCs w:val="20"/>
          <w:lang w:val="en-US"/>
        </w:rPr>
        <w:t xml:space="preserve"> </w:t>
      </w:r>
      <w:r w:rsidR="00DA40A2">
        <w:rPr>
          <w:rFonts w:ascii="SimSun" w:eastAsia="SimSun" w:hAnsi="SimSun" w:cs="SimSun"/>
          <w:color w:val="000000" w:themeColor="text1"/>
          <w:sz w:val="20"/>
          <w:szCs w:val="20"/>
          <w:lang w:val="en-US"/>
        </w:rPr>
        <w:t>(</w:t>
      </w:r>
      <w:r w:rsidRPr="003A0FAC">
        <w:rPr>
          <w:color w:val="000000" w:themeColor="text1"/>
          <w:sz w:val="20"/>
          <w:szCs w:val="20"/>
          <w:lang w:val="en-US"/>
        </w:rPr>
        <w:t>2005</w:t>
      </w:r>
      <w:r w:rsidR="00DA40A2">
        <w:rPr>
          <w:rFonts w:ascii="SimSun" w:eastAsia="SimSun" w:hAnsi="SimSun" w:cs="SimSun"/>
          <w:color w:val="000000" w:themeColor="text1"/>
          <w:sz w:val="20"/>
          <w:szCs w:val="20"/>
          <w:lang w:val="en-US"/>
        </w:rPr>
        <w:t xml:space="preserve">), </w:t>
      </w:r>
      <w:r w:rsidRPr="003A0FAC">
        <w:rPr>
          <w:color w:val="000000" w:themeColor="text1"/>
          <w:sz w:val="20"/>
          <w:szCs w:val="20"/>
          <w:lang w:val="en-US"/>
        </w:rPr>
        <w:t xml:space="preserve">Learner Code-Switching in the Content-based Foreign Language Classroom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The Modern Language Journal (89) : 234-247</w:t>
      </w:r>
      <w:r w:rsidRPr="003A0FAC">
        <w:rPr>
          <w:rFonts w:ascii="SimSun" w:eastAsia="SimSun" w:hAnsi="SimSun" w:cs="SimSun" w:hint="eastAsia"/>
          <w:color w:val="000000" w:themeColor="text1"/>
          <w:sz w:val="20"/>
          <w:szCs w:val="20"/>
          <w:lang w:val="en-US"/>
        </w:rPr>
        <w:t>．</w:t>
      </w:r>
    </w:p>
    <w:p w14:paraId="4F471105" w14:textId="5FE2D22C"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7</w:t>
      </w:r>
      <w:r w:rsidRPr="003A0FAC">
        <w:rPr>
          <w:color w:val="000000" w:themeColor="text1"/>
          <w:sz w:val="20"/>
          <w:szCs w:val="20"/>
          <w:lang w:val="en-US"/>
        </w:rPr>
        <w:t xml:space="preserve">] </w:t>
      </w:r>
      <w:proofErr w:type="spellStart"/>
      <w:r w:rsidRPr="003A0FAC">
        <w:rPr>
          <w:color w:val="000000" w:themeColor="text1"/>
          <w:sz w:val="20"/>
          <w:szCs w:val="20"/>
          <w:lang w:val="en-US"/>
        </w:rPr>
        <w:t>Macaro</w:t>
      </w:r>
      <w:proofErr w:type="spellEnd"/>
      <w:r w:rsidRPr="003A0FAC">
        <w:rPr>
          <w:color w:val="000000" w:themeColor="text1"/>
          <w:sz w:val="20"/>
          <w:szCs w:val="20"/>
          <w:lang w:val="en-US"/>
        </w:rPr>
        <w:t xml:space="preserve">, E. (2001). Analyzing student teacher’s code switching in the foreign language classrooms: Theories and decision making. The Modern Language Journal, 85, 531-548. </w:t>
      </w:r>
    </w:p>
    <w:p w14:paraId="7D6C7568" w14:textId="1BA5C1BF"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8</w:t>
      </w:r>
      <w:r w:rsidRPr="003A0FAC">
        <w:rPr>
          <w:color w:val="000000" w:themeColor="text1"/>
          <w:sz w:val="20"/>
          <w:szCs w:val="20"/>
          <w:lang w:val="en-US"/>
        </w:rPr>
        <w:t>] Moore</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P</w:t>
      </w:r>
      <w:r w:rsidR="00DA40A2">
        <w:rPr>
          <w:rFonts w:ascii="SimSun" w:eastAsia="SimSun" w:hAnsi="SimSun" w:cs="SimSun" w:hint="eastAsia"/>
          <w:color w:val="000000" w:themeColor="text1"/>
          <w:sz w:val="20"/>
          <w:szCs w:val="20"/>
          <w:lang w:val="en-US"/>
        </w:rPr>
        <w:t>.</w:t>
      </w:r>
      <w:r w:rsidR="00DA40A2">
        <w:rPr>
          <w:rFonts w:ascii="SimSun" w:eastAsia="SimSun" w:hAnsi="SimSun" w:cs="SimSun"/>
          <w:color w:val="000000" w:themeColor="text1"/>
          <w:sz w:val="20"/>
          <w:szCs w:val="20"/>
          <w:lang w:val="en-US"/>
        </w:rPr>
        <w:t>(</w:t>
      </w:r>
      <w:r w:rsidRPr="003A0FAC">
        <w:rPr>
          <w:color w:val="000000" w:themeColor="text1"/>
          <w:sz w:val="20"/>
          <w:szCs w:val="20"/>
          <w:lang w:val="en-US"/>
        </w:rPr>
        <w:t xml:space="preserve"> 2013</w:t>
      </w:r>
      <w:r w:rsidR="00DA40A2">
        <w:rPr>
          <w:rFonts w:ascii="SimSun" w:eastAsia="SimSun" w:hAnsi="SimSun" w:cs="SimSun" w:hint="eastAsia"/>
          <w:color w:val="000000" w:themeColor="text1"/>
          <w:sz w:val="20"/>
          <w:szCs w:val="20"/>
          <w:lang w:val="en-US"/>
        </w:rPr>
        <w:t>)</w:t>
      </w:r>
      <w:r w:rsidR="00DA40A2">
        <w:rPr>
          <w:rFonts w:ascii="SimSun" w:eastAsia="SimSun" w:hAnsi="SimSun" w:cs="SimSun"/>
          <w:color w:val="000000" w:themeColor="text1"/>
          <w:sz w:val="20"/>
          <w:szCs w:val="20"/>
          <w:lang w:val="en-US"/>
        </w:rPr>
        <w:t xml:space="preserve">, </w:t>
      </w:r>
      <w:r w:rsidRPr="003A0FAC">
        <w:rPr>
          <w:color w:val="000000" w:themeColor="text1"/>
          <w:sz w:val="20"/>
          <w:szCs w:val="20"/>
          <w:lang w:val="en-US"/>
        </w:rPr>
        <w:t xml:space="preserve"> An Emergent Perspective on the Use of the First Language in the English-as-a-Foreign-Language Classroom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The Modern Language Journal</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97 (1) : 239-253</w:t>
      </w:r>
      <w:r w:rsidRPr="003A0FAC">
        <w:rPr>
          <w:rFonts w:ascii="SimSun" w:eastAsia="SimSun" w:hAnsi="SimSun" w:cs="SimSun" w:hint="eastAsia"/>
          <w:color w:val="000000" w:themeColor="text1"/>
          <w:sz w:val="20"/>
          <w:szCs w:val="20"/>
          <w:lang w:val="en-US"/>
        </w:rPr>
        <w:t>．</w:t>
      </w:r>
    </w:p>
    <w:p w14:paraId="1D3EF8CD" w14:textId="4106751C"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[1</w:t>
      </w:r>
      <w:r w:rsidR="00734786">
        <w:rPr>
          <w:color w:val="000000" w:themeColor="text1"/>
          <w:sz w:val="20"/>
          <w:szCs w:val="20"/>
          <w:lang w:val="en-US"/>
        </w:rPr>
        <w:t>9</w:t>
      </w:r>
      <w:r w:rsidRPr="003A0FAC">
        <w:rPr>
          <w:color w:val="000000" w:themeColor="text1"/>
          <w:sz w:val="20"/>
          <w:szCs w:val="20"/>
          <w:lang w:val="en-US"/>
        </w:rPr>
        <w:t xml:space="preserve">] </w:t>
      </w:r>
      <w:proofErr w:type="spellStart"/>
      <w:r w:rsidRPr="003A0FAC">
        <w:rPr>
          <w:color w:val="000000" w:themeColor="text1"/>
          <w:sz w:val="20"/>
          <w:szCs w:val="20"/>
          <w:lang w:val="en-US"/>
        </w:rPr>
        <w:t>Nizegorodcew</w:t>
      </w:r>
      <w:proofErr w:type="spellEnd"/>
      <w:r w:rsidRPr="003A0FAC">
        <w:rPr>
          <w:color w:val="000000" w:themeColor="text1"/>
          <w:sz w:val="20"/>
          <w:szCs w:val="20"/>
          <w:lang w:val="en-US"/>
        </w:rPr>
        <w:t>, Anna (2007), Input for Instructed L2 Learners, Multilingual Matters Ltd</w:t>
      </w:r>
    </w:p>
    <w:p w14:paraId="5705521C" w14:textId="18B7011D"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20</w:t>
      </w:r>
      <w:r w:rsidRPr="003A0FAC">
        <w:rPr>
          <w:color w:val="000000" w:themeColor="text1"/>
          <w:sz w:val="20"/>
          <w:szCs w:val="20"/>
          <w:lang w:val="en-US"/>
        </w:rPr>
        <w:t>] Qian</w:t>
      </w:r>
      <w:r w:rsidR="00DA40A2">
        <w:rPr>
          <w:color w:val="000000" w:themeColor="text1"/>
          <w:sz w:val="20"/>
          <w:szCs w:val="20"/>
          <w:lang w:val="en-US"/>
        </w:rPr>
        <w:t xml:space="preserve"> </w:t>
      </w:r>
      <w:r w:rsidRPr="003A0FAC">
        <w:rPr>
          <w:color w:val="000000" w:themeColor="text1"/>
          <w:sz w:val="20"/>
          <w:szCs w:val="20"/>
          <w:lang w:val="en-US"/>
        </w:rPr>
        <w:t xml:space="preserve"> </w:t>
      </w:r>
      <w:r w:rsidR="00DA40A2">
        <w:rPr>
          <w:color w:val="000000" w:themeColor="text1"/>
          <w:sz w:val="20"/>
          <w:szCs w:val="20"/>
          <w:lang w:val="en-US"/>
        </w:rPr>
        <w:t>(</w:t>
      </w:r>
      <w:r w:rsidRPr="003A0FAC">
        <w:rPr>
          <w:color w:val="000000" w:themeColor="text1"/>
          <w:sz w:val="20"/>
          <w:szCs w:val="20"/>
          <w:lang w:val="en-US"/>
        </w:rPr>
        <w:t xml:space="preserve">2009 </w:t>
      </w:r>
      <w:r w:rsidR="00DA40A2">
        <w:rPr>
          <w:color w:val="000000" w:themeColor="text1"/>
          <w:sz w:val="20"/>
          <w:szCs w:val="20"/>
          <w:lang w:val="en-US"/>
        </w:rPr>
        <w:t xml:space="preserve">), </w:t>
      </w:r>
      <w:r w:rsidRPr="003A0FAC">
        <w:rPr>
          <w:color w:val="000000" w:themeColor="text1"/>
          <w:sz w:val="20"/>
          <w:szCs w:val="20"/>
          <w:lang w:val="en-US"/>
        </w:rPr>
        <w:t xml:space="preserve"> Codeswitching in the Primary EFL Classroom in China -Two Case Studies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J</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System ( 37) : 719-730</w:t>
      </w:r>
      <w:r w:rsidRPr="003A0FAC">
        <w:rPr>
          <w:rFonts w:ascii="SimSun" w:eastAsia="SimSun" w:hAnsi="SimSun" w:cs="SimSun" w:hint="eastAsia"/>
          <w:color w:val="000000" w:themeColor="text1"/>
          <w:sz w:val="20"/>
          <w:szCs w:val="20"/>
          <w:lang w:val="en-US"/>
        </w:rPr>
        <w:t>．</w:t>
      </w:r>
    </w:p>
    <w:p w14:paraId="62922FC1" w14:textId="3FB270F4"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w:t>
      </w:r>
      <w:r w:rsidRPr="003A0FAC">
        <w:rPr>
          <w:color w:val="000000" w:themeColor="text1"/>
          <w:sz w:val="20"/>
          <w:szCs w:val="20"/>
          <w:lang w:val="en-US"/>
        </w:rPr>
        <w:t xml:space="preserve">1] Qin Lili, Wang </w:t>
      </w:r>
      <w:proofErr w:type="spellStart"/>
      <w:r w:rsidRPr="003A0FAC">
        <w:rPr>
          <w:color w:val="000000" w:themeColor="text1"/>
          <w:sz w:val="20"/>
          <w:szCs w:val="20"/>
          <w:lang w:val="en-US"/>
        </w:rPr>
        <w:t>Shaoping</w:t>
      </w:r>
      <w:proofErr w:type="spellEnd"/>
      <w:r w:rsidRPr="003A0FAC">
        <w:rPr>
          <w:color w:val="000000" w:themeColor="text1"/>
          <w:sz w:val="20"/>
          <w:szCs w:val="20"/>
          <w:lang w:val="en-US"/>
        </w:rPr>
        <w:t xml:space="preserve">, Liu </w:t>
      </w:r>
      <w:proofErr w:type="spellStart"/>
      <w:r w:rsidRPr="003A0FAC">
        <w:rPr>
          <w:color w:val="000000" w:themeColor="text1"/>
          <w:sz w:val="20"/>
          <w:szCs w:val="20"/>
          <w:lang w:val="en-US"/>
        </w:rPr>
        <w:t>Fengguang</w:t>
      </w:r>
      <w:proofErr w:type="spellEnd"/>
      <w:r w:rsidR="00DA40A2">
        <w:rPr>
          <w:color w:val="000000" w:themeColor="text1"/>
          <w:sz w:val="20"/>
          <w:szCs w:val="20"/>
          <w:lang w:val="en-US"/>
        </w:rPr>
        <w:t xml:space="preserve"> (</w:t>
      </w:r>
      <w:r w:rsidRPr="003A0FAC">
        <w:rPr>
          <w:color w:val="000000" w:themeColor="text1"/>
          <w:sz w:val="20"/>
          <w:szCs w:val="20"/>
          <w:lang w:val="en-US"/>
        </w:rPr>
        <w:t>2015</w:t>
      </w:r>
      <w:r w:rsidR="00DA40A2">
        <w:rPr>
          <w:color w:val="000000" w:themeColor="text1"/>
          <w:sz w:val="20"/>
          <w:szCs w:val="20"/>
          <w:lang w:val="en-US"/>
        </w:rPr>
        <w:t xml:space="preserve">), </w:t>
      </w:r>
      <w:r w:rsidRPr="003A0FAC">
        <w:rPr>
          <w:color w:val="000000" w:themeColor="text1"/>
          <w:sz w:val="20"/>
          <w:szCs w:val="20"/>
          <w:lang w:val="en-US"/>
        </w:rPr>
        <w:t>Disciplinary Attribution and Concept of Social and Cultural Theoretical Research on Second Language Acquisition [J]. Northeast Normal University (Philosophy and Social Sciences Edition), 273 (1): 193-196.</w:t>
      </w:r>
    </w:p>
    <w:p w14:paraId="73B6B136" w14:textId="42B849E9" w:rsidR="00536C49"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22</w:t>
      </w:r>
      <w:r w:rsidRPr="003A0FAC">
        <w:rPr>
          <w:color w:val="000000" w:themeColor="text1"/>
          <w:sz w:val="20"/>
          <w:szCs w:val="20"/>
          <w:lang w:val="en-US"/>
        </w:rPr>
        <w:t xml:space="preserve">] Richards J, </w:t>
      </w:r>
      <w:proofErr w:type="spellStart"/>
      <w:r w:rsidR="00BA1BE2" w:rsidRPr="003A0FAC">
        <w:rPr>
          <w:color w:val="000000" w:themeColor="text1"/>
          <w:sz w:val="20"/>
          <w:szCs w:val="20"/>
          <w:lang w:val="en-US"/>
        </w:rPr>
        <w:t>R</w:t>
      </w:r>
      <w:r w:rsidRPr="003A0FAC">
        <w:rPr>
          <w:color w:val="000000" w:themeColor="text1"/>
          <w:sz w:val="20"/>
          <w:szCs w:val="20"/>
          <w:lang w:val="en-US"/>
        </w:rPr>
        <w:t>odgerst</w:t>
      </w:r>
      <w:proofErr w:type="spellEnd"/>
      <w:r w:rsidR="00DA40A2">
        <w:rPr>
          <w:color w:val="000000" w:themeColor="text1"/>
          <w:sz w:val="20"/>
          <w:szCs w:val="20"/>
          <w:lang w:val="en-US"/>
        </w:rPr>
        <w:t xml:space="preserve"> (</w:t>
      </w:r>
      <w:r w:rsidRPr="003A0FAC">
        <w:rPr>
          <w:color w:val="000000" w:themeColor="text1"/>
          <w:sz w:val="20"/>
          <w:szCs w:val="20"/>
          <w:lang w:val="en-US"/>
        </w:rPr>
        <w:t>2004</w:t>
      </w:r>
      <w:r w:rsidR="00DA40A2">
        <w:rPr>
          <w:color w:val="000000" w:themeColor="text1"/>
          <w:sz w:val="20"/>
          <w:szCs w:val="20"/>
          <w:lang w:val="en-US"/>
        </w:rPr>
        <w:t xml:space="preserve">), </w:t>
      </w:r>
      <w:r w:rsidRPr="003A0FAC">
        <w:rPr>
          <w:color w:val="000000" w:themeColor="text1"/>
          <w:sz w:val="20"/>
          <w:szCs w:val="20"/>
          <w:lang w:val="en-US"/>
        </w:rPr>
        <w:t xml:space="preserve"> Approaches and methods in language teaching </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M</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 xml:space="preserve"> Cambridge: Cambridge University Press</w:t>
      </w:r>
      <w:r w:rsidRPr="003A0FAC">
        <w:rPr>
          <w:rFonts w:ascii="SimSun" w:eastAsia="SimSun" w:hAnsi="SimSun" w:cs="SimSun" w:hint="eastAsia"/>
          <w:color w:val="000000" w:themeColor="text1"/>
          <w:sz w:val="20"/>
          <w:szCs w:val="20"/>
          <w:lang w:val="en-US"/>
        </w:rPr>
        <w:t>，</w:t>
      </w:r>
      <w:r w:rsidRPr="003A0FAC">
        <w:rPr>
          <w:color w:val="000000" w:themeColor="text1"/>
          <w:sz w:val="20"/>
          <w:szCs w:val="20"/>
          <w:lang w:val="en-US"/>
        </w:rPr>
        <w:t>2004</w:t>
      </w:r>
      <w:r w:rsidRPr="003A0FAC">
        <w:rPr>
          <w:rFonts w:ascii="SimSun" w:eastAsia="SimSun" w:hAnsi="SimSun" w:cs="SimSun" w:hint="eastAsia"/>
          <w:color w:val="000000" w:themeColor="text1"/>
          <w:sz w:val="20"/>
          <w:szCs w:val="20"/>
          <w:lang w:val="en-US"/>
        </w:rPr>
        <w:t>．</w:t>
      </w:r>
    </w:p>
    <w:p w14:paraId="406BE6F2" w14:textId="6E3F776C" w:rsidR="0071261E"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23</w:t>
      </w:r>
      <w:r w:rsidRPr="003A0FAC">
        <w:rPr>
          <w:color w:val="000000" w:themeColor="text1"/>
          <w:sz w:val="20"/>
          <w:szCs w:val="20"/>
          <w:lang w:val="en-US"/>
        </w:rPr>
        <w:t xml:space="preserve">] </w:t>
      </w:r>
      <w:r w:rsidR="00101C40" w:rsidRPr="003A0FAC">
        <w:rPr>
          <w:color w:val="000000" w:themeColor="text1"/>
          <w:sz w:val="20"/>
          <w:szCs w:val="20"/>
          <w:lang w:val="en-US"/>
        </w:rPr>
        <w:t>S</w:t>
      </w:r>
      <w:r w:rsidR="000A47FE" w:rsidRPr="003A0FAC">
        <w:rPr>
          <w:color w:val="000000" w:themeColor="text1"/>
          <w:sz w:val="20"/>
          <w:szCs w:val="20"/>
          <w:lang w:val="en-US"/>
        </w:rPr>
        <w:t xml:space="preserve">ingleton </w:t>
      </w:r>
      <w:r w:rsidR="00101C40" w:rsidRPr="003A0FAC">
        <w:rPr>
          <w:color w:val="000000" w:themeColor="text1"/>
          <w:sz w:val="20"/>
          <w:szCs w:val="20"/>
          <w:lang w:val="en-US"/>
        </w:rPr>
        <w:t>D</w:t>
      </w:r>
      <w:r w:rsidR="00BA1BE2" w:rsidRPr="003A0FAC">
        <w:rPr>
          <w:color w:val="000000" w:themeColor="text1"/>
          <w:sz w:val="20"/>
          <w:szCs w:val="20"/>
          <w:lang w:val="en-US"/>
        </w:rPr>
        <w:t xml:space="preserve">. </w:t>
      </w:r>
      <w:r w:rsidR="00DA40A2">
        <w:rPr>
          <w:color w:val="000000" w:themeColor="text1"/>
          <w:sz w:val="20"/>
          <w:szCs w:val="20"/>
          <w:lang w:val="en-US"/>
        </w:rPr>
        <w:t xml:space="preserve">(2002), </w:t>
      </w:r>
      <w:r w:rsidR="00101C40" w:rsidRPr="003A0FAC">
        <w:rPr>
          <w:color w:val="000000" w:themeColor="text1"/>
          <w:sz w:val="20"/>
          <w:szCs w:val="20"/>
          <w:lang w:val="en-US"/>
        </w:rPr>
        <w:t xml:space="preserve">Age and second language acquisition </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J</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 xml:space="preserve">Annual </w:t>
      </w:r>
      <w:r w:rsidR="00BA1BE2" w:rsidRPr="003A0FAC">
        <w:rPr>
          <w:color w:val="000000" w:themeColor="text1"/>
          <w:sz w:val="20"/>
          <w:szCs w:val="20"/>
          <w:lang w:val="en-US"/>
        </w:rPr>
        <w:t>R</w:t>
      </w:r>
      <w:r w:rsidR="00101C40" w:rsidRPr="003A0FAC">
        <w:rPr>
          <w:color w:val="000000" w:themeColor="text1"/>
          <w:sz w:val="20"/>
          <w:szCs w:val="20"/>
          <w:lang w:val="en-US"/>
        </w:rPr>
        <w:t>eview of Applied Linguistics</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2002</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21 (21): 77</w:t>
      </w:r>
      <w:r w:rsidR="00101C40" w:rsidRPr="003A0FAC">
        <w:rPr>
          <w:rFonts w:ascii="SimSun" w:eastAsia="SimSun" w:hAnsi="SimSun" w:cs="SimSun" w:hint="eastAsia"/>
          <w:color w:val="000000" w:themeColor="text1"/>
          <w:sz w:val="20"/>
          <w:szCs w:val="20"/>
          <w:lang w:val="en-US"/>
        </w:rPr>
        <w:t>－</w:t>
      </w:r>
      <w:r w:rsidR="00101C40" w:rsidRPr="003A0FAC">
        <w:rPr>
          <w:color w:val="000000" w:themeColor="text1"/>
          <w:sz w:val="20"/>
          <w:szCs w:val="20"/>
          <w:lang w:val="en-US"/>
        </w:rPr>
        <w:t>89</w:t>
      </w:r>
      <w:r w:rsidR="00101C40" w:rsidRPr="003A0FAC">
        <w:rPr>
          <w:rFonts w:ascii="SimSun" w:eastAsia="SimSun" w:hAnsi="SimSun" w:cs="SimSun" w:hint="eastAsia"/>
          <w:color w:val="000000" w:themeColor="text1"/>
          <w:sz w:val="20"/>
          <w:szCs w:val="20"/>
          <w:lang w:val="en-US"/>
        </w:rPr>
        <w:t>．</w:t>
      </w:r>
    </w:p>
    <w:p w14:paraId="3A40F304" w14:textId="4AE49075" w:rsidR="00BA1BE2" w:rsidRPr="003A0FAC" w:rsidRDefault="00BA1BE2" w:rsidP="00BA1BE2">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24</w:t>
      </w:r>
      <w:r w:rsidRPr="003A0FAC">
        <w:rPr>
          <w:color w:val="000000" w:themeColor="text1"/>
          <w:sz w:val="20"/>
          <w:szCs w:val="20"/>
          <w:lang w:val="en-US"/>
        </w:rPr>
        <w:t xml:space="preserve">] Sun H, </w:t>
      </w:r>
      <w:proofErr w:type="spellStart"/>
      <w:r w:rsidRPr="003A0FAC">
        <w:rPr>
          <w:color w:val="000000" w:themeColor="text1"/>
          <w:sz w:val="20"/>
          <w:szCs w:val="20"/>
          <w:lang w:val="en-US"/>
        </w:rPr>
        <w:t>Yussof</w:t>
      </w:r>
      <w:proofErr w:type="spellEnd"/>
      <w:r w:rsidRPr="003A0FAC">
        <w:rPr>
          <w:color w:val="000000" w:themeColor="text1"/>
          <w:sz w:val="20"/>
          <w:szCs w:val="20"/>
          <w:lang w:val="en-US"/>
        </w:rPr>
        <w:t xml:space="preserve"> N, Vijayakumar P, Lai G, O'Brien BA, Ong QH. </w:t>
      </w:r>
      <w:r w:rsidR="00DA40A2">
        <w:rPr>
          <w:color w:val="000000" w:themeColor="text1"/>
          <w:sz w:val="20"/>
          <w:szCs w:val="20"/>
          <w:lang w:val="en-US"/>
        </w:rPr>
        <w:t xml:space="preserve">(2020), </w:t>
      </w:r>
      <w:r w:rsidRPr="003A0FAC">
        <w:rPr>
          <w:color w:val="000000" w:themeColor="text1"/>
          <w:sz w:val="20"/>
          <w:szCs w:val="20"/>
          <w:lang w:val="en-US"/>
        </w:rPr>
        <w:t xml:space="preserve">Teacher's code-switching and bilingual children's heritage language learning and cognitive switching flexibility. J Child Lang. 2020;47(2):309–336. </w:t>
      </w:r>
    </w:p>
    <w:p w14:paraId="45DA619D" w14:textId="07AAFC50" w:rsidR="0071261E"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25</w:t>
      </w:r>
      <w:r w:rsidRPr="003A0FAC">
        <w:rPr>
          <w:color w:val="000000" w:themeColor="text1"/>
          <w:sz w:val="20"/>
          <w:szCs w:val="20"/>
          <w:lang w:val="en-US"/>
        </w:rPr>
        <w:t xml:space="preserve">] </w:t>
      </w:r>
      <w:r w:rsidR="0071261E" w:rsidRPr="003A0FAC">
        <w:rPr>
          <w:color w:val="000000" w:themeColor="text1"/>
          <w:sz w:val="20"/>
          <w:szCs w:val="20"/>
          <w:lang w:val="en-US"/>
        </w:rPr>
        <w:t>Tian</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L</w:t>
      </w:r>
      <w:r w:rsidR="00BA1BE2" w:rsidRPr="003A0FAC">
        <w:rPr>
          <w:color w:val="000000" w:themeColor="text1"/>
          <w:sz w:val="20"/>
          <w:szCs w:val="20"/>
          <w:lang w:val="en-US"/>
        </w:rPr>
        <w:t xml:space="preserve">. </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 xml:space="preserve"> Macaro</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E</w:t>
      </w:r>
      <w:r w:rsidR="00BA1BE2" w:rsidRPr="003A0FAC">
        <w:rPr>
          <w:color w:val="000000" w:themeColor="text1"/>
          <w:sz w:val="20"/>
          <w:szCs w:val="20"/>
          <w:lang w:val="en-US"/>
        </w:rPr>
        <w:t xml:space="preserve">. </w:t>
      </w:r>
      <w:r w:rsidR="00DA40A2">
        <w:rPr>
          <w:color w:val="000000" w:themeColor="text1"/>
          <w:sz w:val="20"/>
          <w:szCs w:val="20"/>
          <w:lang w:val="en-US"/>
        </w:rPr>
        <w:t>(</w:t>
      </w:r>
      <w:r w:rsidR="0071261E" w:rsidRPr="003A0FAC">
        <w:rPr>
          <w:color w:val="000000" w:themeColor="text1"/>
          <w:sz w:val="20"/>
          <w:szCs w:val="20"/>
          <w:lang w:val="en-US"/>
        </w:rPr>
        <w:t>2012</w:t>
      </w:r>
      <w:r w:rsidR="00DA40A2">
        <w:rPr>
          <w:color w:val="000000" w:themeColor="text1"/>
          <w:sz w:val="20"/>
          <w:szCs w:val="20"/>
          <w:lang w:val="en-US"/>
        </w:rPr>
        <w:t xml:space="preserve">), </w:t>
      </w:r>
      <w:r w:rsidR="00BA1BE2" w:rsidRPr="003A0FAC">
        <w:rPr>
          <w:color w:val="000000" w:themeColor="text1"/>
          <w:sz w:val="20"/>
          <w:szCs w:val="20"/>
          <w:lang w:val="en-US"/>
        </w:rPr>
        <w:t xml:space="preserve"> </w:t>
      </w:r>
      <w:r w:rsidR="0071261E" w:rsidRPr="003A0FAC">
        <w:rPr>
          <w:color w:val="000000" w:themeColor="text1"/>
          <w:sz w:val="20"/>
          <w:szCs w:val="20"/>
          <w:lang w:val="en-US"/>
        </w:rPr>
        <w:t xml:space="preserve">Comparing the Effect of Teacher Codeswitching with English-only Explanations on the Vocabulary Acquisition of Chinese University Students: A Lexical Focus-on-form Study </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J</w:t>
      </w:r>
      <w:r w:rsidR="0071261E" w:rsidRPr="003A0FAC">
        <w:rPr>
          <w:rFonts w:ascii="SimSun" w:eastAsia="SimSun" w:hAnsi="SimSun" w:cs="SimSun" w:hint="eastAsia"/>
          <w:color w:val="000000" w:themeColor="text1"/>
          <w:sz w:val="20"/>
          <w:szCs w:val="20"/>
          <w:lang w:val="en-US"/>
        </w:rPr>
        <w:t>］</w:t>
      </w:r>
      <w:r w:rsidR="00BA1BE2" w:rsidRPr="003A0FAC">
        <w:rPr>
          <w:color w:val="000000" w:themeColor="text1"/>
          <w:sz w:val="20"/>
          <w:szCs w:val="20"/>
          <w:lang w:val="en-US"/>
        </w:rPr>
        <w:t xml:space="preserve">. </w:t>
      </w:r>
      <w:r w:rsidR="0071261E" w:rsidRPr="003A0FAC">
        <w:rPr>
          <w:color w:val="000000" w:themeColor="text1"/>
          <w:sz w:val="20"/>
          <w:szCs w:val="20"/>
          <w:lang w:val="en-US"/>
        </w:rPr>
        <w:t xml:space="preserve">Language Teaching </w:t>
      </w:r>
      <w:r w:rsidR="00BA1BE2" w:rsidRPr="003A0FAC">
        <w:rPr>
          <w:color w:val="000000" w:themeColor="text1"/>
          <w:sz w:val="20"/>
          <w:szCs w:val="20"/>
          <w:lang w:val="en-US"/>
        </w:rPr>
        <w:t>R</w:t>
      </w:r>
      <w:r w:rsidR="0071261E" w:rsidRPr="003A0FAC">
        <w:rPr>
          <w:color w:val="000000" w:themeColor="text1"/>
          <w:sz w:val="20"/>
          <w:szCs w:val="20"/>
          <w:lang w:val="en-US"/>
        </w:rPr>
        <w:t>esearch</w:t>
      </w:r>
      <w:r w:rsidR="0071261E" w:rsidRPr="003A0FAC">
        <w:rPr>
          <w:rFonts w:ascii="SimSun" w:eastAsia="SimSun" w:hAnsi="SimSun" w:cs="SimSun" w:hint="eastAsia"/>
          <w:color w:val="000000" w:themeColor="text1"/>
          <w:sz w:val="20"/>
          <w:szCs w:val="20"/>
          <w:lang w:val="en-US"/>
        </w:rPr>
        <w:t>，</w:t>
      </w:r>
      <w:r w:rsidR="0071261E" w:rsidRPr="003A0FAC">
        <w:rPr>
          <w:color w:val="000000" w:themeColor="text1"/>
          <w:sz w:val="20"/>
          <w:szCs w:val="20"/>
          <w:lang w:val="en-US"/>
        </w:rPr>
        <w:t xml:space="preserve">16 </w:t>
      </w:r>
      <w:r w:rsidR="00BA1BE2" w:rsidRPr="003A0FAC">
        <w:rPr>
          <w:color w:val="000000" w:themeColor="text1"/>
          <w:sz w:val="20"/>
          <w:szCs w:val="20"/>
          <w:lang w:val="en-US"/>
        </w:rPr>
        <w:t>(</w:t>
      </w:r>
      <w:r w:rsidR="0071261E" w:rsidRPr="003A0FAC">
        <w:rPr>
          <w:color w:val="000000" w:themeColor="text1"/>
          <w:sz w:val="20"/>
          <w:szCs w:val="20"/>
          <w:lang w:val="en-US"/>
        </w:rPr>
        <w:t>3): 367-391</w:t>
      </w:r>
      <w:r w:rsidR="0071261E" w:rsidRPr="003A0FAC">
        <w:rPr>
          <w:rFonts w:ascii="SimSun" w:eastAsia="SimSun" w:hAnsi="SimSun" w:cs="SimSun" w:hint="eastAsia"/>
          <w:color w:val="000000" w:themeColor="text1"/>
          <w:sz w:val="20"/>
          <w:szCs w:val="20"/>
          <w:lang w:val="en-US"/>
        </w:rPr>
        <w:t>．</w:t>
      </w:r>
    </w:p>
    <w:p w14:paraId="7387BA72" w14:textId="34EB17D8" w:rsidR="000E003C" w:rsidRPr="003A0FAC" w:rsidRDefault="00536C49" w:rsidP="003A0FAC">
      <w:pPr>
        <w:jc w:val="both"/>
        <w:rPr>
          <w:color w:val="000000" w:themeColor="text1"/>
          <w:sz w:val="20"/>
          <w:szCs w:val="20"/>
          <w:lang w:val="en-US"/>
        </w:rPr>
      </w:pPr>
      <w:r w:rsidRPr="003A0FAC">
        <w:rPr>
          <w:color w:val="000000" w:themeColor="text1"/>
          <w:sz w:val="20"/>
          <w:szCs w:val="20"/>
          <w:lang w:val="en-US"/>
        </w:rPr>
        <w:t>[</w:t>
      </w:r>
      <w:r w:rsidR="00734786">
        <w:rPr>
          <w:color w:val="000000" w:themeColor="text1"/>
          <w:sz w:val="20"/>
          <w:szCs w:val="20"/>
          <w:lang w:val="en-US"/>
        </w:rPr>
        <w:t>26</w:t>
      </w:r>
      <w:r w:rsidRPr="003A0FAC">
        <w:rPr>
          <w:color w:val="000000" w:themeColor="text1"/>
          <w:sz w:val="20"/>
          <w:szCs w:val="20"/>
          <w:lang w:val="en-US"/>
        </w:rPr>
        <w:t xml:space="preserve">] </w:t>
      </w:r>
      <w:r w:rsidR="000E003C" w:rsidRPr="003A0FAC">
        <w:rPr>
          <w:color w:val="000000" w:themeColor="text1"/>
          <w:sz w:val="20"/>
          <w:szCs w:val="20"/>
          <w:lang w:val="en-US"/>
        </w:rPr>
        <w:t>Vygotsky</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L</w:t>
      </w:r>
      <w:r w:rsidR="00DA40A2">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S</w:t>
      </w:r>
      <w:r w:rsidR="00734786">
        <w:rPr>
          <w:color w:val="000000" w:themeColor="text1"/>
          <w:sz w:val="20"/>
          <w:szCs w:val="20"/>
          <w:lang w:val="en-US"/>
        </w:rPr>
        <w:t xml:space="preserve">. </w:t>
      </w:r>
      <w:r w:rsidR="00DA40A2">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1978</w:t>
      </w:r>
      <w:r w:rsidR="00DA40A2">
        <w:rPr>
          <w:rFonts w:ascii="SimSun" w:eastAsia="SimSun" w:hAnsi="SimSun" w:cs="SimSun"/>
          <w:color w:val="000000" w:themeColor="text1"/>
          <w:sz w:val="20"/>
          <w:szCs w:val="20"/>
          <w:lang w:val="en-US"/>
        </w:rPr>
        <w:t xml:space="preserve">), </w:t>
      </w:r>
      <w:r w:rsidR="000E003C" w:rsidRPr="003A0FAC">
        <w:rPr>
          <w:color w:val="000000" w:themeColor="text1"/>
          <w:sz w:val="20"/>
          <w:szCs w:val="20"/>
          <w:lang w:val="en-US"/>
        </w:rPr>
        <w:t>Mind in Society</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M</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The Development of Higher Psychological Processes</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 xml:space="preserve"> M</w:t>
      </w:r>
      <w:r w:rsidR="00BA1BE2" w:rsidRPr="003A0FAC">
        <w:rPr>
          <w:color w:val="000000" w:themeColor="text1"/>
          <w:sz w:val="20"/>
          <w:szCs w:val="20"/>
          <w:lang w:val="en-US"/>
        </w:rPr>
        <w:t xml:space="preserve">. </w:t>
      </w:r>
      <w:r w:rsidR="000E003C" w:rsidRPr="003A0FAC">
        <w:rPr>
          <w:color w:val="000000" w:themeColor="text1"/>
          <w:sz w:val="20"/>
          <w:szCs w:val="20"/>
          <w:lang w:val="en-US"/>
        </w:rPr>
        <w:t>Cole</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V. John-Steiner</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S</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Scribner</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and E</w:t>
      </w:r>
      <w:r w:rsidR="00BA1BE2" w:rsidRPr="003A0FAC">
        <w:rPr>
          <w:color w:val="000000" w:themeColor="text1"/>
          <w:sz w:val="20"/>
          <w:szCs w:val="20"/>
          <w:lang w:val="en-US"/>
        </w:rPr>
        <w:t xml:space="preserve">. </w:t>
      </w:r>
      <w:proofErr w:type="spellStart"/>
      <w:r w:rsidR="000E003C" w:rsidRPr="003A0FAC">
        <w:rPr>
          <w:color w:val="000000" w:themeColor="text1"/>
          <w:sz w:val="20"/>
          <w:szCs w:val="20"/>
          <w:lang w:val="en-US"/>
        </w:rPr>
        <w:t>Souberman</w:t>
      </w:r>
      <w:proofErr w:type="spellEnd"/>
      <w:r w:rsidR="00BA1BE2" w:rsidRPr="003A0FAC">
        <w:rPr>
          <w:color w:val="000000" w:themeColor="text1"/>
          <w:sz w:val="20"/>
          <w:szCs w:val="20"/>
          <w:lang w:val="en-US"/>
        </w:rPr>
        <w:t xml:space="preserve">. </w:t>
      </w:r>
      <w:r w:rsidR="000E003C" w:rsidRPr="003A0FAC">
        <w:rPr>
          <w:color w:val="000000" w:themeColor="text1"/>
          <w:sz w:val="20"/>
          <w:szCs w:val="20"/>
          <w:lang w:val="en-US"/>
        </w:rPr>
        <w:t>Cambridge</w:t>
      </w:r>
      <w:r w:rsidR="000E003C" w:rsidRPr="003A0FAC">
        <w:rPr>
          <w:rFonts w:ascii="SimSun" w:eastAsia="SimSun" w:hAnsi="SimSun" w:cs="SimSun" w:hint="eastAsia"/>
          <w:color w:val="000000" w:themeColor="text1"/>
          <w:sz w:val="20"/>
          <w:szCs w:val="20"/>
          <w:lang w:val="en-US"/>
        </w:rPr>
        <w:t>，</w:t>
      </w:r>
      <w:r w:rsidR="000E003C" w:rsidRPr="003A0FAC">
        <w:rPr>
          <w:color w:val="000000" w:themeColor="text1"/>
          <w:sz w:val="20"/>
          <w:szCs w:val="20"/>
          <w:lang w:val="en-US"/>
        </w:rPr>
        <w:t>Mass: Harvard University Press</w:t>
      </w:r>
      <w:r w:rsidR="000E003C" w:rsidRPr="003A0FAC">
        <w:rPr>
          <w:rFonts w:ascii="SimSun" w:eastAsia="SimSun" w:hAnsi="SimSun" w:cs="SimSun" w:hint="eastAsia"/>
          <w:color w:val="000000" w:themeColor="text1"/>
          <w:sz w:val="20"/>
          <w:szCs w:val="20"/>
          <w:lang w:val="en-US"/>
        </w:rPr>
        <w:t>．</w:t>
      </w:r>
    </w:p>
    <w:p w14:paraId="3CBBA979" w14:textId="06616884" w:rsidR="0071261E" w:rsidRPr="003A0FAC" w:rsidRDefault="0071261E" w:rsidP="003A0FAC">
      <w:pPr>
        <w:jc w:val="both"/>
        <w:rPr>
          <w:color w:val="000000" w:themeColor="text1"/>
          <w:sz w:val="20"/>
          <w:szCs w:val="20"/>
          <w:lang w:val="en-US"/>
        </w:rPr>
      </w:pPr>
    </w:p>
    <w:p w14:paraId="358BC478" w14:textId="4DFD1040" w:rsidR="0071261E" w:rsidRPr="003A0FAC" w:rsidRDefault="0071261E" w:rsidP="003A0FAC">
      <w:pPr>
        <w:jc w:val="both"/>
        <w:rPr>
          <w:color w:val="000000" w:themeColor="text1"/>
          <w:sz w:val="20"/>
          <w:szCs w:val="20"/>
          <w:lang w:val="en-US"/>
        </w:rPr>
      </w:pPr>
    </w:p>
    <w:sectPr w:rsidR="0071261E" w:rsidRPr="003A0F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4D"/>
    <w:family w:val="decorative"/>
    <w:pitch w:val="variable"/>
    <w:sig w:usb0="00000003" w:usb1="00000000" w:usb2="00000000" w:usb3="00000000" w:csb0="80000001" w:csb1="00000000"/>
  </w:font>
  <w:font w:name="Times New Roman">
    <w:altName w:val="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altName w:val="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Calibri">
    <w:altName w:val="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EE52C6A0"/>
    <w:multiLevelType w:val="hybridMultilevel"/>
    <w:tmpl w:val="94F18330"/>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D56E21"/>
    <w:multiLevelType w:val="hybridMultilevel"/>
    <w:tmpl w:val="67BE69E2"/>
    <w:lvl w:ilvl="0" w:tplc="5EE019E8">
      <w:start w:val="1"/>
      <w:numFmt w:val="bullet"/>
      <w:lvlText w:val="u"/>
      <w:lvlJc w:val="left"/>
      <w:pPr>
        <w:tabs>
          <w:tab w:val="num" w:pos="720"/>
        </w:tabs>
        <w:ind w:left="720" w:hanging="360"/>
      </w:pPr>
      <w:rPr>
        <w:rFonts w:ascii="Wingdings 3" w:hAnsi="Wingdings 3" w:hint="default"/>
      </w:rPr>
    </w:lvl>
    <w:lvl w:ilvl="1" w:tplc="5B40FCA0" w:tentative="1">
      <w:start w:val="1"/>
      <w:numFmt w:val="bullet"/>
      <w:lvlText w:val="u"/>
      <w:lvlJc w:val="left"/>
      <w:pPr>
        <w:tabs>
          <w:tab w:val="num" w:pos="1440"/>
        </w:tabs>
        <w:ind w:left="1440" w:hanging="360"/>
      </w:pPr>
      <w:rPr>
        <w:rFonts w:ascii="Wingdings 3" w:hAnsi="Wingdings 3" w:hint="default"/>
      </w:rPr>
    </w:lvl>
    <w:lvl w:ilvl="2" w:tplc="389AD9EA" w:tentative="1">
      <w:start w:val="1"/>
      <w:numFmt w:val="bullet"/>
      <w:lvlText w:val="u"/>
      <w:lvlJc w:val="left"/>
      <w:pPr>
        <w:tabs>
          <w:tab w:val="num" w:pos="2160"/>
        </w:tabs>
        <w:ind w:left="2160" w:hanging="360"/>
      </w:pPr>
      <w:rPr>
        <w:rFonts w:ascii="Wingdings 3" w:hAnsi="Wingdings 3" w:hint="default"/>
      </w:rPr>
    </w:lvl>
    <w:lvl w:ilvl="3" w:tplc="7346A574" w:tentative="1">
      <w:start w:val="1"/>
      <w:numFmt w:val="bullet"/>
      <w:lvlText w:val="u"/>
      <w:lvlJc w:val="left"/>
      <w:pPr>
        <w:tabs>
          <w:tab w:val="num" w:pos="2880"/>
        </w:tabs>
        <w:ind w:left="2880" w:hanging="360"/>
      </w:pPr>
      <w:rPr>
        <w:rFonts w:ascii="Wingdings 3" w:hAnsi="Wingdings 3" w:hint="default"/>
      </w:rPr>
    </w:lvl>
    <w:lvl w:ilvl="4" w:tplc="C9EAC23A" w:tentative="1">
      <w:start w:val="1"/>
      <w:numFmt w:val="bullet"/>
      <w:lvlText w:val="u"/>
      <w:lvlJc w:val="left"/>
      <w:pPr>
        <w:tabs>
          <w:tab w:val="num" w:pos="3600"/>
        </w:tabs>
        <w:ind w:left="3600" w:hanging="360"/>
      </w:pPr>
      <w:rPr>
        <w:rFonts w:ascii="Wingdings 3" w:hAnsi="Wingdings 3" w:hint="default"/>
      </w:rPr>
    </w:lvl>
    <w:lvl w:ilvl="5" w:tplc="9DE49D9C" w:tentative="1">
      <w:start w:val="1"/>
      <w:numFmt w:val="bullet"/>
      <w:lvlText w:val="u"/>
      <w:lvlJc w:val="left"/>
      <w:pPr>
        <w:tabs>
          <w:tab w:val="num" w:pos="4320"/>
        </w:tabs>
        <w:ind w:left="4320" w:hanging="360"/>
      </w:pPr>
      <w:rPr>
        <w:rFonts w:ascii="Wingdings 3" w:hAnsi="Wingdings 3" w:hint="default"/>
      </w:rPr>
    </w:lvl>
    <w:lvl w:ilvl="6" w:tplc="0A629B4E" w:tentative="1">
      <w:start w:val="1"/>
      <w:numFmt w:val="bullet"/>
      <w:lvlText w:val="u"/>
      <w:lvlJc w:val="left"/>
      <w:pPr>
        <w:tabs>
          <w:tab w:val="num" w:pos="5040"/>
        </w:tabs>
        <w:ind w:left="5040" w:hanging="360"/>
      </w:pPr>
      <w:rPr>
        <w:rFonts w:ascii="Wingdings 3" w:hAnsi="Wingdings 3" w:hint="default"/>
      </w:rPr>
    </w:lvl>
    <w:lvl w:ilvl="7" w:tplc="9E22000C" w:tentative="1">
      <w:start w:val="1"/>
      <w:numFmt w:val="bullet"/>
      <w:lvlText w:val="u"/>
      <w:lvlJc w:val="left"/>
      <w:pPr>
        <w:tabs>
          <w:tab w:val="num" w:pos="5760"/>
        </w:tabs>
        <w:ind w:left="5760" w:hanging="360"/>
      </w:pPr>
      <w:rPr>
        <w:rFonts w:ascii="Wingdings 3" w:hAnsi="Wingdings 3" w:hint="default"/>
      </w:rPr>
    </w:lvl>
    <w:lvl w:ilvl="8" w:tplc="3A02C55A"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03296CE4"/>
    <w:multiLevelType w:val="hybridMultilevel"/>
    <w:tmpl w:val="8EBC42CC"/>
    <w:lvl w:ilvl="0" w:tplc="EC46E39C">
      <w:start w:val="1"/>
      <w:numFmt w:val="bullet"/>
      <w:lvlText w:val="u"/>
      <w:lvlJc w:val="left"/>
      <w:pPr>
        <w:tabs>
          <w:tab w:val="num" w:pos="720"/>
        </w:tabs>
        <w:ind w:left="720" w:hanging="360"/>
      </w:pPr>
      <w:rPr>
        <w:rFonts w:ascii="Wingdings 3" w:hAnsi="Wingdings 3" w:hint="default"/>
      </w:rPr>
    </w:lvl>
    <w:lvl w:ilvl="1" w:tplc="76B44074" w:tentative="1">
      <w:start w:val="1"/>
      <w:numFmt w:val="bullet"/>
      <w:lvlText w:val="u"/>
      <w:lvlJc w:val="left"/>
      <w:pPr>
        <w:tabs>
          <w:tab w:val="num" w:pos="1440"/>
        </w:tabs>
        <w:ind w:left="1440" w:hanging="360"/>
      </w:pPr>
      <w:rPr>
        <w:rFonts w:ascii="Wingdings 3" w:hAnsi="Wingdings 3" w:hint="default"/>
      </w:rPr>
    </w:lvl>
    <w:lvl w:ilvl="2" w:tplc="F4E6C89E" w:tentative="1">
      <w:start w:val="1"/>
      <w:numFmt w:val="bullet"/>
      <w:lvlText w:val="u"/>
      <w:lvlJc w:val="left"/>
      <w:pPr>
        <w:tabs>
          <w:tab w:val="num" w:pos="2160"/>
        </w:tabs>
        <w:ind w:left="2160" w:hanging="360"/>
      </w:pPr>
      <w:rPr>
        <w:rFonts w:ascii="Wingdings 3" w:hAnsi="Wingdings 3" w:hint="default"/>
      </w:rPr>
    </w:lvl>
    <w:lvl w:ilvl="3" w:tplc="CD8AC864" w:tentative="1">
      <w:start w:val="1"/>
      <w:numFmt w:val="bullet"/>
      <w:lvlText w:val="u"/>
      <w:lvlJc w:val="left"/>
      <w:pPr>
        <w:tabs>
          <w:tab w:val="num" w:pos="2880"/>
        </w:tabs>
        <w:ind w:left="2880" w:hanging="360"/>
      </w:pPr>
      <w:rPr>
        <w:rFonts w:ascii="Wingdings 3" w:hAnsi="Wingdings 3" w:hint="default"/>
      </w:rPr>
    </w:lvl>
    <w:lvl w:ilvl="4" w:tplc="1CB4817A" w:tentative="1">
      <w:start w:val="1"/>
      <w:numFmt w:val="bullet"/>
      <w:lvlText w:val="u"/>
      <w:lvlJc w:val="left"/>
      <w:pPr>
        <w:tabs>
          <w:tab w:val="num" w:pos="3600"/>
        </w:tabs>
        <w:ind w:left="3600" w:hanging="360"/>
      </w:pPr>
      <w:rPr>
        <w:rFonts w:ascii="Wingdings 3" w:hAnsi="Wingdings 3" w:hint="default"/>
      </w:rPr>
    </w:lvl>
    <w:lvl w:ilvl="5" w:tplc="C60EA0E6" w:tentative="1">
      <w:start w:val="1"/>
      <w:numFmt w:val="bullet"/>
      <w:lvlText w:val="u"/>
      <w:lvlJc w:val="left"/>
      <w:pPr>
        <w:tabs>
          <w:tab w:val="num" w:pos="4320"/>
        </w:tabs>
        <w:ind w:left="4320" w:hanging="360"/>
      </w:pPr>
      <w:rPr>
        <w:rFonts w:ascii="Wingdings 3" w:hAnsi="Wingdings 3" w:hint="default"/>
      </w:rPr>
    </w:lvl>
    <w:lvl w:ilvl="6" w:tplc="2E4C5DF4" w:tentative="1">
      <w:start w:val="1"/>
      <w:numFmt w:val="bullet"/>
      <w:lvlText w:val="u"/>
      <w:lvlJc w:val="left"/>
      <w:pPr>
        <w:tabs>
          <w:tab w:val="num" w:pos="5040"/>
        </w:tabs>
        <w:ind w:left="5040" w:hanging="360"/>
      </w:pPr>
      <w:rPr>
        <w:rFonts w:ascii="Wingdings 3" w:hAnsi="Wingdings 3" w:hint="default"/>
      </w:rPr>
    </w:lvl>
    <w:lvl w:ilvl="7" w:tplc="B49694AA" w:tentative="1">
      <w:start w:val="1"/>
      <w:numFmt w:val="bullet"/>
      <w:lvlText w:val="u"/>
      <w:lvlJc w:val="left"/>
      <w:pPr>
        <w:tabs>
          <w:tab w:val="num" w:pos="5760"/>
        </w:tabs>
        <w:ind w:left="5760" w:hanging="360"/>
      </w:pPr>
      <w:rPr>
        <w:rFonts w:ascii="Wingdings 3" w:hAnsi="Wingdings 3" w:hint="default"/>
      </w:rPr>
    </w:lvl>
    <w:lvl w:ilvl="8" w:tplc="E22AE93C"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0E6325CE"/>
    <w:multiLevelType w:val="hybridMultilevel"/>
    <w:tmpl w:val="19B8FDB8"/>
    <w:lvl w:ilvl="0" w:tplc="31D05422">
      <w:start w:val="1"/>
      <w:numFmt w:val="bullet"/>
      <w:lvlText w:val="u"/>
      <w:lvlJc w:val="left"/>
      <w:pPr>
        <w:tabs>
          <w:tab w:val="num" w:pos="720"/>
        </w:tabs>
        <w:ind w:left="720" w:hanging="360"/>
      </w:pPr>
      <w:rPr>
        <w:rFonts w:ascii="Wingdings 3" w:hAnsi="Wingdings 3" w:hint="default"/>
      </w:rPr>
    </w:lvl>
    <w:lvl w:ilvl="1" w:tplc="17E0301A" w:tentative="1">
      <w:start w:val="1"/>
      <w:numFmt w:val="bullet"/>
      <w:lvlText w:val="u"/>
      <w:lvlJc w:val="left"/>
      <w:pPr>
        <w:tabs>
          <w:tab w:val="num" w:pos="1440"/>
        </w:tabs>
        <w:ind w:left="1440" w:hanging="360"/>
      </w:pPr>
      <w:rPr>
        <w:rFonts w:ascii="Wingdings 3" w:hAnsi="Wingdings 3" w:hint="default"/>
      </w:rPr>
    </w:lvl>
    <w:lvl w:ilvl="2" w:tplc="C414B2A6" w:tentative="1">
      <w:start w:val="1"/>
      <w:numFmt w:val="bullet"/>
      <w:lvlText w:val="u"/>
      <w:lvlJc w:val="left"/>
      <w:pPr>
        <w:tabs>
          <w:tab w:val="num" w:pos="2160"/>
        </w:tabs>
        <w:ind w:left="2160" w:hanging="360"/>
      </w:pPr>
      <w:rPr>
        <w:rFonts w:ascii="Wingdings 3" w:hAnsi="Wingdings 3" w:hint="default"/>
      </w:rPr>
    </w:lvl>
    <w:lvl w:ilvl="3" w:tplc="0FFA4544" w:tentative="1">
      <w:start w:val="1"/>
      <w:numFmt w:val="bullet"/>
      <w:lvlText w:val="u"/>
      <w:lvlJc w:val="left"/>
      <w:pPr>
        <w:tabs>
          <w:tab w:val="num" w:pos="2880"/>
        </w:tabs>
        <w:ind w:left="2880" w:hanging="360"/>
      </w:pPr>
      <w:rPr>
        <w:rFonts w:ascii="Wingdings 3" w:hAnsi="Wingdings 3" w:hint="default"/>
      </w:rPr>
    </w:lvl>
    <w:lvl w:ilvl="4" w:tplc="A88CACB2" w:tentative="1">
      <w:start w:val="1"/>
      <w:numFmt w:val="bullet"/>
      <w:lvlText w:val="u"/>
      <w:lvlJc w:val="left"/>
      <w:pPr>
        <w:tabs>
          <w:tab w:val="num" w:pos="3600"/>
        </w:tabs>
        <w:ind w:left="3600" w:hanging="360"/>
      </w:pPr>
      <w:rPr>
        <w:rFonts w:ascii="Wingdings 3" w:hAnsi="Wingdings 3" w:hint="default"/>
      </w:rPr>
    </w:lvl>
    <w:lvl w:ilvl="5" w:tplc="CA20C7B0" w:tentative="1">
      <w:start w:val="1"/>
      <w:numFmt w:val="bullet"/>
      <w:lvlText w:val="u"/>
      <w:lvlJc w:val="left"/>
      <w:pPr>
        <w:tabs>
          <w:tab w:val="num" w:pos="4320"/>
        </w:tabs>
        <w:ind w:left="4320" w:hanging="360"/>
      </w:pPr>
      <w:rPr>
        <w:rFonts w:ascii="Wingdings 3" w:hAnsi="Wingdings 3" w:hint="default"/>
      </w:rPr>
    </w:lvl>
    <w:lvl w:ilvl="6" w:tplc="497C9570" w:tentative="1">
      <w:start w:val="1"/>
      <w:numFmt w:val="bullet"/>
      <w:lvlText w:val="u"/>
      <w:lvlJc w:val="left"/>
      <w:pPr>
        <w:tabs>
          <w:tab w:val="num" w:pos="5040"/>
        </w:tabs>
        <w:ind w:left="5040" w:hanging="360"/>
      </w:pPr>
      <w:rPr>
        <w:rFonts w:ascii="Wingdings 3" w:hAnsi="Wingdings 3" w:hint="default"/>
      </w:rPr>
    </w:lvl>
    <w:lvl w:ilvl="7" w:tplc="4DA420F4" w:tentative="1">
      <w:start w:val="1"/>
      <w:numFmt w:val="bullet"/>
      <w:lvlText w:val="u"/>
      <w:lvlJc w:val="left"/>
      <w:pPr>
        <w:tabs>
          <w:tab w:val="num" w:pos="5760"/>
        </w:tabs>
        <w:ind w:left="5760" w:hanging="360"/>
      </w:pPr>
      <w:rPr>
        <w:rFonts w:ascii="Wingdings 3" w:hAnsi="Wingdings 3" w:hint="default"/>
      </w:rPr>
    </w:lvl>
    <w:lvl w:ilvl="8" w:tplc="A052EB3A" w:tentative="1">
      <w:start w:val="1"/>
      <w:numFmt w:val="bullet"/>
      <w:lvlText w:val="u"/>
      <w:lvlJc w:val="left"/>
      <w:pPr>
        <w:tabs>
          <w:tab w:val="num" w:pos="6480"/>
        </w:tabs>
        <w:ind w:left="6480" w:hanging="360"/>
      </w:pPr>
      <w:rPr>
        <w:rFonts w:ascii="Wingdings 3" w:hAnsi="Wingdings 3" w:hint="default"/>
      </w:rPr>
    </w:lvl>
  </w:abstractNum>
  <w:abstractNum w:abstractNumId="4" w15:restartNumberingAfterBreak="0">
    <w:nsid w:val="0FEC7532"/>
    <w:multiLevelType w:val="hybridMultilevel"/>
    <w:tmpl w:val="9C96B0C0"/>
    <w:lvl w:ilvl="0" w:tplc="422AB4DC">
      <w:start w:val="1"/>
      <w:numFmt w:val="bullet"/>
      <w:lvlText w:val="u"/>
      <w:lvlJc w:val="left"/>
      <w:pPr>
        <w:tabs>
          <w:tab w:val="num" w:pos="720"/>
        </w:tabs>
        <w:ind w:left="720" w:hanging="360"/>
      </w:pPr>
      <w:rPr>
        <w:rFonts w:ascii="Wingdings 3" w:hAnsi="Wingdings 3" w:hint="default"/>
      </w:rPr>
    </w:lvl>
    <w:lvl w:ilvl="1" w:tplc="10749D6A" w:tentative="1">
      <w:start w:val="1"/>
      <w:numFmt w:val="bullet"/>
      <w:lvlText w:val="u"/>
      <w:lvlJc w:val="left"/>
      <w:pPr>
        <w:tabs>
          <w:tab w:val="num" w:pos="1440"/>
        </w:tabs>
        <w:ind w:left="1440" w:hanging="360"/>
      </w:pPr>
      <w:rPr>
        <w:rFonts w:ascii="Wingdings 3" w:hAnsi="Wingdings 3" w:hint="default"/>
      </w:rPr>
    </w:lvl>
    <w:lvl w:ilvl="2" w:tplc="956830AE" w:tentative="1">
      <w:start w:val="1"/>
      <w:numFmt w:val="bullet"/>
      <w:lvlText w:val="u"/>
      <w:lvlJc w:val="left"/>
      <w:pPr>
        <w:tabs>
          <w:tab w:val="num" w:pos="2160"/>
        </w:tabs>
        <w:ind w:left="2160" w:hanging="360"/>
      </w:pPr>
      <w:rPr>
        <w:rFonts w:ascii="Wingdings 3" w:hAnsi="Wingdings 3" w:hint="default"/>
      </w:rPr>
    </w:lvl>
    <w:lvl w:ilvl="3" w:tplc="06CE6418" w:tentative="1">
      <w:start w:val="1"/>
      <w:numFmt w:val="bullet"/>
      <w:lvlText w:val="u"/>
      <w:lvlJc w:val="left"/>
      <w:pPr>
        <w:tabs>
          <w:tab w:val="num" w:pos="2880"/>
        </w:tabs>
        <w:ind w:left="2880" w:hanging="360"/>
      </w:pPr>
      <w:rPr>
        <w:rFonts w:ascii="Wingdings 3" w:hAnsi="Wingdings 3" w:hint="default"/>
      </w:rPr>
    </w:lvl>
    <w:lvl w:ilvl="4" w:tplc="76C6146E" w:tentative="1">
      <w:start w:val="1"/>
      <w:numFmt w:val="bullet"/>
      <w:lvlText w:val="u"/>
      <w:lvlJc w:val="left"/>
      <w:pPr>
        <w:tabs>
          <w:tab w:val="num" w:pos="3600"/>
        </w:tabs>
        <w:ind w:left="3600" w:hanging="360"/>
      </w:pPr>
      <w:rPr>
        <w:rFonts w:ascii="Wingdings 3" w:hAnsi="Wingdings 3" w:hint="default"/>
      </w:rPr>
    </w:lvl>
    <w:lvl w:ilvl="5" w:tplc="0C962D7C" w:tentative="1">
      <w:start w:val="1"/>
      <w:numFmt w:val="bullet"/>
      <w:lvlText w:val="u"/>
      <w:lvlJc w:val="left"/>
      <w:pPr>
        <w:tabs>
          <w:tab w:val="num" w:pos="4320"/>
        </w:tabs>
        <w:ind w:left="4320" w:hanging="360"/>
      </w:pPr>
      <w:rPr>
        <w:rFonts w:ascii="Wingdings 3" w:hAnsi="Wingdings 3" w:hint="default"/>
      </w:rPr>
    </w:lvl>
    <w:lvl w:ilvl="6" w:tplc="5A1C63D0" w:tentative="1">
      <w:start w:val="1"/>
      <w:numFmt w:val="bullet"/>
      <w:lvlText w:val="u"/>
      <w:lvlJc w:val="left"/>
      <w:pPr>
        <w:tabs>
          <w:tab w:val="num" w:pos="5040"/>
        </w:tabs>
        <w:ind w:left="5040" w:hanging="360"/>
      </w:pPr>
      <w:rPr>
        <w:rFonts w:ascii="Wingdings 3" w:hAnsi="Wingdings 3" w:hint="default"/>
      </w:rPr>
    </w:lvl>
    <w:lvl w:ilvl="7" w:tplc="AFA4D85C" w:tentative="1">
      <w:start w:val="1"/>
      <w:numFmt w:val="bullet"/>
      <w:lvlText w:val="u"/>
      <w:lvlJc w:val="left"/>
      <w:pPr>
        <w:tabs>
          <w:tab w:val="num" w:pos="5760"/>
        </w:tabs>
        <w:ind w:left="5760" w:hanging="360"/>
      </w:pPr>
      <w:rPr>
        <w:rFonts w:ascii="Wingdings 3" w:hAnsi="Wingdings 3" w:hint="default"/>
      </w:rPr>
    </w:lvl>
    <w:lvl w:ilvl="8" w:tplc="F9E804D2" w:tentative="1">
      <w:start w:val="1"/>
      <w:numFmt w:val="bullet"/>
      <w:lvlText w:val="u"/>
      <w:lvlJc w:val="left"/>
      <w:pPr>
        <w:tabs>
          <w:tab w:val="num" w:pos="6480"/>
        </w:tabs>
        <w:ind w:left="6480" w:hanging="360"/>
      </w:pPr>
      <w:rPr>
        <w:rFonts w:ascii="Wingdings 3" w:hAnsi="Wingdings 3" w:hint="default"/>
      </w:rPr>
    </w:lvl>
  </w:abstractNum>
  <w:abstractNum w:abstractNumId="5" w15:restartNumberingAfterBreak="0">
    <w:nsid w:val="32C5733F"/>
    <w:multiLevelType w:val="hybridMultilevel"/>
    <w:tmpl w:val="09984592"/>
    <w:lvl w:ilvl="0" w:tplc="3FF621A8">
      <w:start w:val="1"/>
      <w:numFmt w:val="bullet"/>
      <w:lvlText w:val="o"/>
      <w:lvlJc w:val="left"/>
      <w:pPr>
        <w:tabs>
          <w:tab w:val="num" w:pos="720"/>
        </w:tabs>
        <w:ind w:left="720" w:hanging="360"/>
      </w:pPr>
      <w:rPr>
        <w:rFonts w:ascii="Courier New" w:hAnsi="Courier New" w:hint="default"/>
      </w:rPr>
    </w:lvl>
    <w:lvl w:ilvl="1" w:tplc="6FFA5C4E">
      <w:start w:val="1"/>
      <w:numFmt w:val="bullet"/>
      <w:lvlText w:val="o"/>
      <w:lvlJc w:val="left"/>
      <w:pPr>
        <w:tabs>
          <w:tab w:val="num" w:pos="1440"/>
        </w:tabs>
        <w:ind w:left="1440" w:hanging="360"/>
      </w:pPr>
      <w:rPr>
        <w:rFonts w:ascii="Courier New" w:hAnsi="Courier New" w:hint="default"/>
      </w:rPr>
    </w:lvl>
    <w:lvl w:ilvl="2" w:tplc="A6242942" w:tentative="1">
      <w:start w:val="1"/>
      <w:numFmt w:val="bullet"/>
      <w:lvlText w:val="o"/>
      <w:lvlJc w:val="left"/>
      <w:pPr>
        <w:tabs>
          <w:tab w:val="num" w:pos="2160"/>
        </w:tabs>
        <w:ind w:left="2160" w:hanging="360"/>
      </w:pPr>
      <w:rPr>
        <w:rFonts w:ascii="Courier New" w:hAnsi="Courier New" w:hint="default"/>
      </w:rPr>
    </w:lvl>
    <w:lvl w:ilvl="3" w:tplc="24182922" w:tentative="1">
      <w:start w:val="1"/>
      <w:numFmt w:val="bullet"/>
      <w:lvlText w:val="o"/>
      <w:lvlJc w:val="left"/>
      <w:pPr>
        <w:tabs>
          <w:tab w:val="num" w:pos="2880"/>
        </w:tabs>
        <w:ind w:left="2880" w:hanging="360"/>
      </w:pPr>
      <w:rPr>
        <w:rFonts w:ascii="Courier New" w:hAnsi="Courier New" w:hint="default"/>
      </w:rPr>
    </w:lvl>
    <w:lvl w:ilvl="4" w:tplc="6492BBB0" w:tentative="1">
      <w:start w:val="1"/>
      <w:numFmt w:val="bullet"/>
      <w:lvlText w:val="o"/>
      <w:lvlJc w:val="left"/>
      <w:pPr>
        <w:tabs>
          <w:tab w:val="num" w:pos="3600"/>
        </w:tabs>
        <w:ind w:left="3600" w:hanging="360"/>
      </w:pPr>
      <w:rPr>
        <w:rFonts w:ascii="Courier New" w:hAnsi="Courier New" w:hint="default"/>
      </w:rPr>
    </w:lvl>
    <w:lvl w:ilvl="5" w:tplc="FF445E50" w:tentative="1">
      <w:start w:val="1"/>
      <w:numFmt w:val="bullet"/>
      <w:lvlText w:val="o"/>
      <w:lvlJc w:val="left"/>
      <w:pPr>
        <w:tabs>
          <w:tab w:val="num" w:pos="4320"/>
        </w:tabs>
        <w:ind w:left="4320" w:hanging="360"/>
      </w:pPr>
      <w:rPr>
        <w:rFonts w:ascii="Courier New" w:hAnsi="Courier New" w:hint="default"/>
      </w:rPr>
    </w:lvl>
    <w:lvl w:ilvl="6" w:tplc="7716FE32" w:tentative="1">
      <w:start w:val="1"/>
      <w:numFmt w:val="bullet"/>
      <w:lvlText w:val="o"/>
      <w:lvlJc w:val="left"/>
      <w:pPr>
        <w:tabs>
          <w:tab w:val="num" w:pos="5040"/>
        </w:tabs>
        <w:ind w:left="5040" w:hanging="360"/>
      </w:pPr>
      <w:rPr>
        <w:rFonts w:ascii="Courier New" w:hAnsi="Courier New" w:hint="default"/>
      </w:rPr>
    </w:lvl>
    <w:lvl w:ilvl="7" w:tplc="4D984E1C" w:tentative="1">
      <w:start w:val="1"/>
      <w:numFmt w:val="bullet"/>
      <w:lvlText w:val="o"/>
      <w:lvlJc w:val="left"/>
      <w:pPr>
        <w:tabs>
          <w:tab w:val="num" w:pos="5760"/>
        </w:tabs>
        <w:ind w:left="5760" w:hanging="360"/>
      </w:pPr>
      <w:rPr>
        <w:rFonts w:ascii="Courier New" w:hAnsi="Courier New" w:hint="default"/>
      </w:rPr>
    </w:lvl>
    <w:lvl w:ilvl="8" w:tplc="DEA885CA"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3A95287D"/>
    <w:multiLevelType w:val="hybridMultilevel"/>
    <w:tmpl w:val="E41C8C16"/>
    <w:lvl w:ilvl="0" w:tplc="9F4A668C">
      <w:start w:val="1"/>
      <w:numFmt w:val="bullet"/>
      <w:lvlText w:val="u"/>
      <w:lvlJc w:val="left"/>
      <w:pPr>
        <w:tabs>
          <w:tab w:val="num" w:pos="720"/>
        </w:tabs>
        <w:ind w:left="720" w:hanging="360"/>
      </w:pPr>
      <w:rPr>
        <w:rFonts w:ascii="Wingdings 3" w:hAnsi="Wingdings 3" w:hint="default"/>
      </w:rPr>
    </w:lvl>
    <w:lvl w:ilvl="1" w:tplc="64241F00" w:tentative="1">
      <w:start w:val="1"/>
      <w:numFmt w:val="bullet"/>
      <w:lvlText w:val="u"/>
      <w:lvlJc w:val="left"/>
      <w:pPr>
        <w:tabs>
          <w:tab w:val="num" w:pos="1440"/>
        </w:tabs>
        <w:ind w:left="1440" w:hanging="360"/>
      </w:pPr>
      <w:rPr>
        <w:rFonts w:ascii="Wingdings 3" w:hAnsi="Wingdings 3" w:hint="default"/>
      </w:rPr>
    </w:lvl>
    <w:lvl w:ilvl="2" w:tplc="A166704C" w:tentative="1">
      <w:start w:val="1"/>
      <w:numFmt w:val="bullet"/>
      <w:lvlText w:val="u"/>
      <w:lvlJc w:val="left"/>
      <w:pPr>
        <w:tabs>
          <w:tab w:val="num" w:pos="2160"/>
        </w:tabs>
        <w:ind w:left="2160" w:hanging="360"/>
      </w:pPr>
      <w:rPr>
        <w:rFonts w:ascii="Wingdings 3" w:hAnsi="Wingdings 3" w:hint="default"/>
      </w:rPr>
    </w:lvl>
    <w:lvl w:ilvl="3" w:tplc="9B827380" w:tentative="1">
      <w:start w:val="1"/>
      <w:numFmt w:val="bullet"/>
      <w:lvlText w:val="u"/>
      <w:lvlJc w:val="left"/>
      <w:pPr>
        <w:tabs>
          <w:tab w:val="num" w:pos="2880"/>
        </w:tabs>
        <w:ind w:left="2880" w:hanging="360"/>
      </w:pPr>
      <w:rPr>
        <w:rFonts w:ascii="Wingdings 3" w:hAnsi="Wingdings 3" w:hint="default"/>
      </w:rPr>
    </w:lvl>
    <w:lvl w:ilvl="4" w:tplc="933E23BA" w:tentative="1">
      <w:start w:val="1"/>
      <w:numFmt w:val="bullet"/>
      <w:lvlText w:val="u"/>
      <w:lvlJc w:val="left"/>
      <w:pPr>
        <w:tabs>
          <w:tab w:val="num" w:pos="3600"/>
        </w:tabs>
        <w:ind w:left="3600" w:hanging="360"/>
      </w:pPr>
      <w:rPr>
        <w:rFonts w:ascii="Wingdings 3" w:hAnsi="Wingdings 3" w:hint="default"/>
      </w:rPr>
    </w:lvl>
    <w:lvl w:ilvl="5" w:tplc="EFB81806" w:tentative="1">
      <w:start w:val="1"/>
      <w:numFmt w:val="bullet"/>
      <w:lvlText w:val="u"/>
      <w:lvlJc w:val="left"/>
      <w:pPr>
        <w:tabs>
          <w:tab w:val="num" w:pos="4320"/>
        </w:tabs>
        <w:ind w:left="4320" w:hanging="360"/>
      </w:pPr>
      <w:rPr>
        <w:rFonts w:ascii="Wingdings 3" w:hAnsi="Wingdings 3" w:hint="default"/>
      </w:rPr>
    </w:lvl>
    <w:lvl w:ilvl="6" w:tplc="2182C102" w:tentative="1">
      <w:start w:val="1"/>
      <w:numFmt w:val="bullet"/>
      <w:lvlText w:val="u"/>
      <w:lvlJc w:val="left"/>
      <w:pPr>
        <w:tabs>
          <w:tab w:val="num" w:pos="5040"/>
        </w:tabs>
        <w:ind w:left="5040" w:hanging="360"/>
      </w:pPr>
      <w:rPr>
        <w:rFonts w:ascii="Wingdings 3" w:hAnsi="Wingdings 3" w:hint="default"/>
      </w:rPr>
    </w:lvl>
    <w:lvl w:ilvl="7" w:tplc="FE189C06" w:tentative="1">
      <w:start w:val="1"/>
      <w:numFmt w:val="bullet"/>
      <w:lvlText w:val="u"/>
      <w:lvlJc w:val="left"/>
      <w:pPr>
        <w:tabs>
          <w:tab w:val="num" w:pos="5760"/>
        </w:tabs>
        <w:ind w:left="5760" w:hanging="360"/>
      </w:pPr>
      <w:rPr>
        <w:rFonts w:ascii="Wingdings 3" w:hAnsi="Wingdings 3" w:hint="default"/>
      </w:rPr>
    </w:lvl>
    <w:lvl w:ilvl="8" w:tplc="1212AC66" w:tentative="1">
      <w:start w:val="1"/>
      <w:numFmt w:val="bullet"/>
      <w:lvlText w:val="u"/>
      <w:lvlJc w:val="left"/>
      <w:pPr>
        <w:tabs>
          <w:tab w:val="num" w:pos="6480"/>
        </w:tabs>
        <w:ind w:left="6480" w:hanging="360"/>
      </w:pPr>
      <w:rPr>
        <w:rFonts w:ascii="Wingdings 3" w:hAnsi="Wingdings 3" w:hint="default"/>
      </w:rPr>
    </w:lvl>
  </w:abstractNum>
  <w:abstractNum w:abstractNumId="7" w15:restartNumberingAfterBreak="0">
    <w:nsid w:val="4E474C86"/>
    <w:multiLevelType w:val="multilevel"/>
    <w:tmpl w:val="0A22FC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564966B4"/>
    <w:multiLevelType w:val="hybridMultilevel"/>
    <w:tmpl w:val="A754EE88"/>
    <w:lvl w:ilvl="0" w:tplc="7A800FB0">
      <w:start w:val="1"/>
      <w:numFmt w:val="bullet"/>
      <w:lvlText w:val="u"/>
      <w:lvlJc w:val="left"/>
      <w:pPr>
        <w:tabs>
          <w:tab w:val="num" w:pos="720"/>
        </w:tabs>
        <w:ind w:left="720" w:hanging="360"/>
      </w:pPr>
      <w:rPr>
        <w:rFonts w:ascii="Wingdings 3" w:hAnsi="Wingdings 3" w:hint="default"/>
      </w:rPr>
    </w:lvl>
    <w:lvl w:ilvl="1" w:tplc="4274CF5A" w:tentative="1">
      <w:start w:val="1"/>
      <w:numFmt w:val="bullet"/>
      <w:lvlText w:val="u"/>
      <w:lvlJc w:val="left"/>
      <w:pPr>
        <w:tabs>
          <w:tab w:val="num" w:pos="1440"/>
        </w:tabs>
        <w:ind w:left="1440" w:hanging="360"/>
      </w:pPr>
      <w:rPr>
        <w:rFonts w:ascii="Wingdings 3" w:hAnsi="Wingdings 3" w:hint="default"/>
      </w:rPr>
    </w:lvl>
    <w:lvl w:ilvl="2" w:tplc="5AACFB2A" w:tentative="1">
      <w:start w:val="1"/>
      <w:numFmt w:val="bullet"/>
      <w:lvlText w:val="u"/>
      <w:lvlJc w:val="left"/>
      <w:pPr>
        <w:tabs>
          <w:tab w:val="num" w:pos="2160"/>
        </w:tabs>
        <w:ind w:left="2160" w:hanging="360"/>
      </w:pPr>
      <w:rPr>
        <w:rFonts w:ascii="Wingdings 3" w:hAnsi="Wingdings 3" w:hint="default"/>
      </w:rPr>
    </w:lvl>
    <w:lvl w:ilvl="3" w:tplc="19DC6BF2" w:tentative="1">
      <w:start w:val="1"/>
      <w:numFmt w:val="bullet"/>
      <w:lvlText w:val="u"/>
      <w:lvlJc w:val="left"/>
      <w:pPr>
        <w:tabs>
          <w:tab w:val="num" w:pos="2880"/>
        </w:tabs>
        <w:ind w:left="2880" w:hanging="360"/>
      </w:pPr>
      <w:rPr>
        <w:rFonts w:ascii="Wingdings 3" w:hAnsi="Wingdings 3" w:hint="default"/>
      </w:rPr>
    </w:lvl>
    <w:lvl w:ilvl="4" w:tplc="A3F8F06E" w:tentative="1">
      <w:start w:val="1"/>
      <w:numFmt w:val="bullet"/>
      <w:lvlText w:val="u"/>
      <w:lvlJc w:val="left"/>
      <w:pPr>
        <w:tabs>
          <w:tab w:val="num" w:pos="3600"/>
        </w:tabs>
        <w:ind w:left="3600" w:hanging="360"/>
      </w:pPr>
      <w:rPr>
        <w:rFonts w:ascii="Wingdings 3" w:hAnsi="Wingdings 3" w:hint="default"/>
      </w:rPr>
    </w:lvl>
    <w:lvl w:ilvl="5" w:tplc="313048D2" w:tentative="1">
      <w:start w:val="1"/>
      <w:numFmt w:val="bullet"/>
      <w:lvlText w:val="u"/>
      <w:lvlJc w:val="left"/>
      <w:pPr>
        <w:tabs>
          <w:tab w:val="num" w:pos="4320"/>
        </w:tabs>
        <w:ind w:left="4320" w:hanging="360"/>
      </w:pPr>
      <w:rPr>
        <w:rFonts w:ascii="Wingdings 3" w:hAnsi="Wingdings 3" w:hint="default"/>
      </w:rPr>
    </w:lvl>
    <w:lvl w:ilvl="6" w:tplc="085618C6" w:tentative="1">
      <w:start w:val="1"/>
      <w:numFmt w:val="bullet"/>
      <w:lvlText w:val="u"/>
      <w:lvlJc w:val="left"/>
      <w:pPr>
        <w:tabs>
          <w:tab w:val="num" w:pos="5040"/>
        </w:tabs>
        <w:ind w:left="5040" w:hanging="360"/>
      </w:pPr>
      <w:rPr>
        <w:rFonts w:ascii="Wingdings 3" w:hAnsi="Wingdings 3" w:hint="default"/>
      </w:rPr>
    </w:lvl>
    <w:lvl w:ilvl="7" w:tplc="E0D00F32" w:tentative="1">
      <w:start w:val="1"/>
      <w:numFmt w:val="bullet"/>
      <w:lvlText w:val="u"/>
      <w:lvlJc w:val="left"/>
      <w:pPr>
        <w:tabs>
          <w:tab w:val="num" w:pos="5760"/>
        </w:tabs>
        <w:ind w:left="5760" w:hanging="360"/>
      </w:pPr>
      <w:rPr>
        <w:rFonts w:ascii="Wingdings 3" w:hAnsi="Wingdings 3" w:hint="default"/>
      </w:rPr>
    </w:lvl>
    <w:lvl w:ilvl="8" w:tplc="389E5DA8" w:tentative="1">
      <w:start w:val="1"/>
      <w:numFmt w:val="bullet"/>
      <w:lvlText w:val="u"/>
      <w:lvlJc w:val="left"/>
      <w:pPr>
        <w:tabs>
          <w:tab w:val="num" w:pos="6480"/>
        </w:tabs>
        <w:ind w:left="6480" w:hanging="360"/>
      </w:pPr>
      <w:rPr>
        <w:rFonts w:ascii="Wingdings 3" w:hAnsi="Wingdings 3" w:hint="default"/>
      </w:rPr>
    </w:lvl>
  </w:abstractNum>
  <w:abstractNum w:abstractNumId="9" w15:restartNumberingAfterBreak="0">
    <w:nsid w:val="62C02910"/>
    <w:multiLevelType w:val="hybridMultilevel"/>
    <w:tmpl w:val="6148A65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08C71D1"/>
    <w:multiLevelType w:val="hybridMultilevel"/>
    <w:tmpl w:val="4C8E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CD7BDC"/>
    <w:multiLevelType w:val="hybridMultilevel"/>
    <w:tmpl w:val="E7288EB8"/>
    <w:lvl w:ilvl="0" w:tplc="949EF28C">
      <w:start w:val="1"/>
      <w:numFmt w:val="bullet"/>
      <w:lvlText w:val="u"/>
      <w:lvlJc w:val="left"/>
      <w:pPr>
        <w:tabs>
          <w:tab w:val="num" w:pos="720"/>
        </w:tabs>
        <w:ind w:left="720" w:hanging="360"/>
      </w:pPr>
      <w:rPr>
        <w:rFonts w:ascii="Wingdings 3" w:hAnsi="Wingdings 3" w:hint="default"/>
      </w:rPr>
    </w:lvl>
    <w:lvl w:ilvl="1" w:tplc="8182DC92" w:tentative="1">
      <w:start w:val="1"/>
      <w:numFmt w:val="bullet"/>
      <w:lvlText w:val="u"/>
      <w:lvlJc w:val="left"/>
      <w:pPr>
        <w:tabs>
          <w:tab w:val="num" w:pos="1440"/>
        </w:tabs>
        <w:ind w:left="1440" w:hanging="360"/>
      </w:pPr>
      <w:rPr>
        <w:rFonts w:ascii="Wingdings 3" w:hAnsi="Wingdings 3" w:hint="default"/>
      </w:rPr>
    </w:lvl>
    <w:lvl w:ilvl="2" w:tplc="5E50A37A" w:tentative="1">
      <w:start w:val="1"/>
      <w:numFmt w:val="bullet"/>
      <w:lvlText w:val="u"/>
      <w:lvlJc w:val="left"/>
      <w:pPr>
        <w:tabs>
          <w:tab w:val="num" w:pos="2160"/>
        </w:tabs>
        <w:ind w:left="2160" w:hanging="360"/>
      </w:pPr>
      <w:rPr>
        <w:rFonts w:ascii="Wingdings 3" w:hAnsi="Wingdings 3" w:hint="default"/>
      </w:rPr>
    </w:lvl>
    <w:lvl w:ilvl="3" w:tplc="24B8FED2" w:tentative="1">
      <w:start w:val="1"/>
      <w:numFmt w:val="bullet"/>
      <w:lvlText w:val="u"/>
      <w:lvlJc w:val="left"/>
      <w:pPr>
        <w:tabs>
          <w:tab w:val="num" w:pos="2880"/>
        </w:tabs>
        <w:ind w:left="2880" w:hanging="360"/>
      </w:pPr>
      <w:rPr>
        <w:rFonts w:ascii="Wingdings 3" w:hAnsi="Wingdings 3" w:hint="default"/>
      </w:rPr>
    </w:lvl>
    <w:lvl w:ilvl="4" w:tplc="89B694B0" w:tentative="1">
      <w:start w:val="1"/>
      <w:numFmt w:val="bullet"/>
      <w:lvlText w:val="u"/>
      <w:lvlJc w:val="left"/>
      <w:pPr>
        <w:tabs>
          <w:tab w:val="num" w:pos="3600"/>
        </w:tabs>
        <w:ind w:left="3600" w:hanging="360"/>
      </w:pPr>
      <w:rPr>
        <w:rFonts w:ascii="Wingdings 3" w:hAnsi="Wingdings 3" w:hint="default"/>
      </w:rPr>
    </w:lvl>
    <w:lvl w:ilvl="5" w:tplc="B32667AC" w:tentative="1">
      <w:start w:val="1"/>
      <w:numFmt w:val="bullet"/>
      <w:lvlText w:val="u"/>
      <w:lvlJc w:val="left"/>
      <w:pPr>
        <w:tabs>
          <w:tab w:val="num" w:pos="4320"/>
        </w:tabs>
        <w:ind w:left="4320" w:hanging="360"/>
      </w:pPr>
      <w:rPr>
        <w:rFonts w:ascii="Wingdings 3" w:hAnsi="Wingdings 3" w:hint="default"/>
      </w:rPr>
    </w:lvl>
    <w:lvl w:ilvl="6" w:tplc="CCBCD6C2" w:tentative="1">
      <w:start w:val="1"/>
      <w:numFmt w:val="bullet"/>
      <w:lvlText w:val="u"/>
      <w:lvlJc w:val="left"/>
      <w:pPr>
        <w:tabs>
          <w:tab w:val="num" w:pos="5040"/>
        </w:tabs>
        <w:ind w:left="5040" w:hanging="360"/>
      </w:pPr>
      <w:rPr>
        <w:rFonts w:ascii="Wingdings 3" w:hAnsi="Wingdings 3" w:hint="default"/>
      </w:rPr>
    </w:lvl>
    <w:lvl w:ilvl="7" w:tplc="5644E32E" w:tentative="1">
      <w:start w:val="1"/>
      <w:numFmt w:val="bullet"/>
      <w:lvlText w:val="u"/>
      <w:lvlJc w:val="left"/>
      <w:pPr>
        <w:tabs>
          <w:tab w:val="num" w:pos="5760"/>
        </w:tabs>
        <w:ind w:left="5760" w:hanging="360"/>
      </w:pPr>
      <w:rPr>
        <w:rFonts w:ascii="Wingdings 3" w:hAnsi="Wingdings 3" w:hint="default"/>
      </w:rPr>
    </w:lvl>
    <w:lvl w:ilvl="8" w:tplc="12EC5FF4" w:tentative="1">
      <w:start w:val="1"/>
      <w:numFmt w:val="bullet"/>
      <w:lvlText w:val="u"/>
      <w:lvlJc w:val="left"/>
      <w:pPr>
        <w:tabs>
          <w:tab w:val="num" w:pos="6480"/>
        </w:tabs>
        <w:ind w:left="6480" w:hanging="360"/>
      </w:pPr>
      <w:rPr>
        <w:rFonts w:ascii="Wingdings 3" w:hAnsi="Wingdings 3" w:hint="default"/>
      </w:rPr>
    </w:lvl>
  </w:abstractNum>
  <w:abstractNum w:abstractNumId="12"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0871F2"/>
    <w:multiLevelType w:val="hybridMultilevel"/>
    <w:tmpl w:val="689244E8"/>
    <w:lvl w:ilvl="0" w:tplc="E7A67536">
      <w:start w:val="1"/>
      <w:numFmt w:val="bullet"/>
      <w:lvlText w:val="u"/>
      <w:lvlJc w:val="left"/>
      <w:pPr>
        <w:tabs>
          <w:tab w:val="num" w:pos="720"/>
        </w:tabs>
        <w:ind w:left="720" w:hanging="360"/>
      </w:pPr>
      <w:rPr>
        <w:rFonts w:ascii="Wingdings 3" w:hAnsi="Wingdings 3" w:hint="default"/>
      </w:rPr>
    </w:lvl>
    <w:lvl w:ilvl="1" w:tplc="221C137C">
      <w:numFmt w:val="bullet"/>
      <w:lvlText w:val="u"/>
      <w:lvlJc w:val="left"/>
      <w:pPr>
        <w:tabs>
          <w:tab w:val="num" w:pos="1440"/>
        </w:tabs>
        <w:ind w:left="1440" w:hanging="360"/>
      </w:pPr>
      <w:rPr>
        <w:rFonts w:ascii="Wingdings 3" w:hAnsi="Wingdings 3" w:hint="default"/>
      </w:rPr>
    </w:lvl>
    <w:lvl w:ilvl="2" w:tplc="EC9828B0" w:tentative="1">
      <w:start w:val="1"/>
      <w:numFmt w:val="bullet"/>
      <w:lvlText w:val="u"/>
      <w:lvlJc w:val="left"/>
      <w:pPr>
        <w:tabs>
          <w:tab w:val="num" w:pos="2160"/>
        </w:tabs>
        <w:ind w:left="2160" w:hanging="360"/>
      </w:pPr>
      <w:rPr>
        <w:rFonts w:ascii="Wingdings 3" w:hAnsi="Wingdings 3" w:hint="default"/>
      </w:rPr>
    </w:lvl>
    <w:lvl w:ilvl="3" w:tplc="65E43CCC" w:tentative="1">
      <w:start w:val="1"/>
      <w:numFmt w:val="bullet"/>
      <w:lvlText w:val="u"/>
      <w:lvlJc w:val="left"/>
      <w:pPr>
        <w:tabs>
          <w:tab w:val="num" w:pos="2880"/>
        </w:tabs>
        <w:ind w:left="2880" w:hanging="360"/>
      </w:pPr>
      <w:rPr>
        <w:rFonts w:ascii="Wingdings 3" w:hAnsi="Wingdings 3" w:hint="default"/>
      </w:rPr>
    </w:lvl>
    <w:lvl w:ilvl="4" w:tplc="EDEE5456" w:tentative="1">
      <w:start w:val="1"/>
      <w:numFmt w:val="bullet"/>
      <w:lvlText w:val="u"/>
      <w:lvlJc w:val="left"/>
      <w:pPr>
        <w:tabs>
          <w:tab w:val="num" w:pos="3600"/>
        </w:tabs>
        <w:ind w:left="3600" w:hanging="360"/>
      </w:pPr>
      <w:rPr>
        <w:rFonts w:ascii="Wingdings 3" w:hAnsi="Wingdings 3" w:hint="default"/>
      </w:rPr>
    </w:lvl>
    <w:lvl w:ilvl="5" w:tplc="C2FA8AC6" w:tentative="1">
      <w:start w:val="1"/>
      <w:numFmt w:val="bullet"/>
      <w:lvlText w:val="u"/>
      <w:lvlJc w:val="left"/>
      <w:pPr>
        <w:tabs>
          <w:tab w:val="num" w:pos="4320"/>
        </w:tabs>
        <w:ind w:left="4320" w:hanging="360"/>
      </w:pPr>
      <w:rPr>
        <w:rFonts w:ascii="Wingdings 3" w:hAnsi="Wingdings 3" w:hint="default"/>
      </w:rPr>
    </w:lvl>
    <w:lvl w:ilvl="6" w:tplc="63B47DE8" w:tentative="1">
      <w:start w:val="1"/>
      <w:numFmt w:val="bullet"/>
      <w:lvlText w:val="u"/>
      <w:lvlJc w:val="left"/>
      <w:pPr>
        <w:tabs>
          <w:tab w:val="num" w:pos="5040"/>
        </w:tabs>
        <w:ind w:left="5040" w:hanging="360"/>
      </w:pPr>
      <w:rPr>
        <w:rFonts w:ascii="Wingdings 3" w:hAnsi="Wingdings 3" w:hint="default"/>
      </w:rPr>
    </w:lvl>
    <w:lvl w:ilvl="7" w:tplc="A52E7314" w:tentative="1">
      <w:start w:val="1"/>
      <w:numFmt w:val="bullet"/>
      <w:lvlText w:val="u"/>
      <w:lvlJc w:val="left"/>
      <w:pPr>
        <w:tabs>
          <w:tab w:val="num" w:pos="5760"/>
        </w:tabs>
        <w:ind w:left="5760" w:hanging="360"/>
      </w:pPr>
      <w:rPr>
        <w:rFonts w:ascii="Wingdings 3" w:hAnsi="Wingdings 3" w:hint="default"/>
      </w:rPr>
    </w:lvl>
    <w:lvl w:ilvl="8" w:tplc="1F72C77C" w:tentative="1">
      <w:start w:val="1"/>
      <w:numFmt w:val="bullet"/>
      <w:lvlText w:val="u"/>
      <w:lvlJc w:val="left"/>
      <w:pPr>
        <w:tabs>
          <w:tab w:val="num" w:pos="6480"/>
        </w:tabs>
        <w:ind w:left="6480" w:hanging="360"/>
      </w:pPr>
      <w:rPr>
        <w:rFonts w:ascii="Wingdings 3" w:hAnsi="Wingdings 3" w:hint="default"/>
      </w:rPr>
    </w:lvl>
  </w:abstractNum>
  <w:abstractNum w:abstractNumId="14" w15:restartNumberingAfterBreak="0">
    <w:nsid w:val="7AD10658"/>
    <w:multiLevelType w:val="hybridMultilevel"/>
    <w:tmpl w:val="410CBE40"/>
    <w:lvl w:ilvl="0" w:tplc="1AAA4726">
      <w:start w:val="1"/>
      <w:numFmt w:val="bullet"/>
      <w:lvlText w:val="u"/>
      <w:lvlJc w:val="left"/>
      <w:pPr>
        <w:tabs>
          <w:tab w:val="num" w:pos="720"/>
        </w:tabs>
        <w:ind w:left="720" w:hanging="360"/>
      </w:pPr>
      <w:rPr>
        <w:rFonts w:ascii="Wingdings 3" w:hAnsi="Wingdings 3" w:hint="default"/>
      </w:rPr>
    </w:lvl>
    <w:lvl w:ilvl="1" w:tplc="E3E6A7D6" w:tentative="1">
      <w:start w:val="1"/>
      <w:numFmt w:val="bullet"/>
      <w:lvlText w:val="u"/>
      <w:lvlJc w:val="left"/>
      <w:pPr>
        <w:tabs>
          <w:tab w:val="num" w:pos="1440"/>
        </w:tabs>
        <w:ind w:left="1440" w:hanging="360"/>
      </w:pPr>
      <w:rPr>
        <w:rFonts w:ascii="Wingdings 3" w:hAnsi="Wingdings 3" w:hint="default"/>
      </w:rPr>
    </w:lvl>
    <w:lvl w:ilvl="2" w:tplc="61B60A50" w:tentative="1">
      <w:start w:val="1"/>
      <w:numFmt w:val="bullet"/>
      <w:lvlText w:val="u"/>
      <w:lvlJc w:val="left"/>
      <w:pPr>
        <w:tabs>
          <w:tab w:val="num" w:pos="2160"/>
        </w:tabs>
        <w:ind w:left="2160" w:hanging="360"/>
      </w:pPr>
      <w:rPr>
        <w:rFonts w:ascii="Wingdings 3" w:hAnsi="Wingdings 3" w:hint="default"/>
      </w:rPr>
    </w:lvl>
    <w:lvl w:ilvl="3" w:tplc="E3AA79BA" w:tentative="1">
      <w:start w:val="1"/>
      <w:numFmt w:val="bullet"/>
      <w:lvlText w:val="u"/>
      <w:lvlJc w:val="left"/>
      <w:pPr>
        <w:tabs>
          <w:tab w:val="num" w:pos="2880"/>
        </w:tabs>
        <w:ind w:left="2880" w:hanging="360"/>
      </w:pPr>
      <w:rPr>
        <w:rFonts w:ascii="Wingdings 3" w:hAnsi="Wingdings 3" w:hint="default"/>
      </w:rPr>
    </w:lvl>
    <w:lvl w:ilvl="4" w:tplc="5B540520" w:tentative="1">
      <w:start w:val="1"/>
      <w:numFmt w:val="bullet"/>
      <w:lvlText w:val="u"/>
      <w:lvlJc w:val="left"/>
      <w:pPr>
        <w:tabs>
          <w:tab w:val="num" w:pos="3600"/>
        </w:tabs>
        <w:ind w:left="3600" w:hanging="360"/>
      </w:pPr>
      <w:rPr>
        <w:rFonts w:ascii="Wingdings 3" w:hAnsi="Wingdings 3" w:hint="default"/>
      </w:rPr>
    </w:lvl>
    <w:lvl w:ilvl="5" w:tplc="1FB4AF54" w:tentative="1">
      <w:start w:val="1"/>
      <w:numFmt w:val="bullet"/>
      <w:lvlText w:val="u"/>
      <w:lvlJc w:val="left"/>
      <w:pPr>
        <w:tabs>
          <w:tab w:val="num" w:pos="4320"/>
        </w:tabs>
        <w:ind w:left="4320" w:hanging="360"/>
      </w:pPr>
      <w:rPr>
        <w:rFonts w:ascii="Wingdings 3" w:hAnsi="Wingdings 3" w:hint="default"/>
      </w:rPr>
    </w:lvl>
    <w:lvl w:ilvl="6" w:tplc="C076F752" w:tentative="1">
      <w:start w:val="1"/>
      <w:numFmt w:val="bullet"/>
      <w:lvlText w:val="u"/>
      <w:lvlJc w:val="left"/>
      <w:pPr>
        <w:tabs>
          <w:tab w:val="num" w:pos="5040"/>
        </w:tabs>
        <w:ind w:left="5040" w:hanging="360"/>
      </w:pPr>
      <w:rPr>
        <w:rFonts w:ascii="Wingdings 3" w:hAnsi="Wingdings 3" w:hint="default"/>
      </w:rPr>
    </w:lvl>
    <w:lvl w:ilvl="7" w:tplc="D046A62A" w:tentative="1">
      <w:start w:val="1"/>
      <w:numFmt w:val="bullet"/>
      <w:lvlText w:val="u"/>
      <w:lvlJc w:val="left"/>
      <w:pPr>
        <w:tabs>
          <w:tab w:val="num" w:pos="5760"/>
        </w:tabs>
        <w:ind w:left="5760" w:hanging="360"/>
      </w:pPr>
      <w:rPr>
        <w:rFonts w:ascii="Wingdings 3" w:hAnsi="Wingdings 3" w:hint="default"/>
      </w:rPr>
    </w:lvl>
    <w:lvl w:ilvl="8" w:tplc="1D0A727A" w:tentative="1">
      <w:start w:val="1"/>
      <w:numFmt w:val="bullet"/>
      <w:lvlText w:val="u"/>
      <w:lvlJc w:val="left"/>
      <w:pPr>
        <w:tabs>
          <w:tab w:val="num" w:pos="6480"/>
        </w:tabs>
        <w:ind w:left="6480" w:hanging="360"/>
      </w:pPr>
      <w:rPr>
        <w:rFonts w:ascii="Wingdings 3" w:hAnsi="Wingdings 3" w:hint="default"/>
      </w:rPr>
    </w:lvl>
  </w:abstractNum>
  <w:num w:numId="1">
    <w:abstractNumId w:val="7"/>
  </w:num>
  <w:num w:numId="2">
    <w:abstractNumId w:val="9"/>
  </w:num>
  <w:num w:numId="3">
    <w:abstractNumId w:val="10"/>
  </w:num>
  <w:num w:numId="4">
    <w:abstractNumId w:val="12"/>
  </w:num>
  <w:num w:numId="5">
    <w:abstractNumId w:val="13"/>
  </w:num>
  <w:num w:numId="6">
    <w:abstractNumId w:val="8"/>
  </w:num>
  <w:num w:numId="7">
    <w:abstractNumId w:val="14"/>
  </w:num>
  <w:num w:numId="8">
    <w:abstractNumId w:val="5"/>
  </w:num>
  <w:num w:numId="9">
    <w:abstractNumId w:val="2"/>
  </w:num>
  <w:num w:numId="10">
    <w:abstractNumId w:val="6"/>
  </w:num>
  <w:num w:numId="11">
    <w:abstractNumId w:val="4"/>
  </w:num>
  <w:num w:numId="12">
    <w:abstractNumId w:val="11"/>
  </w:num>
  <w:num w:numId="13">
    <w:abstractNumId w:val="3"/>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6BF"/>
    <w:rsid w:val="0003193F"/>
    <w:rsid w:val="000579C8"/>
    <w:rsid w:val="0009335F"/>
    <w:rsid w:val="000A47FE"/>
    <w:rsid w:val="000B7CA5"/>
    <w:rsid w:val="000E003C"/>
    <w:rsid w:val="000E182F"/>
    <w:rsid w:val="000E5CD0"/>
    <w:rsid w:val="00101C40"/>
    <w:rsid w:val="00126763"/>
    <w:rsid w:val="00144AE9"/>
    <w:rsid w:val="00162353"/>
    <w:rsid w:val="0017354E"/>
    <w:rsid w:val="00173EBF"/>
    <w:rsid w:val="001775F6"/>
    <w:rsid w:val="00194AAA"/>
    <w:rsid w:val="001F6ED5"/>
    <w:rsid w:val="002002AB"/>
    <w:rsid w:val="0023690B"/>
    <w:rsid w:val="002558DC"/>
    <w:rsid w:val="0025654A"/>
    <w:rsid w:val="0027553E"/>
    <w:rsid w:val="002A7D06"/>
    <w:rsid w:val="002B1CD1"/>
    <w:rsid w:val="002B7520"/>
    <w:rsid w:val="002C542C"/>
    <w:rsid w:val="002E0F6B"/>
    <w:rsid w:val="003022D0"/>
    <w:rsid w:val="00350531"/>
    <w:rsid w:val="0035795C"/>
    <w:rsid w:val="0036419B"/>
    <w:rsid w:val="0038197F"/>
    <w:rsid w:val="0038440B"/>
    <w:rsid w:val="00391DDA"/>
    <w:rsid w:val="003A0FAC"/>
    <w:rsid w:val="003A2BB8"/>
    <w:rsid w:val="003B06BA"/>
    <w:rsid w:val="003B3E77"/>
    <w:rsid w:val="003C4864"/>
    <w:rsid w:val="003F032E"/>
    <w:rsid w:val="00434E14"/>
    <w:rsid w:val="004500E2"/>
    <w:rsid w:val="00454ECE"/>
    <w:rsid w:val="00466B36"/>
    <w:rsid w:val="00473F69"/>
    <w:rsid w:val="004868EE"/>
    <w:rsid w:val="004C2E72"/>
    <w:rsid w:val="004D1E65"/>
    <w:rsid w:val="004F7CA1"/>
    <w:rsid w:val="005051CE"/>
    <w:rsid w:val="00522689"/>
    <w:rsid w:val="00534670"/>
    <w:rsid w:val="00536C49"/>
    <w:rsid w:val="00544F3A"/>
    <w:rsid w:val="00596464"/>
    <w:rsid w:val="005A2E28"/>
    <w:rsid w:val="005B3805"/>
    <w:rsid w:val="005B4807"/>
    <w:rsid w:val="005E66BC"/>
    <w:rsid w:val="00600D5F"/>
    <w:rsid w:val="006360D6"/>
    <w:rsid w:val="00646443"/>
    <w:rsid w:val="00674C5D"/>
    <w:rsid w:val="006C16ED"/>
    <w:rsid w:val="006C2EDD"/>
    <w:rsid w:val="006C3306"/>
    <w:rsid w:val="006E04F7"/>
    <w:rsid w:val="007066B6"/>
    <w:rsid w:val="00707424"/>
    <w:rsid w:val="0071261E"/>
    <w:rsid w:val="0072376B"/>
    <w:rsid w:val="00734786"/>
    <w:rsid w:val="007359C3"/>
    <w:rsid w:val="00744694"/>
    <w:rsid w:val="00747DA5"/>
    <w:rsid w:val="00802BFB"/>
    <w:rsid w:val="00823B59"/>
    <w:rsid w:val="00847F61"/>
    <w:rsid w:val="0085752A"/>
    <w:rsid w:val="008700A1"/>
    <w:rsid w:val="008859FF"/>
    <w:rsid w:val="008864A5"/>
    <w:rsid w:val="00891BF2"/>
    <w:rsid w:val="008961F0"/>
    <w:rsid w:val="008B557D"/>
    <w:rsid w:val="008D080F"/>
    <w:rsid w:val="008D102E"/>
    <w:rsid w:val="008E62DE"/>
    <w:rsid w:val="008F4DD8"/>
    <w:rsid w:val="00905CE3"/>
    <w:rsid w:val="009305EE"/>
    <w:rsid w:val="00930F9D"/>
    <w:rsid w:val="009745B5"/>
    <w:rsid w:val="009967A7"/>
    <w:rsid w:val="009F17C9"/>
    <w:rsid w:val="00A06C4D"/>
    <w:rsid w:val="00A160AA"/>
    <w:rsid w:val="00A32574"/>
    <w:rsid w:val="00A462F9"/>
    <w:rsid w:val="00A546BF"/>
    <w:rsid w:val="00A90CDD"/>
    <w:rsid w:val="00A91F81"/>
    <w:rsid w:val="00AA4ADD"/>
    <w:rsid w:val="00AC7172"/>
    <w:rsid w:val="00AE08C1"/>
    <w:rsid w:val="00AF1370"/>
    <w:rsid w:val="00B15A01"/>
    <w:rsid w:val="00B65C6B"/>
    <w:rsid w:val="00B756B7"/>
    <w:rsid w:val="00B855E9"/>
    <w:rsid w:val="00B93F05"/>
    <w:rsid w:val="00BA1BE2"/>
    <w:rsid w:val="00BB0EAB"/>
    <w:rsid w:val="00BF3D94"/>
    <w:rsid w:val="00C13F87"/>
    <w:rsid w:val="00C2613E"/>
    <w:rsid w:val="00C26E79"/>
    <w:rsid w:val="00C43FA5"/>
    <w:rsid w:val="00C52178"/>
    <w:rsid w:val="00CA65B7"/>
    <w:rsid w:val="00CC5FC2"/>
    <w:rsid w:val="00CD16DA"/>
    <w:rsid w:val="00D169D1"/>
    <w:rsid w:val="00D549B1"/>
    <w:rsid w:val="00D5553F"/>
    <w:rsid w:val="00D646AF"/>
    <w:rsid w:val="00D738AD"/>
    <w:rsid w:val="00DA40A2"/>
    <w:rsid w:val="00DB5BB1"/>
    <w:rsid w:val="00DC4C01"/>
    <w:rsid w:val="00DD5A4E"/>
    <w:rsid w:val="00DE008B"/>
    <w:rsid w:val="00DE38E5"/>
    <w:rsid w:val="00DE407A"/>
    <w:rsid w:val="00DE5952"/>
    <w:rsid w:val="00E01360"/>
    <w:rsid w:val="00E048DD"/>
    <w:rsid w:val="00E26CDE"/>
    <w:rsid w:val="00E27E93"/>
    <w:rsid w:val="00E47297"/>
    <w:rsid w:val="00E93F80"/>
    <w:rsid w:val="00EC0C70"/>
    <w:rsid w:val="00ED2277"/>
    <w:rsid w:val="00ED29FA"/>
    <w:rsid w:val="00ED448A"/>
    <w:rsid w:val="00EF3806"/>
    <w:rsid w:val="00F464C1"/>
    <w:rsid w:val="00F67C3B"/>
    <w:rsid w:val="00F744DC"/>
    <w:rsid w:val="00F86521"/>
    <w:rsid w:val="00F90442"/>
    <w:rsid w:val="00FD4A61"/>
    <w:rsid w:val="00FE58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0DBAE"/>
  <w15:docId w15:val="{14ADC421-9A76-4830-BC19-757AA469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5E9"/>
    <w:pPr>
      <w:spacing w:after="0" w:line="240" w:lineRule="auto"/>
    </w:pPr>
    <w:rPr>
      <w:rFonts w:ascii="Times New Roman" w:eastAsia="Times New Roman" w:hAnsi="Times New Roman" w:cs="Times New Roman"/>
      <w:sz w:val="24"/>
      <w:szCs w:val="24"/>
      <w:lang w:val="en-CN" w:eastAsia="zh-CN"/>
    </w:rPr>
  </w:style>
  <w:style w:type="paragraph" w:styleId="Heading1">
    <w:name w:val="heading 1"/>
    <w:basedOn w:val="Normal"/>
    <w:next w:val="Normal"/>
    <w:link w:val="Heading1Char"/>
    <w:uiPriority w:val="9"/>
    <w:qFormat/>
    <w:rsid w:val="00E048D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47DA5"/>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823B59"/>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56B7"/>
    <w:pPr>
      <w:spacing w:before="100" w:beforeAutospacing="1" w:after="100" w:afterAutospacing="1"/>
    </w:pPr>
    <w:rPr>
      <w:lang w:val="en-GB" w:eastAsia="en-GB"/>
    </w:rPr>
  </w:style>
  <w:style w:type="paragraph" w:customStyle="1" w:styleId="Default">
    <w:name w:val="Default"/>
    <w:rsid w:val="00905CE3"/>
    <w:pPr>
      <w:autoSpaceDE w:val="0"/>
      <w:autoSpaceDN w:val="0"/>
      <w:adjustRightInd w:val="0"/>
      <w:spacing w:after="0" w:line="240" w:lineRule="auto"/>
    </w:pPr>
    <w:rPr>
      <w:rFonts w:ascii="Cambria" w:eastAsiaTheme="minorHAnsi" w:hAnsi="Cambria" w:cs="Cambria"/>
      <w:color w:val="000000"/>
      <w:sz w:val="24"/>
      <w:szCs w:val="24"/>
      <w:lang w:eastAsia="en-US"/>
    </w:rPr>
  </w:style>
  <w:style w:type="paragraph" w:styleId="ListParagraph">
    <w:name w:val="List Paragraph"/>
    <w:basedOn w:val="Normal"/>
    <w:uiPriority w:val="34"/>
    <w:qFormat/>
    <w:rsid w:val="009305EE"/>
    <w:pPr>
      <w:spacing w:after="160" w:line="259" w:lineRule="auto"/>
      <w:ind w:left="720"/>
      <w:contextualSpacing/>
    </w:pPr>
    <w:rPr>
      <w:rFonts w:asciiTheme="minorHAnsi" w:eastAsiaTheme="minorEastAsia" w:hAnsiTheme="minorHAnsi" w:cstheme="minorBidi"/>
      <w:sz w:val="22"/>
      <w:szCs w:val="22"/>
      <w:lang w:val="en-GB" w:eastAsia="en-GB"/>
    </w:rPr>
  </w:style>
  <w:style w:type="paragraph" w:styleId="BalloonText">
    <w:name w:val="Balloon Text"/>
    <w:basedOn w:val="Normal"/>
    <w:link w:val="BalloonTextChar"/>
    <w:uiPriority w:val="99"/>
    <w:semiHidden/>
    <w:unhideWhenUsed/>
    <w:rsid w:val="001775F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75F6"/>
    <w:rPr>
      <w:rFonts w:ascii="Segoe UI" w:hAnsi="Segoe UI" w:cs="Segoe UI"/>
      <w:sz w:val="18"/>
      <w:szCs w:val="18"/>
    </w:rPr>
  </w:style>
  <w:style w:type="character" w:customStyle="1" w:styleId="apple-converted-space">
    <w:name w:val="apple-converted-space"/>
    <w:basedOn w:val="DefaultParagraphFont"/>
    <w:rsid w:val="00747DA5"/>
  </w:style>
  <w:style w:type="character" w:customStyle="1" w:styleId="Heading2Char">
    <w:name w:val="Heading 2 Char"/>
    <w:basedOn w:val="DefaultParagraphFont"/>
    <w:link w:val="Heading2"/>
    <w:uiPriority w:val="9"/>
    <w:rsid w:val="00747DA5"/>
    <w:rPr>
      <w:rFonts w:ascii="Times New Roman" w:eastAsia="Times New Roman" w:hAnsi="Times New Roman" w:cs="Times New Roman"/>
      <w:b/>
      <w:bCs/>
      <w:sz w:val="36"/>
      <w:szCs w:val="36"/>
      <w:lang w:val="en-CN" w:eastAsia="zh-CN"/>
    </w:rPr>
  </w:style>
  <w:style w:type="character" w:styleId="Emphasis">
    <w:name w:val="Emphasis"/>
    <w:basedOn w:val="DefaultParagraphFont"/>
    <w:uiPriority w:val="20"/>
    <w:qFormat/>
    <w:rsid w:val="00747DA5"/>
    <w:rPr>
      <w:i/>
      <w:iCs/>
    </w:rPr>
  </w:style>
  <w:style w:type="paragraph" w:customStyle="1" w:styleId="content-description-block-title">
    <w:name w:val="content-description-block-title"/>
    <w:basedOn w:val="Normal"/>
    <w:rsid w:val="00747DA5"/>
    <w:pPr>
      <w:spacing w:before="100" w:beforeAutospacing="1" w:after="100" w:afterAutospacing="1"/>
    </w:pPr>
  </w:style>
  <w:style w:type="character" w:styleId="Strong">
    <w:name w:val="Strong"/>
    <w:basedOn w:val="DefaultParagraphFont"/>
    <w:uiPriority w:val="22"/>
    <w:qFormat/>
    <w:rsid w:val="00747DA5"/>
    <w:rPr>
      <w:b/>
      <w:bCs/>
    </w:rPr>
  </w:style>
  <w:style w:type="paragraph" w:styleId="HTMLPreformatted">
    <w:name w:val="HTML Preformatted"/>
    <w:basedOn w:val="Normal"/>
    <w:link w:val="HTMLPreformattedChar"/>
    <w:uiPriority w:val="99"/>
    <w:semiHidden/>
    <w:unhideWhenUsed/>
    <w:rsid w:val="003C48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C4864"/>
    <w:rPr>
      <w:rFonts w:ascii="Courier New" w:eastAsia="Times New Roman" w:hAnsi="Courier New" w:cs="Courier New"/>
      <w:sz w:val="20"/>
      <w:szCs w:val="20"/>
      <w:lang w:val="en-CN" w:eastAsia="zh-CN"/>
    </w:rPr>
  </w:style>
  <w:style w:type="character" w:styleId="Hyperlink">
    <w:name w:val="Hyperlink"/>
    <w:basedOn w:val="DefaultParagraphFont"/>
    <w:uiPriority w:val="99"/>
    <w:semiHidden/>
    <w:unhideWhenUsed/>
    <w:rsid w:val="0038197F"/>
    <w:rPr>
      <w:color w:val="0000FF"/>
      <w:u w:val="single"/>
    </w:rPr>
  </w:style>
  <w:style w:type="character" w:customStyle="1" w:styleId="Heading1Char">
    <w:name w:val="Heading 1 Char"/>
    <w:basedOn w:val="DefaultParagraphFont"/>
    <w:link w:val="Heading1"/>
    <w:uiPriority w:val="9"/>
    <w:rsid w:val="00E048DD"/>
    <w:rPr>
      <w:rFonts w:asciiTheme="majorHAnsi" w:eastAsiaTheme="majorEastAsia" w:hAnsiTheme="majorHAnsi" w:cstheme="majorBidi"/>
      <w:color w:val="2E74B5" w:themeColor="accent1" w:themeShade="BF"/>
      <w:sz w:val="32"/>
      <w:szCs w:val="32"/>
      <w:lang w:val="en-CN" w:eastAsia="zh-CN"/>
    </w:rPr>
  </w:style>
  <w:style w:type="character" w:customStyle="1" w:styleId="nlmarticle-title">
    <w:name w:val="nlm_article-title"/>
    <w:basedOn w:val="DefaultParagraphFont"/>
    <w:rsid w:val="00744694"/>
  </w:style>
  <w:style w:type="character" w:customStyle="1" w:styleId="nlmsubtitle">
    <w:name w:val="nlm_subtitle"/>
    <w:basedOn w:val="DefaultParagraphFont"/>
    <w:rsid w:val="00744694"/>
  </w:style>
  <w:style w:type="character" w:customStyle="1" w:styleId="Heading3Char">
    <w:name w:val="Heading 3 Char"/>
    <w:basedOn w:val="DefaultParagraphFont"/>
    <w:link w:val="Heading3"/>
    <w:uiPriority w:val="9"/>
    <w:rsid w:val="00823B59"/>
    <w:rPr>
      <w:rFonts w:asciiTheme="majorHAnsi" w:eastAsiaTheme="majorEastAsia" w:hAnsiTheme="majorHAnsi" w:cstheme="majorBidi"/>
      <w:color w:val="1F4D78" w:themeColor="accent1" w:themeShade="7F"/>
      <w:sz w:val="24"/>
      <w:szCs w:val="24"/>
      <w:lang w:val="en-CN" w:eastAsia="zh-CN"/>
    </w:rPr>
  </w:style>
  <w:style w:type="character" w:customStyle="1" w:styleId="lffff">
    <w:name w:val="lffff"/>
    <w:basedOn w:val="DefaultParagraphFont"/>
    <w:rsid w:val="00823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03923">
      <w:bodyDiv w:val="1"/>
      <w:marLeft w:val="0"/>
      <w:marRight w:val="0"/>
      <w:marTop w:val="0"/>
      <w:marBottom w:val="0"/>
      <w:divBdr>
        <w:top w:val="none" w:sz="0" w:space="0" w:color="auto"/>
        <w:left w:val="none" w:sz="0" w:space="0" w:color="auto"/>
        <w:bottom w:val="none" w:sz="0" w:space="0" w:color="auto"/>
        <w:right w:val="none" w:sz="0" w:space="0" w:color="auto"/>
      </w:divBdr>
    </w:div>
    <w:div w:id="249654640">
      <w:bodyDiv w:val="1"/>
      <w:marLeft w:val="0"/>
      <w:marRight w:val="0"/>
      <w:marTop w:val="0"/>
      <w:marBottom w:val="0"/>
      <w:divBdr>
        <w:top w:val="none" w:sz="0" w:space="0" w:color="auto"/>
        <w:left w:val="none" w:sz="0" w:space="0" w:color="auto"/>
        <w:bottom w:val="none" w:sz="0" w:space="0" w:color="auto"/>
        <w:right w:val="none" w:sz="0" w:space="0" w:color="auto"/>
      </w:divBdr>
    </w:div>
    <w:div w:id="275717401">
      <w:bodyDiv w:val="1"/>
      <w:marLeft w:val="0"/>
      <w:marRight w:val="0"/>
      <w:marTop w:val="0"/>
      <w:marBottom w:val="0"/>
      <w:divBdr>
        <w:top w:val="none" w:sz="0" w:space="0" w:color="auto"/>
        <w:left w:val="none" w:sz="0" w:space="0" w:color="auto"/>
        <w:bottom w:val="none" w:sz="0" w:space="0" w:color="auto"/>
        <w:right w:val="none" w:sz="0" w:space="0" w:color="auto"/>
      </w:divBdr>
      <w:divsChild>
        <w:div w:id="1846508510">
          <w:marLeft w:val="0"/>
          <w:marRight w:val="0"/>
          <w:marTop w:val="0"/>
          <w:marBottom w:val="0"/>
          <w:divBdr>
            <w:top w:val="none" w:sz="0" w:space="0" w:color="auto"/>
            <w:left w:val="none" w:sz="0" w:space="0" w:color="auto"/>
            <w:bottom w:val="none" w:sz="0" w:space="0" w:color="auto"/>
            <w:right w:val="none" w:sz="0" w:space="0" w:color="auto"/>
          </w:divBdr>
          <w:divsChild>
            <w:div w:id="328484878">
              <w:marLeft w:val="0"/>
              <w:marRight w:val="0"/>
              <w:marTop w:val="0"/>
              <w:marBottom w:val="0"/>
              <w:divBdr>
                <w:top w:val="none" w:sz="0" w:space="0" w:color="auto"/>
                <w:left w:val="none" w:sz="0" w:space="0" w:color="auto"/>
                <w:bottom w:val="none" w:sz="0" w:space="0" w:color="auto"/>
                <w:right w:val="none" w:sz="0" w:space="0" w:color="auto"/>
              </w:divBdr>
              <w:divsChild>
                <w:div w:id="109784378">
                  <w:marLeft w:val="0"/>
                  <w:marRight w:val="0"/>
                  <w:marTop w:val="0"/>
                  <w:marBottom w:val="0"/>
                  <w:divBdr>
                    <w:top w:val="none" w:sz="0" w:space="0" w:color="auto"/>
                    <w:left w:val="none" w:sz="0" w:space="0" w:color="auto"/>
                    <w:bottom w:val="none" w:sz="0" w:space="0" w:color="auto"/>
                    <w:right w:val="none" w:sz="0" w:space="0" w:color="auto"/>
                  </w:divBdr>
                  <w:divsChild>
                    <w:div w:id="131714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844868">
      <w:bodyDiv w:val="1"/>
      <w:marLeft w:val="0"/>
      <w:marRight w:val="0"/>
      <w:marTop w:val="0"/>
      <w:marBottom w:val="0"/>
      <w:divBdr>
        <w:top w:val="none" w:sz="0" w:space="0" w:color="auto"/>
        <w:left w:val="none" w:sz="0" w:space="0" w:color="auto"/>
        <w:bottom w:val="none" w:sz="0" w:space="0" w:color="auto"/>
        <w:right w:val="none" w:sz="0" w:space="0" w:color="auto"/>
      </w:divBdr>
    </w:div>
    <w:div w:id="477692686">
      <w:bodyDiv w:val="1"/>
      <w:marLeft w:val="0"/>
      <w:marRight w:val="0"/>
      <w:marTop w:val="0"/>
      <w:marBottom w:val="0"/>
      <w:divBdr>
        <w:top w:val="none" w:sz="0" w:space="0" w:color="auto"/>
        <w:left w:val="none" w:sz="0" w:space="0" w:color="auto"/>
        <w:bottom w:val="none" w:sz="0" w:space="0" w:color="auto"/>
        <w:right w:val="none" w:sz="0" w:space="0" w:color="auto"/>
      </w:divBdr>
      <w:divsChild>
        <w:div w:id="1875537955">
          <w:marLeft w:val="0"/>
          <w:marRight w:val="0"/>
          <w:marTop w:val="0"/>
          <w:marBottom w:val="0"/>
          <w:divBdr>
            <w:top w:val="none" w:sz="0" w:space="0" w:color="auto"/>
            <w:left w:val="none" w:sz="0" w:space="0" w:color="auto"/>
            <w:bottom w:val="none" w:sz="0" w:space="0" w:color="auto"/>
            <w:right w:val="none" w:sz="0" w:space="0" w:color="auto"/>
          </w:divBdr>
          <w:divsChild>
            <w:div w:id="1165509513">
              <w:marLeft w:val="0"/>
              <w:marRight w:val="0"/>
              <w:marTop w:val="0"/>
              <w:marBottom w:val="0"/>
              <w:divBdr>
                <w:top w:val="none" w:sz="0" w:space="0" w:color="auto"/>
                <w:left w:val="none" w:sz="0" w:space="0" w:color="auto"/>
                <w:bottom w:val="none" w:sz="0" w:space="0" w:color="auto"/>
                <w:right w:val="none" w:sz="0" w:space="0" w:color="auto"/>
              </w:divBdr>
              <w:divsChild>
                <w:div w:id="671952727">
                  <w:marLeft w:val="0"/>
                  <w:marRight w:val="0"/>
                  <w:marTop w:val="0"/>
                  <w:marBottom w:val="0"/>
                  <w:divBdr>
                    <w:top w:val="none" w:sz="0" w:space="0" w:color="auto"/>
                    <w:left w:val="none" w:sz="0" w:space="0" w:color="auto"/>
                    <w:bottom w:val="none" w:sz="0" w:space="0" w:color="auto"/>
                    <w:right w:val="none" w:sz="0" w:space="0" w:color="auto"/>
                  </w:divBdr>
                  <w:divsChild>
                    <w:div w:id="1403060741">
                      <w:marLeft w:val="0"/>
                      <w:marRight w:val="0"/>
                      <w:marTop w:val="0"/>
                      <w:marBottom w:val="0"/>
                      <w:divBdr>
                        <w:top w:val="none" w:sz="0" w:space="0" w:color="auto"/>
                        <w:left w:val="none" w:sz="0" w:space="0" w:color="auto"/>
                        <w:bottom w:val="none" w:sz="0" w:space="0" w:color="auto"/>
                        <w:right w:val="none" w:sz="0" w:space="0" w:color="auto"/>
                      </w:divBdr>
                    </w:div>
                    <w:div w:id="2256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620102">
      <w:bodyDiv w:val="1"/>
      <w:marLeft w:val="0"/>
      <w:marRight w:val="0"/>
      <w:marTop w:val="0"/>
      <w:marBottom w:val="0"/>
      <w:divBdr>
        <w:top w:val="none" w:sz="0" w:space="0" w:color="auto"/>
        <w:left w:val="none" w:sz="0" w:space="0" w:color="auto"/>
        <w:bottom w:val="none" w:sz="0" w:space="0" w:color="auto"/>
        <w:right w:val="none" w:sz="0" w:space="0" w:color="auto"/>
      </w:divBdr>
      <w:divsChild>
        <w:div w:id="966012631">
          <w:marLeft w:val="547"/>
          <w:marRight w:val="0"/>
          <w:marTop w:val="200"/>
          <w:marBottom w:val="0"/>
          <w:divBdr>
            <w:top w:val="none" w:sz="0" w:space="0" w:color="auto"/>
            <w:left w:val="none" w:sz="0" w:space="0" w:color="auto"/>
            <w:bottom w:val="none" w:sz="0" w:space="0" w:color="auto"/>
            <w:right w:val="none" w:sz="0" w:space="0" w:color="auto"/>
          </w:divBdr>
        </w:div>
        <w:div w:id="717165889">
          <w:marLeft w:val="547"/>
          <w:marRight w:val="0"/>
          <w:marTop w:val="200"/>
          <w:marBottom w:val="0"/>
          <w:divBdr>
            <w:top w:val="none" w:sz="0" w:space="0" w:color="auto"/>
            <w:left w:val="none" w:sz="0" w:space="0" w:color="auto"/>
            <w:bottom w:val="none" w:sz="0" w:space="0" w:color="auto"/>
            <w:right w:val="none" w:sz="0" w:space="0" w:color="auto"/>
          </w:divBdr>
        </w:div>
        <w:div w:id="1767386349">
          <w:marLeft w:val="547"/>
          <w:marRight w:val="0"/>
          <w:marTop w:val="200"/>
          <w:marBottom w:val="0"/>
          <w:divBdr>
            <w:top w:val="none" w:sz="0" w:space="0" w:color="auto"/>
            <w:left w:val="none" w:sz="0" w:space="0" w:color="auto"/>
            <w:bottom w:val="none" w:sz="0" w:space="0" w:color="auto"/>
            <w:right w:val="none" w:sz="0" w:space="0" w:color="auto"/>
          </w:divBdr>
        </w:div>
      </w:divsChild>
    </w:div>
    <w:div w:id="641663168">
      <w:bodyDiv w:val="1"/>
      <w:marLeft w:val="0"/>
      <w:marRight w:val="0"/>
      <w:marTop w:val="0"/>
      <w:marBottom w:val="0"/>
      <w:divBdr>
        <w:top w:val="none" w:sz="0" w:space="0" w:color="auto"/>
        <w:left w:val="none" w:sz="0" w:space="0" w:color="auto"/>
        <w:bottom w:val="none" w:sz="0" w:space="0" w:color="auto"/>
        <w:right w:val="none" w:sz="0" w:space="0" w:color="auto"/>
      </w:divBdr>
      <w:divsChild>
        <w:div w:id="55593089">
          <w:marLeft w:val="547"/>
          <w:marRight w:val="0"/>
          <w:marTop w:val="200"/>
          <w:marBottom w:val="0"/>
          <w:divBdr>
            <w:top w:val="none" w:sz="0" w:space="0" w:color="auto"/>
            <w:left w:val="none" w:sz="0" w:space="0" w:color="auto"/>
            <w:bottom w:val="none" w:sz="0" w:space="0" w:color="auto"/>
            <w:right w:val="none" w:sz="0" w:space="0" w:color="auto"/>
          </w:divBdr>
        </w:div>
        <w:div w:id="595753750">
          <w:marLeft w:val="547"/>
          <w:marRight w:val="0"/>
          <w:marTop w:val="200"/>
          <w:marBottom w:val="0"/>
          <w:divBdr>
            <w:top w:val="none" w:sz="0" w:space="0" w:color="auto"/>
            <w:left w:val="none" w:sz="0" w:space="0" w:color="auto"/>
            <w:bottom w:val="none" w:sz="0" w:space="0" w:color="auto"/>
            <w:right w:val="none" w:sz="0" w:space="0" w:color="auto"/>
          </w:divBdr>
        </w:div>
      </w:divsChild>
    </w:div>
    <w:div w:id="822503435">
      <w:bodyDiv w:val="1"/>
      <w:marLeft w:val="0"/>
      <w:marRight w:val="0"/>
      <w:marTop w:val="0"/>
      <w:marBottom w:val="0"/>
      <w:divBdr>
        <w:top w:val="none" w:sz="0" w:space="0" w:color="auto"/>
        <w:left w:val="none" w:sz="0" w:space="0" w:color="auto"/>
        <w:bottom w:val="none" w:sz="0" w:space="0" w:color="auto"/>
        <w:right w:val="none" w:sz="0" w:space="0" w:color="auto"/>
      </w:divBdr>
    </w:div>
    <w:div w:id="1072463350">
      <w:bodyDiv w:val="1"/>
      <w:marLeft w:val="0"/>
      <w:marRight w:val="0"/>
      <w:marTop w:val="0"/>
      <w:marBottom w:val="0"/>
      <w:divBdr>
        <w:top w:val="none" w:sz="0" w:space="0" w:color="auto"/>
        <w:left w:val="none" w:sz="0" w:space="0" w:color="auto"/>
        <w:bottom w:val="none" w:sz="0" w:space="0" w:color="auto"/>
        <w:right w:val="none" w:sz="0" w:space="0" w:color="auto"/>
      </w:divBdr>
    </w:div>
    <w:div w:id="1089303547">
      <w:bodyDiv w:val="1"/>
      <w:marLeft w:val="0"/>
      <w:marRight w:val="0"/>
      <w:marTop w:val="0"/>
      <w:marBottom w:val="0"/>
      <w:divBdr>
        <w:top w:val="none" w:sz="0" w:space="0" w:color="auto"/>
        <w:left w:val="none" w:sz="0" w:space="0" w:color="auto"/>
        <w:bottom w:val="none" w:sz="0" w:space="0" w:color="auto"/>
        <w:right w:val="none" w:sz="0" w:space="0" w:color="auto"/>
      </w:divBdr>
      <w:divsChild>
        <w:div w:id="1810972908">
          <w:marLeft w:val="547"/>
          <w:marRight w:val="0"/>
          <w:marTop w:val="200"/>
          <w:marBottom w:val="0"/>
          <w:divBdr>
            <w:top w:val="none" w:sz="0" w:space="0" w:color="auto"/>
            <w:left w:val="none" w:sz="0" w:space="0" w:color="auto"/>
            <w:bottom w:val="none" w:sz="0" w:space="0" w:color="auto"/>
            <w:right w:val="none" w:sz="0" w:space="0" w:color="auto"/>
          </w:divBdr>
        </w:div>
      </w:divsChild>
    </w:div>
    <w:div w:id="1089732976">
      <w:bodyDiv w:val="1"/>
      <w:marLeft w:val="0"/>
      <w:marRight w:val="0"/>
      <w:marTop w:val="0"/>
      <w:marBottom w:val="0"/>
      <w:divBdr>
        <w:top w:val="none" w:sz="0" w:space="0" w:color="auto"/>
        <w:left w:val="none" w:sz="0" w:space="0" w:color="auto"/>
        <w:bottom w:val="none" w:sz="0" w:space="0" w:color="auto"/>
        <w:right w:val="none" w:sz="0" w:space="0" w:color="auto"/>
      </w:divBdr>
    </w:div>
    <w:div w:id="1091048965">
      <w:bodyDiv w:val="1"/>
      <w:marLeft w:val="0"/>
      <w:marRight w:val="0"/>
      <w:marTop w:val="0"/>
      <w:marBottom w:val="0"/>
      <w:divBdr>
        <w:top w:val="none" w:sz="0" w:space="0" w:color="auto"/>
        <w:left w:val="none" w:sz="0" w:space="0" w:color="auto"/>
        <w:bottom w:val="none" w:sz="0" w:space="0" w:color="auto"/>
        <w:right w:val="none" w:sz="0" w:space="0" w:color="auto"/>
      </w:divBdr>
      <w:divsChild>
        <w:div w:id="1923098971">
          <w:marLeft w:val="547"/>
          <w:marRight w:val="0"/>
          <w:marTop w:val="200"/>
          <w:marBottom w:val="0"/>
          <w:divBdr>
            <w:top w:val="none" w:sz="0" w:space="0" w:color="auto"/>
            <w:left w:val="none" w:sz="0" w:space="0" w:color="auto"/>
            <w:bottom w:val="none" w:sz="0" w:space="0" w:color="auto"/>
            <w:right w:val="none" w:sz="0" w:space="0" w:color="auto"/>
          </w:divBdr>
        </w:div>
        <w:div w:id="1391148742">
          <w:marLeft w:val="547"/>
          <w:marRight w:val="0"/>
          <w:marTop w:val="200"/>
          <w:marBottom w:val="0"/>
          <w:divBdr>
            <w:top w:val="none" w:sz="0" w:space="0" w:color="auto"/>
            <w:left w:val="none" w:sz="0" w:space="0" w:color="auto"/>
            <w:bottom w:val="none" w:sz="0" w:space="0" w:color="auto"/>
            <w:right w:val="none" w:sz="0" w:space="0" w:color="auto"/>
          </w:divBdr>
        </w:div>
      </w:divsChild>
    </w:div>
    <w:div w:id="1224869775">
      <w:bodyDiv w:val="1"/>
      <w:marLeft w:val="0"/>
      <w:marRight w:val="0"/>
      <w:marTop w:val="0"/>
      <w:marBottom w:val="0"/>
      <w:divBdr>
        <w:top w:val="none" w:sz="0" w:space="0" w:color="auto"/>
        <w:left w:val="none" w:sz="0" w:space="0" w:color="auto"/>
        <w:bottom w:val="none" w:sz="0" w:space="0" w:color="auto"/>
        <w:right w:val="none" w:sz="0" w:space="0" w:color="auto"/>
      </w:divBdr>
      <w:divsChild>
        <w:div w:id="280654722">
          <w:marLeft w:val="547"/>
          <w:marRight w:val="0"/>
          <w:marTop w:val="200"/>
          <w:marBottom w:val="0"/>
          <w:divBdr>
            <w:top w:val="none" w:sz="0" w:space="0" w:color="auto"/>
            <w:left w:val="none" w:sz="0" w:space="0" w:color="auto"/>
            <w:bottom w:val="none" w:sz="0" w:space="0" w:color="auto"/>
            <w:right w:val="none" w:sz="0" w:space="0" w:color="auto"/>
          </w:divBdr>
        </w:div>
        <w:div w:id="1739982830">
          <w:marLeft w:val="1166"/>
          <w:marRight w:val="0"/>
          <w:marTop w:val="200"/>
          <w:marBottom w:val="0"/>
          <w:divBdr>
            <w:top w:val="none" w:sz="0" w:space="0" w:color="auto"/>
            <w:left w:val="none" w:sz="0" w:space="0" w:color="auto"/>
            <w:bottom w:val="none" w:sz="0" w:space="0" w:color="auto"/>
            <w:right w:val="none" w:sz="0" w:space="0" w:color="auto"/>
          </w:divBdr>
        </w:div>
      </w:divsChild>
    </w:div>
    <w:div w:id="1232042280">
      <w:bodyDiv w:val="1"/>
      <w:marLeft w:val="0"/>
      <w:marRight w:val="0"/>
      <w:marTop w:val="0"/>
      <w:marBottom w:val="0"/>
      <w:divBdr>
        <w:top w:val="none" w:sz="0" w:space="0" w:color="auto"/>
        <w:left w:val="none" w:sz="0" w:space="0" w:color="auto"/>
        <w:bottom w:val="none" w:sz="0" w:space="0" w:color="auto"/>
        <w:right w:val="none" w:sz="0" w:space="0" w:color="auto"/>
      </w:divBdr>
      <w:divsChild>
        <w:div w:id="99028667">
          <w:marLeft w:val="0"/>
          <w:marRight w:val="0"/>
          <w:marTop w:val="0"/>
          <w:marBottom w:val="0"/>
          <w:divBdr>
            <w:top w:val="none" w:sz="0" w:space="0" w:color="auto"/>
            <w:left w:val="none" w:sz="0" w:space="0" w:color="auto"/>
            <w:bottom w:val="none" w:sz="0" w:space="0" w:color="auto"/>
            <w:right w:val="none" w:sz="0" w:space="0" w:color="auto"/>
          </w:divBdr>
        </w:div>
        <w:div w:id="492338037">
          <w:marLeft w:val="0"/>
          <w:marRight w:val="0"/>
          <w:marTop w:val="0"/>
          <w:marBottom w:val="0"/>
          <w:divBdr>
            <w:top w:val="none" w:sz="0" w:space="0" w:color="auto"/>
            <w:left w:val="none" w:sz="0" w:space="0" w:color="auto"/>
            <w:bottom w:val="none" w:sz="0" w:space="0" w:color="auto"/>
            <w:right w:val="none" w:sz="0" w:space="0" w:color="auto"/>
          </w:divBdr>
        </w:div>
        <w:div w:id="1479489893">
          <w:marLeft w:val="0"/>
          <w:marRight w:val="0"/>
          <w:marTop w:val="0"/>
          <w:marBottom w:val="0"/>
          <w:divBdr>
            <w:top w:val="none" w:sz="0" w:space="0" w:color="auto"/>
            <w:left w:val="none" w:sz="0" w:space="0" w:color="auto"/>
            <w:bottom w:val="none" w:sz="0" w:space="0" w:color="auto"/>
            <w:right w:val="none" w:sz="0" w:space="0" w:color="auto"/>
          </w:divBdr>
        </w:div>
        <w:div w:id="1829976774">
          <w:marLeft w:val="0"/>
          <w:marRight w:val="0"/>
          <w:marTop w:val="0"/>
          <w:marBottom w:val="0"/>
          <w:divBdr>
            <w:top w:val="none" w:sz="0" w:space="0" w:color="auto"/>
            <w:left w:val="none" w:sz="0" w:space="0" w:color="auto"/>
            <w:bottom w:val="none" w:sz="0" w:space="0" w:color="auto"/>
            <w:right w:val="none" w:sz="0" w:space="0" w:color="auto"/>
          </w:divBdr>
        </w:div>
        <w:div w:id="1554341543">
          <w:marLeft w:val="0"/>
          <w:marRight w:val="0"/>
          <w:marTop w:val="0"/>
          <w:marBottom w:val="0"/>
          <w:divBdr>
            <w:top w:val="none" w:sz="0" w:space="0" w:color="auto"/>
            <w:left w:val="none" w:sz="0" w:space="0" w:color="auto"/>
            <w:bottom w:val="none" w:sz="0" w:space="0" w:color="auto"/>
            <w:right w:val="none" w:sz="0" w:space="0" w:color="auto"/>
          </w:divBdr>
        </w:div>
      </w:divsChild>
    </w:div>
    <w:div w:id="1327128244">
      <w:bodyDiv w:val="1"/>
      <w:marLeft w:val="0"/>
      <w:marRight w:val="0"/>
      <w:marTop w:val="0"/>
      <w:marBottom w:val="0"/>
      <w:divBdr>
        <w:top w:val="none" w:sz="0" w:space="0" w:color="auto"/>
        <w:left w:val="none" w:sz="0" w:space="0" w:color="auto"/>
        <w:bottom w:val="none" w:sz="0" w:space="0" w:color="auto"/>
        <w:right w:val="none" w:sz="0" w:space="0" w:color="auto"/>
      </w:divBdr>
    </w:div>
    <w:div w:id="1419983669">
      <w:bodyDiv w:val="1"/>
      <w:marLeft w:val="0"/>
      <w:marRight w:val="0"/>
      <w:marTop w:val="0"/>
      <w:marBottom w:val="0"/>
      <w:divBdr>
        <w:top w:val="none" w:sz="0" w:space="0" w:color="auto"/>
        <w:left w:val="none" w:sz="0" w:space="0" w:color="auto"/>
        <w:bottom w:val="none" w:sz="0" w:space="0" w:color="auto"/>
        <w:right w:val="none" w:sz="0" w:space="0" w:color="auto"/>
      </w:divBdr>
      <w:divsChild>
        <w:div w:id="457530927">
          <w:marLeft w:val="0"/>
          <w:marRight w:val="0"/>
          <w:marTop w:val="0"/>
          <w:marBottom w:val="0"/>
          <w:divBdr>
            <w:top w:val="none" w:sz="0" w:space="0" w:color="auto"/>
            <w:left w:val="none" w:sz="0" w:space="0" w:color="auto"/>
            <w:bottom w:val="none" w:sz="0" w:space="0" w:color="auto"/>
            <w:right w:val="none" w:sz="0" w:space="0" w:color="auto"/>
          </w:divBdr>
        </w:div>
      </w:divsChild>
    </w:div>
    <w:div w:id="1482230705">
      <w:bodyDiv w:val="1"/>
      <w:marLeft w:val="0"/>
      <w:marRight w:val="0"/>
      <w:marTop w:val="0"/>
      <w:marBottom w:val="0"/>
      <w:divBdr>
        <w:top w:val="none" w:sz="0" w:space="0" w:color="auto"/>
        <w:left w:val="none" w:sz="0" w:space="0" w:color="auto"/>
        <w:bottom w:val="none" w:sz="0" w:space="0" w:color="auto"/>
        <w:right w:val="none" w:sz="0" w:space="0" w:color="auto"/>
      </w:divBdr>
    </w:div>
    <w:div w:id="1513833703">
      <w:bodyDiv w:val="1"/>
      <w:marLeft w:val="0"/>
      <w:marRight w:val="0"/>
      <w:marTop w:val="0"/>
      <w:marBottom w:val="0"/>
      <w:divBdr>
        <w:top w:val="none" w:sz="0" w:space="0" w:color="auto"/>
        <w:left w:val="none" w:sz="0" w:space="0" w:color="auto"/>
        <w:bottom w:val="none" w:sz="0" w:space="0" w:color="auto"/>
        <w:right w:val="none" w:sz="0" w:space="0" w:color="auto"/>
      </w:divBdr>
      <w:divsChild>
        <w:div w:id="1645306907">
          <w:marLeft w:val="547"/>
          <w:marRight w:val="0"/>
          <w:marTop w:val="200"/>
          <w:marBottom w:val="0"/>
          <w:divBdr>
            <w:top w:val="none" w:sz="0" w:space="0" w:color="auto"/>
            <w:left w:val="none" w:sz="0" w:space="0" w:color="auto"/>
            <w:bottom w:val="none" w:sz="0" w:space="0" w:color="auto"/>
            <w:right w:val="none" w:sz="0" w:space="0" w:color="auto"/>
          </w:divBdr>
        </w:div>
        <w:div w:id="487867813">
          <w:marLeft w:val="547"/>
          <w:marRight w:val="0"/>
          <w:marTop w:val="200"/>
          <w:marBottom w:val="0"/>
          <w:divBdr>
            <w:top w:val="none" w:sz="0" w:space="0" w:color="auto"/>
            <w:left w:val="none" w:sz="0" w:space="0" w:color="auto"/>
            <w:bottom w:val="none" w:sz="0" w:space="0" w:color="auto"/>
            <w:right w:val="none" w:sz="0" w:space="0" w:color="auto"/>
          </w:divBdr>
        </w:div>
      </w:divsChild>
    </w:div>
    <w:div w:id="1529490528">
      <w:bodyDiv w:val="1"/>
      <w:marLeft w:val="0"/>
      <w:marRight w:val="0"/>
      <w:marTop w:val="0"/>
      <w:marBottom w:val="0"/>
      <w:divBdr>
        <w:top w:val="none" w:sz="0" w:space="0" w:color="auto"/>
        <w:left w:val="none" w:sz="0" w:space="0" w:color="auto"/>
        <w:bottom w:val="none" w:sz="0" w:space="0" w:color="auto"/>
        <w:right w:val="none" w:sz="0" w:space="0" w:color="auto"/>
      </w:divBdr>
      <w:divsChild>
        <w:div w:id="1674843299">
          <w:marLeft w:val="547"/>
          <w:marRight w:val="0"/>
          <w:marTop w:val="200"/>
          <w:marBottom w:val="0"/>
          <w:divBdr>
            <w:top w:val="none" w:sz="0" w:space="0" w:color="auto"/>
            <w:left w:val="none" w:sz="0" w:space="0" w:color="auto"/>
            <w:bottom w:val="none" w:sz="0" w:space="0" w:color="auto"/>
            <w:right w:val="none" w:sz="0" w:space="0" w:color="auto"/>
          </w:divBdr>
        </w:div>
        <w:div w:id="1067336638">
          <w:marLeft w:val="547"/>
          <w:marRight w:val="0"/>
          <w:marTop w:val="200"/>
          <w:marBottom w:val="0"/>
          <w:divBdr>
            <w:top w:val="none" w:sz="0" w:space="0" w:color="auto"/>
            <w:left w:val="none" w:sz="0" w:space="0" w:color="auto"/>
            <w:bottom w:val="none" w:sz="0" w:space="0" w:color="auto"/>
            <w:right w:val="none" w:sz="0" w:space="0" w:color="auto"/>
          </w:divBdr>
        </w:div>
        <w:div w:id="1782261658">
          <w:marLeft w:val="547"/>
          <w:marRight w:val="0"/>
          <w:marTop w:val="200"/>
          <w:marBottom w:val="0"/>
          <w:divBdr>
            <w:top w:val="none" w:sz="0" w:space="0" w:color="auto"/>
            <w:left w:val="none" w:sz="0" w:space="0" w:color="auto"/>
            <w:bottom w:val="none" w:sz="0" w:space="0" w:color="auto"/>
            <w:right w:val="none" w:sz="0" w:space="0" w:color="auto"/>
          </w:divBdr>
        </w:div>
      </w:divsChild>
    </w:div>
    <w:div w:id="1651598054">
      <w:bodyDiv w:val="1"/>
      <w:marLeft w:val="0"/>
      <w:marRight w:val="0"/>
      <w:marTop w:val="0"/>
      <w:marBottom w:val="0"/>
      <w:divBdr>
        <w:top w:val="none" w:sz="0" w:space="0" w:color="auto"/>
        <w:left w:val="none" w:sz="0" w:space="0" w:color="auto"/>
        <w:bottom w:val="none" w:sz="0" w:space="0" w:color="auto"/>
        <w:right w:val="none" w:sz="0" w:space="0" w:color="auto"/>
      </w:divBdr>
      <w:divsChild>
        <w:div w:id="914054043">
          <w:marLeft w:val="547"/>
          <w:marRight w:val="0"/>
          <w:marTop w:val="200"/>
          <w:marBottom w:val="0"/>
          <w:divBdr>
            <w:top w:val="none" w:sz="0" w:space="0" w:color="auto"/>
            <w:left w:val="none" w:sz="0" w:space="0" w:color="auto"/>
            <w:bottom w:val="none" w:sz="0" w:space="0" w:color="auto"/>
            <w:right w:val="none" w:sz="0" w:space="0" w:color="auto"/>
          </w:divBdr>
        </w:div>
        <w:div w:id="1087842375">
          <w:marLeft w:val="547"/>
          <w:marRight w:val="0"/>
          <w:marTop w:val="200"/>
          <w:marBottom w:val="0"/>
          <w:divBdr>
            <w:top w:val="none" w:sz="0" w:space="0" w:color="auto"/>
            <w:left w:val="none" w:sz="0" w:space="0" w:color="auto"/>
            <w:bottom w:val="none" w:sz="0" w:space="0" w:color="auto"/>
            <w:right w:val="none" w:sz="0" w:space="0" w:color="auto"/>
          </w:divBdr>
        </w:div>
        <w:div w:id="762843939">
          <w:marLeft w:val="1166"/>
          <w:marRight w:val="0"/>
          <w:marTop w:val="200"/>
          <w:marBottom w:val="0"/>
          <w:divBdr>
            <w:top w:val="none" w:sz="0" w:space="0" w:color="auto"/>
            <w:left w:val="none" w:sz="0" w:space="0" w:color="auto"/>
            <w:bottom w:val="none" w:sz="0" w:space="0" w:color="auto"/>
            <w:right w:val="none" w:sz="0" w:space="0" w:color="auto"/>
          </w:divBdr>
        </w:div>
        <w:div w:id="1973442669">
          <w:marLeft w:val="1166"/>
          <w:marRight w:val="0"/>
          <w:marTop w:val="200"/>
          <w:marBottom w:val="0"/>
          <w:divBdr>
            <w:top w:val="none" w:sz="0" w:space="0" w:color="auto"/>
            <w:left w:val="none" w:sz="0" w:space="0" w:color="auto"/>
            <w:bottom w:val="none" w:sz="0" w:space="0" w:color="auto"/>
            <w:right w:val="none" w:sz="0" w:space="0" w:color="auto"/>
          </w:divBdr>
        </w:div>
      </w:divsChild>
    </w:div>
    <w:div w:id="1682779081">
      <w:bodyDiv w:val="1"/>
      <w:marLeft w:val="0"/>
      <w:marRight w:val="0"/>
      <w:marTop w:val="0"/>
      <w:marBottom w:val="0"/>
      <w:divBdr>
        <w:top w:val="none" w:sz="0" w:space="0" w:color="auto"/>
        <w:left w:val="none" w:sz="0" w:space="0" w:color="auto"/>
        <w:bottom w:val="none" w:sz="0" w:space="0" w:color="auto"/>
        <w:right w:val="none" w:sz="0" w:space="0" w:color="auto"/>
      </w:divBdr>
      <w:divsChild>
        <w:div w:id="537015295">
          <w:marLeft w:val="0"/>
          <w:marRight w:val="0"/>
          <w:marTop w:val="0"/>
          <w:marBottom w:val="0"/>
          <w:divBdr>
            <w:top w:val="none" w:sz="0" w:space="0" w:color="auto"/>
            <w:left w:val="none" w:sz="0" w:space="0" w:color="auto"/>
            <w:bottom w:val="none" w:sz="0" w:space="0" w:color="auto"/>
            <w:right w:val="none" w:sz="0" w:space="0" w:color="auto"/>
          </w:divBdr>
        </w:div>
      </w:divsChild>
    </w:div>
    <w:div w:id="1818256616">
      <w:bodyDiv w:val="1"/>
      <w:marLeft w:val="0"/>
      <w:marRight w:val="0"/>
      <w:marTop w:val="0"/>
      <w:marBottom w:val="0"/>
      <w:divBdr>
        <w:top w:val="none" w:sz="0" w:space="0" w:color="auto"/>
        <w:left w:val="none" w:sz="0" w:space="0" w:color="auto"/>
        <w:bottom w:val="none" w:sz="0" w:space="0" w:color="auto"/>
        <w:right w:val="none" w:sz="0" w:space="0" w:color="auto"/>
      </w:divBdr>
    </w:div>
    <w:div w:id="1903254672">
      <w:bodyDiv w:val="1"/>
      <w:marLeft w:val="0"/>
      <w:marRight w:val="0"/>
      <w:marTop w:val="0"/>
      <w:marBottom w:val="0"/>
      <w:divBdr>
        <w:top w:val="none" w:sz="0" w:space="0" w:color="auto"/>
        <w:left w:val="none" w:sz="0" w:space="0" w:color="auto"/>
        <w:bottom w:val="none" w:sz="0" w:space="0" w:color="auto"/>
        <w:right w:val="none" w:sz="0" w:space="0" w:color="auto"/>
      </w:divBdr>
    </w:div>
    <w:div w:id="1904873628">
      <w:bodyDiv w:val="1"/>
      <w:marLeft w:val="0"/>
      <w:marRight w:val="0"/>
      <w:marTop w:val="0"/>
      <w:marBottom w:val="0"/>
      <w:divBdr>
        <w:top w:val="none" w:sz="0" w:space="0" w:color="auto"/>
        <w:left w:val="none" w:sz="0" w:space="0" w:color="auto"/>
        <w:bottom w:val="none" w:sz="0" w:space="0" w:color="auto"/>
        <w:right w:val="none" w:sz="0" w:space="0" w:color="auto"/>
      </w:divBdr>
    </w:div>
    <w:div w:id="2123184899">
      <w:bodyDiv w:val="1"/>
      <w:marLeft w:val="0"/>
      <w:marRight w:val="0"/>
      <w:marTop w:val="0"/>
      <w:marBottom w:val="0"/>
      <w:divBdr>
        <w:top w:val="none" w:sz="0" w:space="0" w:color="auto"/>
        <w:left w:val="none" w:sz="0" w:space="0" w:color="auto"/>
        <w:bottom w:val="none" w:sz="0" w:space="0" w:color="auto"/>
        <w:right w:val="none" w:sz="0" w:space="0" w:color="auto"/>
      </w:divBdr>
      <w:divsChild>
        <w:div w:id="866598716">
          <w:marLeft w:val="0"/>
          <w:marRight w:val="0"/>
          <w:marTop w:val="0"/>
          <w:marBottom w:val="0"/>
          <w:divBdr>
            <w:top w:val="none" w:sz="0" w:space="0" w:color="auto"/>
            <w:left w:val="none" w:sz="0" w:space="0" w:color="auto"/>
            <w:bottom w:val="none" w:sz="0" w:space="0" w:color="auto"/>
            <w:right w:val="none" w:sz="0" w:space="0" w:color="auto"/>
          </w:divBdr>
          <w:divsChild>
            <w:div w:id="990208612">
              <w:marLeft w:val="0"/>
              <w:marRight w:val="0"/>
              <w:marTop w:val="0"/>
              <w:marBottom w:val="0"/>
              <w:divBdr>
                <w:top w:val="none" w:sz="0" w:space="0" w:color="auto"/>
                <w:left w:val="none" w:sz="0" w:space="0" w:color="auto"/>
                <w:bottom w:val="none" w:sz="0" w:space="0" w:color="auto"/>
                <w:right w:val="none" w:sz="0" w:space="0" w:color="auto"/>
              </w:divBdr>
              <w:divsChild>
                <w:div w:id="1199859918">
                  <w:marLeft w:val="0"/>
                  <w:marRight w:val="0"/>
                  <w:marTop w:val="0"/>
                  <w:marBottom w:val="0"/>
                  <w:divBdr>
                    <w:top w:val="none" w:sz="0" w:space="0" w:color="auto"/>
                    <w:left w:val="none" w:sz="0" w:space="0" w:color="auto"/>
                    <w:bottom w:val="none" w:sz="0" w:space="0" w:color="auto"/>
                    <w:right w:val="none" w:sz="0" w:space="0" w:color="auto"/>
                  </w:divBdr>
                  <w:divsChild>
                    <w:div w:id="13129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FDAE70-03E9-4442-846E-CED3EEE6B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TotalTime>
  <Pages>8</Pages>
  <Words>4690</Words>
  <Characters>26790</Characters>
  <Application>Microsoft Office Word</Application>
  <DocSecurity>0</DocSecurity>
  <Lines>371</Lines>
  <Paragraphs>51</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31340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Jessica Clapham</dc:creator>
  <cp:lastModifiedBy>岳 子翔</cp:lastModifiedBy>
  <cp:revision>165</cp:revision>
  <cp:lastPrinted>2017-01-20T13:21:00Z</cp:lastPrinted>
  <dcterms:created xsi:type="dcterms:W3CDTF">2020-02-09T18:08:00Z</dcterms:created>
  <dcterms:modified xsi:type="dcterms:W3CDTF">2020-04-10T16:46:00Z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902330706</vt:i4>
  </property>
</Properties>
</file>