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2CEC8" w14:textId="77777777" w:rsidR="000B7556" w:rsidRPr="006515B7" w:rsidRDefault="000B7556" w:rsidP="000B7556">
      <w:pPr>
        <w:jc w:val="center"/>
        <w:rPr>
          <w:rFonts w:ascii="Sylfaen" w:hAnsi="Sylfaen" w:cs="Aparajita"/>
          <w:iCs/>
          <w:sz w:val="28"/>
          <w:szCs w:val="28"/>
        </w:rPr>
      </w:pPr>
      <w:r w:rsidRPr="006515B7">
        <w:rPr>
          <w:rFonts w:ascii="Sylfaen" w:hAnsi="Sylfaen" w:cs="Aparajita"/>
          <w:iCs/>
          <w:sz w:val="28"/>
          <w:szCs w:val="28"/>
        </w:rPr>
        <w:t>HPEN 5005 / 6005</w:t>
      </w:r>
    </w:p>
    <w:p w14:paraId="1A33A2A7" w14:textId="77777777" w:rsidR="000B7556" w:rsidRPr="006515B7" w:rsidRDefault="000B7556" w:rsidP="000B7556">
      <w:pPr>
        <w:jc w:val="center"/>
        <w:rPr>
          <w:rFonts w:ascii="Sylfaen" w:hAnsi="Sylfaen" w:cs="Aparajita"/>
          <w:i/>
          <w:iCs/>
          <w:sz w:val="30"/>
          <w:szCs w:val="30"/>
        </w:rPr>
      </w:pPr>
      <w:r w:rsidRPr="006515B7">
        <w:rPr>
          <w:rFonts w:ascii="Sylfaen" w:hAnsi="Sylfaen" w:cs="Aparajita"/>
          <w:i/>
          <w:iCs/>
          <w:sz w:val="30"/>
          <w:szCs w:val="30"/>
        </w:rPr>
        <w:t>The Book, the Body, and the World: Renaissance Humanism, Medicine, and Exploration</w:t>
      </w:r>
    </w:p>
    <w:p w14:paraId="49F3ABE5" w14:textId="77777777" w:rsidR="000B7556" w:rsidRPr="006515B7" w:rsidRDefault="000B7556" w:rsidP="000B7556">
      <w:pPr>
        <w:jc w:val="center"/>
        <w:rPr>
          <w:rFonts w:ascii="Sylfaen" w:hAnsi="Sylfaen" w:cs="Aparajita"/>
          <w:sz w:val="30"/>
          <w:szCs w:val="30"/>
        </w:rPr>
      </w:pPr>
    </w:p>
    <w:p w14:paraId="2416581E" w14:textId="6EF4C137" w:rsidR="000B7556" w:rsidRPr="006515B7" w:rsidRDefault="000B7556" w:rsidP="000B7556">
      <w:pPr>
        <w:jc w:val="center"/>
        <w:rPr>
          <w:rFonts w:ascii="Sylfaen" w:hAnsi="Sylfaen" w:cs="Aparajita"/>
          <w:sz w:val="36"/>
          <w:szCs w:val="36"/>
        </w:rPr>
      </w:pPr>
      <w:r>
        <w:rPr>
          <w:rFonts w:ascii="Sylfaen" w:hAnsi="Sylfaen" w:cs="Aparajita"/>
          <w:sz w:val="36"/>
          <w:szCs w:val="36"/>
        </w:rPr>
        <w:t xml:space="preserve">Virginia and English </w:t>
      </w:r>
      <w:r w:rsidRPr="006515B7">
        <w:rPr>
          <w:rFonts w:ascii="Sylfaen" w:hAnsi="Sylfaen" w:cs="Aparajita"/>
          <w:sz w:val="36"/>
          <w:szCs w:val="36"/>
        </w:rPr>
        <w:t>Humanis</w:t>
      </w:r>
      <w:r>
        <w:rPr>
          <w:rFonts w:ascii="Sylfaen" w:hAnsi="Sylfaen" w:cs="Aparajita"/>
          <w:sz w:val="36"/>
          <w:szCs w:val="36"/>
        </w:rPr>
        <w:t>m</w:t>
      </w:r>
    </w:p>
    <w:p w14:paraId="083F4E45" w14:textId="3DD01723" w:rsidR="000B7556" w:rsidRDefault="000B7556" w:rsidP="000B7556">
      <w:pPr>
        <w:rPr>
          <w:rFonts w:ascii="Sylfaen" w:hAnsi="Sylfaen" w:cs="Arial"/>
          <w:b/>
          <w:sz w:val="24"/>
          <w:szCs w:val="24"/>
        </w:rPr>
      </w:pPr>
    </w:p>
    <w:p w14:paraId="73146337" w14:textId="77777777" w:rsidR="00752D55" w:rsidRPr="00637BCF" w:rsidRDefault="00752D55" w:rsidP="000B7556">
      <w:pPr>
        <w:rPr>
          <w:rFonts w:ascii="Sylfaen" w:hAnsi="Sylfaen" w:cs="Arial"/>
          <w:b/>
          <w:sz w:val="24"/>
          <w:szCs w:val="24"/>
        </w:rPr>
      </w:pPr>
    </w:p>
    <w:p w14:paraId="2AA80F4F" w14:textId="4D3F4243" w:rsidR="00752D55" w:rsidRPr="00752D55" w:rsidRDefault="00FE2FE9" w:rsidP="00752D55">
      <w:pPr>
        <w:pStyle w:val="ListParagraph"/>
        <w:widowControl w:val="0"/>
        <w:numPr>
          <w:ilvl w:val="0"/>
          <w:numId w:val="4"/>
        </w:numPr>
        <w:tabs>
          <w:tab w:val="left" w:pos="-720"/>
          <w:tab w:val="left" w:pos="0"/>
        </w:tabs>
        <w:suppressAutoHyphens/>
        <w:spacing w:line="276" w:lineRule="auto"/>
        <w:rPr>
          <w:rFonts w:ascii="Sylfaen" w:hAnsi="Sylfaen" w:cs="Adobe Devanagari"/>
          <w:spacing w:val="-3"/>
          <w:sz w:val="24"/>
          <w:szCs w:val="24"/>
        </w:rPr>
      </w:pPr>
      <w:r w:rsidRPr="00752D55">
        <w:rPr>
          <w:rFonts w:ascii="Sylfaen" w:hAnsi="Sylfaen"/>
          <w:spacing w:val="-3"/>
          <w:sz w:val="24"/>
          <w:szCs w:val="24"/>
        </w:rPr>
        <w:t>Samuel Purchas, from 1613-14 Rector of St Martin’s, Ludgate, Chaplain to the Archbishop of Canterbury</w:t>
      </w:r>
      <w:r w:rsidR="00752D55">
        <w:rPr>
          <w:rFonts w:ascii="Sylfaen" w:hAnsi="Sylfaen"/>
          <w:spacing w:val="-3"/>
          <w:sz w:val="24"/>
          <w:szCs w:val="24"/>
        </w:rPr>
        <w:t>;</w:t>
      </w:r>
      <w:r w:rsidR="001B07B1" w:rsidRPr="00752D55">
        <w:rPr>
          <w:rFonts w:ascii="Sylfaen" w:hAnsi="Sylfaen"/>
          <w:spacing w:val="-3"/>
          <w:sz w:val="24"/>
          <w:szCs w:val="24"/>
        </w:rPr>
        <w:t xml:space="preserve"> </w:t>
      </w:r>
      <w:r w:rsidR="00752D55">
        <w:rPr>
          <w:rFonts w:ascii="Sylfaen" w:hAnsi="Sylfaen"/>
          <w:spacing w:val="-3"/>
          <w:sz w:val="24"/>
          <w:szCs w:val="24"/>
        </w:rPr>
        <w:t>from 1622,</w:t>
      </w:r>
      <w:r w:rsidRPr="00752D55">
        <w:rPr>
          <w:rFonts w:ascii="Sylfaen" w:hAnsi="Sylfaen"/>
          <w:spacing w:val="-3"/>
          <w:sz w:val="24"/>
          <w:szCs w:val="24"/>
        </w:rPr>
        <w:t xml:space="preserve"> member of the Virginia Company of London</w:t>
      </w:r>
      <w:r w:rsidR="00752D55">
        <w:rPr>
          <w:rFonts w:ascii="Sylfaen" w:hAnsi="Sylfaen"/>
          <w:spacing w:val="-3"/>
          <w:sz w:val="24"/>
          <w:szCs w:val="24"/>
        </w:rPr>
        <w:t>.</w:t>
      </w:r>
    </w:p>
    <w:p w14:paraId="53A0F006" w14:textId="77777777" w:rsidR="00752D55" w:rsidRPr="00752D55" w:rsidRDefault="00752D55" w:rsidP="00752D55">
      <w:pPr>
        <w:pStyle w:val="ListParagraph"/>
        <w:widowControl w:val="0"/>
        <w:tabs>
          <w:tab w:val="left" w:pos="-720"/>
          <w:tab w:val="left" w:pos="0"/>
        </w:tabs>
        <w:suppressAutoHyphens/>
        <w:spacing w:line="276" w:lineRule="auto"/>
        <w:rPr>
          <w:rFonts w:ascii="Sylfaen" w:hAnsi="Sylfaen" w:cs="Adobe Devanagari"/>
          <w:spacing w:val="-3"/>
          <w:sz w:val="24"/>
          <w:szCs w:val="24"/>
        </w:rPr>
      </w:pPr>
    </w:p>
    <w:p w14:paraId="4C0C1B9D" w14:textId="5A88F80D" w:rsidR="005C6145" w:rsidRPr="00752D55" w:rsidRDefault="00752D55" w:rsidP="00752D55">
      <w:pPr>
        <w:pStyle w:val="ListParagraph"/>
        <w:widowControl w:val="0"/>
        <w:numPr>
          <w:ilvl w:val="0"/>
          <w:numId w:val="4"/>
        </w:numPr>
        <w:tabs>
          <w:tab w:val="left" w:pos="-720"/>
          <w:tab w:val="left" w:pos="0"/>
        </w:tabs>
        <w:suppressAutoHyphens/>
        <w:spacing w:line="276" w:lineRule="auto"/>
        <w:rPr>
          <w:rFonts w:ascii="Sylfaen" w:hAnsi="Sylfaen" w:cs="Adobe Devanagari"/>
          <w:spacing w:val="-3"/>
          <w:sz w:val="24"/>
          <w:szCs w:val="24"/>
        </w:rPr>
      </w:pPr>
      <w:r>
        <w:rPr>
          <w:rFonts w:ascii="Sylfaen" w:hAnsi="Sylfaen"/>
          <w:spacing w:val="-3"/>
          <w:sz w:val="24"/>
          <w:szCs w:val="24"/>
        </w:rPr>
        <w:t>Purchas</w:t>
      </w:r>
      <w:r w:rsidR="00FE2FE9" w:rsidRPr="00752D55">
        <w:rPr>
          <w:rFonts w:ascii="Sylfaen" w:hAnsi="Sylfaen"/>
          <w:spacing w:val="-3"/>
          <w:sz w:val="24"/>
          <w:szCs w:val="24"/>
        </w:rPr>
        <w:t xml:space="preserve"> contributed </w:t>
      </w:r>
      <w:r w:rsidR="00913A1E" w:rsidRPr="00752D55">
        <w:rPr>
          <w:rFonts w:ascii="Sylfaen" w:hAnsi="Sylfaen"/>
          <w:spacing w:val="-3"/>
          <w:sz w:val="24"/>
          <w:szCs w:val="24"/>
        </w:rPr>
        <w:t>significantly to the arguments in favour of settlement and commercial exploitation of the lands then called Virginia, after Queen Elizabeth I, the ‘Virgin Queen’.</w:t>
      </w:r>
    </w:p>
    <w:p w14:paraId="078C2D08" w14:textId="77777777" w:rsidR="005C6145" w:rsidRPr="00637BCF" w:rsidRDefault="005C6145" w:rsidP="005C6145">
      <w:pPr>
        <w:widowControl w:val="0"/>
        <w:tabs>
          <w:tab w:val="left" w:pos="-720"/>
          <w:tab w:val="left" w:pos="0"/>
        </w:tabs>
        <w:suppressAutoHyphens/>
        <w:spacing w:line="276" w:lineRule="auto"/>
        <w:rPr>
          <w:rFonts w:ascii="Sylfaen" w:hAnsi="Sylfaen" w:cs="Adobe Devanagari"/>
          <w:spacing w:val="-3"/>
          <w:sz w:val="24"/>
          <w:szCs w:val="24"/>
        </w:rPr>
      </w:pPr>
    </w:p>
    <w:p w14:paraId="3BAFE95D" w14:textId="21BE6CCA" w:rsidR="00D27CA1" w:rsidRPr="00752D55" w:rsidRDefault="00752D55" w:rsidP="00752D55">
      <w:pPr>
        <w:pStyle w:val="ListParagraph"/>
        <w:widowControl w:val="0"/>
        <w:numPr>
          <w:ilvl w:val="0"/>
          <w:numId w:val="4"/>
        </w:numPr>
        <w:tabs>
          <w:tab w:val="left" w:pos="-720"/>
          <w:tab w:val="left" w:pos="0"/>
        </w:tabs>
        <w:suppressAutoHyphens/>
        <w:spacing w:line="276" w:lineRule="auto"/>
        <w:rPr>
          <w:rFonts w:ascii="Sylfaen" w:hAnsi="Sylfaen"/>
          <w:sz w:val="24"/>
          <w:szCs w:val="24"/>
          <w:shd w:val="clear" w:color="auto" w:fill="FFFFFF" w:themeFill="background1"/>
        </w:rPr>
      </w:pPr>
      <w:r>
        <w:rPr>
          <w:rFonts w:ascii="Sylfaen" w:hAnsi="Sylfaen"/>
          <w:sz w:val="24"/>
          <w:szCs w:val="24"/>
          <w:shd w:val="clear" w:color="auto" w:fill="FFFFFF" w:themeFill="background1"/>
        </w:rPr>
        <w:t>F</w:t>
      </w:r>
      <w:r w:rsidR="00D27CA1" w:rsidRPr="00752D55">
        <w:rPr>
          <w:rFonts w:ascii="Sylfaen" w:hAnsi="Sylfaen"/>
          <w:sz w:val="24"/>
          <w:szCs w:val="24"/>
          <w:shd w:val="clear" w:color="auto" w:fill="FFFFFF" w:themeFill="background1"/>
        </w:rPr>
        <w:t>ollowing failed attempts to establish a settlement on Roanoke Island, off the coast of then Virginia, now North Carolina, the</w:t>
      </w:r>
      <w:r w:rsidR="00563E15" w:rsidRPr="00752D55">
        <w:rPr>
          <w:rFonts w:ascii="Sylfaen" w:hAnsi="Sylfaen"/>
          <w:sz w:val="24"/>
          <w:szCs w:val="24"/>
          <w:shd w:val="clear" w:color="auto" w:fill="FFFFFF" w:themeFill="background1"/>
        </w:rPr>
        <w:t xml:space="preserve"> </w:t>
      </w:r>
      <w:r w:rsidR="00D27CA1" w:rsidRPr="00752D55">
        <w:rPr>
          <w:rFonts w:ascii="Sylfaen" w:hAnsi="Sylfaen"/>
          <w:sz w:val="24"/>
          <w:szCs w:val="24"/>
          <w:shd w:val="clear" w:color="auto" w:fill="FFFFFF" w:themeFill="background1"/>
        </w:rPr>
        <w:t xml:space="preserve">English established their first surviving settlement in the Chesapeake Bay in </w:t>
      </w:r>
      <w:proofErr w:type="gramStart"/>
      <w:r w:rsidR="00D27CA1" w:rsidRPr="00752D55">
        <w:rPr>
          <w:rFonts w:ascii="Sylfaen" w:hAnsi="Sylfaen"/>
          <w:sz w:val="24"/>
          <w:szCs w:val="24"/>
          <w:shd w:val="clear" w:color="auto" w:fill="FFFFFF" w:themeFill="background1"/>
        </w:rPr>
        <w:t>1607, and</w:t>
      </w:r>
      <w:proofErr w:type="gramEnd"/>
      <w:r w:rsidR="00D27CA1" w:rsidRPr="00752D55">
        <w:rPr>
          <w:rFonts w:ascii="Sylfaen" w:hAnsi="Sylfaen"/>
          <w:sz w:val="24"/>
          <w:szCs w:val="24"/>
          <w:shd w:val="clear" w:color="auto" w:fill="FFFFFF" w:themeFill="background1"/>
        </w:rPr>
        <w:t xml:space="preserve"> called it Jamestown. Responsible for the enterprise, purely commercial to begin with, was the Virginia Company of London.</w:t>
      </w:r>
    </w:p>
    <w:p w14:paraId="669861A9" w14:textId="77777777" w:rsidR="00D27CA1" w:rsidRPr="00637BCF" w:rsidRDefault="00D27CA1" w:rsidP="00637BCF">
      <w:pPr>
        <w:widowControl w:val="0"/>
        <w:tabs>
          <w:tab w:val="left" w:pos="-720"/>
          <w:tab w:val="left" w:pos="0"/>
        </w:tabs>
        <w:suppressAutoHyphens/>
        <w:spacing w:line="276" w:lineRule="auto"/>
        <w:rPr>
          <w:rFonts w:ascii="Sylfaen" w:hAnsi="Sylfaen"/>
          <w:sz w:val="24"/>
          <w:szCs w:val="24"/>
          <w:shd w:val="clear" w:color="auto" w:fill="FFFFFF" w:themeFill="background1"/>
        </w:rPr>
      </w:pPr>
    </w:p>
    <w:p w14:paraId="06560B59" w14:textId="77777777" w:rsidR="00752D55" w:rsidRDefault="00641B40" w:rsidP="00752D55">
      <w:pPr>
        <w:pStyle w:val="ListParagraph"/>
        <w:widowControl w:val="0"/>
        <w:numPr>
          <w:ilvl w:val="0"/>
          <w:numId w:val="4"/>
        </w:numPr>
        <w:tabs>
          <w:tab w:val="left" w:pos="-720"/>
          <w:tab w:val="left" w:pos="0"/>
        </w:tabs>
        <w:suppressAutoHyphens/>
        <w:spacing w:line="276" w:lineRule="auto"/>
        <w:rPr>
          <w:rFonts w:ascii="Sylfaen" w:hAnsi="Sylfaen"/>
          <w:sz w:val="24"/>
          <w:szCs w:val="24"/>
          <w:shd w:val="clear" w:color="auto" w:fill="FFFFFF" w:themeFill="background1"/>
        </w:rPr>
      </w:pPr>
      <w:r w:rsidRPr="00752D55">
        <w:rPr>
          <w:rFonts w:ascii="Sylfaen" w:hAnsi="Sylfaen"/>
          <w:sz w:val="24"/>
          <w:szCs w:val="24"/>
          <w:shd w:val="clear" w:color="auto" w:fill="FFFFFF" w:themeFill="background1"/>
        </w:rPr>
        <w:t>Geographical exploration</w:t>
      </w:r>
      <w:r w:rsidR="00752D55">
        <w:rPr>
          <w:rFonts w:ascii="Sylfaen" w:hAnsi="Sylfaen"/>
          <w:sz w:val="24"/>
          <w:szCs w:val="24"/>
          <w:shd w:val="clear" w:color="auto" w:fill="FFFFFF" w:themeFill="background1"/>
        </w:rPr>
        <w:t>,</w:t>
      </w:r>
      <w:r w:rsidRPr="00752D55">
        <w:rPr>
          <w:rFonts w:ascii="Sylfaen" w:hAnsi="Sylfaen"/>
          <w:sz w:val="24"/>
          <w:szCs w:val="24"/>
          <w:shd w:val="clear" w:color="auto" w:fill="FFFFFF" w:themeFill="background1"/>
        </w:rPr>
        <w:t xml:space="preserve"> </w:t>
      </w:r>
      <w:r w:rsidR="00CA79F4" w:rsidRPr="00752D55">
        <w:rPr>
          <w:rFonts w:ascii="Sylfaen" w:hAnsi="Sylfaen"/>
          <w:sz w:val="24"/>
          <w:szCs w:val="24"/>
          <w:shd w:val="clear" w:color="auto" w:fill="FFFFFF" w:themeFill="background1"/>
        </w:rPr>
        <w:t xml:space="preserve">in </w:t>
      </w:r>
      <w:r w:rsidR="00752D55">
        <w:rPr>
          <w:rFonts w:ascii="Sylfaen" w:hAnsi="Sylfaen"/>
          <w:sz w:val="24"/>
          <w:szCs w:val="24"/>
          <w:shd w:val="clear" w:color="auto" w:fill="FFFFFF" w:themeFill="background1"/>
        </w:rPr>
        <w:t>Purchas’</w:t>
      </w:r>
      <w:r w:rsidR="00CA79F4" w:rsidRPr="00752D55">
        <w:rPr>
          <w:rFonts w:ascii="Sylfaen" w:hAnsi="Sylfaen"/>
          <w:sz w:val="24"/>
          <w:szCs w:val="24"/>
          <w:shd w:val="clear" w:color="auto" w:fill="FFFFFF" w:themeFill="background1"/>
        </w:rPr>
        <w:t xml:space="preserve"> essay ‘Virginias Verger’,</w:t>
      </w:r>
      <w:r w:rsidR="00563E15" w:rsidRPr="00637BCF">
        <w:rPr>
          <w:rStyle w:val="FootnoteReference"/>
          <w:rFonts w:ascii="Sylfaen" w:hAnsi="Sylfaen"/>
          <w:sz w:val="24"/>
          <w:szCs w:val="24"/>
          <w:shd w:val="clear" w:color="auto" w:fill="FFFFFF" w:themeFill="background1"/>
        </w:rPr>
        <w:footnoteReference w:id="1"/>
      </w:r>
      <w:r w:rsidR="00CA79F4" w:rsidRPr="00752D55">
        <w:rPr>
          <w:rFonts w:ascii="Sylfaen" w:hAnsi="Sylfaen"/>
          <w:sz w:val="24"/>
          <w:szCs w:val="24"/>
          <w:shd w:val="clear" w:color="auto" w:fill="FFFFFF" w:themeFill="background1"/>
        </w:rPr>
        <w:t xml:space="preserve"> </w:t>
      </w:r>
      <w:r w:rsidR="00752D55">
        <w:rPr>
          <w:rFonts w:ascii="Sylfaen" w:hAnsi="Sylfaen"/>
          <w:sz w:val="24"/>
          <w:szCs w:val="24"/>
          <w:shd w:val="clear" w:color="auto" w:fill="FFFFFF" w:themeFill="background1"/>
        </w:rPr>
        <w:t>is imagined</w:t>
      </w:r>
      <w:r w:rsidRPr="00752D55">
        <w:rPr>
          <w:rFonts w:ascii="Sylfaen" w:hAnsi="Sylfaen"/>
          <w:sz w:val="24"/>
          <w:szCs w:val="24"/>
          <w:shd w:val="clear" w:color="auto" w:fill="FFFFFF" w:themeFill="background1"/>
        </w:rPr>
        <w:t xml:space="preserve"> as a kind of pilgrimage into the </w:t>
      </w:r>
      <w:r w:rsidRPr="00752D55">
        <w:rPr>
          <w:rFonts w:ascii="Sylfaen" w:hAnsi="Sylfaen"/>
          <w:i/>
          <w:sz w:val="24"/>
          <w:szCs w:val="24"/>
          <w:shd w:val="clear" w:color="auto" w:fill="FFFFFF" w:themeFill="background1"/>
        </w:rPr>
        <w:t>interior</w:t>
      </w:r>
      <w:r w:rsidRPr="00752D55">
        <w:rPr>
          <w:rFonts w:ascii="Sylfaen" w:hAnsi="Sylfaen"/>
          <w:sz w:val="24"/>
          <w:szCs w:val="24"/>
          <w:shd w:val="clear" w:color="auto" w:fill="FFFFFF" w:themeFill="background1"/>
        </w:rPr>
        <w:t xml:space="preserve"> of another land that is simultaneously spiritual. </w:t>
      </w:r>
    </w:p>
    <w:p w14:paraId="54FEA663" w14:textId="77777777" w:rsidR="00752D55" w:rsidRDefault="00641B40" w:rsidP="00752D55">
      <w:pPr>
        <w:pStyle w:val="ListParagraph"/>
        <w:widowControl w:val="0"/>
        <w:numPr>
          <w:ilvl w:val="1"/>
          <w:numId w:val="4"/>
        </w:numPr>
        <w:tabs>
          <w:tab w:val="left" w:pos="-720"/>
          <w:tab w:val="left" w:pos="0"/>
        </w:tabs>
        <w:suppressAutoHyphens/>
        <w:spacing w:line="276" w:lineRule="auto"/>
        <w:rPr>
          <w:rFonts w:ascii="Sylfaen" w:hAnsi="Sylfaen"/>
          <w:sz w:val="24"/>
          <w:szCs w:val="24"/>
          <w:shd w:val="clear" w:color="auto" w:fill="FFFFFF" w:themeFill="background1"/>
        </w:rPr>
      </w:pPr>
      <w:r w:rsidRPr="00752D55">
        <w:rPr>
          <w:rFonts w:ascii="Sylfaen" w:hAnsi="Sylfaen"/>
          <w:sz w:val="24"/>
          <w:szCs w:val="24"/>
          <w:shd w:val="clear" w:color="auto" w:fill="FFFFFF" w:themeFill="background1"/>
        </w:rPr>
        <w:t>Medieval ideas about ‘cosmographical pilgrimage’</w:t>
      </w:r>
      <w:r w:rsidRPr="00637BCF">
        <w:rPr>
          <w:rStyle w:val="FootnoteReference"/>
          <w:rFonts w:ascii="Sylfaen" w:hAnsi="Sylfaen"/>
          <w:sz w:val="24"/>
          <w:szCs w:val="24"/>
          <w:shd w:val="clear" w:color="auto" w:fill="FFFFFF" w:themeFill="background1"/>
        </w:rPr>
        <w:footnoteReference w:id="2"/>
      </w:r>
      <w:r w:rsidRPr="00752D55">
        <w:rPr>
          <w:rFonts w:ascii="Sylfaen" w:hAnsi="Sylfaen"/>
          <w:sz w:val="24"/>
          <w:szCs w:val="24"/>
          <w:shd w:val="clear" w:color="auto" w:fill="FFFFFF" w:themeFill="background1"/>
        </w:rPr>
        <w:t xml:space="preserve"> are reconceived</w:t>
      </w:r>
      <w:r w:rsidR="00D27CA1" w:rsidRPr="00752D55">
        <w:rPr>
          <w:rFonts w:ascii="Sylfaen" w:hAnsi="Sylfaen"/>
          <w:sz w:val="24"/>
          <w:szCs w:val="24"/>
          <w:shd w:val="clear" w:color="auto" w:fill="FFFFFF" w:themeFill="background1"/>
        </w:rPr>
        <w:t xml:space="preserve"> by Purchas</w:t>
      </w:r>
      <w:r w:rsidRPr="00752D55">
        <w:rPr>
          <w:rFonts w:ascii="Sylfaen" w:hAnsi="Sylfaen"/>
          <w:sz w:val="24"/>
          <w:szCs w:val="24"/>
          <w:shd w:val="clear" w:color="auto" w:fill="FFFFFF" w:themeFill="background1"/>
        </w:rPr>
        <w:t xml:space="preserve"> in terms of ‘peregrination’ that is simultaneously literal and figural, that is, actual geographical travel and an allegorical travelling from the limitations of one’s ‘</w:t>
      </w:r>
      <w:proofErr w:type="spellStart"/>
      <w:r w:rsidRPr="00752D55">
        <w:rPr>
          <w:rFonts w:ascii="Sylfaen" w:hAnsi="Sylfaen"/>
          <w:sz w:val="24"/>
          <w:szCs w:val="24"/>
          <w:shd w:val="clear" w:color="auto" w:fill="FFFFFF" w:themeFill="background1"/>
        </w:rPr>
        <w:t>owne</w:t>
      </w:r>
      <w:proofErr w:type="spellEnd"/>
      <w:r w:rsidRPr="00752D55">
        <w:rPr>
          <w:rFonts w:ascii="Sylfaen" w:hAnsi="Sylfaen"/>
          <w:sz w:val="24"/>
          <w:szCs w:val="24"/>
          <w:shd w:val="clear" w:color="auto" w:fill="FFFFFF" w:themeFill="background1"/>
        </w:rPr>
        <w:t xml:space="preserve"> [‘Earthly’] </w:t>
      </w:r>
      <w:proofErr w:type="spellStart"/>
      <w:r w:rsidRPr="00752D55">
        <w:rPr>
          <w:rFonts w:ascii="Sylfaen" w:hAnsi="Sylfaen"/>
          <w:sz w:val="24"/>
          <w:szCs w:val="24"/>
          <w:shd w:val="clear" w:color="auto" w:fill="FFFFFF" w:themeFill="background1"/>
        </w:rPr>
        <w:t>Wisdome</w:t>
      </w:r>
      <w:proofErr w:type="spellEnd"/>
      <w:r w:rsidRPr="00752D55">
        <w:rPr>
          <w:rFonts w:ascii="Sylfaen" w:hAnsi="Sylfaen"/>
          <w:sz w:val="24"/>
          <w:szCs w:val="24"/>
          <w:shd w:val="clear" w:color="auto" w:fill="FFFFFF" w:themeFill="background1"/>
        </w:rPr>
        <w:t xml:space="preserve"> and </w:t>
      </w:r>
      <w:proofErr w:type="spellStart"/>
      <w:r w:rsidRPr="00752D55">
        <w:rPr>
          <w:rFonts w:ascii="Sylfaen" w:hAnsi="Sylfaen"/>
          <w:sz w:val="24"/>
          <w:szCs w:val="24"/>
          <w:shd w:val="clear" w:color="auto" w:fill="FFFFFF" w:themeFill="background1"/>
        </w:rPr>
        <w:t>Selfe</w:t>
      </w:r>
      <w:proofErr w:type="spellEnd"/>
      <w:r w:rsidRPr="00752D55">
        <w:rPr>
          <w:rFonts w:ascii="Sylfaen" w:hAnsi="Sylfaen"/>
          <w:sz w:val="24"/>
          <w:szCs w:val="24"/>
          <w:shd w:val="clear" w:color="auto" w:fill="FFFFFF" w:themeFill="background1"/>
        </w:rPr>
        <w:t xml:space="preserve">-conceit’ to ‘the great Mysteries of </w:t>
      </w:r>
      <w:proofErr w:type="spellStart"/>
      <w:r w:rsidRPr="00752D55">
        <w:rPr>
          <w:rFonts w:ascii="Sylfaen" w:hAnsi="Sylfaen"/>
          <w:sz w:val="24"/>
          <w:szCs w:val="24"/>
          <w:shd w:val="clear" w:color="auto" w:fill="FFFFFF" w:themeFill="background1"/>
        </w:rPr>
        <w:t>Godlinesse</w:t>
      </w:r>
      <w:proofErr w:type="spellEnd"/>
      <w:r w:rsidRPr="00752D55">
        <w:rPr>
          <w:rFonts w:ascii="Sylfaen" w:hAnsi="Sylfaen"/>
          <w:sz w:val="24"/>
          <w:szCs w:val="24"/>
          <w:shd w:val="clear" w:color="auto" w:fill="FFFFFF" w:themeFill="background1"/>
        </w:rPr>
        <w:t>’ revealed in the world</w:t>
      </w:r>
      <w:r w:rsidR="00D27CA1" w:rsidRPr="00752D55">
        <w:rPr>
          <w:rFonts w:ascii="Sylfaen" w:hAnsi="Sylfaen"/>
          <w:sz w:val="24"/>
          <w:szCs w:val="24"/>
          <w:shd w:val="clear" w:color="auto" w:fill="FFFFFF" w:themeFill="background1"/>
        </w:rPr>
        <w:t xml:space="preserve"> previously hidden</w:t>
      </w:r>
      <w:r w:rsidRPr="00752D55">
        <w:rPr>
          <w:rFonts w:ascii="Sylfaen" w:hAnsi="Sylfaen"/>
          <w:sz w:val="24"/>
          <w:szCs w:val="24"/>
          <w:shd w:val="clear" w:color="auto" w:fill="FFFFFF" w:themeFill="background1"/>
        </w:rPr>
        <w:t>.</w:t>
      </w:r>
      <w:r w:rsidRPr="00637BCF">
        <w:rPr>
          <w:rStyle w:val="FootnoteReference"/>
          <w:rFonts w:ascii="Sylfaen" w:hAnsi="Sylfaen"/>
          <w:sz w:val="24"/>
          <w:szCs w:val="24"/>
          <w:shd w:val="clear" w:color="auto" w:fill="FFFFFF" w:themeFill="background1"/>
        </w:rPr>
        <w:footnoteReference w:id="3"/>
      </w:r>
      <w:r w:rsidRPr="00752D55">
        <w:rPr>
          <w:rFonts w:ascii="Sylfaen" w:hAnsi="Sylfaen"/>
          <w:sz w:val="24"/>
          <w:szCs w:val="24"/>
          <w:shd w:val="clear" w:color="auto" w:fill="FFFFFF" w:themeFill="background1"/>
        </w:rPr>
        <w:t xml:space="preserve"> </w:t>
      </w:r>
    </w:p>
    <w:p w14:paraId="7EE7782B" w14:textId="06FA8CF7" w:rsidR="00563E15" w:rsidRPr="00752D55" w:rsidRDefault="00641B40" w:rsidP="00752D55">
      <w:pPr>
        <w:pStyle w:val="ListParagraph"/>
        <w:widowControl w:val="0"/>
        <w:numPr>
          <w:ilvl w:val="1"/>
          <w:numId w:val="4"/>
        </w:numPr>
        <w:tabs>
          <w:tab w:val="left" w:pos="-720"/>
          <w:tab w:val="left" w:pos="0"/>
        </w:tabs>
        <w:suppressAutoHyphens/>
        <w:spacing w:line="276" w:lineRule="auto"/>
        <w:rPr>
          <w:rFonts w:ascii="Sylfaen" w:hAnsi="Sylfaen"/>
          <w:sz w:val="24"/>
          <w:szCs w:val="24"/>
          <w:shd w:val="clear" w:color="auto" w:fill="FFFFFF" w:themeFill="background1"/>
        </w:rPr>
      </w:pPr>
      <w:r w:rsidRPr="00752D55">
        <w:rPr>
          <w:rFonts w:ascii="Sylfaen" w:hAnsi="Sylfaen"/>
          <w:sz w:val="24"/>
          <w:szCs w:val="24"/>
          <w:shd w:val="clear" w:color="auto" w:fill="FFFFFF" w:themeFill="background1"/>
        </w:rPr>
        <w:t xml:space="preserve">Purchas insists on pilgrimage or peregrination in the world as an exploration of that which in the divinely designed creation or ‘Gods </w:t>
      </w:r>
      <w:r w:rsidRPr="00752D55">
        <w:rPr>
          <w:rFonts w:ascii="Sylfaen" w:hAnsi="Sylfaen"/>
          <w:sz w:val="24"/>
          <w:szCs w:val="24"/>
          <w:shd w:val="clear" w:color="auto" w:fill="FFFFFF" w:themeFill="background1"/>
        </w:rPr>
        <w:lastRenderedPageBreak/>
        <w:t>Providence’ lay hidden (at least to the English).</w:t>
      </w:r>
      <w:r w:rsidRPr="00637BCF">
        <w:rPr>
          <w:rStyle w:val="FootnoteReference"/>
          <w:rFonts w:ascii="Sylfaen" w:hAnsi="Sylfaen"/>
          <w:spacing w:val="-3"/>
          <w:sz w:val="24"/>
          <w:szCs w:val="24"/>
        </w:rPr>
        <w:footnoteReference w:id="4"/>
      </w:r>
      <w:r w:rsidRPr="00752D55">
        <w:rPr>
          <w:rFonts w:ascii="Sylfaen" w:hAnsi="Sylfaen"/>
          <w:sz w:val="24"/>
          <w:szCs w:val="24"/>
          <w:shd w:val="clear" w:color="auto" w:fill="FFFFFF" w:themeFill="background1"/>
        </w:rPr>
        <w:t xml:space="preserve"> </w:t>
      </w:r>
    </w:p>
    <w:p w14:paraId="10F9F96B" w14:textId="77777777" w:rsidR="00563E15" w:rsidRPr="00637BCF" w:rsidRDefault="00563E15" w:rsidP="00637BCF">
      <w:pPr>
        <w:widowControl w:val="0"/>
        <w:tabs>
          <w:tab w:val="left" w:pos="-720"/>
          <w:tab w:val="left" w:pos="0"/>
        </w:tabs>
        <w:suppressAutoHyphens/>
        <w:spacing w:line="276" w:lineRule="auto"/>
        <w:rPr>
          <w:rFonts w:ascii="Sylfaen" w:hAnsi="Sylfaen"/>
          <w:sz w:val="24"/>
          <w:szCs w:val="24"/>
          <w:shd w:val="clear" w:color="auto" w:fill="FFFFFF" w:themeFill="background1"/>
        </w:rPr>
      </w:pPr>
    </w:p>
    <w:p w14:paraId="28592680" w14:textId="77777777" w:rsidR="00752D55" w:rsidRPr="00752D55" w:rsidRDefault="00641B40" w:rsidP="00752D55">
      <w:pPr>
        <w:pStyle w:val="ListParagraph"/>
        <w:widowControl w:val="0"/>
        <w:numPr>
          <w:ilvl w:val="0"/>
          <w:numId w:val="4"/>
        </w:numPr>
        <w:tabs>
          <w:tab w:val="left" w:pos="-720"/>
          <w:tab w:val="left" w:pos="0"/>
        </w:tabs>
        <w:suppressAutoHyphens/>
        <w:spacing w:line="276" w:lineRule="auto"/>
        <w:rPr>
          <w:rFonts w:ascii="Sylfaen" w:hAnsi="Sylfaen" w:cs="Adobe Devanagari"/>
          <w:spacing w:val="-3"/>
          <w:sz w:val="24"/>
          <w:szCs w:val="24"/>
          <w:u w:val="single"/>
        </w:rPr>
      </w:pPr>
      <w:r w:rsidRPr="00752D55">
        <w:rPr>
          <w:rFonts w:ascii="Sylfaen" w:hAnsi="Sylfaen"/>
          <w:sz w:val="24"/>
          <w:szCs w:val="24"/>
          <w:shd w:val="clear" w:color="auto" w:fill="FFFFFF" w:themeFill="background1"/>
        </w:rPr>
        <w:t>Pilgrimage is also construed as conversion.</w:t>
      </w:r>
      <w:r w:rsidRPr="00637BCF">
        <w:rPr>
          <w:rStyle w:val="FootnoteReference"/>
          <w:rFonts w:ascii="Sylfaen" w:hAnsi="Sylfaen"/>
          <w:sz w:val="24"/>
          <w:szCs w:val="24"/>
          <w:shd w:val="clear" w:color="auto" w:fill="FFFFFF" w:themeFill="background1"/>
        </w:rPr>
        <w:footnoteReference w:id="5"/>
      </w:r>
      <w:r w:rsidRPr="00752D55">
        <w:rPr>
          <w:rFonts w:ascii="Sylfaen" w:hAnsi="Sylfaen"/>
          <w:sz w:val="24"/>
          <w:szCs w:val="24"/>
          <w:shd w:val="clear" w:color="auto" w:fill="FFFFFF" w:themeFill="background1"/>
        </w:rPr>
        <w:t xml:space="preserve"> Purchas’s ‘Virginias Verger’</w:t>
      </w:r>
      <w:r w:rsidRPr="00752D55">
        <w:rPr>
          <w:rFonts w:ascii="Sylfaen" w:hAnsi="Sylfaen"/>
          <w:spacing w:val="-3"/>
          <w:sz w:val="24"/>
          <w:szCs w:val="24"/>
          <w:shd w:val="clear" w:color="auto" w:fill="FFFFFF" w:themeFill="background1"/>
        </w:rPr>
        <w:t xml:space="preserve"> </w:t>
      </w:r>
      <w:r w:rsidRPr="00752D55">
        <w:rPr>
          <w:rFonts w:ascii="Sylfaen" w:hAnsi="Sylfaen"/>
          <w:sz w:val="24"/>
          <w:szCs w:val="24"/>
          <w:shd w:val="clear" w:color="auto" w:fill="FFFFFF" w:themeFill="background1"/>
        </w:rPr>
        <w:t>contend</w:t>
      </w:r>
      <w:r w:rsidR="00C71674" w:rsidRPr="00752D55">
        <w:rPr>
          <w:rFonts w:ascii="Sylfaen" w:hAnsi="Sylfaen"/>
          <w:sz w:val="24"/>
          <w:szCs w:val="24"/>
          <w:shd w:val="clear" w:color="auto" w:fill="FFFFFF" w:themeFill="background1"/>
        </w:rPr>
        <w:t>s</w:t>
      </w:r>
      <w:r w:rsidRPr="00752D55">
        <w:rPr>
          <w:rFonts w:ascii="Sylfaen" w:hAnsi="Sylfaen"/>
          <w:sz w:val="24"/>
          <w:szCs w:val="24"/>
          <w:shd w:val="clear" w:color="auto" w:fill="FFFFFF" w:themeFill="background1"/>
        </w:rPr>
        <w:t xml:space="preserve"> that because of the evangelical mission to the Virginian Indians, Christian conversion and education, not material enrichment, ought to be the basis for colonial enterprise and plantation.</w:t>
      </w:r>
      <w:r w:rsidRPr="00637BCF">
        <w:rPr>
          <w:rStyle w:val="FootnoteReference"/>
          <w:rFonts w:ascii="Sylfaen" w:hAnsi="Sylfaen"/>
          <w:sz w:val="24"/>
          <w:szCs w:val="24"/>
          <w:shd w:val="clear" w:color="auto" w:fill="FFFFFF" w:themeFill="background1"/>
        </w:rPr>
        <w:footnoteReference w:id="6"/>
      </w:r>
      <w:r w:rsidRPr="00752D55">
        <w:rPr>
          <w:rFonts w:ascii="Sylfaen" w:hAnsi="Sylfaen"/>
          <w:sz w:val="24"/>
          <w:szCs w:val="24"/>
          <w:shd w:val="clear" w:color="auto" w:fill="FFFFFF" w:themeFill="background1"/>
        </w:rPr>
        <w:t xml:space="preserve"> </w:t>
      </w:r>
    </w:p>
    <w:p w14:paraId="5B1B7718" w14:textId="77777777" w:rsidR="00752D55" w:rsidRPr="00752D55" w:rsidRDefault="00641B40" w:rsidP="00752D55">
      <w:pPr>
        <w:pStyle w:val="ListParagraph"/>
        <w:widowControl w:val="0"/>
        <w:numPr>
          <w:ilvl w:val="1"/>
          <w:numId w:val="4"/>
        </w:numPr>
        <w:tabs>
          <w:tab w:val="left" w:pos="-720"/>
          <w:tab w:val="left" w:pos="0"/>
        </w:tabs>
        <w:suppressAutoHyphens/>
        <w:spacing w:line="276" w:lineRule="auto"/>
        <w:rPr>
          <w:rFonts w:ascii="Sylfaen" w:hAnsi="Sylfaen" w:cs="Adobe Devanagari"/>
          <w:spacing w:val="-3"/>
          <w:sz w:val="24"/>
          <w:szCs w:val="24"/>
          <w:u w:val="single"/>
        </w:rPr>
      </w:pPr>
      <w:r w:rsidRPr="00752D55">
        <w:rPr>
          <w:rFonts w:ascii="Sylfaen" w:hAnsi="Sylfaen"/>
          <w:sz w:val="24"/>
          <w:szCs w:val="24"/>
          <w:shd w:val="clear" w:color="auto" w:fill="FFFFFF" w:themeFill="background1"/>
        </w:rPr>
        <w:t>At least during the</w:t>
      </w:r>
      <w:r w:rsidR="00CA79F4" w:rsidRPr="00752D55">
        <w:rPr>
          <w:rFonts w:ascii="Sylfaen" w:hAnsi="Sylfaen"/>
          <w:sz w:val="24"/>
          <w:szCs w:val="24"/>
          <w:shd w:val="clear" w:color="auto" w:fill="FFFFFF" w:themeFill="background1"/>
        </w:rPr>
        <w:t xml:space="preserve"> administration of the Virginia Company of London by Sir Edwin </w:t>
      </w:r>
      <w:r w:rsidRPr="00752D55">
        <w:rPr>
          <w:rFonts w:ascii="Sylfaen" w:hAnsi="Sylfaen"/>
          <w:sz w:val="24"/>
          <w:szCs w:val="24"/>
          <w:shd w:val="clear" w:color="auto" w:fill="FFFFFF" w:themeFill="background1"/>
        </w:rPr>
        <w:t>Sandys</w:t>
      </w:r>
      <w:r w:rsidR="00CA79F4" w:rsidRPr="00752D55">
        <w:rPr>
          <w:rFonts w:ascii="Sylfaen" w:hAnsi="Sylfaen"/>
          <w:sz w:val="24"/>
          <w:szCs w:val="24"/>
          <w:shd w:val="clear" w:color="auto" w:fill="FFFFFF" w:themeFill="background1"/>
        </w:rPr>
        <w:t xml:space="preserve"> after 1619, with the earl of </w:t>
      </w:r>
      <w:r w:rsidRPr="00752D55">
        <w:rPr>
          <w:rFonts w:ascii="Sylfaen" w:hAnsi="Sylfaen"/>
          <w:sz w:val="24"/>
          <w:szCs w:val="24"/>
          <w:shd w:val="clear" w:color="auto" w:fill="FFFFFF" w:themeFill="background1"/>
        </w:rPr>
        <w:t xml:space="preserve">Southampton </w:t>
      </w:r>
      <w:r w:rsidR="00CA79F4" w:rsidRPr="00752D55">
        <w:rPr>
          <w:rFonts w:ascii="Sylfaen" w:hAnsi="Sylfaen"/>
          <w:sz w:val="24"/>
          <w:szCs w:val="24"/>
          <w:shd w:val="clear" w:color="auto" w:fill="FFFFFF" w:themeFill="background1"/>
        </w:rPr>
        <w:t>as treasurer of the Virginian Colony from 1620</w:t>
      </w:r>
      <w:r w:rsidRPr="00752D55">
        <w:rPr>
          <w:rFonts w:ascii="Sylfaen" w:hAnsi="Sylfaen"/>
          <w:sz w:val="24"/>
          <w:szCs w:val="24"/>
          <w:shd w:val="clear" w:color="auto" w:fill="FFFFFF" w:themeFill="background1"/>
        </w:rPr>
        <w:t>, this ‘higher purpose’ was in some measure shared by the Virginia Company</w:t>
      </w:r>
      <w:r w:rsidR="00752D55">
        <w:rPr>
          <w:rFonts w:ascii="Sylfaen" w:hAnsi="Sylfaen"/>
          <w:sz w:val="24"/>
          <w:szCs w:val="24"/>
          <w:shd w:val="clear" w:color="auto" w:fill="FFFFFF" w:themeFill="background1"/>
        </w:rPr>
        <w:t>.</w:t>
      </w:r>
    </w:p>
    <w:p w14:paraId="5D13B2CF" w14:textId="77777777" w:rsidR="00752D55" w:rsidRPr="00752D55" w:rsidRDefault="00752D55" w:rsidP="00752D55">
      <w:pPr>
        <w:pStyle w:val="ListParagraph"/>
        <w:widowControl w:val="0"/>
        <w:numPr>
          <w:ilvl w:val="1"/>
          <w:numId w:val="4"/>
        </w:numPr>
        <w:tabs>
          <w:tab w:val="left" w:pos="-720"/>
          <w:tab w:val="left" w:pos="0"/>
        </w:tabs>
        <w:suppressAutoHyphens/>
        <w:spacing w:line="276" w:lineRule="auto"/>
        <w:rPr>
          <w:rFonts w:ascii="Sylfaen" w:hAnsi="Sylfaen" w:cs="Adobe Devanagari"/>
          <w:spacing w:val="-3"/>
          <w:sz w:val="24"/>
          <w:szCs w:val="24"/>
          <w:u w:val="single"/>
        </w:rPr>
      </w:pPr>
      <w:r>
        <w:rPr>
          <w:rFonts w:ascii="Sylfaen" w:hAnsi="Sylfaen"/>
          <w:sz w:val="24"/>
          <w:szCs w:val="24"/>
          <w:shd w:val="clear" w:color="auto" w:fill="FFFFFF" w:themeFill="background1"/>
        </w:rPr>
        <w:t>I</w:t>
      </w:r>
      <w:r w:rsidR="00641B40" w:rsidRPr="00752D55">
        <w:rPr>
          <w:rFonts w:ascii="Sylfaen" w:hAnsi="Sylfaen"/>
          <w:sz w:val="24"/>
          <w:szCs w:val="24"/>
          <w:shd w:val="clear" w:color="auto" w:fill="FFFFFF" w:themeFill="background1"/>
        </w:rPr>
        <w:t>nseparable from national geo-political struggles against Catholic Spain</w:t>
      </w:r>
      <w:r>
        <w:rPr>
          <w:rFonts w:ascii="Sylfaen" w:hAnsi="Sylfaen"/>
          <w:sz w:val="24"/>
          <w:szCs w:val="24"/>
          <w:shd w:val="clear" w:color="auto" w:fill="FFFFFF" w:themeFill="background1"/>
        </w:rPr>
        <w:t>.</w:t>
      </w:r>
    </w:p>
    <w:p w14:paraId="60E231A5" w14:textId="3ECED237" w:rsidR="00BA0388" w:rsidRPr="00752D55" w:rsidRDefault="00752D55" w:rsidP="00752D55">
      <w:pPr>
        <w:pStyle w:val="ListParagraph"/>
        <w:widowControl w:val="0"/>
        <w:numPr>
          <w:ilvl w:val="1"/>
          <w:numId w:val="4"/>
        </w:numPr>
        <w:tabs>
          <w:tab w:val="left" w:pos="-720"/>
          <w:tab w:val="left" w:pos="0"/>
        </w:tabs>
        <w:suppressAutoHyphens/>
        <w:spacing w:line="276" w:lineRule="auto"/>
        <w:rPr>
          <w:rFonts w:ascii="Sylfaen" w:hAnsi="Sylfaen" w:cs="Adobe Devanagari"/>
          <w:spacing w:val="-3"/>
          <w:sz w:val="24"/>
          <w:szCs w:val="24"/>
          <w:u w:val="single"/>
        </w:rPr>
      </w:pPr>
      <w:r>
        <w:rPr>
          <w:rFonts w:ascii="Sylfaen" w:hAnsi="Sylfaen"/>
          <w:sz w:val="24"/>
          <w:szCs w:val="24"/>
          <w:shd w:val="clear" w:color="auto" w:fill="FFFFFF" w:themeFill="background1"/>
        </w:rPr>
        <w:t>A</w:t>
      </w:r>
      <w:r w:rsidR="00641B40" w:rsidRPr="00752D55">
        <w:rPr>
          <w:rFonts w:ascii="Sylfaen" w:hAnsi="Sylfaen"/>
          <w:sz w:val="24"/>
          <w:szCs w:val="24"/>
          <w:shd w:val="clear" w:color="auto" w:fill="FFFFFF" w:themeFill="background1"/>
        </w:rPr>
        <w:t>lthough not ‘the chief motive of the enterprise’, it found tangible expression in plans</w:t>
      </w:r>
      <w:r w:rsidR="00641B40" w:rsidRPr="00752D55">
        <w:rPr>
          <w:rFonts w:ascii="Sylfaen" w:hAnsi="Sylfaen"/>
          <w:sz w:val="24"/>
          <w:szCs w:val="24"/>
        </w:rPr>
        <w:t xml:space="preserve"> for a proposed college at </w:t>
      </w:r>
      <w:proofErr w:type="spellStart"/>
      <w:r w:rsidR="00641B40" w:rsidRPr="00752D55">
        <w:rPr>
          <w:rFonts w:ascii="Sylfaen" w:hAnsi="Sylfaen"/>
          <w:sz w:val="24"/>
          <w:szCs w:val="24"/>
        </w:rPr>
        <w:t>Henrico</w:t>
      </w:r>
      <w:proofErr w:type="spellEnd"/>
      <w:r w:rsidR="00641B40" w:rsidRPr="00752D55">
        <w:rPr>
          <w:rFonts w:ascii="Sylfaen" w:hAnsi="Sylfaen"/>
          <w:sz w:val="24"/>
          <w:szCs w:val="24"/>
        </w:rPr>
        <w:t>, for the education of indigenous children</w:t>
      </w:r>
      <w:r w:rsidR="00641B40" w:rsidRPr="00752D55">
        <w:rPr>
          <w:rFonts w:ascii="Sylfaen" w:hAnsi="Sylfaen"/>
          <w:sz w:val="24"/>
          <w:szCs w:val="24"/>
          <w:shd w:val="clear" w:color="auto" w:fill="FFFFFF" w:themeFill="background1"/>
        </w:rPr>
        <w:t>.</w:t>
      </w:r>
      <w:r w:rsidR="00641B40" w:rsidRPr="00637BCF">
        <w:rPr>
          <w:rStyle w:val="FootnoteReference"/>
          <w:rFonts w:ascii="Sylfaen" w:hAnsi="Sylfaen"/>
          <w:sz w:val="24"/>
          <w:szCs w:val="24"/>
          <w:shd w:val="clear" w:color="auto" w:fill="FFFFFF" w:themeFill="background1"/>
        </w:rPr>
        <w:footnoteReference w:id="7"/>
      </w:r>
    </w:p>
    <w:p w14:paraId="6097747C" w14:textId="77777777" w:rsidR="00BA0388" w:rsidRPr="00637BCF" w:rsidRDefault="00BA0388" w:rsidP="00637BCF">
      <w:pPr>
        <w:widowControl w:val="0"/>
        <w:tabs>
          <w:tab w:val="left" w:pos="-720"/>
          <w:tab w:val="left" w:pos="0"/>
        </w:tabs>
        <w:suppressAutoHyphens/>
        <w:spacing w:line="276" w:lineRule="auto"/>
        <w:rPr>
          <w:rFonts w:ascii="Sylfaen" w:hAnsi="Sylfaen" w:cs="Adobe Devanagari"/>
          <w:spacing w:val="-3"/>
          <w:sz w:val="24"/>
          <w:szCs w:val="24"/>
          <w:u w:val="single"/>
        </w:rPr>
      </w:pPr>
    </w:p>
    <w:p w14:paraId="42114DF2" w14:textId="77777777" w:rsidR="00752D55" w:rsidRDefault="00A234CC" w:rsidP="00752D55">
      <w:pPr>
        <w:pStyle w:val="ListParagraph"/>
        <w:widowControl w:val="0"/>
        <w:numPr>
          <w:ilvl w:val="0"/>
          <w:numId w:val="4"/>
        </w:numPr>
        <w:tabs>
          <w:tab w:val="left" w:pos="-720"/>
          <w:tab w:val="left" w:pos="0"/>
        </w:tabs>
        <w:suppressAutoHyphens/>
        <w:spacing w:line="276" w:lineRule="auto"/>
        <w:rPr>
          <w:rFonts w:ascii="Sylfaen" w:hAnsi="Sylfaen"/>
          <w:sz w:val="24"/>
          <w:szCs w:val="24"/>
        </w:rPr>
      </w:pPr>
      <w:r w:rsidRPr="00752D55">
        <w:rPr>
          <w:rFonts w:ascii="Sylfaen" w:hAnsi="Sylfaen"/>
          <w:sz w:val="24"/>
          <w:szCs w:val="24"/>
        </w:rPr>
        <w:t>Besides providing a model for the colony’s structure, functions, order, and diagnosis,</w:t>
      </w:r>
      <w:r w:rsidR="00CA79F4" w:rsidRPr="00752D55">
        <w:rPr>
          <w:rFonts w:ascii="Sylfaen" w:hAnsi="Sylfaen"/>
          <w:sz w:val="24"/>
          <w:szCs w:val="24"/>
        </w:rPr>
        <w:t xml:space="preserve"> in times of difficulty,</w:t>
      </w:r>
      <w:r w:rsidRPr="00752D55">
        <w:rPr>
          <w:rFonts w:ascii="Sylfaen" w:hAnsi="Sylfaen"/>
          <w:sz w:val="24"/>
          <w:szCs w:val="24"/>
        </w:rPr>
        <w:t xml:space="preserve"> </w:t>
      </w:r>
      <w:r w:rsidR="00CA79F4" w:rsidRPr="00752D55">
        <w:rPr>
          <w:rFonts w:ascii="Sylfaen" w:hAnsi="Sylfaen"/>
          <w:sz w:val="24"/>
          <w:szCs w:val="24"/>
        </w:rPr>
        <w:t>the topic of ‘</w:t>
      </w:r>
      <w:r w:rsidRPr="00752D55">
        <w:rPr>
          <w:rFonts w:ascii="Sylfaen" w:hAnsi="Sylfaen"/>
          <w:sz w:val="24"/>
          <w:szCs w:val="24"/>
        </w:rPr>
        <w:t>anatomy</w:t>
      </w:r>
      <w:r w:rsidR="00CA79F4" w:rsidRPr="00752D55">
        <w:rPr>
          <w:rFonts w:ascii="Sylfaen" w:hAnsi="Sylfaen"/>
          <w:sz w:val="24"/>
          <w:szCs w:val="24"/>
        </w:rPr>
        <w:t>’ (perhaps surprisingly)</w:t>
      </w:r>
      <w:r w:rsidRPr="00752D55">
        <w:rPr>
          <w:rFonts w:ascii="Sylfaen" w:hAnsi="Sylfaen"/>
          <w:sz w:val="24"/>
          <w:szCs w:val="24"/>
        </w:rPr>
        <w:t xml:space="preserve"> made</w:t>
      </w:r>
      <w:r w:rsidR="008438A1" w:rsidRPr="00752D55">
        <w:rPr>
          <w:rFonts w:ascii="Sylfaen" w:hAnsi="Sylfaen"/>
          <w:sz w:val="24"/>
          <w:szCs w:val="24"/>
        </w:rPr>
        <w:t xml:space="preserve"> an especially apt </w:t>
      </w:r>
      <w:r w:rsidRPr="00752D55">
        <w:rPr>
          <w:rFonts w:ascii="Sylfaen" w:hAnsi="Sylfaen"/>
          <w:sz w:val="24"/>
          <w:szCs w:val="24"/>
        </w:rPr>
        <w:t xml:space="preserve">analogy for the encounter with the New World because it already connoted the following: </w:t>
      </w:r>
    </w:p>
    <w:p w14:paraId="52E59CF0" w14:textId="77777777" w:rsidR="00752D55" w:rsidRDefault="00A234CC" w:rsidP="00752D55">
      <w:pPr>
        <w:pStyle w:val="ListParagraph"/>
        <w:widowControl w:val="0"/>
        <w:numPr>
          <w:ilvl w:val="1"/>
          <w:numId w:val="4"/>
        </w:numPr>
        <w:tabs>
          <w:tab w:val="left" w:pos="-720"/>
          <w:tab w:val="left" w:pos="0"/>
        </w:tabs>
        <w:suppressAutoHyphens/>
        <w:spacing w:line="276" w:lineRule="auto"/>
        <w:rPr>
          <w:rFonts w:ascii="Sylfaen" w:hAnsi="Sylfaen"/>
          <w:sz w:val="24"/>
          <w:szCs w:val="24"/>
        </w:rPr>
      </w:pPr>
      <w:r w:rsidRPr="00752D55">
        <w:rPr>
          <w:rFonts w:ascii="Sylfaen" w:hAnsi="Sylfaen"/>
          <w:sz w:val="24"/>
          <w:szCs w:val="24"/>
        </w:rPr>
        <w:t>methodical exploration (through dissection) of that which was not ‘</w:t>
      </w:r>
      <w:proofErr w:type="spellStart"/>
      <w:r w:rsidRPr="00752D55">
        <w:rPr>
          <w:rFonts w:ascii="Sylfaen" w:hAnsi="Sylfaen"/>
          <w:sz w:val="24"/>
          <w:szCs w:val="24"/>
        </w:rPr>
        <w:t>conteyned</w:t>
      </w:r>
      <w:proofErr w:type="spellEnd"/>
      <w:r w:rsidRPr="00752D55">
        <w:rPr>
          <w:rFonts w:ascii="Sylfaen" w:hAnsi="Sylfaen"/>
          <w:sz w:val="24"/>
          <w:szCs w:val="24"/>
        </w:rPr>
        <w:t xml:space="preserve"> and circumscribed in the discovered and </w:t>
      </w:r>
      <w:proofErr w:type="spellStart"/>
      <w:r w:rsidRPr="00752D55">
        <w:rPr>
          <w:rFonts w:ascii="Sylfaen" w:hAnsi="Sylfaen"/>
          <w:sz w:val="24"/>
          <w:szCs w:val="24"/>
        </w:rPr>
        <w:t>knowne</w:t>
      </w:r>
      <w:proofErr w:type="spellEnd"/>
      <w:r w:rsidRPr="00752D55">
        <w:rPr>
          <w:rFonts w:ascii="Sylfaen" w:hAnsi="Sylfaen"/>
          <w:sz w:val="24"/>
          <w:szCs w:val="24"/>
        </w:rPr>
        <w:t xml:space="preserve"> travailed bounds’;</w:t>
      </w:r>
      <w:r w:rsidRPr="00637BCF">
        <w:rPr>
          <w:rStyle w:val="FootnoteReference"/>
          <w:rFonts w:ascii="Sylfaen" w:hAnsi="Sylfaen"/>
          <w:sz w:val="24"/>
          <w:szCs w:val="24"/>
        </w:rPr>
        <w:footnoteReference w:id="8"/>
      </w:r>
      <w:r w:rsidRPr="00752D55">
        <w:rPr>
          <w:rFonts w:ascii="Sylfaen" w:hAnsi="Sylfaen"/>
          <w:sz w:val="24"/>
          <w:szCs w:val="24"/>
        </w:rPr>
        <w:t xml:space="preserve"> </w:t>
      </w:r>
    </w:p>
    <w:p w14:paraId="28D1BA96" w14:textId="77777777" w:rsidR="00752D55" w:rsidRDefault="00A234CC" w:rsidP="00752D55">
      <w:pPr>
        <w:pStyle w:val="ListParagraph"/>
        <w:widowControl w:val="0"/>
        <w:numPr>
          <w:ilvl w:val="1"/>
          <w:numId w:val="4"/>
        </w:numPr>
        <w:tabs>
          <w:tab w:val="left" w:pos="-720"/>
          <w:tab w:val="left" w:pos="0"/>
        </w:tabs>
        <w:suppressAutoHyphens/>
        <w:spacing w:line="276" w:lineRule="auto"/>
        <w:rPr>
          <w:rFonts w:ascii="Sylfaen" w:hAnsi="Sylfaen"/>
          <w:sz w:val="24"/>
          <w:szCs w:val="24"/>
        </w:rPr>
      </w:pPr>
      <w:r w:rsidRPr="00752D55">
        <w:rPr>
          <w:rFonts w:ascii="Sylfaen" w:hAnsi="Sylfaen"/>
          <w:sz w:val="24"/>
          <w:szCs w:val="24"/>
        </w:rPr>
        <w:t xml:space="preserve">the concomitant disruption of intellectual certainty and contextual understanding that accompanies </w:t>
      </w:r>
      <w:proofErr w:type="gramStart"/>
      <w:r w:rsidRPr="00752D55">
        <w:rPr>
          <w:rFonts w:ascii="Sylfaen" w:hAnsi="Sylfaen"/>
          <w:sz w:val="24"/>
          <w:szCs w:val="24"/>
        </w:rPr>
        <w:t>wonder;</w:t>
      </w:r>
      <w:proofErr w:type="gramEnd"/>
      <w:r w:rsidRPr="00752D55">
        <w:rPr>
          <w:rFonts w:ascii="Sylfaen" w:hAnsi="Sylfaen"/>
          <w:sz w:val="24"/>
          <w:szCs w:val="24"/>
        </w:rPr>
        <w:t xml:space="preserve"> </w:t>
      </w:r>
    </w:p>
    <w:p w14:paraId="3A25E0ED" w14:textId="426E9EDF" w:rsidR="008438A1" w:rsidRPr="00752D55" w:rsidRDefault="00752D55" w:rsidP="00752D55">
      <w:pPr>
        <w:pStyle w:val="ListParagraph"/>
        <w:widowControl w:val="0"/>
        <w:numPr>
          <w:ilvl w:val="1"/>
          <w:numId w:val="4"/>
        </w:numPr>
        <w:tabs>
          <w:tab w:val="left" w:pos="-720"/>
          <w:tab w:val="left" w:pos="0"/>
        </w:tabs>
        <w:suppressAutoHyphens/>
        <w:spacing w:line="276" w:lineRule="auto"/>
        <w:rPr>
          <w:rFonts w:ascii="Sylfaen" w:hAnsi="Sylfaen"/>
          <w:sz w:val="24"/>
          <w:szCs w:val="24"/>
        </w:rPr>
      </w:pPr>
      <w:r>
        <w:rPr>
          <w:rFonts w:ascii="Sylfaen" w:hAnsi="Sylfaen"/>
          <w:sz w:val="24"/>
          <w:szCs w:val="24"/>
        </w:rPr>
        <w:t>th</w:t>
      </w:r>
      <w:r w:rsidR="00A234CC" w:rsidRPr="00752D55">
        <w:rPr>
          <w:rFonts w:ascii="Sylfaen" w:hAnsi="Sylfaen"/>
          <w:sz w:val="24"/>
          <w:szCs w:val="24"/>
        </w:rPr>
        <w:t xml:space="preserve">e ‘invention’ and assimilation of that which has been discovered in texts. </w:t>
      </w:r>
    </w:p>
    <w:p w14:paraId="5A32B791" w14:textId="77777777" w:rsidR="008438A1" w:rsidRPr="00637BCF" w:rsidRDefault="008438A1" w:rsidP="00637BCF">
      <w:pPr>
        <w:widowControl w:val="0"/>
        <w:tabs>
          <w:tab w:val="left" w:pos="-720"/>
          <w:tab w:val="left" w:pos="0"/>
        </w:tabs>
        <w:suppressAutoHyphens/>
        <w:spacing w:line="276" w:lineRule="auto"/>
        <w:rPr>
          <w:rFonts w:ascii="Sylfaen" w:hAnsi="Sylfaen"/>
          <w:sz w:val="24"/>
          <w:szCs w:val="24"/>
        </w:rPr>
      </w:pPr>
    </w:p>
    <w:p w14:paraId="5DFF8113" w14:textId="77777777" w:rsidR="00752D55" w:rsidRPr="00752D55" w:rsidRDefault="007D4C74" w:rsidP="00752D55">
      <w:pPr>
        <w:pStyle w:val="ListParagraph"/>
        <w:widowControl w:val="0"/>
        <w:numPr>
          <w:ilvl w:val="0"/>
          <w:numId w:val="4"/>
        </w:numPr>
        <w:tabs>
          <w:tab w:val="left" w:pos="-720"/>
          <w:tab w:val="left" w:pos="0"/>
        </w:tabs>
        <w:suppressAutoHyphens/>
        <w:spacing w:line="276" w:lineRule="auto"/>
        <w:rPr>
          <w:rFonts w:ascii="Sylfaen" w:hAnsi="Sylfaen" w:cs="Adobe Devanagari"/>
          <w:spacing w:val="-3"/>
          <w:sz w:val="24"/>
          <w:szCs w:val="24"/>
          <w:u w:val="single"/>
        </w:rPr>
      </w:pPr>
      <w:r w:rsidRPr="00752D55">
        <w:rPr>
          <w:rFonts w:ascii="Sylfaen" w:hAnsi="Sylfaen"/>
          <w:sz w:val="24"/>
          <w:szCs w:val="24"/>
        </w:rPr>
        <w:lastRenderedPageBreak/>
        <w:t xml:space="preserve">Lord de la Ware, or </w:t>
      </w:r>
      <w:proofErr w:type="spellStart"/>
      <w:r w:rsidRPr="00752D55">
        <w:rPr>
          <w:rFonts w:ascii="Sylfaen" w:hAnsi="Sylfaen"/>
          <w:sz w:val="24"/>
          <w:szCs w:val="24"/>
        </w:rPr>
        <w:t>Laware</w:t>
      </w:r>
      <w:proofErr w:type="spellEnd"/>
      <w:r w:rsidRPr="00752D55">
        <w:rPr>
          <w:rFonts w:ascii="Sylfaen" w:hAnsi="Sylfaen"/>
          <w:sz w:val="24"/>
          <w:szCs w:val="24"/>
        </w:rPr>
        <w:t xml:space="preserve">, was appointed Governor of Virginia in 1610, and before his departure to the settlement, William Crashaw preached a sermon that was printed in London by William Welby. A copy of this is contained in the RBLA Tract Collection (T475). </w:t>
      </w:r>
    </w:p>
    <w:p w14:paraId="7EFE1B2D" w14:textId="77777777" w:rsidR="00752D55" w:rsidRPr="00752D55" w:rsidRDefault="00A234CC" w:rsidP="00752D55">
      <w:pPr>
        <w:pStyle w:val="ListParagraph"/>
        <w:widowControl w:val="0"/>
        <w:numPr>
          <w:ilvl w:val="1"/>
          <w:numId w:val="4"/>
        </w:numPr>
        <w:tabs>
          <w:tab w:val="left" w:pos="-720"/>
          <w:tab w:val="left" w:pos="0"/>
        </w:tabs>
        <w:suppressAutoHyphens/>
        <w:spacing w:line="276" w:lineRule="auto"/>
        <w:rPr>
          <w:rFonts w:ascii="Sylfaen" w:hAnsi="Sylfaen" w:cs="Adobe Devanagari"/>
          <w:spacing w:val="-3"/>
          <w:sz w:val="24"/>
          <w:szCs w:val="24"/>
          <w:u w:val="single"/>
        </w:rPr>
      </w:pPr>
      <w:r w:rsidRPr="00752D55">
        <w:rPr>
          <w:rFonts w:ascii="Sylfaen" w:hAnsi="Sylfaen"/>
          <w:sz w:val="24"/>
          <w:szCs w:val="24"/>
        </w:rPr>
        <w:t xml:space="preserve">The function of anatomy as a mode of apprehension of the colonial enterprise may be discerned in the letter written by Lord de la Ware to the Patentees in England, on his arrival as Governor in Virginia in 1610, where it says that ‘the sinews […] of this action’ are ‘men of </w:t>
      </w:r>
      <w:proofErr w:type="spellStart"/>
      <w:r w:rsidRPr="00752D55">
        <w:rPr>
          <w:rFonts w:ascii="Sylfaen" w:hAnsi="Sylfaen"/>
          <w:sz w:val="24"/>
          <w:szCs w:val="24"/>
        </w:rPr>
        <w:t>qualitie</w:t>
      </w:r>
      <w:proofErr w:type="spellEnd"/>
      <w:r w:rsidRPr="00752D55">
        <w:rPr>
          <w:rFonts w:ascii="Sylfaen" w:hAnsi="Sylfaen"/>
          <w:sz w:val="24"/>
          <w:szCs w:val="24"/>
        </w:rPr>
        <w:t>’ and ‘quantity of provision’.</w:t>
      </w:r>
    </w:p>
    <w:p w14:paraId="60ECBE27" w14:textId="77777777" w:rsidR="00752D55" w:rsidRPr="00752D55" w:rsidRDefault="00752D55" w:rsidP="00752D55">
      <w:pPr>
        <w:pStyle w:val="ListParagraph"/>
        <w:widowControl w:val="0"/>
        <w:numPr>
          <w:ilvl w:val="1"/>
          <w:numId w:val="4"/>
        </w:numPr>
        <w:tabs>
          <w:tab w:val="left" w:pos="-720"/>
          <w:tab w:val="left" w:pos="0"/>
        </w:tabs>
        <w:suppressAutoHyphens/>
        <w:spacing w:line="276" w:lineRule="auto"/>
        <w:rPr>
          <w:rFonts w:ascii="Sylfaen" w:hAnsi="Sylfaen" w:cs="Adobe Devanagari"/>
          <w:spacing w:val="-3"/>
          <w:sz w:val="24"/>
          <w:szCs w:val="24"/>
          <w:u w:val="single"/>
        </w:rPr>
      </w:pPr>
      <w:r>
        <w:rPr>
          <w:rFonts w:ascii="Sylfaen" w:hAnsi="Sylfaen"/>
          <w:sz w:val="24"/>
          <w:szCs w:val="24"/>
        </w:rPr>
        <w:t>T</w:t>
      </w:r>
      <w:r w:rsidR="00A234CC" w:rsidRPr="00752D55">
        <w:rPr>
          <w:rFonts w:ascii="Sylfaen" w:hAnsi="Sylfaen"/>
          <w:sz w:val="24"/>
          <w:szCs w:val="24"/>
        </w:rPr>
        <w:t xml:space="preserve">he letter draws on the rhetorical resources of allegorical romance, as well as pre-existing sexual and geographic associations of anatomy, to feminise ‘the </w:t>
      </w:r>
      <w:proofErr w:type="spellStart"/>
      <w:r w:rsidR="00A234CC" w:rsidRPr="00752D55">
        <w:rPr>
          <w:rFonts w:ascii="Sylfaen" w:hAnsi="Sylfaen"/>
          <w:sz w:val="24"/>
          <w:szCs w:val="24"/>
        </w:rPr>
        <w:t>countrey</w:t>
      </w:r>
      <w:proofErr w:type="spellEnd"/>
      <w:r w:rsidR="00A234CC" w:rsidRPr="00752D55">
        <w:rPr>
          <w:rFonts w:ascii="Sylfaen" w:hAnsi="Sylfaen"/>
          <w:sz w:val="24"/>
          <w:szCs w:val="24"/>
        </w:rPr>
        <w:t xml:space="preserve">’, insisting that ‘in the womb thereof there lay […] those </w:t>
      </w:r>
      <w:proofErr w:type="spellStart"/>
      <w:r w:rsidR="00A234CC" w:rsidRPr="00752D55">
        <w:rPr>
          <w:rFonts w:ascii="Sylfaen" w:hAnsi="Sylfaen"/>
          <w:sz w:val="24"/>
          <w:szCs w:val="24"/>
        </w:rPr>
        <w:t>ellimentall</w:t>
      </w:r>
      <w:proofErr w:type="spellEnd"/>
      <w:r w:rsidR="00A234CC" w:rsidRPr="00752D55">
        <w:rPr>
          <w:rFonts w:ascii="Sylfaen" w:hAnsi="Sylfaen"/>
          <w:sz w:val="24"/>
          <w:szCs w:val="24"/>
        </w:rPr>
        <w:t xml:space="preserve"> </w:t>
      </w:r>
      <w:proofErr w:type="spellStart"/>
      <w:r w:rsidR="00A234CC" w:rsidRPr="00752D55">
        <w:rPr>
          <w:rFonts w:ascii="Sylfaen" w:hAnsi="Sylfaen"/>
          <w:sz w:val="24"/>
          <w:szCs w:val="24"/>
        </w:rPr>
        <w:t>seedes</w:t>
      </w:r>
      <w:proofErr w:type="spellEnd"/>
      <w:r w:rsidR="00A234CC" w:rsidRPr="00752D55">
        <w:rPr>
          <w:rFonts w:ascii="Sylfaen" w:hAnsi="Sylfaen"/>
          <w:sz w:val="24"/>
          <w:szCs w:val="24"/>
        </w:rPr>
        <w:t xml:space="preserve"> which could produce […] many goodly </w:t>
      </w:r>
      <w:proofErr w:type="spellStart"/>
      <w:r w:rsidR="00A234CC" w:rsidRPr="00752D55">
        <w:rPr>
          <w:rFonts w:ascii="Sylfaen" w:hAnsi="Sylfaen"/>
          <w:sz w:val="24"/>
          <w:szCs w:val="24"/>
        </w:rPr>
        <w:t>birthes</w:t>
      </w:r>
      <w:proofErr w:type="spellEnd"/>
      <w:r w:rsidR="00A234CC" w:rsidRPr="00752D55">
        <w:rPr>
          <w:rFonts w:ascii="Sylfaen" w:hAnsi="Sylfaen"/>
          <w:sz w:val="24"/>
          <w:szCs w:val="24"/>
        </w:rPr>
        <w:t xml:space="preserve"> of plenty and increase’.</w:t>
      </w:r>
      <w:r w:rsidR="00A234CC" w:rsidRPr="00637BCF">
        <w:rPr>
          <w:rStyle w:val="FootnoteReference"/>
          <w:rFonts w:ascii="Sylfaen" w:hAnsi="Sylfaen"/>
          <w:sz w:val="24"/>
          <w:szCs w:val="24"/>
        </w:rPr>
        <w:footnoteReference w:id="9"/>
      </w:r>
      <w:r w:rsidR="00A234CC" w:rsidRPr="00752D55">
        <w:rPr>
          <w:rFonts w:ascii="Sylfaen" w:hAnsi="Sylfaen"/>
          <w:sz w:val="24"/>
          <w:szCs w:val="24"/>
        </w:rPr>
        <w:t xml:space="preserve"> </w:t>
      </w:r>
    </w:p>
    <w:p w14:paraId="66B91CDA" w14:textId="303AF599" w:rsidR="00A234CC" w:rsidRPr="00752D55" w:rsidRDefault="00A234CC" w:rsidP="00752D55">
      <w:pPr>
        <w:pStyle w:val="ListParagraph"/>
        <w:widowControl w:val="0"/>
        <w:numPr>
          <w:ilvl w:val="1"/>
          <w:numId w:val="4"/>
        </w:numPr>
        <w:tabs>
          <w:tab w:val="left" w:pos="-720"/>
          <w:tab w:val="left" w:pos="0"/>
        </w:tabs>
        <w:suppressAutoHyphens/>
        <w:spacing w:line="276" w:lineRule="auto"/>
        <w:rPr>
          <w:rFonts w:ascii="Sylfaen" w:hAnsi="Sylfaen" w:cs="Adobe Devanagari"/>
          <w:spacing w:val="-3"/>
          <w:sz w:val="24"/>
          <w:szCs w:val="24"/>
          <w:u w:val="single"/>
        </w:rPr>
      </w:pPr>
      <w:r w:rsidRPr="00752D55">
        <w:rPr>
          <w:rFonts w:ascii="Sylfaen" w:hAnsi="Sylfaen"/>
          <w:sz w:val="24"/>
          <w:szCs w:val="24"/>
        </w:rPr>
        <w:t xml:space="preserve">Such productivity depends, as Strachey pointed out, on the colony being ‘enabled truly to dissect’ Virginia’s ‘heart and </w:t>
      </w:r>
      <w:proofErr w:type="spellStart"/>
      <w:r w:rsidRPr="00752D55">
        <w:rPr>
          <w:rFonts w:ascii="Sylfaen" w:hAnsi="Sylfaen"/>
          <w:sz w:val="24"/>
          <w:szCs w:val="24"/>
        </w:rPr>
        <w:t>bosome</w:t>
      </w:r>
      <w:proofErr w:type="spellEnd"/>
      <w:r w:rsidRPr="00752D55">
        <w:rPr>
          <w:rFonts w:ascii="Sylfaen" w:hAnsi="Sylfaen"/>
          <w:sz w:val="24"/>
          <w:szCs w:val="24"/>
        </w:rPr>
        <w:t xml:space="preserve">’, this </w:t>
      </w:r>
      <w:r w:rsidRPr="00752D55">
        <w:rPr>
          <w:rFonts w:ascii="Sylfaen" w:hAnsi="Sylfaen"/>
          <w:i/>
          <w:sz w:val="24"/>
          <w:szCs w:val="24"/>
        </w:rPr>
        <w:t>prospect</w:t>
      </w:r>
      <w:r w:rsidRPr="00752D55">
        <w:rPr>
          <w:rFonts w:ascii="Sylfaen" w:hAnsi="Sylfaen"/>
          <w:sz w:val="24"/>
          <w:szCs w:val="24"/>
        </w:rPr>
        <w:t xml:space="preserve"> (in both senses of the ‘view’ and ‘expectation’) ‘making tender unto the eye of the surveyor her fertility and pleasure, […] which would be much more […] by </w:t>
      </w:r>
      <w:proofErr w:type="spellStart"/>
      <w:r w:rsidRPr="00752D55">
        <w:rPr>
          <w:rFonts w:ascii="Sylfaen" w:hAnsi="Sylfaen"/>
          <w:sz w:val="24"/>
          <w:szCs w:val="24"/>
        </w:rPr>
        <w:t>clensing</w:t>
      </w:r>
      <w:proofErr w:type="spellEnd"/>
      <w:r w:rsidRPr="00752D55">
        <w:rPr>
          <w:rFonts w:ascii="Sylfaen" w:hAnsi="Sylfaen"/>
          <w:sz w:val="24"/>
          <w:szCs w:val="24"/>
        </w:rPr>
        <w:t xml:space="preserve"> away her </w:t>
      </w:r>
      <w:proofErr w:type="spellStart"/>
      <w:r w:rsidRPr="00752D55">
        <w:rPr>
          <w:rFonts w:ascii="Sylfaen" w:hAnsi="Sylfaen"/>
          <w:sz w:val="24"/>
          <w:szCs w:val="24"/>
        </w:rPr>
        <w:t>wooddes</w:t>
      </w:r>
      <w:proofErr w:type="spellEnd"/>
      <w:r w:rsidRPr="00752D55">
        <w:rPr>
          <w:rFonts w:ascii="Sylfaen" w:hAnsi="Sylfaen"/>
          <w:sz w:val="24"/>
          <w:szCs w:val="24"/>
        </w:rPr>
        <w:t>’, ‘converting’ her to pasture and timber.</w:t>
      </w:r>
      <w:r w:rsidRPr="00637BCF">
        <w:rPr>
          <w:rStyle w:val="FootnoteReference"/>
          <w:rFonts w:ascii="Sylfaen" w:hAnsi="Sylfaen"/>
          <w:sz w:val="24"/>
          <w:szCs w:val="24"/>
        </w:rPr>
        <w:footnoteReference w:id="10"/>
      </w:r>
    </w:p>
    <w:p w14:paraId="6694B59A" w14:textId="77777777" w:rsidR="00BA0388" w:rsidRPr="00637BCF" w:rsidRDefault="00BA0388" w:rsidP="00637BCF">
      <w:pPr>
        <w:widowControl w:val="0"/>
        <w:tabs>
          <w:tab w:val="left" w:pos="-720"/>
          <w:tab w:val="left" w:pos="0"/>
        </w:tabs>
        <w:suppressAutoHyphens/>
        <w:spacing w:line="276" w:lineRule="auto"/>
        <w:rPr>
          <w:rFonts w:ascii="Sylfaen" w:hAnsi="Sylfaen" w:cs="Adobe Devanagari"/>
          <w:spacing w:val="-3"/>
          <w:sz w:val="24"/>
          <w:szCs w:val="24"/>
          <w:u w:val="single"/>
        </w:rPr>
      </w:pPr>
    </w:p>
    <w:p w14:paraId="609AFAA6" w14:textId="77777777" w:rsidR="00752D55" w:rsidRPr="00752D55" w:rsidRDefault="00A234CC" w:rsidP="00752D55">
      <w:pPr>
        <w:pStyle w:val="ListParagraph"/>
        <w:widowControl w:val="0"/>
        <w:numPr>
          <w:ilvl w:val="0"/>
          <w:numId w:val="4"/>
        </w:numPr>
        <w:tabs>
          <w:tab w:val="left" w:pos="-720"/>
          <w:tab w:val="left" w:pos="0"/>
        </w:tabs>
        <w:suppressAutoHyphens/>
        <w:spacing w:line="276" w:lineRule="auto"/>
        <w:rPr>
          <w:rFonts w:ascii="Sylfaen" w:hAnsi="Sylfaen" w:cs="Adobe Devanagari"/>
          <w:spacing w:val="-3"/>
          <w:sz w:val="24"/>
          <w:szCs w:val="24"/>
        </w:rPr>
      </w:pPr>
      <w:r w:rsidRPr="00752D55">
        <w:rPr>
          <w:rFonts w:ascii="Sylfaen" w:hAnsi="Sylfaen"/>
          <w:sz w:val="24"/>
          <w:szCs w:val="24"/>
          <w:shd w:val="clear" w:color="auto" w:fill="FFFFFF" w:themeFill="background1"/>
        </w:rPr>
        <w:t xml:space="preserve">Facilitated by the body-political analogy, but also by the analogy of human anatomy with the terrestrial globe or </w:t>
      </w:r>
      <w:proofErr w:type="spellStart"/>
      <w:r w:rsidRPr="00752D55">
        <w:rPr>
          <w:rFonts w:ascii="Sylfaen" w:hAnsi="Sylfaen"/>
          <w:sz w:val="24"/>
          <w:szCs w:val="24"/>
          <w:shd w:val="clear" w:color="auto" w:fill="FFFFFF" w:themeFill="background1"/>
        </w:rPr>
        <w:t>geocosm</w:t>
      </w:r>
      <w:proofErr w:type="spellEnd"/>
      <w:r w:rsidRPr="00752D55">
        <w:rPr>
          <w:rFonts w:ascii="Sylfaen" w:hAnsi="Sylfaen"/>
          <w:sz w:val="24"/>
          <w:szCs w:val="24"/>
          <w:shd w:val="clear" w:color="auto" w:fill="FFFFFF" w:themeFill="background1"/>
        </w:rPr>
        <w:t xml:space="preserve">, anatomy (sometimes sexualised) was used figuratively as a vehicle for discovering (or </w:t>
      </w:r>
      <w:r w:rsidRPr="00752D55">
        <w:rPr>
          <w:rFonts w:ascii="Sylfaen" w:hAnsi="Sylfaen"/>
          <w:i/>
          <w:sz w:val="24"/>
          <w:szCs w:val="24"/>
          <w:shd w:val="clear" w:color="auto" w:fill="FFFFFF" w:themeFill="background1"/>
        </w:rPr>
        <w:t>inventing</w:t>
      </w:r>
      <w:r w:rsidRPr="00752D55">
        <w:rPr>
          <w:rFonts w:ascii="Sylfaen" w:hAnsi="Sylfaen"/>
          <w:sz w:val="24"/>
          <w:szCs w:val="24"/>
          <w:shd w:val="clear" w:color="auto" w:fill="FFFFFF" w:themeFill="background1"/>
        </w:rPr>
        <w:t xml:space="preserve">), understanding, representing, commercially exploiting, and colonising the land of Virginia and its indigenous inhabitants. </w:t>
      </w:r>
    </w:p>
    <w:p w14:paraId="5DB42151" w14:textId="77777777" w:rsidR="00752D55" w:rsidRPr="00752D55" w:rsidRDefault="00752D55" w:rsidP="00752D55">
      <w:pPr>
        <w:widowControl w:val="0"/>
        <w:tabs>
          <w:tab w:val="left" w:pos="-720"/>
          <w:tab w:val="left" w:pos="0"/>
        </w:tabs>
        <w:suppressAutoHyphens/>
        <w:spacing w:line="276" w:lineRule="auto"/>
        <w:ind w:left="360"/>
        <w:rPr>
          <w:rFonts w:ascii="Sylfaen" w:hAnsi="Sylfaen" w:cs="Adobe Devanagari"/>
          <w:spacing w:val="-3"/>
          <w:sz w:val="24"/>
          <w:szCs w:val="24"/>
        </w:rPr>
      </w:pPr>
    </w:p>
    <w:p w14:paraId="7207D00D" w14:textId="348E99EE" w:rsidR="00BA0388" w:rsidRPr="00752D55" w:rsidRDefault="00A234CC" w:rsidP="00752D55">
      <w:pPr>
        <w:pStyle w:val="ListParagraph"/>
        <w:widowControl w:val="0"/>
        <w:numPr>
          <w:ilvl w:val="0"/>
          <w:numId w:val="4"/>
        </w:numPr>
        <w:tabs>
          <w:tab w:val="left" w:pos="-720"/>
          <w:tab w:val="left" w:pos="0"/>
        </w:tabs>
        <w:suppressAutoHyphens/>
        <w:spacing w:line="276" w:lineRule="auto"/>
        <w:rPr>
          <w:rFonts w:ascii="Sylfaen" w:hAnsi="Sylfaen" w:cs="Adobe Devanagari"/>
          <w:spacing w:val="-3"/>
          <w:sz w:val="24"/>
          <w:szCs w:val="24"/>
        </w:rPr>
      </w:pPr>
      <w:r w:rsidRPr="00752D55">
        <w:rPr>
          <w:rFonts w:ascii="Sylfaen" w:hAnsi="Sylfaen"/>
          <w:sz w:val="24"/>
          <w:szCs w:val="24"/>
          <w:shd w:val="clear" w:color="auto" w:fill="FFFFFF" w:themeFill="background1"/>
        </w:rPr>
        <w:t xml:space="preserve">In </w:t>
      </w:r>
      <w:proofErr w:type="spellStart"/>
      <w:r w:rsidRPr="00752D55">
        <w:rPr>
          <w:rFonts w:ascii="Sylfaen" w:hAnsi="Sylfaen"/>
          <w:i/>
          <w:sz w:val="24"/>
          <w:szCs w:val="24"/>
          <w:shd w:val="clear" w:color="auto" w:fill="FFFFFF" w:themeFill="background1"/>
        </w:rPr>
        <w:t>Pilgrimes</w:t>
      </w:r>
      <w:proofErr w:type="spellEnd"/>
      <w:r w:rsidRPr="00752D55">
        <w:rPr>
          <w:rFonts w:ascii="Sylfaen" w:hAnsi="Sylfaen"/>
          <w:sz w:val="24"/>
          <w:szCs w:val="24"/>
          <w:shd w:val="clear" w:color="auto" w:fill="FFFFFF" w:themeFill="background1"/>
        </w:rPr>
        <w:t xml:space="preserve">, Purchas justifies international trade, and the settlement of commercial colonies like Jamestown, on religious and functional-anatomical grounds, saying that God ‘hath made all Nations of one </w:t>
      </w:r>
      <w:proofErr w:type="spellStart"/>
      <w:r w:rsidRPr="00752D55">
        <w:rPr>
          <w:rFonts w:ascii="Sylfaen" w:hAnsi="Sylfaen"/>
          <w:sz w:val="24"/>
          <w:szCs w:val="24"/>
          <w:shd w:val="clear" w:color="auto" w:fill="FFFFFF" w:themeFill="background1"/>
        </w:rPr>
        <w:t>bloud</w:t>
      </w:r>
      <w:proofErr w:type="spellEnd"/>
      <w:r w:rsidRPr="00752D55">
        <w:rPr>
          <w:rFonts w:ascii="Sylfaen" w:hAnsi="Sylfaen"/>
          <w:sz w:val="24"/>
          <w:szCs w:val="24"/>
          <w:shd w:val="clear" w:color="auto" w:fill="FFFFFF" w:themeFill="background1"/>
        </w:rPr>
        <w:t xml:space="preserve">’, ‘that thus the whole World might </w:t>
      </w:r>
      <w:proofErr w:type="spellStart"/>
      <w:r w:rsidRPr="00752D55">
        <w:rPr>
          <w:rFonts w:ascii="Sylfaen" w:hAnsi="Sylfaen"/>
          <w:sz w:val="24"/>
          <w:szCs w:val="24"/>
          <w:shd w:val="clear" w:color="auto" w:fill="FFFFFF" w:themeFill="background1"/>
        </w:rPr>
        <w:t>bee</w:t>
      </w:r>
      <w:proofErr w:type="spellEnd"/>
      <w:r w:rsidRPr="00752D55">
        <w:rPr>
          <w:rFonts w:ascii="Sylfaen" w:hAnsi="Sylfaen"/>
          <w:sz w:val="24"/>
          <w:szCs w:val="24"/>
          <w:shd w:val="clear" w:color="auto" w:fill="FFFFFF" w:themeFill="background1"/>
        </w:rPr>
        <w:t xml:space="preserve"> as one Body of mankind, the Nations as so many members, the superabundance in each, concocted, distributed, retained or expelled by merchandising (as by the </w:t>
      </w:r>
      <w:proofErr w:type="spellStart"/>
      <w:r w:rsidRPr="00752D55">
        <w:rPr>
          <w:rFonts w:ascii="Sylfaen" w:hAnsi="Sylfaen"/>
          <w:sz w:val="24"/>
          <w:szCs w:val="24"/>
          <w:shd w:val="clear" w:color="auto" w:fill="FFFFFF" w:themeFill="background1"/>
        </w:rPr>
        <w:t>Naturall</w:t>
      </w:r>
      <w:proofErr w:type="spellEnd"/>
      <w:r w:rsidRPr="00752D55">
        <w:rPr>
          <w:rFonts w:ascii="Sylfaen" w:hAnsi="Sylfaen"/>
          <w:sz w:val="24"/>
          <w:szCs w:val="24"/>
          <w:shd w:val="clear" w:color="auto" w:fill="FFFFFF" w:themeFill="background1"/>
        </w:rPr>
        <w:t xml:space="preserve"> bodily Offices and Faculties in nourishment)’.</w:t>
      </w:r>
      <w:r w:rsidRPr="00637BCF">
        <w:rPr>
          <w:rStyle w:val="FootnoteReference"/>
          <w:rFonts w:ascii="Sylfaen" w:hAnsi="Sylfaen"/>
          <w:sz w:val="24"/>
          <w:szCs w:val="24"/>
          <w:shd w:val="clear" w:color="auto" w:fill="FFFFFF" w:themeFill="background1"/>
        </w:rPr>
        <w:footnoteReference w:id="11"/>
      </w:r>
      <w:r w:rsidRPr="00752D55">
        <w:rPr>
          <w:rFonts w:ascii="Sylfaen" w:hAnsi="Sylfaen"/>
          <w:sz w:val="24"/>
          <w:szCs w:val="24"/>
          <w:shd w:val="clear" w:color="auto" w:fill="FFFFFF" w:themeFill="background1"/>
        </w:rPr>
        <w:t xml:space="preserve"> This law is said to have been ‘written’ by Nature, its ‘efficient’ </w:t>
      </w:r>
      <w:r w:rsidRPr="00752D55">
        <w:rPr>
          <w:rFonts w:ascii="Sylfaen" w:hAnsi="Sylfaen"/>
          <w:sz w:val="24"/>
          <w:szCs w:val="24"/>
          <w:shd w:val="clear" w:color="auto" w:fill="FFFFFF" w:themeFill="background1"/>
        </w:rPr>
        <w:lastRenderedPageBreak/>
        <w:t>cause, ‘in the hearts of men’ and in the ‘</w:t>
      </w:r>
      <w:proofErr w:type="spellStart"/>
      <w:r w:rsidRPr="00752D55">
        <w:rPr>
          <w:rFonts w:ascii="Sylfaen" w:hAnsi="Sylfaen"/>
          <w:sz w:val="24"/>
          <w:szCs w:val="24"/>
          <w:shd w:val="clear" w:color="auto" w:fill="FFFFFF" w:themeFill="background1"/>
        </w:rPr>
        <w:t>naturall</w:t>
      </w:r>
      <w:proofErr w:type="spellEnd"/>
      <w:r w:rsidRPr="00752D55">
        <w:rPr>
          <w:rFonts w:ascii="Sylfaen" w:hAnsi="Sylfaen"/>
          <w:sz w:val="24"/>
          <w:szCs w:val="24"/>
          <w:shd w:val="clear" w:color="auto" w:fill="FFFFFF" w:themeFill="background1"/>
        </w:rPr>
        <w:t xml:space="preserve"> inducements’ of ‘</w:t>
      </w:r>
      <w:proofErr w:type="spellStart"/>
      <w:r w:rsidRPr="00752D55">
        <w:rPr>
          <w:rFonts w:ascii="Sylfaen" w:hAnsi="Sylfaen"/>
          <w:sz w:val="24"/>
          <w:szCs w:val="24"/>
          <w:shd w:val="clear" w:color="auto" w:fill="FFFFFF" w:themeFill="background1"/>
        </w:rPr>
        <w:t>Windes</w:t>
      </w:r>
      <w:proofErr w:type="spellEnd"/>
      <w:r w:rsidRPr="00752D55">
        <w:rPr>
          <w:rFonts w:ascii="Sylfaen" w:hAnsi="Sylfaen"/>
          <w:sz w:val="24"/>
          <w:szCs w:val="24"/>
          <w:shd w:val="clear" w:color="auto" w:fill="FFFFFF" w:themeFill="background1"/>
        </w:rPr>
        <w:t>’ and of coastal and fluvial geography, and is applicable to all nations.</w:t>
      </w:r>
      <w:r w:rsidRPr="00637BCF">
        <w:rPr>
          <w:rStyle w:val="FootnoteReference"/>
          <w:rFonts w:ascii="Sylfaen" w:hAnsi="Sylfaen"/>
          <w:sz w:val="24"/>
          <w:szCs w:val="24"/>
          <w:shd w:val="clear" w:color="auto" w:fill="FFFFFF" w:themeFill="background1"/>
        </w:rPr>
        <w:footnoteReference w:id="12"/>
      </w:r>
    </w:p>
    <w:p w14:paraId="30C56D46" w14:textId="77777777" w:rsidR="00BA0388" w:rsidRPr="00637BCF" w:rsidRDefault="00BA0388" w:rsidP="00637BCF">
      <w:pPr>
        <w:widowControl w:val="0"/>
        <w:tabs>
          <w:tab w:val="left" w:pos="-720"/>
          <w:tab w:val="left" w:pos="0"/>
        </w:tabs>
        <w:suppressAutoHyphens/>
        <w:spacing w:line="276" w:lineRule="auto"/>
        <w:rPr>
          <w:rFonts w:ascii="Sylfaen" w:hAnsi="Sylfaen" w:cs="Adobe Devanagari"/>
          <w:spacing w:val="-3"/>
          <w:sz w:val="24"/>
          <w:szCs w:val="24"/>
        </w:rPr>
      </w:pPr>
    </w:p>
    <w:p w14:paraId="00670BF5" w14:textId="77777777" w:rsidR="00D00F46" w:rsidRPr="00752D55" w:rsidRDefault="00D00F46" w:rsidP="00752D55">
      <w:pPr>
        <w:pStyle w:val="ListParagraph"/>
        <w:widowControl w:val="0"/>
        <w:numPr>
          <w:ilvl w:val="0"/>
          <w:numId w:val="4"/>
        </w:numPr>
        <w:tabs>
          <w:tab w:val="left" w:pos="-720"/>
          <w:tab w:val="left" w:pos="0"/>
        </w:tabs>
        <w:suppressAutoHyphens/>
        <w:spacing w:line="276" w:lineRule="auto"/>
        <w:rPr>
          <w:rFonts w:ascii="Sylfaen" w:hAnsi="Sylfaen"/>
          <w:sz w:val="24"/>
          <w:szCs w:val="24"/>
          <w:shd w:val="clear" w:color="auto" w:fill="FFFFFF" w:themeFill="background1"/>
        </w:rPr>
      </w:pPr>
      <w:r w:rsidRPr="00752D55">
        <w:rPr>
          <w:rFonts w:ascii="Sylfaen" w:hAnsi="Sylfaen"/>
          <w:sz w:val="24"/>
          <w:szCs w:val="24"/>
          <w:shd w:val="clear" w:color="auto" w:fill="FFFFFF" w:themeFill="background1"/>
        </w:rPr>
        <w:t xml:space="preserve">On </w:t>
      </w:r>
      <w:r w:rsidR="00610C27" w:rsidRPr="00752D55">
        <w:rPr>
          <w:rFonts w:ascii="Sylfaen" w:hAnsi="Sylfaen"/>
          <w:sz w:val="24"/>
          <w:szCs w:val="24"/>
          <w:shd w:val="clear" w:color="auto" w:fill="FFFFFF" w:themeFill="background1"/>
        </w:rPr>
        <w:t>March 22nd, 1621/22,</w:t>
      </w:r>
      <w:r w:rsidRPr="00752D55">
        <w:rPr>
          <w:rFonts w:ascii="Sylfaen" w:hAnsi="Sylfaen"/>
          <w:sz w:val="24"/>
          <w:szCs w:val="24"/>
          <w:shd w:val="clear" w:color="auto" w:fill="FFFFFF" w:themeFill="background1"/>
        </w:rPr>
        <w:t xml:space="preserve"> there occurred an uprising by indigenous people against the settlers. This,</w:t>
      </w:r>
      <w:r w:rsidR="00610C27" w:rsidRPr="00752D55">
        <w:rPr>
          <w:rFonts w:ascii="Sylfaen" w:hAnsi="Sylfaen"/>
          <w:sz w:val="24"/>
          <w:szCs w:val="24"/>
        </w:rPr>
        <w:t xml:space="preserve"> particularly in its connection in some minds (including that of Purchas) with the disappearance of the ‘former Colonies’ at Roanoke,</w:t>
      </w:r>
      <w:r w:rsidR="00610C27" w:rsidRPr="00752D55">
        <w:rPr>
          <w:rFonts w:ascii="Sylfaen" w:hAnsi="Sylfaen"/>
          <w:sz w:val="24"/>
          <w:szCs w:val="24"/>
          <w:shd w:val="clear" w:color="auto" w:fill="FFFFFF" w:themeFill="background1"/>
        </w:rPr>
        <w:t xml:space="preserve"> precipitated a change in the prevailing attitude of the settlers and adventurers to the Indians away from</w:t>
      </w:r>
      <w:r w:rsidR="00610C27" w:rsidRPr="00752D55">
        <w:rPr>
          <w:rFonts w:ascii="Sylfaen" w:hAnsi="Sylfaen"/>
          <w:sz w:val="24"/>
          <w:szCs w:val="24"/>
        </w:rPr>
        <w:t xml:space="preserve"> the view described by Margaret </w:t>
      </w:r>
      <w:proofErr w:type="spellStart"/>
      <w:r w:rsidR="00610C27" w:rsidRPr="00752D55">
        <w:rPr>
          <w:rFonts w:ascii="Sylfaen" w:hAnsi="Sylfaen"/>
          <w:sz w:val="24"/>
          <w:szCs w:val="24"/>
        </w:rPr>
        <w:t>Hodgen</w:t>
      </w:r>
      <w:proofErr w:type="spellEnd"/>
      <w:r w:rsidR="00610C27" w:rsidRPr="00752D55">
        <w:rPr>
          <w:rFonts w:ascii="Sylfaen" w:hAnsi="Sylfaen"/>
          <w:sz w:val="24"/>
          <w:szCs w:val="24"/>
        </w:rPr>
        <w:t>, in which the indigenous people, although different from English settlers and less civilised, were ‘assumed to be in […] a natural, or a prelapsarian condition of […] purity and goodness’, and capable of assimilation into European culture</w:t>
      </w:r>
      <w:r w:rsidR="00610C27" w:rsidRPr="00752D55">
        <w:rPr>
          <w:rFonts w:ascii="Sylfaen" w:hAnsi="Sylfaen"/>
          <w:sz w:val="24"/>
          <w:szCs w:val="24"/>
          <w:shd w:val="clear" w:color="auto" w:fill="FFFFFF" w:themeFill="background1"/>
        </w:rPr>
        <w:t>.</w:t>
      </w:r>
      <w:r w:rsidR="00610C27" w:rsidRPr="00637BCF">
        <w:rPr>
          <w:rStyle w:val="FootnoteReference"/>
          <w:rFonts w:ascii="Sylfaen" w:hAnsi="Sylfaen"/>
          <w:sz w:val="24"/>
          <w:szCs w:val="24"/>
        </w:rPr>
        <w:footnoteReference w:id="13"/>
      </w:r>
      <w:r w:rsidR="00610C27" w:rsidRPr="00752D55">
        <w:rPr>
          <w:rFonts w:ascii="Sylfaen" w:hAnsi="Sylfaen"/>
          <w:sz w:val="24"/>
          <w:szCs w:val="24"/>
          <w:shd w:val="clear" w:color="auto" w:fill="FFFFFF" w:themeFill="background1"/>
        </w:rPr>
        <w:t xml:space="preserve"> </w:t>
      </w:r>
    </w:p>
    <w:p w14:paraId="0C425D32" w14:textId="77777777" w:rsidR="00D00F46" w:rsidRPr="00637BCF" w:rsidRDefault="00D00F46" w:rsidP="00637BCF">
      <w:pPr>
        <w:widowControl w:val="0"/>
        <w:tabs>
          <w:tab w:val="left" w:pos="-720"/>
          <w:tab w:val="left" w:pos="0"/>
        </w:tabs>
        <w:suppressAutoHyphens/>
        <w:spacing w:line="276" w:lineRule="auto"/>
        <w:rPr>
          <w:rFonts w:ascii="Sylfaen" w:hAnsi="Sylfaen"/>
          <w:sz w:val="24"/>
          <w:szCs w:val="24"/>
          <w:shd w:val="clear" w:color="auto" w:fill="FFFFFF" w:themeFill="background1"/>
        </w:rPr>
      </w:pPr>
    </w:p>
    <w:p w14:paraId="68FDFA90" w14:textId="1BDD3BC7" w:rsidR="00610C27" w:rsidRPr="00752D55" w:rsidRDefault="00610C27" w:rsidP="00752D55">
      <w:pPr>
        <w:pStyle w:val="ListParagraph"/>
        <w:widowControl w:val="0"/>
        <w:numPr>
          <w:ilvl w:val="0"/>
          <w:numId w:val="4"/>
        </w:numPr>
        <w:tabs>
          <w:tab w:val="left" w:pos="-720"/>
          <w:tab w:val="left" w:pos="0"/>
        </w:tabs>
        <w:suppressAutoHyphens/>
        <w:spacing w:line="276" w:lineRule="auto"/>
        <w:rPr>
          <w:rFonts w:ascii="Sylfaen" w:hAnsi="Sylfaen"/>
          <w:sz w:val="24"/>
          <w:szCs w:val="24"/>
          <w:shd w:val="clear" w:color="auto" w:fill="FFFFFF" w:themeFill="background1"/>
        </w:rPr>
      </w:pPr>
      <w:r w:rsidRPr="00752D55">
        <w:rPr>
          <w:rFonts w:ascii="Sylfaen" w:hAnsi="Sylfaen"/>
          <w:sz w:val="24"/>
          <w:szCs w:val="24"/>
          <w:shd w:val="clear" w:color="auto" w:fill="FFFFFF" w:themeFill="background1"/>
        </w:rPr>
        <w:t xml:space="preserve">Purchas in 1613, in </w:t>
      </w:r>
      <w:r w:rsidRPr="00752D55">
        <w:rPr>
          <w:rFonts w:ascii="Sylfaen" w:hAnsi="Sylfaen"/>
          <w:i/>
          <w:sz w:val="24"/>
          <w:szCs w:val="24"/>
          <w:shd w:val="clear" w:color="auto" w:fill="FFFFFF" w:themeFill="background1"/>
        </w:rPr>
        <w:t>Pilgrimage</w:t>
      </w:r>
      <w:r w:rsidRPr="00752D55">
        <w:rPr>
          <w:rFonts w:ascii="Sylfaen" w:hAnsi="Sylfaen"/>
          <w:sz w:val="24"/>
          <w:szCs w:val="24"/>
          <w:shd w:val="clear" w:color="auto" w:fill="FFFFFF" w:themeFill="background1"/>
        </w:rPr>
        <w:t>, spoke of the natives of America as examples of ‘</w:t>
      </w:r>
      <w:proofErr w:type="spellStart"/>
      <w:r w:rsidRPr="00752D55">
        <w:rPr>
          <w:rFonts w:ascii="Sylfaen" w:hAnsi="Sylfaen"/>
          <w:sz w:val="24"/>
          <w:szCs w:val="24"/>
          <w:shd w:val="clear" w:color="auto" w:fill="FFFFFF" w:themeFill="background1"/>
        </w:rPr>
        <w:t>originall</w:t>
      </w:r>
      <w:proofErr w:type="spellEnd"/>
      <w:r w:rsidRPr="00752D55">
        <w:rPr>
          <w:rFonts w:ascii="Sylfaen" w:hAnsi="Sylfaen"/>
          <w:sz w:val="24"/>
          <w:szCs w:val="24"/>
          <w:shd w:val="clear" w:color="auto" w:fill="FFFFFF" w:themeFill="background1"/>
        </w:rPr>
        <w:t xml:space="preserve"> mankind’, or ‘first men’,</w:t>
      </w:r>
      <w:r w:rsidRPr="00637BCF">
        <w:rPr>
          <w:rStyle w:val="FootnoteReference"/>
          <w:rFonts w:ascii="Sylfaen" w:hAnsi="Sylfaen"/>
          <w:sz w:val="24"/>
          <w:szCs w:val="24"/>
          <w:shd w:val="clear" w:color="auto" w:fill="FFFFFF" w:themeFill="background1"/>
        </w:rPr>
        <w:footnoteReference w:id="14"/>
      </w:r>
      <w:r w:rsidRPr="00752D55">
        <w:rPr>
          <w:rFonts w:ascii="Sylfaen" w:hAnsi="Sylfaen"/>
          <w:sz w:val="24"/>
          <w:szCs w:val="24"/>
          <w:shd w:val="clear" w:color="auto" w:fill="FFFFFF" w:themeFill="background1"/>
        </w:rPr>
        <w:t xml:space="preserve"> claiming that </w:t>
      </w:r>
      <w:r w:rsidRPr="00752D55">
        <w:rPr>
          <w:rFonts w:ascii="Sylfaen" w:hAnsi="Sylfaen"/>
          <w:sz w:val="24"/>
          <w:szCs w:val="24"/>
        </w:rPr>
        <w:t>‘the sin of our first parents had not erased all memory of the dignity of God from their posterity’.</w:t>
      </w:r>
      <w:r w:rsidRPr="00637BCF">
        <w:rPr>
          <w:rStyle w:val="FootnoteReference"/>
          <w:rFonts w:ascii="Sylfaen" w:hAnsi="Sylfaen"/>
          <w:sz w:val="24"/>
          <w:szCs w:val="24"/>
        </w:rPr>
        <w:footnoteReference w:id="15"/>
      </w:r>
      <w:r w:rsidRPr="00752D55">
        <w:rPr>
          <w:rFonts w:ascii="Sylfaen" w:hAnsi="Sylfaen"/>
          <w:sz w:val="24"/>
          <w:szCs w:val="24"/>
        </w:rPr>
        <w:t xml:space="preserve"> </w:t>
      </w:r>
      <w:r w:rsidRPr="00752D55">
        <w:rPr>
          <w:rFonts w:ascii="Sylfaen" w:hAnsi="Sylfaen"/>
          <w:sz w:val="24"/>
          <w:szCs w:val="24"/>
          <w:shd w:val="clear" w:color="auto" w:fill="FFFFFF" w:themeFill="background1"/>
        </w:rPr>
        <w:t xml:space="preserve">Until 1622 there had been greater scope for idealization and </w:t>
      </w:r>
      <w:r w:rsidRPr="00752D55">
        <w:rPr>
          <w:rFonts w:ascii="Sylfaen" w:hAnsi="Sylfaen"/>
          <w:i/>
          <w:sz w:val="24"/>
          <w:szCs w:val="24"/>
          <w:shd w:val="clear" w:color="auto" w:fill="FFFFFF" w:themeFill="background1"/>
        </w:rPr>
        <w:t>invention</w:t>
      </w:r>
      <w:r w:rsidRPr="00752D55">
        <w:rPr>
          <w:rFonts w:ascii="Sylfaen" w:hAnsi="Sylfaen"/>
          <w:sz w:val="24"/>
          <w:szCs w:val="24"/>
          <w:shd w:val="clear" w:color="auto" w:fill="FFFFFF" w:themeFill="background1"/>
        </w:rPr>
        <w:t xml:space="preserve"> of Virginia as a rediscovered Garden of Eden or earthly Paradise</w:t>
      </w:r>
      <w:r w:rsidR="00DE74E9" w:rsidRPr="00752D55">
        <w:rPr>
          <w:rFonts w:ascii="Sylfaen" w:hAnsi="Sylfaen"/>
          <w:sz w:val="24"/>
          <w:szCs w:val="24"/>
          <w:shd w:val="clear" w:color="auto" w:fill="FFFFFF" w:themeFill="background1"/>
        </w:rPr>
        <w:t xml:space="preserve">. The following quote is from a pamphlet issued by the Company (T94): </w:t>
      </w:r>
    </w:p>
    <w:p w14:paraId="728265C1" w14:textId="77777777" w:rsidR="00610C27" w:rsidRPr="00637BCF" w:rsidRDefault="00610C27" w:rsidP="00637BCF">
      <w:pPr>
        <w:widowControl w:val="0"/>
        <w:tabs>
          <w:tab w:val="left" w:pos="-720"/>
          <w:tab w:val="left" w:pos="0"/>
        </w:tabs>
        <w:suppressAutoHyphens/>
        <w:spacing w:line="276" w:lineRule="auto"/>
        <w:rPr>
          <w:rFonts w:ascii="Sylfaen" w:hAnsi="Sylfaen"/>
          <w:shd w:val="clear" w:color="auto" w:fill="FFFFFF" w:themeFill="background1"/>
        </w:rPr>
      </w:pPr>
    </w:p>
    <w:p w14:paraId="0F868CE9" w14:textId="77777777" w:rsidR="00610C27" w:rsidRPr="00752D55" w:rsidRDefault="00610C27" w:rsidP="00752D55">
      <w:pPr>
        <w:ind w:left="1080" w:right="851"/>
        <w:jc w:val="both"/>
        <w:rPr>
          <w:rFonts w:ascii="Sylfaen" w:hAnsi="Sylfaen"/>
          <w:shd w:val="clear" w:color="auto" w:fill="FFFFFF" w:themeFill="background1"/>
        </w:rPr>
      </w:pPr>
      <w:r w:rsidRPr="00752D55">
        <w:rPr>
          <w:rFonts w:ascii="Sylfaen" w:hAnsi="Sylfaen"/>
        </w:rPr>
        <w:t xml:space="preserve">the </w:t>
      </w:r>
      <w:proofErr w:type="spellStart"/>
      <w:r w:rsidRPr="00752D55">
        <w:rPr>
          <w:rFonts w:ascii="Sylfaen" w:hAnsi="Sylfaen"/>
        </w:rPr>
        <w:t>Countrey</w:t>
      </w:r>
      <w:proofErr w:type="spellEnd"/>
      <w:r w:rsidRPr="00752D55">
        <w:rPr>
          <w:rFonts w:ascii="Sylfaen" w:hAnsi="Sylfaen"/>
        </w:rPr>
        <w:t xml:space="preserve"> is rich, spacious and </w:t>
      </w:r>
      <w:proofErr w:type="spellStart"/>
      <w:r w:rsidRPr="00752D55">
        <w:rPr>
          <w:rFonts w:ascii="Sylfaen" w:hAnsi="Sylfaen"/>
        </w:rPr>
        <w:t>well watered</w:t>
      </w:r>
      <w:proofErr w:type="spellEnd"/>
      <w:r w:rsidRPr="00752D55">
        <w:rPr>
          <w:rFonts w:ascii="Sylfaen" w:hAnsi="Sylfaen"/>
        </w:rPr>
        <w:t xml:space="preserve">; temperate as for the Climate; very </w:t>
      </w:r>
      <w:proofErr w:type="spellStart"/>
      <w:r w:rsidRPr="00752D55">
        <w:rPr>
          <w:rFonts w:ascii="Sylfaen" w:hAnsi="Sylfaen"/>
        </w:rPr>
        <w:t>healthfull</w:t>
      </w:r>
      <w:proofErr w:type="spellEnd"/>
      <w:r w:rsidRPr="00752D55">
        <w:rPr>
          <w:rFonts w:ascii="Sylfaen" w:hAnsi="Sylfaen"/>
        </w:rPr>
        <w:t xml:space="preserve"> after men are a little accustomed to it; abounding with all Gods </w:t>
      </w:r>
      <w:proofErr w:type="spellStart"/>
      <w:r w:rsidRPr="00752D55">
        <w:rPr>
          <w:rFonts w:ascii="Sylfaen" w:hAnsi="Sylfaen"/>
        </w:rPr>
        <w:t>naturall</w:t>
      </w:r>
      <w:proofErr w:type="spellEnd"/>
      <w:r w:rsidRPr="00752D55">
        <w:rPr>
          <w:rFonts w:ascii="Sylfaen" w:hAnsi="Sylfaen"/>
        </w:rPr>
        <w:t xml:space="preserve"> blessings: The Land replenished with the goodliest Woods in the world, and those full of </w:t>
      </w:r>
      <w:r w:rsidRPr="00752D55">
        <w:rPr>
          <w:rFonts w:ascii="Sylfaen" w:hAnsi="Sylfaen"/>
          <w:i/>
        </w:rPr>
        <w:t>Deere</w:t>
      </w:r>
      <w:r w:rsidRPr="00752D55">
        <w:rPr>
          <w:rFonts w:ascii="Sylfaen" w:hAnsi="Sylfaen"/>
        </w:rPr>
        <w:t xml:space="preserve">, and other Beasts for sustenance: The Seas and </w:t>
      </w:r>
      <w:proofErr w:type="spellStart"/>
      <w:r w:rsidRPr="00752D55">
        <w:rPr>
          <w:rFonts w:ascii="Sylfaen" w:hAnsi="Sylfaen"/>
        </w:rPr>
        <w:t>Riuers</w:t>
      </w:r>
      <w:proofErr w:type="spellEnd"/>
      <w:r w:rsidRPr="00752D55">
        <w:rPr>
          <w:rFonts w:ascii="Sylfaen" w:hAnsi="Sylfaen"/>
        </w:rPr>
        <w:t xml:space="preserve"> (whereof many are exceeding faire and </w:t>
      </w:r>
      <w:proofErr w:type="spellStart"/>
      <w:r w:rsidRPr="00752D55">
        <w:rPr>
          <w:rFonts w:ascii="Sylfaen" w:hAnsi="Sylfaen"/>
        </w:rPr>
        <w:t>nauigable</w:t>
      </w:r>
      <w:proofErr w:type="spellEnd"/>
      <w:r w:rsidRPr="00752D55">
        <w:rPr>
          <w:rFonts w:ascii="Sylfaen" w:hAnsi="Sylfaen"/>
        </w:rPr>
        <w:t xml:space="preserve">,) full of excellent Fish, and of all sorts desirable; both Water and Land yielding </w:t>
      </w:r>
      <w:proofErr w:type="spellStart"/>
      <w:r w:rsidRPr="00752D55">
        <w:rPr>
          <w:rFonts w:ascii="Sylfaen" w:hAnsi="Sylfaen"/>
        </w:rPr>
        <w:t>Fowle</w:t>
      </w:r>
      <w:proofErr w:type="spellEnd"/>
      <w:r w:rsidRPr="00752D55">
        <w:rPr>
          <w:rFonts w:ascii="Sylfaen" w:hAnsi="Sylfaen"/>
        </w:rPr>
        <w:t xml:space="preserve"> in very great store and variety: In </w:t>
      </w:r>
      <w:proofErr w:type="spellStart"/>
      <w:r w:rsidRPr="00752D55">
        <w:rPr>
          <w:rFonts w:ascii="Sylfaen" w:hAnsi="Sylfaen"/>
        </w:rPr>
        <w:t>Summe</w:t>
      </w:r>
      <w:proofErr w:type="spellEnd"/>
      <w:r w:rsidRPr="00752D55">
        <w:rPr>
          <w:rFonts w:ascii="Sylfaen" w:hAnsi="Sylfaen"/>
        </w:rPr>
        <w:t xml:space="preserve">, a </w:t>
      </w:r>
      <w:proofErr w:type="spellStart"/>
      <w:r w:rsidRPr="00752D55">
        <w:rPr>
          <w:rFonts w:ascii="Sylfaen" w:hAnsi="Sylfaen"/>
        </w:rPr>
        <w:t>Countrey</w:t>
      </w:r>
      <w:proofErr w:type="spellEnd"/>
      <w:r w:rsidRPr="00752D55">
        <w:rPr>
          <w:rFonts w:ascii="Sylfaen" w:hAnsi="Sylfaen"/>
        </w:rPr>
        <w:t>, too good for ill people; […].</w:t>
      </w:r>
      <w:r w:rsidRPr="00637BCF">
        <w:rPr>
          <w:rStyle w:val="FootnoteReference"/>
          <w:rFonts w:ascii="Sylfaen" w:hAnsi="Sylfaen"/>
          <w:shd w:val="clear" w:color="auto" w:fill="FFFFFF" w:themeFill="background1"/>
        </w:rPr>
        <w:footnoteReference w:id="16"/>
      </w:r>
    </w:p>
    <w:p w14:paraId="37D87A6C" w14:textId="77777777" w:rsidR="00BA0388" w:rsidRPr="00637BCF" w:rsidRDefault="00BA0388" w:rsidP="00637BCF">
      <w:pPr>
        <w:widowControl w:val="0"/>
        <w:tabs>
          <w:tab w:val="left" w:pos="-720"/>
          <w:tab w:val="left" w:pos="0"/>
        </w:tabs>
        <w:suppressAutoHyphens/>
        <w:spacing w:line="276" w:lineRule="auto"/>
        <w:rPr>
          <w:rFonts w:ascii="Sylfaen" w:hAnsi="Sylfaen" w:cs="Adobe Devanagari"/>
          <w:spacing w:val="-3"/>
        </w:rPr>
      </w:pPr>
    </w:p>
    <w:p w14:paraId="06DD486C" w14:textId="77777777" w:rsidR="004779AF" w:rsidRPr="00752D55" w:rsidRDefault="00610C27" w:rsidP="00752D55">
      <w:pPr>
        <w:pStyle w:val="ListParagraph"/>
        <w:widowControl w:val="0"/>
        <w:numPr>
          <w:ilvl w:val="0"/>
          <w:numId w:val="4"/>
        </w:numPr>
        <w:tabs>
          <w:tab w:val="left" w:pos="-720"/>
          <w:tab w:val="left" w:pos="0"/>
        </w:tabs>
        <w:suppressAutoHyphens/>
        <w:spacing w:line="276" w:lineRule="auto"/>
        <w:rPr>
          <w:rFonts w:ascii="Sylfaen" w:hAnsi="Sylfaen"/>
          <w:sz w:val="24"/>
          <w:szCs w:val="24"/>
          <w:shd w:val="clear" w:color="auto" w:fill="FFFFFF" w:themeFill="background1"/>
        </w:rPr>
      </w:pPr>
      <w:r w:rsidRPr="00752D55">
        <w:rPr>
          <w:rFonts w:ascii="Sylfaen" w:hAnsi="Sylfaen"/>
          <w:sz w:val="24"/>
          <w:szCs w:val="24"/>
          <w:shd w:val="clear" w:color="auto" w:fill="FFFFFF" w:themeFill="background1"/>
        </w:rPr>
        <w:t>The ‘very rich’ and fertile ‘</w:t>
      </w:r>
      <w:proofErr w:type="spellStart"/>
      <w:r w:rsidRPr="00752D55">
        <w:rPr>
          <w:rFonts w:ascii="Sylfaen" w:hAnsi="Sylfaen"/>
          <w:sz w:val="24"/>
          <w:szCs w:val="24"/>
          <w:shd w:val="clear" w:color="auto" w:fill="FFFFFF" w:themeFill="background1"/>
        </w:rPr>
        <w:t>soyle</w:t>
      </w:r>
      <w:proofErr w:type="spellEnd"/>
      <w:r w:rsidRPr="00752D55">
        <w:rPr>
          <w:rFonts w:ascii="Sylfaen" w:hAnsi="Sylfaen"/>
          <w:sz w:val="24"/>
          <w:szCs w:val="24"/>
          <w:shd w:val="clear" w:color="auto" w:fill="FFFFFF" w:themeFill="background1"/>
        </w:rPr>
        <w:t>’ reduced the need for Art, or cultivation,</w:t>
      </w:r>
      <w:r w:rsidRPr="00637BCF">
        <w:rPr>
          <w:rStyle w:val="FootnoteReference"/>
          <w:rFonts w:ascii="Sylfaen" w:hAnsi="Sylfaen"/>
          <w:sz w:val="24"/>
          <w:szCs w:val="24"/>
          <w:shd w:val="clear" w:color="auto" w:fill="FFFFFF" w:themeFill="background1"/>
        </w:rPr>
        <w:footnoteReference w:id="17"/>
      </w:r>
      <w:r w:rsidRPr="00752D55">
        <w:rPr>
          <w:rFonts w:ascii="Sylfaen" w:hAnsi="Sylfaen"/>
          <w:sz w:val="24"/>
          <w:szCs w:val="24"/>
          <w:shd w:val="clear" w:color="auto" w:fill="FFFFFF" w:themeFill="background1"/>
        </w:rPr>
        <w:t xml:space="preserve"> and the land’s inhabitants were un-fallen naturals living ‘after the manner of the golden age’, who were ‘generally very loving and gentle’, and ‘do </w:t>
      </w:r>
      <w:proofErr w:type="spellStart"/>
      <w:r w:rsidRPr="00752D55">
        <w:rPr>
          <w:rFonts w:ascii="Sylfaen" w:hAnsi="Sylfaen"/>
          <w:sz w:val="24"/>
          <w:szCs w:val="24"/>
          <w:shd w:val="clear" w:color="auto" w:fill="FFFFFF" w:themeFill="background1"/>
        </w:rPr>
        <w:t>entertaine</w:t>
      </w:r>
      <w:proofErr w:type="spellEnd"/>
      <w:r w:rsidRPr="00752D55">
        <w:rPr>
          <w:rFonts w:ascii="Sylfaen" w:hAnsi="Sylfaen"/>
          <w:sz w:val="24"/>
          <w:szCs w:val="24"/>
          <w:shd w:val="clear" w:color="auto" w:fill="FFFFFF" w:themeFill="background1"/>
        </w:rPr>
        <w:t xml:space="preserve"> and relieve our people with great </w:t>
      </w:r>
      <w:proofErr w:type="spellStart"/>
      <w:r w:rsidRPr="00752D55">
        <w:rPr>
          <w:rFonts w:ascii="Sylfaen" w:hAnsi="Sylfaen"/>
          <w:sz w:val="24"/>
          <w:szCs w:val="24"/>
          <w:shd w:val="clear" w:color="auto" w:fill="FFFFFF" w:themeFill="background1"/>
        </w:rPr>
        <w:t>kindnesse</w:t>
      </w:r>
      <w:proofErr w:type="spellEnd"/>
      <w:r w:rsidRPr="00752D55">
        <w:rPr>
          <w:rFonts w:ascii="Sylfaen" w:hAnsi="Sylfaen"/>
          <w:sz w:val="24"/>
          <w:szCs w:val="24"/>
          <w:shd w:val="clear" w:color="auto" w:fill="FFFFFF" w:themeFill="background1"/>
        </w:rPr>
        <w:t>’.</w:t>
      </w:r>
      <w:r w:rsidRPr="00637BCF">
        <w:rPr>
          <w:rStyle w:val="FootnoteReference"/>
          <w:rFonts w:ascii="Sylfaen" w:hAnsi="Sylfaen"/>
          <w:sz w:val="24"/>
          <w:szCs w:val="24"/>
          <w:shd w:val="clear" w:color="auto" w:fill="FFFFFF" w:themeFill="background1"/>
        </w:rPr>
        <w:footnoteReference w:id="18"/>
      </w:r>
      <w:r w:rsidRPr="00752D55">
        <w:rPr>
          <w:rFonts w:ascii="Sylfaen" w:hAnsi="Sylfaen"/>
          <w:sz w:val="24"/>
          <w:szCs w:val="24"/>
          <w:shd w:val="clear" w:color="auto" w:fill="FFFFFF" w:themeFill="background1"/>
        </w:rPr>
        <w:t xml:space="preserve"> Being not only ‘mild and good’, but ‘simple and </w:t>
      </w:r>
      <w:r w:rsidRPr="00752D55">
        <w:rPr>
          <w:rFonts w:ascii="Sylfaen" w:hAnsi="Sylfaen"/>
          <w:sz w:val="24"/>
          <w:szCs w:val="24"/>
          <w:shd w:val="clear" w:color="auto" w:fill="FFFFFF" w:themeFill="background1"/>
        </w:rPr>
        <w:lastRenderedPageBreak/>
        <w:t xml:space="preserve">innocent’, ‘void of all guile, and treason,’ they were ‘like raced and unblotted tables, apt to receive what </w:t>
      </w:r>
      <w:proofErr w:type="spellStart"/>
      <w:r w:rsidRPr="00752D55">
        <w:rPr>
          <w:rFonts w:ascii="Sylfaen" w:hAnsi="Sylfaen"/>
          <w:sz w:val="24"/>
          <w:szCs w:val="24"/>
          <w:shd w:val="clear" w:color="auto" w:fill="FFFFFF" w:themeFill="background1"/>
        </w:rPr>
        <w:t>forme</w:t>
      </w:r>
      <w:proofErr w:type="spellEnd"/>
      <w:r w:rsidRPr="00752D55">
        <w:rPr>
          <w:rFonts w:ascii="Sylfaen" w:hAnsi="Sylfaen"/>
          <w:sz w:val="24"/>
          <w:szCs w:val="24"/>
          <w:shd w:val="clear" w:color="auto" w:fill="FFFFFF" w:themeFill="background1"/>
        </w:rPr>
        <w:t xml:space="preserve"> soever </w:t>
      </w:r>
      <w:proofErr w:type="spellStart"/>
      <w:r w:rsidRPr="00752D55">
        <w:rPr>
          <w:rFonts w:ascii="Sylfaen" w:hAnsi="Sylfaen"/>
          <w:sz w:val="24"/>
          <w:szCs w:val="24"/>
          <w:shd w:val="clear" w:color="auto" w:fill="FFFFFF" w:themeFill="background1"/>
        </w:rPr>
        <w:t>shallbe</w:t>
      </w:r>
      <w:proofErr w:type="spellEnd"/>
      <w:r w:rsidRPr="00752D55">
        <w:rPr>
          <w:rFonts w:ascii="Sylfaen" w:hAnsi="Sylfaen"/>
          <w:sz w:val="24"/>
          <w:szCs w:val="24"/>
          <w:shd w:val="clear" w:color="auto" w:fill="FFFFFF" w:themeFill="background1"/>
        </w:rPr>
        <w:t xml:space="preserve"> first </w:t>
      </w:r>
      <w:proofErr w:type="spellStart"/>
      <w:r w:rsidRPr="00752D55">
        <w:rPr>
          <w:rFonts w:ascii="Sylfaen" w:hAnsi="Sylfaen"/>
          <w:sz w:val="24"/>
          <w:szCs w:val="24"/>
          <w:shd w:val="clear" w:color="auto" w:fill="FFFFFF" w:themeFill="background1"/>
        </w:rPr>
        <w:t>drawne</w:t>
      </w:r>
      <w:proofErr w:type="spellEnd"/>
      <w:r w:rsidRPr="00752D55">
        <w:rPr>
          <w:rFonts w:ascii="Sylfaen" w:hAnsi="Sylfaen"/>
          <w:sz w:val="24"/>
          <w:szCs w:val="24"/>
          <w:shd w:val="clear" w:color="auto" w:fill="FFFFFF" w:themeFill="background1"/>
        </w:rPr>
        <w:t xml:space="preserve"> </w:t>
      </w:r>
      <w:proofErr w:type="spellStart"/>
      <w:r w:rsidRPr="00752D55">
        <w:rPr>
          <w:rFonts w:ascii="Sylfaen" w:hAnsi="Sylfaen"/>
          <w:sz w:val="24"/>
          <w:szCs w:val="24"/>
          <w:shd w:val="clear" w:color="auto" w:fill="FFFFFF" w:themeFill="background1"/>
        </w:rPr>
        <w:t>theron</w:t>
      </w:r>
      <w:proofErr w:type="spellEnd"/>
      <w:r w:rsidRPr="00752D55">
        <w:rPr>
          <w:rFonts w:ascii="Sylfaen" w:hAnsi="Sylfaen"/>
          <w:sz w:val="24"/>
          <w:szCs w:val="24"/>
          <w:shd w:val="clear" w:color="auto" w:fill="FFFFFF" w:themeFill="background1"/>
        </w:rPr>
        <w:t>’, and therefore receptive to Christianity and ‘our customs’.</w:t>
      </w:r>
      <w:r w:rsidRPr="00637BCF">
        <w:rPr>
          <w:rStyle w:val="FootnoteReference"/>
          <w:rFonts w:ascii="Sylfaen" w:hAnsi="Sylfaen"/>
          <w:sz w:val="24"/>
          <w:szCs w:val="24"/>
          <w:shd w:val="clear" w:color="auto" w:fill="FFFFFF" w:themeFill="background1"/>
        </w:rPr>
        <w:footnoteReference w:id="19"/>
      </w:r>
      <w:r w:rsidRPr="00752D55">
        <w:rPr>
          <w:rFonts w:ascii="Sylfaen" w:hAnsi="Sylfaen"/>
          <w:sz w:val="24"/>
          <w:szCs w:val="24"/>
          <w:shd w:val="clear" w:color="auto" w:fill="FFFFFF" w:themeFill="background1"/>
        </w:rPr>
        <w:t xml:space="preserve"> </w:t>
      </w:r>
    </w:p>
    <w:p w14:paraId="722FF9C6" w14:textId="77777777" w:rsidR="004779AF" w:rsidRPr="00637BCF" w:rsidRDefault="004779AF" w:rsidP="00637BCF">
      <w:pPr>
        <w:widowControl w:val="0"/>
        <w:tabs>
          <w:tab w:val="left" w:pos="-720"/>
          <w:tab w:val="left" w:pos="0"/>
        </w:tabs>
        <w:suppressAutoHyphens/>
        <w:spacing w:line="276" w:lineRule="auto"/>
        <w:rPr>
          <w:rFonts w:ascii="Sylfaen" w:hAnsi="Sylfaen"/>
          <w:sz w:val="24"/>
          <w:szCs w:val="24"/>
          <w:shd w:val="clear" w:color="auto" w:fill="FFFFFF" w:themeFill="background1"/>
        </w:rPr>
      </w:pPr>
    </w:p>
    <w:p w14:paraId="358E1705" w14:textId="7FBC323B" w:rsidR="00610C27" w:rsidRPr="00752D55" w:rsidRDefault="00610C27" w:rsidP="00752D55">
      <w:pPr>
        <w:pStyle w:val="ListParagraph"/>
        <w:widowControl w:val="0"/>
        <w:numPr>
          <w:ilvl w:val="0"/>
          <w:numId w:val="4"/>
        </w:numPr>
        <w:tabs>
          <w:tab w:val="left" w:pos="-720"/>
          <w:tab w:val="left" w:pos="0"/>
        </w:tabs>
        <w:suppressAutoHyphens/>
        <w:spacing w:line="276" w:lineRule="auto"/>
        <w:rPr>
          <w:rFonts w:ascii="Sylfaen" w:hAnsi="Sylfaen" w:cs="Adobe Devanagari"/>
          <w:spacing w:val="-3"/>
          <w:sz w:val="24"/>
          <w:szCs w:val="24"/>
        </w:rPr>
      </w:pPr>
      <w:r w:rsidRPr="00752D55">
        <w:rPr>
          <w:rFonts w:ascii="Sylfaen" w:hAnsi="Sylfaen"/>
          <w:sz w:val="24"/>
          <w:szCs w:val="24"/>
          <w:shd w:val="clear" w:color="auto" w:fill="FFFFFF" w:themeFill="background1"/>
        </w:rPr>
        <w:t>In numerous travel accounts, a vision of combined innocence and plenty was communicated as though a pre-</w:t>
      </w:r>
      <w:proofErr w:type="spellStart"/>
      <w:r w:rsidRPr="00752D55">
        <w:rPr>
          <w:rFonts w:ascii="Sylfaen" w:hAnsi="Sylfaen"/>
          <w:sz w:val="24"/>
          <w:szCs w:val="24"/>
          <w:shd w:val="clear" w:color="auto" w:fill="FFFFFF" w:themeFill="background1"/>
        </w:rPr>
        <w:t>lapsarian</w:t>
      </w:r>
      <w:proofErr w:type="spellEnd"/>
      <w:r w:rsidRPr="00752D55">
        <w:rPr>
          <w:rFonts w:ascii="Sylfaen" w:hAnsi="Sylfaen"/>
          <w:sz w:val="24"/>
          <w:szCs w:val="24"/>
          <w:shd w:val="clear" w:color="auto" w:fill="FFFFFF" w:themeFill="background1"/>
        </w:rPr>
        <w:t xml:space="preserve"> state in which there existed no risk of sinning had been recovered or was at least in prospect. </w:t>
      </w:r>
    </w:p>
    <w:p w14:paraId="2715D87C" w14:textId="77777777" w:rsidR="00610C27" w:rsidRPr="00637BCF" w:rsidRDefault="00610C27" w:rsidP="00637BCF">
      <w:pPr>
        <w:widowControl w:val="0"/>
        <w:tabs>
          <w:tab w:val="left" w:pos="-720"/>
          <w:tab w:val="left" w:pos="0"/>
        </w:tabs>
        <w:suppressAutoHyphens/>
        <w:spacing w:line="276" w:lineRule="auto"/>
        <w:rPr>
          <w:rFonts w:ascii="Sylfaen" w:hAnsi="Sylfaen" w:cs="Adobe Devanagari"/>
          <w:spacing w:val="-3"/>
          <w:sz w:val="24"/>
          <w:szCs w:val="24"/>
        </w:rPr>
      </w:pPr>
    </w:p>
    <w:p w14:paraId="6F2076A3" w14:textId="77777777" w:rsidR="00610C27" w:rsidRPr="00752D55" w:rsidRDefault="00610C27" w:rsidP="00752D55">
      <w:pPr>
        <w:pStyle w:val="ListParagraph"/>
        <w:widowControl w:val="0"/>
        <w:numPr>
          <w:ilvl w:val="0"/>
          <w:numId w:val="4"/>
        </w:numPr>
        <w:tabs>
          <w:tab w:val="left" w:pos="-720"/>
          <w:tab w:val="left" w:pos="0"/>
        </w:tabs>
        <w:suppressAutoHyphens/>
        <w:spacing w:line="276" w:lineRule="auto"/>
        <w:rPr>
          <w:rFonts w:ascii="Sylfaen" w:hAnsi="Sylfaen" w:cs="Adobe Devanagari"/>
          <w:spacing w:val="-3"/>
          <w:sz w:val="24"/>
          <w:szCs w:val="24"/>
          <w:u w:val="single"/>
        </w:rPr>
      </w:pPr>
      <w:r w:rsidRPr="00752D55">
        <w:rPr>
          <w:rFonts w:ascii="Sylfaen" w:hAnsi="Sylfaen"/>
          <w:sz w:val="24"/>
          <w:szCs w:val="24"/>
        </w:rPr>
        <w:t xml:space="preserve">The Edenic image was perhaps always already poised for tragedy and impending loss, but the uprising of 1622 shattered what remained of it in the representation of the indigenous population. ‘Virginias Verger’ stages a decisive shift towards a view that had already been articulated, in which the indigenous people are conceptualised as not only </w:t>
      </w:r>
      <w:r w:rsidRPr="00752D55">
        <w:rPr>
          <w:rFonts w:ascii="Sylfaen" w:hAnsi="Sylfaen"/>
          <w:i/>
          <w:sz w:val="24"/>
          <w:szCs w:val="24"/>
        </w:rPr>
        <w:t>different</w:t>
      </w:r>
      <w:r w:rsidRPr="00752D55">
        <w:rPr>
          <w:rFonts w:ascii="Sylfaen" w:hAnsi="Sylfaen"/>
          <w:sz w:val="24"/>
          <w:szCs w:val="24"/>
        </w:rPr>
        <w:t xml:space="preserve"> but </w:t>
      </w:r>
      <w:r w:rsidRPr="00752D55">
        <w:rPr>
          <w:rFonts w:ascii="Sylfaen" w:hAnsi="Sylfaen"/>
          <w:i/>
          <w:sz w:val="24"/>
          <w:szCs w:val="24"/>
        </w:rPr>
        <w:t>opposed</w:t>
      </w:r>
      <w:r w:rsidRPr="00752D55">
        <w:rPr>
          <w:rFonts w:ascii="Sylfaen" w:hAnsi="Sylfaen"/>
          <w:sz w:val="24"/>
          <w:szCs w:val="24"/>
        </w:rPr>
        <w:t>, not merely uncivilised or ‘savage’, but even inhuman, in a fallen condition of corruption and lawlessness, and therefore to be conquered or destroyed as enemies.</w:t>
      </w:r>
    </w:p>
    <w:p w14:paraId="4B74511D" w14:textId="77777777" w:rsidR="00BA0388" w:rsidRPr="00637BCF" w:rsidRDefault="00BA0388" w:rsidP="00637BCF">
      <w:pPr>
        <w:widowControl w:val="0"/>
        <w:tabs>
          <w:tab w:val="left" w:pos="-720"/>
          <w:tab w:val="left" w:pos="0"/>
        </w:tabs>
        <w:suppressAutoHyphens/>
        <w:spacing w:line="276" w:lineRule="auto"/>
        <w:rPr>
          <w:rFonts w:ascii="Sylfaen" w:hAnsi="Sylfaen" w:cs="Adobe Devanagari"/>
          <w:spacing w:val="-3"/>
          <w:sz w:val="24"/>
          <w:szCs w:val="24"/>
          <w:u w:val="single"/>
        </w:rPr>
      </w:pPr>
    </w:p>
    <w:p w14:paraId="407D85FE" w14:textId="174651C8" w:rsidR="00610C27" w:rsidRPr="00752D55" w:rsidRDefault="00976C23" w:rsidP="00752D55">
      <w:pPr>
        <w:pStyle w:val="ListParagraph"/>
        <w:widowControl w:val="0"/>
        <w:numPr>
          <w:ilvl w:val="0"/>
          <w:numId w:val="4"/>
        </w:numPr>
        <w:tabs>
          <w:tab w:val="left" w:pos="-720"/>
          <w:tab w:val="left" w:pos="0"/>
        </w:tabs>
        <w:suppressAutoHyphens/>
        <w:spacing w:line="276" w:lineRule="auto"/>
        <w:rPr>
          <w:rFonts w:ascii="Sylfaen" w:hAnsi="Sylfaen"/>
          <w:sz w:val="24"/>
          <w:szCs w:val="24"/>
        </w:rPr>
      </w:pPr>
      <w:r>
        <w:rPr>
          <w:rFonts w:ascii="Sylfaen" w:hAnsi="Sylfaen"/>
          <w:sz w:val="24"/>
          <w:szCs w:val="24"/>
          <w:shd w:val="clear" w:color="auto" w:fill="FFFFFF" w:themeFill="background1"/>
        </w:rPr>
        <w:t>W</w:t>
      </w:r>
      <w:r w:rsidR="00610C27" w:rsidRPr="00752D55">
        <w:rPr>
          <w:rFonts w:ascii="Sylfaen" w:hAnsi="Sylfaen"/>
          <w:sz w:val="24"/>
          <w:szCs w:val="24"/>
        </w:rPr>
        <w:t>hen considering the question of whether Britain has a commission from God to ‘plant’ in Virginia, ‘Virginias Verger’ turns not only to law but to the human constitution. Purchas expounds the meaning of having been created after God’s ‘</w:t>
      </w:r>
      <w:proofErr w:type="spellStart"/>
      <w:r w:rsidR="00610C27" w:rsidRPr="00752D55">
        <w:rPr>
          <w:rFonts w:ascii="Sylfaen" w:hAnsi="Sylfaen"/>
          <w:sz w:val="24"/>
          <w:szCs w:val="24"/>
        </w:rPr>
        <w:t>owne</w:t>
      </w:r>
      <w:proofErr w:type="spellEnd"/>
      <w:r w:rsidR="00610C27" w:rsidRPr="00752D55">
        <w:rPr>
          <w:rFonts w:ascii="Sylfaen" w:hAnsi="Sylfaen"/>
          <w:sz w:val="24"/>
          <w:szCs w:val="24"/>
        </w:rPr>
        <w:t xml:space="preserve"> Image’.</w:t>
      </w:r>
    </w:p>
    <w:p w14:paraId="2A8A2E4D" w14:textId="77777777" w:rsidR="00610C27" w:rsidRPr="00637BCF" w:rsidRDefault="00610C27" w:rsidP="00637BCF">
      <w:pPr>
        <w:widowControl w:val="0"/>
        <w:tabs>
          <w:tab w:val="left" w:pos="-720"/>
          <w:tab w:val="left" w:pos="0"/>
        </w:tabs>
        <w:suppressAutoHyphens/>
        <w:spacing w:line="276" w:lineRule="auto"/>
        <w:rPr>
          <w:rFonts w:ascii="Sylfaen" w:hAnsi="Sylfaen"/>
          <w:sz w:val="24"/>
          <w:szCs w:val="24"/>
        </w:rPr>
      </w:pPr>
    </w:p>
    <w:p w14:paraId="7868FC23" w14:textId="77777777" w:rsidR="00976C23" w:rsidRDefault="00610C27" w:rsidP="00976C23">
      <w:pPr>
        <w:pStyle w:val="ListParagraph"/>
        <w:widowControl w:val="0"/>
        <w:numPr>
          <w:ilvl w:val="1"/>
          <w:numId w:val="4"/>
        </w:numPr>
        <w:tabs>
          <w:tab w:val="left" w:pos="-720"/>
          <w:tab w:val="left" w:pos="0"/>
        </w:tabs>
        <w:suppressAutoHyphens/>
        <w:spacing w:line="276" w:lineRule="auto"/>
        <w:rPr>
          <w:rFonts w:ascii="Sylfaen" w:hAnsi="Sylfaen"/>
          <w:sz w:val="24"/>
          <w:szCs w:val="24"/>
        </w:rPr>
      </w:pPr>
      <w:r w:rsidRPr="00752D55">
        <w:rPr>
          <w:rFonts w:ascii="Sylfaen" w:hAnsi="Sylfaen"/>
          <w:sz w:val="24"/>
          <w:szCs w:val="24"/>
        </w:rPr>
        <w:t xml:space="preserve">While advocating settlement, Purchas had argued that in principle this should be without dispossession of the Indians, which would breach their rights under the Law of Nations; besides the Kingdom of God is not of this world and ‘Christian Charity </w:t>
      </w:r>
      <w:proofErr w:type="spellStart"/>
      <w:r w:rsidRPr="00752D55">
        <w:rPr>
          <w:rFonts w:ascii="Sylfaen" w:hAnsi="Sylfaen"/>
          <w:sz w:val="24"/>
          <w:szCs w:val="24"/>
        </w:rPr>
        <w:t>seeketh</w:t>
      </w:r>
      <w:proofErr w:type="spellEnd"/>
      <w:r w:rsidRPr="00752D55">
        <w:rPr>
          <w:rFonts w:ascii="Sylfaen" w:hAnsi="Sylfaen"/>
          <w:sz w:val="24"/>
          <w:szCs w:val="24"/>
        </w:rPr>
        <w:t xml:space="preserve"> not her </w:t>
      </w:r>
      <w:proofErr w:type="spellStart"/>
      <w:r w:rsidRPr="00752D55">
        <w:rPr>
          <w:rFonts w:ascii="Sylfaen" w:hAnsi="Sylfaen"/>
          <w:sz w:val="24"/>
          <w:szCs w:val="24"/>
        </w:rPr>
        <w:t>owne</w:t>
      </w:r>
      <w:proofErr w:type="spellEnd"/>
      <w:r w:rsidRPr="00752D55">
        <w:rPr>
          <w:rFonts w:ascii="Sylfaen" w:hAnsi="Sylfaen"/>
          <w:sz w:val="24"/>
          <w:szCs w:val="24"/>
        </w:rPr>
        <w:t xml:space="preserve"> things (much less obtrudes on others)’.</w:t>
      </w:r>
      <w:r w:rsidRPr="00637BCF">
        <w:rPr>
          <w:rStyle w:val="FootnoteReference"/>
          <w:rFonts w:ascii="Sylfaen" w:hAnsi="Sylfaen"/>
          <w:sz w:val="24"/>
          <w:szCs w:val="24"/>
        </w:rPr>
        <w:footnoteReference w:id="20"/>
      </w:r>
      <w:r w:rsidRPr="00752D55">
        <w:rPr>
          <w:rFonts w:ascii="Sylfaen" w:hAnsi="Sylfaen"/>
          <w:sz w:val="24"/>
          <w:szCs w:val="24"/>
        </w:rPr>
        <w:t xml:space="preserve"> </w:t>
      </w:r>
    </w:p>
    <w:p w14:paraId="121F0F53" w14:textId="3672EBA3" w:rsidR="00DE74E9" w:rsidRPr="00752D55" w:rsidRDefault="00976C23" w:rsidP="00976C23">
      <w:pPr>
        <w:pStyle w:val="ListParagraph"/>
        <w:widowControl w:val="0"/>
        <w:numPr>
          <w:ilvl w:val="1"/>
          <w:numId w:val="4"/>
        </w:numPr>
        <w:tabs>
          <w:tab w:val="left" w:pos="-720"/>
          <w:tab w:val="left" w:pos="0"/>
        </w:tabs>
        <w:suppressAutoHyphens/>
        <w:spacing w:line="276" w:lineRule="auto"/>
        <w:rPr>
          <w:rFonts w:ascii="Sylfaen" w:hAnsi="Sylfaen"/>
          <w:sz w:val="24"/>
          <w:szCs w:val="24"/>
        </w:rPr>
      </w:pPr>
      <w:r>
        <w:rPr>
          <w:rFonts w:ascii="Sylfaen" w:hAnsi="Sylfaen"/>
          <w:sz w:val="24"/>
          <w:szCs w:val="24"/>
        </w:rPr>
        <w:t>A</w:t>
      </w:r>
      <w:r w:rsidR="00610C27" w:rsidRPr="00752D55">
        <w:rPr>
          <w:rFonts w:ascii="Sylfaen" w:hAnsi="Sylfaen"/>
          <w:sz w:val="24"/>
          <w:szCs w:val="24"/>
        </w:rPr>
        <w:t xml:space="preserve">fter the uprising and ‘massacre’, Purchas appraises the situation: by unnaturally ‘murdering’ </w:t>
      </w:r>
      <w:r w:rsidR="00563E15" w:rsidRPr="00752D55">
        <w:rPr>
          <w:rFonts w:ascii="Sylfaen" w:hAnsi="Sylfaen"/>
          <w:sz w:val="24"/>
          <w:szCs w:val="24"/>
        </w:rPr>
        <w:t>347</w:t>
      </w:r>
      <w:r w:rsidR="00610C27" w:rsidRPr="00752D55">
        <w:rPr>
          <w:rFonts w:ascii="Sylfaen" w:hAnsi="Sylfaen"/>
          <w:sz w:val="24"/>
          <w:szCs w:val="24"/>
        </w:rPr>
        <w:t xml:space="preserve"> settlers, the Indians have transgressed Natural Law (which God had written ‘in their hearts’) and become ‘Out-</w:t>
      </w:r>
      <w:proofErr w:type="spellStart"/>
      <w:r w:rsidR="00610C27" w:rsidRPr="00752D55">
        <w:rPr>
          <w:rFonts w:ascii="Sylfaen" w:hAnsi="Sylfaen"/>
          <w:sz w:val="24"/>
          <w:szCs w:val="24"/>
        </w:rPr>
        <w:t>lawes</w:t>
      </w:r>
      <w:proofErr w:type="spellEnd"/>
      <w:r w:rsidR="00610C27" w:rsidRPr="00752D55">
        <w:rPr>
          <w:rFonts w:ascii="Sylfaen" w:hAnsi="Sylfaen"/>
          <w:sz w:val="24"/>
          <w:szCs w:val="24"/>
        </w:rPr>
        <w:t xml:space="preserve"> of Humanity’, ‘having little of </w:t>
      </w:r>
      <w:proofErr w:type="spellStart"/>
      <w:r w:rsidR="00610C27" w:rsidRPr="00752D55">
        <w:rPr>
          <w:rFonts w:ascii="Sylfaen" w:hAnsi="Sylfaen"/>
          <w:sz w:val="24"/>
          <w:szCs w:val="24"/>
        </w:rPr>
        <w:t>Humanitie</w:t>
      </w:r>
      <w:proofErr w:type="spellEnd"/>
      <w:r w:rsidR="00610C27" w:rsidRPr="00752D55">
        <w:rPr>
          <w:rFonts w:ascii="Sylfaen" w:hAnsi="Sylfaen"/>
          <w:sz w:val="24"/>
          <w:szCs w:val="24"/>
        </w:rPr>
        <w:t xml:space="preserve"> but shape, ignorant of </w:t>
      </w:r>
      <w:proofErr w:type="spellStart"/>
      <w:r w:rsidR="00610C27" w:rsidRPr="00752D55">
        <w:rPr>
          <w:rFonts w:ascii="Sylfaen" w:hAnsi="Sylfaen"/>
          <w:sz w:val="24"/>
          <w:szCs w:val="24"/>
        </w:rPr>
        <w:t>Civilitie</w:t>
      </w:r>
      <w:proofErr w:type="spellEnd"/>
      <w:r w:rsidR="00610C27" w:rsidRPr="00752D55">
        <w:rPr>
          <w:rFonts w:ascii="Sylfaen" w:hAnsi="Sylfaen"/>
          <w:sz w:val="24"/>
          <w:szCs w:val="24"/>
        </w:rPr>
        <w:t xml:space="preserve">, of Arts, of Religion; more brutish </w:t>
      </w:r>
      <w:proofErr w:type="gramStart"/>
      <w:r w:rsidR="00610C27" w:rsidRPr="00752D55">
        <w:rPr>
          <w:rFonts w:ascii="Sylfaen" w:hAnsi="Sylfaen"/>
          <w:sz w:val="24"/>
          <w:szCs w:val="24"/>
        </w:rPr>
        <w:t>then</w:t>
      </w:r>
      <w:proofErr w:type="gramEnd"/>
      <w:r w:rsidR="00610C27" w:rsidRPr="00752D55">
        <w:rPr>
          <w:rFonts w:ascii="Sylfaen" w:hAnsi="Sylfaen"/>
          <w:sz w:val="24"/>
          <w:szCs w:val="24"/>
        </w:rPr>
        <w:t xml:space="preserve"> the beasts they hunt’.</w:t>
      </w:r>
      <w:r w:rsidR="00610C27" w:rsidRPr="00637BCF">
        <w:rPr>
          <w:rStyle w:val="FootnoteReference"/>
          <w:rFonts w:ascii="Sylfaen" w:hAnsi="Sylfaen"/>
          <w:sz w:val="24"/>
          <w:szCs w:val="24"/>
        </w:rPr>
        <w:footnoteReference w:id="21"/>
      </w:r>
      <w:r w:rsidR="00610C27" w:rsidRPr="00752D55">
        <w:rPr>
          <w:rFonts w:ascii="Sylfaen" w:hAnsi="Sylfaen"/>
          <w:sz w:val="24"/>
          <w:szCs w:val="24"/>
        </w:rPr>
        <w:t xml:space="preserve"> </w:t>
      </w:r>
    </w:p>
    <w:p w14:paraId="6A92D323" w14:textId="77777777" w:rsidR="00976C23" w:rsidRPr="00976C23" w:rsidRDefault="00610C27" w:rsidP="00976C23">
      <w:pPr>
        <w:pStyle w:val="ListParagraph"/>
        <w:widowControl w:val="0"/>
        <w:numPr>
          <w:ilvl w:val="1"/>
          <w:numId w:val="4"/>
        </w:numPr>
        <w:tabs>
          <w:tab w:val="left" w:pos="-720"/>
          <w:tab w:val="left" w:pos="0"/>
        </w:tabs>
        <w:suppressAutoHyphens/>
        <w:spacing w:line="276" w:lineRule="auto"/>
        <w:rPr>
          <w:rFonts w:ascii="Sylfaen" w:hAnsi="Sylfaen" w:cs="Adobe Devanagari"/>
          <w:spacing w:val="-3"/>
          <w:sz w:val="24"/>
          <w:szCs w:val="24"/>
          <w:u w:val="single"/>
        </w:rPr>
      </w:pPr>
      <w:r w:rsidRPr="00752D55">
        <w:rPr>
          <w:rFonts w:ascii="Sylfaen" w:hAnsi="Sylfaen"/>
          <w:sz w:val="24"/>
          <w:szCs w:val="24"/>
        </w:rPr>
        <w:lastRenderedPageBreak/>
        <w:t>Purchas justifies usurpation and colonial settlement on the basis of the Indians’ infraction of Natural Law, the sparseness of their population, and their being ‘</w:t>
      </w:r>
      <w:proofErr w:type="spellStart"/>
      <w:r w:rsidRPr="00752D55">
        <w:rPr>
          <w:rFonts w:ascii="Sylfaen" w:hAnsi="Sylfaen"/>
          <w:sz w:val="24"/>
          <w:szCs w:val="24"/>
        </w:rPr>
        <w:t>wilde</w:t>
      </w:r>
      <w:proofErr w:type="spellEnd"/>
      <w:r w:rsidRPr="00752D55">
        <w:rPr>
          <w:rFonts w:ascii="Sylfaen" w:hAnsi="Sylfaen"/>
          <w:sz w:val="24"/>
          <w:szCs w:val="24"/>
        </w:rPr>
        <w:t xml:space="preserve"> and Savage’, ‘</w:t>
      </w:r>
      <w:proofErr w:type="gramStart"/>
      <w:r w:rsidRPr="00752D55">
        <w:rPr>
          <w:rFonts w:ascii="Sylfaen" w:hAnsi="Sylfaen"/>
          <w:sz w:val="24"/>
          <w:szCs w:val="24"/>
        </w:rPr>
        <w:t>more wild and unmanly</w:t>
      </w:r>
      <w:proofErr w:type="gramEnd"/>
      <w:r w:rsidRPr="00752D55">
        <w:rPr>
          <w:rFonts w:ascii="Sylfaen" w:hAnsi="Sylfaen"/>
          <w:sz w:val="24"/>
          <w:szCs w:val="24"/>
        </w:rPr>
        <w:t xml:space="preserve"> then that unmanned wild </w:t>
      </w:r>
      <w:proofErr w:type="spellStart"/>
      <w:r w:rsidRPr="00752D55">
        <w:rPr>
          <w:rFonts w:ascii="Sylfaen" w:hAnsi="Sylfaen"/>
          <w:sz w:val="24"/>
          <w:szCs w:val="24"/>
        </w:rPr>
        <w:t>Countrey</w:t>
      </w:r>
      <w:proofErr w:type="spellEnd"/>
      <w:r w:rsidRPr="00752D55">
        <w:rPr>
          <w:rFonts w:ascii="Sylfaen" w:hAnsi="Sylfaen"/>
          <w:sz w:val="24"/>
          <w:szCs w:val="24"/>
        </w:rPr>
        <w:t xml:space="preserve">, which they range rather </w:t>
      </w:r>
      <w:proofErr w:type="spellStart"/>
      <w:r w:rsidRPr="00752D55">
        <w:rPr>
          <w:rFonts w:ascii="Sylfaen" w:hAnsi="Sylfaen"/>
          <w:sz w:val="24"/>
          <w:szCs w:val="24"/>
        </w:rPr>
        <w:t>then</w:t>
      </w:r>
      <w:proofErr w:type="spellEnd"/>
      <w:r w:rsidRPr="00752D55">
        <w:rPr>
          <w:rFonts w:ascii="Sylfaen" w:hAnsi="Sylfaen"/>
          <w:sz w:val="24"/>
          <w:szCs w:val="24"/>
        </w:rPr>
        <w:t xml:space="preserve"> </w:t>
      </w:r>
      <w:proofErr w:type="spellStart"/>
      <w:r w:rsidRPr="00752D55">
        <w:rPr>
          <w:rFonts w:ascii="Sylfaen" w:hAnsi="Sylfaen"/>
          <w:sz w:val="24"/>
          <w:szCs w:val="24"/>
        </w:rPr>
        <w:t>inhabite</w:t>
      </w:r>
      <w:proofErr w:type="spellEnd"/>
      <w:r w:rsidRPr="00752D55">
        <w:rPr>
          <w:rFonts w:ascii="Sylfaen" w:hAnsi="Sylfaen"/>
          <w:sz w:val="24"/>
          <w:szCs w:val="24"/>
        </w:rPr>
        <w:t xml:space="preserve">’, holding ‘no settled possession in any parts’, being or becoming in legal rhetoric ‘vagabonds’, and thereby either forfeiting their proprietorial rights or by the legal argument </w:t>
      </w:r>
      <w:r w:rsidRPr="00752D55">
        <w:rPr>
          <w:rFonts w:ascii="Sylfaen" w:hAnsi="Sylfaen"/>
          <w:i/>
          <w:sz w:val="24"/>
          <w:szCs w:val="24"/>
        </w:rPr>
        <w:t>res nullius</w:t>
      </w:r>
      <w:r w:rsidRPr="00752D55">
        <w:rPr>
          <w:rFonts w:ascii="Sylfaen" w:hAnsi="Sylfaen"/>
          <w:sz w:val="24"/>
          <w:szCs w:val="24"/>
        </w:rPr>
        <w:t xml:space="preserve"> never having had them.</w:t>
      </w:r>
      <w:r w:rsidRPr="00637BCF">
        <w:rPr>
          <w:rStyle w:val="FootnoteReference"/>
          <w:rFonts w:ascii="Sylfaen" w:hAnsi="Sylfaen"/>
          <w:sz w:val="24"/>
          <w:szCs w:val="24"/>
        </w:rPr>
        <w:footnoteReference w:id="22"/>
      </w:r>
      <w:r w:rsidRPr="00752D55">
        <w:rPr>
          <w:rFonts w:ascii="Sylfaen" w:hAnsi="Sylfaen"/>
          <w:sz w:val="24"/>
          <w:szCs w:val="24"/>
        </w:rPr>
        <w:t xml:space="preserve"> </w:t>
      </w:r>
    </w:p>
    <w:p w14:paraId="109EFE80" w14:textId="77777777" w:rsidR="00976C23" w:rsidRPr="00976C23" w:rsidRDefault="00976C23" w:rsidP="00976C23">
      <w:pPr>
        <w:pStyle w:val="ListParagraph"/>
        <w:widowControl w:val="0"/>
        <w:numPr>
          <w:ilvl w:val="1"/>
          <w:numId w:val="4"/>
        </w:numPr>
        <w:tabs>
          <w:tab w:val="left" w:pos="-720"/>
          <w:tab w:val="left" w:pos="0"/>
        </w:tabs>
        <w:suppressAutoHyphens/>
        <w:spacing w:line="276" w:lineRule="auto"/>
        <w:rPr>
          <w:rFonts w:ascii="Sylfaen" w:hAnsi="Sylfaen" w:cs="Adobe Devanagari"/>
          <w:spacing w:val="-3"/>
          <w:sz w:val="24"/>
          <w:szCs w:val="24"/>
          <w:u w:val="single"/>
        </w:rPr>
      </w:pPr>
      <w:r>
        <w:rPr>
          <w:rFonts w:ascii="Sylfaen" w:hAnsi="Sylfaen"/>
          <w:sz w:val="24"/>
          <w:szCs w:val="24"/>
        </w:rPr>
        <w:t>T</w:t>
      </w:r>
      <w:r w:rsidR="00DE74E9" w:rsidRPr="00752D55">
        <w:rPr>
          <w:rFonts w:ascii="Sylfaen" w:hAnsi="Sylfaen"/>
          <w:sz w:val="24"/>
          <w:szCs w:val="24"/>
        </w:rPr>
        <w:t xml:space="preserve">he explorer </w:t>
      </w:r>
      <w:r w:rsidR="00610C27" w:rsidRPr="00752D55">
        <w:rPr>
          <w:rFonts w:ascii="Sylfaen" w:hAnsi="Sylfaen"/>
          <w:sz w:val="24"/>
          <w:szCs w:val="24"/>
        </w:rPr>
        <w:t xml:space="preserve">John Smith had described the region </w:t>
      </w:r>
      <w:proofErr w:type="gramStart"/>
      <w:r w:rsidR="00610C27" w:rsidRPr="00752D55">
        <w:rPr>
          <w:rFonts w:ascii="Sylfaen" w:hAnsi="Sylfaen"/>
          <w:sz w:val="24"/>
          <w:szCs w:val="24"/>
        </w:rPr>
        <w:t>as sparsely inhabited,</w:t>
      </w:r>
      <w:proofErr w:type="gramEnd"/>
      <w:r w:rsidR="00610C27" w:rsidRPr="00752D55">
        <w:rPr>
          <w:rFonts w:ascii="Sylfaen" w:hAnsi="Sylfaen"/>
          <w:sz w:val="24"/>
          <w:szCs w:val="24"/>
        </w:rPr>
        <w:t xml:space="preserve"> his map plots the locations of many permanent settlements which by diligent husbandry cultivated a variety of crops (see Figure</w:t>
      </w:r>
      <w:r w:rsidR="008903F6" w:rsidRPr="00752D55">
        <w:rPr>
          <w:rFonts w:ascii="Sylfaen" w:hAnsi="Sylfaen"/>
          <w:sz w:val="24"/>
          <w:szCs w:val="24"/>
        </w:rPr>
        <w:t xml:space="preserve"> </w:t>
      </w:r>
      <w:r>
        <w:rPr>
          <w:rFonts w:ascii="Sylfaen" w:hAnsi="Sylfaen"/>
          <w:sz w:val="24"/>
          <w:szCs w:val="24"/>
        </w:rPr>
        <w:t>below</w:t>
      </w:r>
      <w:r w:rsidR="00610C27" w:rsidRPr="00752D55">
        <w:rPr>
          <w:rFonts w:ascii="Sylfaen" w:hAnsi="Sylfaen"/>
          <w:sz w:val="24"/>
          <w:szCs w:val="24"/>
        </w:rPr>
        <w:t>).</w:t>
      </w:r>
    </w:p>
    <w:p w14:paraId="0C4EED03" w14:textId="77777777" w:rsidR="00976C23" w:rsidRPr="00976C23" w:rsidRDefault="00610C27" w:rsidP="00976C23">
      <w:pPr>
        <w:pStyle w:val="ListParagraph"/>
        <w:widowControl w:val="0"/>
        <w:numPr>
          <w:ilvl w:val="1"/>
          <w:numId w:val="4"/>
        </w:numPr>
        <w:tabs>
          <w:tab w:val="left" w:pos="-720"/>
          <w:tab w:val="left" w:pos="0"/>
        </w:tabs>
        <w:suppressAutoHyphens/>
        <w:spacing w:line="276" w:lineRule="auto"/>
        <w:rPr>
          <w:rFonts w:ascii="Sylfaen" w:hAnsi="Sylfaen" w:cs="Adobe Devanagari"/>
          <w:spacing w:val="-3"/>
          <w:sz w:val="24"/>
          <w:szCs w:val="24"/>
          <w:u w:val="single"/>
        </w:rPr>
      </w:pPr>
      <w:r w:rsidRPr="00752D55">
        <w:rPr>
          <w:rFonts w:ascii="Sylfaen" w:hAnsi="Sylfaen"/>
          <w:sz w:val="24"/>
          <w:szCs w:val="24"/>
        </w:rPr>
        <w:t>James A. Boon has argued, if Purchas ‘knew perfectly well that the Virginian Indians were sedentary and agricultural’, ‘rather than a mere conspiratorial distortion’, it is likely that his evaluation ‘reflected developments in the perception of “Vagrancy.”’</w:t>
      </w:r>
      <w:r w:rsidRPr="00637BCF">
        <w:rPr>
          <w:rStyle w:val="FootnoteReference"/>
          <w:rFonts w:ascii="Sylfaen" w:hAnsi="Sylfaen"/>
          <w:sz w:val="24"/>
          <w:szCs w:val="24"/>
        </w:rPr>
        <w:footnoteReference w:id="23"/>
      </w:r>
      <w:r w:rsidRPr="00752D55">
        <w:rPr>
          <w:rFonts w:ascii="Sylfaen" w:hAnsi="Sylfaen"/>
          <w:sz w:val="24"/>
          <w:szCs w:val="24"/>
        </w:rPr>
        <w:t xml:space="preserve"> </w:t>
      </w:r>
    </w:p>
    <w:p w14:paraId="62CE9927" w14:textId="77777777" w:rsidR="00976C23" w:rsidRPr="00976C23" w:rsidRDefault="00C50B79" w:rsidP="00976C23">
      <w:pPr>
        <w:pStyle w:val="ListParagraph"/>
        <w:widowControl w:val="0"/>
        <w:numPr>
          <w:ilvl w:val="1"/>
          <w:numId w:val="4"/>
        </w:numPr>
        <w:tabs>
          <w:tab w:val="left" w:pos="-720"/>
          <w:tab w:val="left" w:pos="0"/>
        </w:tabs>
        <w:suppressAutoHyphens/>
        <w:spacing w:line="276" w:lineRule="auto"/>
        <w:rPr>
          <w:rFonts w:ascii="Sylfaen" w:hAnsi="Sylfaen" w:cs="Adobe Devanagari"/>
          <w:spacing w:val="-3"/>
          <w:sz w:val="24"/>
          <w:szCs w:val="24"/>
          <w:u w:val="single"/>
        </w:rPr>
      </w:pPr>
      <w:r w:rsidRPr="00752D55">
        <w:rPr>
          <w:rFonts w:ascii="Sylfaen" w:hAnsi="Sylfaen"/>
          <w:sz w:val="24"/>
          <w:szCs w:val="24"/>
        </w:rPr>
        <w:t>It has been argued that the view espoused by Purchas ‘was a total misperception of the careful and well-worked-out patterns of Indian land use’.</w:t>
      </w:r>
      <w:r w:rsidRPr="00637BCF">
        <w:rPr>
          <w:rStyle w:val="FootnoteReference"/>
          <w:rFonts w:ascii="Sylfaen" w:hAnsi="Sylfaen"/>
          <w:sz w:val="24"/>
          <w:szCs w:val="24"/>
        </w:rPr>
        <w:footnoteReference w:id="24"/>
      </w:r>
      <w:r w:rsidRPr="00752D55">
        <w:rPr>
          <w:rFonts w:ascii="Sylfaen" w:hAnsi="Sylfaen"/>
          <w:sz w:val="24"/>
          <w:szCs w:val="24"/>
        </w:rPr>
        <w:t xml:space="preserve"> </w:t>
      </w:r>
    </w:p>
    <w:p w14:paraId="7DA04780" w14:textId="77777777" w:rsidR="00976C23" w:rsidRPr="00976C23" w:rsidRDefault="00976C23" w:rsidP="00976C23">
      <w:pPr>
        <w:pStyle w:val="ListParagraph"/>
        <w:widowControl w:val="0"/>
        <w:numPr>
          <w:ilvl w:val="1"/>
          <w:numId w:val="4"/>
        </w:numPr>
        <w:tabs>
          <w:tab w:val="left" w:pos="-720"/>
          <w:tab w:val="left" w:pos="0"/>
        </w:tabs>
        <w:suppressAutoHyphens/>
        <w:spacing w:line="276" w:lineRule="auto"/>
        <w:rPr>
          <w:rFonts w:ascii="Sylfaen" w:hAnsi="Sylfaen" w:cs="Adobe Devanagari"/>
          <w:spacing w:val="-3"/>
          <w:sz w:val="24"/>
          <w:szCs w:val="24"/>
          <w:u w:val="single"/>
        </w:rPr>
      </w:pPr>
      <w:r>
        <w:rPr>
          <w:rFonts w:ascii="Sylfaen" w:hAnsi="Sylfaen"/>
          <w:sz w:val="24"/>
          <w:szCs w:val="24"/>
        </w:rPr>
        <w:t>A</w:t>
      </w:r>
      <w:r w:rsidR="00C50B79" w:rsidRPr="00752D55">
        <w:rPr>
          <w:rFonts w:ascii="Sylfaen" w:hAnsi="Sylfaen"/>
          <w:sz w:val="24"/>
          <w:szCs w:val="24"/>
        </w:rPr>
        <w:t>ccording to Boon, Purchas’ rhetoric reflects ‘changing views on the rights of native “inhabitants” as rural smallholders’, and ‘communicates’ with English vagrancy, the Poor Laws, ‘the 1621 prohibition on the propertyless dwelling in towns or cities’, philanthropic obligations of the local parish, and related Tudor and Stuart “ideas of settlement.”’</w:t>
      </w:r>
      <w:r w:rsidR="00DE74E9" w:rsidRPr="00637BCF">
        <w:rPr>
          <w:rStyle w:val="FootnoteReference"/>
          <w:rFonts w:ascii="Sylfaen" w:hAnsi="Sylfaen"/>
          <w:sz w:val="24"/>
          <w:szCs w:val="24"/>
        </w:rPr>
        <w:footnoteReference w:id="25"/>
      </w:r>
      <w:r w:rsidR="00C50B79" w:rsidRPr="00752D55">
        <w:rPr>
          <w:rFonts w:ascii="Sylfaen" w:hAnsi="Sylfaen"/>
          <w:sz w:val="24"/>
          <w:szCs w:val="24"/>
        </w:rPr>
        <w:t xml:space="preserve"> </w:t>
      </w:r>
    </w:p>
    <w:p w14:paraId="09FC787F" w14:textId="0C1786EF" w:rsidR="00610C27" w:rsidRPr="00752D55" w:rsidRDefault="00976C23" w:rsidP="00976C23">
      <w:pPr>
        <w:pStyle w:val="ListParagraph"/>
        <w:widowControl w:val="0"/>
        <w:numPr>
          <w:ilvl w:val="1"/>
          <w:numId w:val="4"/>
        </w:numPr>
        <w:tabs>
          <w:tab w:val="left" w:pos="-720"/>
          <w:tab w:val="left" w:pos="0"/>
        </w:tabs>
        <w:suppressAutoHyphens/>
        <w:spacing w:line="276" w:lineRule="auto"/>
        <w:rPr>
          <w:rFonts w:ascii="Sylfaen" w:hAnsi="Sylfaen" w:cs="Adobe Devanagari"/>
          <w:spacing w:val="-3"/>
          <w:sz w:val="24"/>
          <w:szCs w:val="24"/>
          <w:u w:val="single"/>
        </w:rPr>
      </w:pPr>
      <w:r>
        <w:rPr>
          <w:rFonts w:ascii="Sylfaen" w:hAnsi="Sylfaen"/>
          <w:sz w:val="24"/>
          <w:szCs w:val="24"/>
        </w:rPr>
        <w:t>M</w:t>
      </w:r>
      <w:r w:rsidR="00610C27" w:rsidRPr="00752D55">
        <w:rPr>
          <w:rFonts w:ascii="Sylfaen" w:hAnsi="Sylfaen"/>
          <w:sz w:val="24"/>
          <w:szCs w:val="24"/>
        </w:rPr>
        <w:t>any settlers had been convicted of vagrancy in England</w:t>
      </w:r>
      <w:r w:rsidR="008903F6" w:rsidRPr="00752D55">
        <w:rPr>
          <w:rFonts w:ascii="Sylfaen" w:hAnsi="Sylfaen"/>
          <w:sz w:val="24"/>
          <w:szCs w:val="24"/>
        </w:rPr>
        <w:t xml:space="preserve"> and consented to travel to America to evade their legal punishment.</w:t>
      </w:r>
    </w:p>
    <w:p w14:paraId="35A76047" w14:textId="77777777" w:rsidR="00057340" w:rsidRPr="00637BCF" w:rsidRDefault="00057340" w:rsidP="00BA0388">
      <w:pPr>
        <w:pStyle w:val="NoSpacing"/>
        <w:spacing w:line="276" w:lineRule="auto"/>
        <w:rPr>
          <w:rFonts w:ascii="Sylfaen" w:hAnsi="Sylfaen" w:cs="Adobe Devanagari"/>
          <w:b/>
          <w:spacing w:val="-3"/>
          <w:szCs w:val="24"/>
          <w:lang w:val="en-GB"/>
        </w:rPr>
      </w:pPr>
    </w:p>
    <w:p w14:paraId="3E8F03AA" w14:textId="77777777" w:rsidR="00C50B79" w:rsidRPr="00637BCF" w:rsidRDefault="00C50B79" w:rsidP="00BA0388">
      <w:pPr>
        <w:pStyle w:val="NoSpacing"/>
        <w:spacing w:line="276" w:lineRule="auto"/>
        <w:rPr>
          <w:rFonts w:ascii="Sylfaen" w:hAnsi="Sylfaen" w:cs="Adobe Devanagari"/>
          <w:b/>
          <w:spacing w:val="-3"/>
          <w:sz w:val="26"/>
          <w:szCs w:val="26"/>
          <w:lang w:val="en-GB"/>
        </w:rPr>
      </w:pPr>
    </w:p>
    <w:p w14:paraId="0F8C7816" w14:textId="77777777" w:rsidR="0054246A" w:rsidRPr="00637BCF" w:rsidRDefault="00C50B79" w:rsidP="00BA0388">
      <w:pPr>
        <w:spacing w:line="276" w:lineRule="auto"/>
        <w:rPr>
          <w:rFonts w:ascii="Sylfaen" w:hAnsi="Sylfaen"/>
          <w:sz w:val="26"/>
          <w:szCs w:val="26"/>
        </w:rPr>
      </w:pPr>
      <w:r w:rsidRPr="00637BCF">
        <w:rPr>
          <w:rFonts w:ascii="Sylfaen" w:hAnsi="Sylfaen"/>
          <w:noProof/>
          <w:sz w:val="26"/>
          <w:szCs w:val="26"/>
        </w:rPr>
        <w:lastRenderedPageBreak/>
        <w:drawing>
          <wp:inline distT="0" distB="0" distL="0" distR="0" wp14:anchorId="71925306" wp14:editId="15880BD0">
            <wp:extent cx="5731510" cy="4620032"/>
            <wp:effectExtent l="0" t="0" r="2540" b="9525"/>
            <wp:docPr id="1" name="Picture 1" descr="E:\Academic Profession\Research, Scholarship &amp; Teaching\Early Modern Exploration &amp; Colonization, Geography, Travel &amp; Cosmography, Ethnology &amp; Anthropology\Archive Smith &amp; Strachey\HistorieTravaileVirginia 1849 NLW G161-H1 JohnSmithMap_High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cademic Profession\Research, Scholarship &amp; Teaching\Early Modern Exploration &amp; Colonization, Geography, Travel &amp; Cosmography, Ethnology &amp; Anthropology\Archive Smith &amp; Strachey\HistorieTravaileVirginia 1849 NLW G161-H1 JohnSmithMap_HighRe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620032"/>
                    </a:xfrm>
                    <a:prstGeom prst="rect">
                      <a:avLst/>
                    </a:prstGeom>
                    <a:noFill/>
                    <a:ln>
                      <a:noFill/>
                    </a:ln>
                  </pic:spPr>
                </pic:pic>
              </a:graphicData>
            </a:graphic>
          </wp:inline>
        </w:drawing>
      </w:r>
    </w:p>
    <w:p w14:paraId="1AE7A9FA" w14:textId="77777777" w:rsidR="00BA0388" w:rsidRPr="00637BCF" w:rsidRDefault="00BA0388" w:rsidP="00BA0388">
      <w:pPr>
        <w:spacing w:line="276" w:lineRule="auto"/>
        <w:rPr>
          <w:rFonts w:ascii="Sylfaen" w:hAnsi="Sylfaen" w:cs="Arial"/>
          <w:sz w:val="26"/>
          <w:szCs w:val="26"/>
        </w:rPr>
      </w:pPr>
    </w:p>
    <w:p w14:paraId="4470A852" w14:textId="77777777" w:rsidR="00013108" w:rsidRPr="00637BCF" w:rsidRDefault="00013108" w:rsidP="00BA0388">
      <w:pPr>
        <w:spacing w:line="276" w:lineRule="auto"/>
        <w:rPr>
          <w:rFonts w:ascii="Sylfaen" w:hAnsi="Sylfaen"/>
          <w:sz w:val="26"/>
          <w:szCs w:val="26"/>
        </w:rPr>
      </w:pPr>
    </w:p>
    <w:p w14:paraId="30F63D16" w14:textId="77777777" w:rsidR="00B5350B" w:rsidRPr="00637BCF" w:rsidRDefault="00C50B79" w:rsidP="00BA0388">
      <w:pPr>
        <w:spacing w:line="276" w:lineRule="auto"/>
        <w:rPr>
          <w:rFonts w:ascii="Sylfaen" w:hAnsi="Sylfaen"/>
          <w:sz w:val="26"/>
          <w:szCs w:val="26"/>
        </w:rPr>
      </w:pPr>
      <w:r w:rsidRPr="00637BCF">
        <w:rPr>
          <w:rFonts w:ascii="Sylfaen" w:hAnsi="Sylfaen"/>
        </w:rPr>
        <w:t xml:space="preserve">In ‘Virginias Verger’, </w:t>
      </w:r>
      <w:proofErr w:type="spellStart"/>
      <w:r w:rsidRPr="00637BCF">
        <w:rPr>
          <w:rFonts w:ascii="Sylfaen" w:hAnsi="Sylfaen"/>
          <w:i/>
        </w:rPr>
        <w:t>Pilgrimes</w:t>
      </w:r>
      <w:proofErr w:type="spellEnd"/>
      <w:r w:rsidRPr="00637BCF">
        <w:rPr>
          <w:rFonts w:ascii="Sylfaen" w:hAnsi="Sylfaen"/>
        </w:rPr>
        <w:t xml:space="preserve"> </w:t>
      </w:r>
      <w:r w:rsidRPr="00637BCF">
        <w:rPr>
          <w:rFonts w:ascii="Sylfaen" w:hAnsi="Sylfaen"/>
          <w:spacing w:val="-3"/>
          <w:lang w:val="en-US"/>
        </w:rPr>
        <w:t>(1905-1907),</w:t>
      </w:r>
      <w:r w:rsidRPr="00637BCF">
        <w:rPr>
          <w:rFonts w:ascii="Sylfaen" w:hAnsi="Sylfaen"/>
        </w:rPr>
        <w:t xml:space="preserve"> XIX, 222, Purchas identifies Captain John Smith as the source of the estimation of the Indian population in the region around Chesapeake Bay, which Smith had explored, mapped, and written about.</w:t>
      </w:r>
    </w:p>
    <w:sectPr w:rsidR="00B5350B" w:rsidRPr="00637BCF" w:rsidSect="006A347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E826F" w14:textId="77777777" w:rsidR="001A14A5" w:rsidRDefault="001A14A5" w:rsidP="00147D65">
      <w:r>
        <w:separator/>
      </w:r>
    </w:p>
  </w:endnote>
  <w:endnote w:type="continuationSeparator" w:id="0">
    <w:p w14:paraId="4B1DB53D" w14:textId="77777777" w:rsidR="001A14A5" w:rsidRDefault="001A14A5" w:rsidP="00147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parajita">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dobe Devanagari">
    <w:altName w:val="Mangal"/>
    <w:panose1 w:val="02040503050201020203"/>
    <w:charset w:val="00"/>
    <w:family w:val="roman"/>
    <w:notTrueType/>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9842776"/>
      <w:docPartObj>
        <w:docPartGallery w:val="Page Numbers (Bottom of Page)"/>
        <w:docPartUnique/>
      </w:docPartObj>
    </w:sdtPr>
    <w:sdtEndPr>
      <w:rPr>
        <w:noProof/>
      </w:rPr>
    </w:sdtEndPr>
    <w:sdtContent>
      <w:p w14:paraId="2B336358" w14:textId="77777777" w:rsidR="001A14A5" w:rsidRDefault="001A14A5">
        <w:pPr>
          <w:pStyle w:val="Footer"/>
          <w:jc w:val="center"/>
        </w:pPr>
        <w:r>
          <w:fldChar w:fldCharType="begin"/>
        </w:r>
        <w:r>
          <w:instrText xml:space="preserve"> PAGE   \* MERGEFORMAT </w:instrText>
        </w:r>
        <w:r>
          <w:fldChar w:fldCharType="separate"/>
        </w:r>
        <w:r w:rsidR="000478F0">
          <w:rPr>
            <w:noProof/>
          </w:rPr>
          <w:t>12</w:t>
        </w:r>
        <w:r>
          <w:rPr>
            <w:noProof/>
          </w:rPr>
          <w:fldChar w:fldCharType="end"/>
        </w:r>
      </w:p>
    </w:sdtContent>
  </w:sdt>
  <w:p w14:paraId="6D76F138" w14:textId="77777777" w:rsidR="001A14A5" w:rsidRDefault="001A14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9DD24" w14:textId="77777777" w:rsidR="001A14A5" w:rsidRDefault="001A14A5" w:rsidP="00147D65">
      <w:r>
        <w:separator/>
      </w:r>
    </w:p>
  </w:footnote>
  <w:footnote w:type="continuationSeparator" w:id="0">
    <w:p w14:paraId="435A4E0A" w14:textId="77777777" w:rsidR="001A14A5" w:rsidRDefault="001A14A5" w:rsidP="00147D65">
      <w:r>
        <w:continuationSeparator/>
      </w:r>
    </w:p>
  </w:footnote>
  <w:footnote w:id="1">
    <w:p w14:paraId="10C58AE5" w14:textId="77777777" w:rsidR="00563E15" w:rsidRPr="00637BCF" w:rsidRDefault="00563E15">
      <w:pPr>
        <w:pStyle w:val="FootnoteText"/>
        <w:rPr>
          <w:rFonts w:ascii="Sylfaen" w:hAnsi="Sylfaen"/>
        </w:rPr>
      </w:pPr>
      <w:r w:rsidRPr="00637BCF">
        <w:rPr>
          <w:rStyle w:val="FootnoteReference"/>
          <w:rFonts w:ascii="Sylfaen" w:hAnsi="Sylfaen"/>
        </w:rPr>
        <w:footnoteRef/>
      </w:r>
      <w:r w:rsidRPr="00637BCF">
        <w:rPr>
          <w:rFonts w:ascii="Sylfaen" w:hAnsi="Sylfaen"/>
        </w:rPr>
        <w:t xml:space="preserve"> Samuel Purchas, </w:t>
      </w:r>
      <w:proofErr w:type="spellStart"/>
      <w:r w:rsidRPr="00637BCF">
        <w:rPr>
          <w:rFonts w:ascii="Sylfaen" w:hAnsi="Sylfaen"/>
          <w:i/>
        </w:rPr>
        <w:t>Hakluytus</w:t>
      </w:r>
      <w:proofErr w:type="spellEnd"/>
      <w:r w:rsidRPr="00637BCF">
        <w:rPr>
          <w:rFonts w:ascii="Sylfaen" w:hAnsi="Sylfaen"/>
          <w:i/>
        </w:rPr>
        <w:t xml:space="preserve"> </w:t>
      </w:r>
      <w:proofErr w:type="spellStart"/>
      <w:r w:rsidRPr="00637BCF">
        <w:rPr>
          <w:rFonts w:ascii="Sylfaen" w:hAnsi="Sylfaen"/>
          <w:i/>
        </w:rPr>
        <w:t>Posthumus</w:t>
      </w:r>
      <w:proofErr w:type="spellEnd"/>
      <w:r w:rsidRPr="00637BCF">
        <w:rPr>
          <w:rFonts w:ascii="Sylfaen" w:hAnsi="Sylfaen"/>
          <w:i/>
        </w:rPr>
        <w:t xml:space="preserve">; </w:t>
      </w:r>
      <w:proofErr w:type="gramStart"/>
      <w:r w:rsidRPr="00637BCF">
        <w:rPr>
          <w:rFonts w:ascii="Sylfaen" w:hAnsi="Sylfaen"/>
          <w:i/>
        </w:rPr>
        <w:t>or,</w:t>
      </w:r>
      <w:proofErr w:type="gramEnd"/>
      <w:r w:rsidRPr="00637BCF">
        <w:rPr>
          <w:rFonts w:ascii="Sylfaen" w:hAnsi="Sylfaen"/>
          <w:i/>
        </w:rPr>
        <w:t xml:space="preserve"> Purchas His </w:t>
      </w:r>
      <w:proofErr w:type="spellStart"/>
      <w:r w:rsidRPr="00637BCF">
        <w:rPr>
          <w:rFonts w:ascii="Sylfaen" w:hAnsi="Sylfaen"/>
          <w:i/>
        </w:rPr>
        <w:t>Pilgrimes</w:t>
      </w:r>
      <w:proofErr w:type="spellEnd"/>
      <w:r w:rsidRPr="00637BCF">
        <w:rPr>
          <w:rFonts w:ascii="Sylfaen" w:hAnsi="Sylfaen"/>
          <w:i/>
        </w:rPr>
        <w:t xml:space="preserve">, </w:t>
      </w:r>
      <w:proofErr w:type="spellStart"/>
      <w:r w:rsidRPr="00637BCF">
        <w:rPr>
          <w:rFonts w:ascii="Sylfaen" w:hAnsi="Sylfaen"/>
          <w:i/>
        </w:rPr>
        <w:t>Contayning</w:t>
      </w:r>
      <w:proofErr w:type="spellEnd"/>
      <w:r w:rsidRPr="00637BCF">
        <w:rPr>
          <w:rFonts w:ascii="Sylfaen" w:hAnsi="Sylfaen"/>
          <w:i/>
        </w:rPr>
        <w:t xml:space="preserve"> a History of the World, in Sea Voyages, &amp; </w:t>
      </w:r>
      <w:proofErr w:type="spellStart"/>
      <w:r w:rsidRPr="00637BCF">
        <w:rPr>
          <w:rFonts w:ascii="Sylfaen" w:hAnsi="Sylfaen"/>
          <w:i/>
        </w:rPr>
        <w:t>Lande-Travells</w:t>
      </w:r>
      <w:proofErr w:type="spellEnd"/>
      <w:r w:rsidRPr="00637BCF">
        <w:rPr>
          <w:rFonts w:ascii="Sylfaen" w:hAnsi="Sylfaen"/>
          <w:i/>
        </w:rPr>
        <w:t>, by Englishmen &amp; Others</w:t>
      </w:r>
      <w:r w:rsidRPr="00637BCF">
        <w:rPr>
          <w:rFonts w:ascii="Sylfaen" w:hAnsi="Sylfaen"/>
        </w:rPr>
        <w:t xml:space="preserve"> (London: Printed for Henry </w:t>
      </w:r>
      <w:proofErr w:type="spellStart"/>
      <w:r w:rsidRPr="00637BCF">
        <w:rPr>
          <w:rFonts w:ascii="Sylfaen" w:hAnsi="Sylfaen"/>
        </w:rPr>
        <w:t>Fetherston</w:t>
      </w:r>
      <w:proofErr w:type="spellEnd"/>
      <w:r w:rsidRPr="00637BCF">
        <w:rPr>
          <w:rFonts w:ascii="Sylfaen" w:hAnsi="Sylfaen"/>
        </w:rPr>
        <w:t xml:space="preserve">, 1624 [or ‘1625’]). </w:t>
      </w:r>
      <w:r w:rsidRPr="00637BCF">
        <w:rPr>
          <w:rFonts w:ascii="Sylfaen" w:hAnsi="Sylfaen"/>
          <w:spacing w:val="-3"/>
          <w:lang w:val="en-US"/>
        </w:rPr>
        <w:t xml:space="preserve">The most recent, scholarly edition, quoted in the text above, is </w:t>
      </w:r>
      <w:proofErr w:type="spellStart"/>
      <w:r w:rsidRPr="00637BCF">
        <w:rPr>
          <w:rFonts w:ascii="Sylfaen" w:hAnsi="Sylfaen"/>
          <w:i/>
        </w:rPr>
        <w:t>Hakluytus</w:t>
      </w:r>
      <w:proofErr w:type="spellEnd"/>
      <w:r w:rsidRPr="00637BCF">
        <w:rPr>
          <w:rFonts w:ascii="Sylfaen" w:hAnsi="Sylfaen"/>
          <w:i/>
        </w:rPr>
        <w:t xml:space="preserve"> </w:t>
      </w:r>
      <w:proofErr w:type="spellStart"/>
      <w:r w:rsidRPr="00637BCF">
        <w:rPr>
          <w:rFonts w:ascii="Sylfaen" w:hAnsi="Sylfaen"/>
          <w:i/>
        </w:rPr>
        <w:t>Posthumus</w:t>
      </w:r>
      <w:proofErr w:type="spellEnd"/>
      <w:r w:rsidRPr="00637BCF">
        <w:rPr>
          <w:rFonts w:ascii="Sylfaen" w:hAnsi="Sylfaen"/>
          <w:i/>
        </w:rPr>
        <w:t xml:space="preserve">; </w:t>
      </w:r>
      <w:proofErr w:type="gramStart"/>
      <w:r w:rsidRPr="00637BCF">
        <w:rPr>
          <w:rFonts w:ascii="Sylfaen" w:hAnsi="Sylfaen"/>
          <w:i/>
        </w:rPr>
        <w:t>or,</w:t>
      </w:r>
      <w:proofErr w:type="gramEnd"/>
      <w:r w:rsidRPr="00637BCF">
        <w:rPr>
          <w:rFonts w:ascii="Sylfaen" w:hAnsi="Sylfaen"/>
          <w:i/>
        </w:rPr>
        <w:t xml:space="preserve"> Purchas His </w:t>
      </w:r>
      <w:proofErr w:type="spellStart"/>
      <w:r w:rsidRPr="00637BCF">
        <w:rPr>
          <w:rFonts w:ascii="Sylfaen" w:hAnsi="Sylfaen"/>
          <w:i/>
        </w:rPr>
        <w:t>Pilgrimes</w:t>
      </w:r>
      <w:proofErr w:type="spellEnd"/>
      <w:r w:rsidRPr="00637BCF">
        <w:rPr>
          <w:rFonts w:ascii="Sylfaen" w:hAnsi="Sylfaen"/>
        </w:rPr>
        <w:t xml:space="preserve"> (1625), 20 vols, Hakluyt Society, Extra Series (Glasgow: James </w:t>
      </w:r>
      <w:proofErr w:type="spellStart"/>
      <w:r w:rsidRPr="00637BCF">
        <w:rPr>
          <w:rFonts w:ascii="Sylfaen" w:hAnsi="Sylfaen"/>
        </w:rPr>
        <w:t>MacLehose</w:t>
      </w:r>
      <w:proofErr w:type="spellEnd"/>
      <w:r w:rsidRPr="00637BCF">
        <w:rPr>
          <w:rFonts w:ascii="Sylfaen" w:hAnsi="Sylfaen"/>
        </w:rPr>
        <w:t xml:space="preserve">, 1905-1907), I, 6. </w:t>
      </w:r>
      <w:proofErr w:type="spellStart"/>
      <w:r w:rsidRPr="00637BCF">
        <w:rPr>
          <w:rFonts w:ascii="Sylfaen" w:hAnsi="Sylfaen"/>
          <w:i/>
        </w:rPr>
        <w:t>Pilgrimes</w:t>
      </w:r>
      <w:proofErr w:type="spellEnd"/>
      <w:r w:rsidRPr="00637BCF">
        <w:rPr>
          <w:rFonts w:ascii="Sylfaen" w:hAnsi="Sylfaen"/>
        </w:rPr>
        <w:t xml:space="preserve"> </w:t>
      </w:r>
      <w:r w:rsidRPr="00637BCF">
        <w:rPr>
          <w:rFonts w:ascii="Sylfaen" w:hAnsi="Sylfaen"/>
          <w:spacing w:val="-3"/>
          <w:lang w:val="en-US"/>
        </w:rPr>
        <w:t>is the short-title abbreviation used.</w:t>
      </w:r>
    </w:p>
  </w:footnote>
  <w:footnote w:id="2">
    <w:p w14:paraId="056E38A7" w14:textId="77777777" w:rsidR="00641B40" w:rsidRPr="00637BCF" w:rsidRDefault="00641B40" w:rsidP="00641B40">
      <w:pPr>
        <w:pStyle w:val="FootnoteText"/>
        <w:rPr>
          <w:rFonts w:ascii="Sylfaen" w:hAnsi="Sylfaen"/>
        </w:rPr>
      </w:pPr>
      <w:r w:rsidRPr="00637BCF">
        <w:rPr>
          <w:rStyle w:val="FootnoteReference"/>
          <w:rFonts w:ascii="Sylfaen" w:hAnsi="Sylfaen"/>
        </w:rPr>
        <w:footnoteRef/>
      </w:r>
      <w:r w:rsidRPr="00637BCF">
        <w:rPr>
          <w:rFonts w:ascii="Sylfaen" w:hAnsi="Sylfaen"/>
        </w:rPr>
        <w:t xml:space="preserve"> On ‘cosmographical pilgrimage’ in the late Middle Ages, see </w:t>
      </w:r>
      <w:r w:rsidR="00C71674" w:rsidRPr="00637BCF">
        <w:rPr>
          <w:rFonts w:ascii="Sylfaen" w:hAnsi="Sylfaen"/>
        </w:rPr>
        <w:t xml:space="preserve">Joan-Pau </w:t>
      </w:r>
      <w:proofErr w:type="spellStart"/>
      <w:r w:rsidR="00C71674" w:rsidRPr="00637BCF">
        <w:rPr>
          <w:rFonts w:ascii="Sylfaen" w:hAnsi="Sylfaen"/>
        </w:rPr>
        <w:t>Rubiés</w:t>
      </w:r>
      <w:proofErr w:type="spellEnd"/>
      <w:r w:rsidR="00C71674" w:rsidRPr="00637BCF">
        <w:rPr>
          <w:rFonts w:ascii="Sylfaen" w:hAnsi="Sylfaen"/>
        </w:rPr>
        <w:t xml:space="preserve">, ‘Travel Writing and Ethnography’, Ch. IV of </w:t>
      </w:r>
      <w:r w:rsidR="00C71674" w:rsidRPr="00637BCF">
        <w:rPr>
          <w:rFonts w:ascii="Sylfaen" w:hAnsi="Sylfaen"/>
          <w:i/>
        </w:rPr>
        <w:t>Travellers and Cosmographers: Studies in the History of Early Modern Travel and Ethnology</w:t>
      </w:r>
      <w:r w:rsidR="00C71674" w:rsidRPr="00637BCF">
        <w:rPr>
          <w:rFonts w:ascii="Sylfaen" w:hAnsi="Sylfaen"/>
        </w:rPr>
        <w:t xml:space="preserve">, Variorum Collected Studies series; 888 (Aldershot, Hants: Ashgate, 2007), p. </w:t>
      </w:r>
      <w:r w:rsidRPr="00637BCF">
        <w:rPr>
          <w:rFonts w:ascii="Sylfaen" w:hAnsi="Sylfaen"/>
        </w:rPr>
        <w:t>14.</w:t>
      </w:r>
    </w:p>
  </w:footnote>
  <w:footnote w:id="3">
    <w:p w14:paraId="708020C1" w14:textId="77777777" w:rsidR="00641B40" w:rsidRPr="00637BCF" w:rsidRDefault="00641B40" w:rsidP="00641B40">
      <w:pPr>
        <w:pStyle w:val="FootnoteText"/>
        <w:rPr>
          <w:rFonts w:ascii="Sylfaen" w:hAnsi="Sylfaen"/>
        </w:rPr>
      </w:pPr>
      <w:r w:rsidRPr="00637BCF">
        <w:rPr>
          <w:rStyle w:val="FootnoteReference"/>
          <w:rFonts w:ascii="Sylfaen" w:hAnsi="Sylfaen"/>
        </w:rPr>
        <w:footnoteRef/>
      </w:r>
      <w:r w:rsidRPr="00637BCF">
        <w:rPr>
          <w:rFonts w:ascii="Sylfaen" w:hAnsi="Sylfaen"/>
        </w:rPr>
        <w:t xml:space="preserve"> </w:t>
      </w:r>
      <w:proofErr w:type="spellStart"/>
      <w:r w:rsidR="00D27CA1" w:rsidRPr="00637BCF">
        <w:rPr>
          <w:rFonts w:ascii="Sylfaen" w:hAnsi="Sylfaen"/>
          <w:i/>
        </w:rPr>
        <w:t>Pilgrimes</w:t>
      </w:r>
      <w:proofErr w:type="spellEnd"/>
      <w:r w:rsidR="00CA79F4" w:rsidRPr="00637BCF">
        <w:rPr>
          <w:rFonts w:ascii="Sylfaen" w:hAnsi="Sylfaen"/>
        </w:rPr>
        <w:t>, I, 6.</w:t>
      </w:r>
    </w:p>
  </w:footnote>
  <w:footnote w:id="4">
    <w:p w14:paraId="7E756DE4" w14:textId="77777777" w:rsidR="00641B40" w:rsidRPr="00637BCF" w:rsidRDefault="00641B40" w:rsidP="00641B40">
      <w:pPr>
        <w:pStyle w:val="FootnoteText"/>
        <w:rPr>
          <w:rFonts w:ascii="Sylfaen" w:hAnsi="Sylfaen"/>
        </w:rPr>
      </w:pPr>
      <w:r w:rsidRPr="00637BCF">
        <w:rPr>
          <w:rStyle w:val="FootnoteReference"/>
          <w:rFonts w:ascii="Sylfaen" w:hAnsi="Sylfaen"/>
        </w:rPr>
        <w:footnoteRef/>
      </w:r>
      <w:r w:rsidRPr="00637BCF">
        <w:rPr>
          <w:rFonts w:ascii="Sylfaen" w:hAnsi="Sylfaen"/>
        </w:rPr>
        <w:t xml:space="preserve"> </w:t>
      </w:r>
      <w:proofErr w:type="spellStart"/>
      <w:r w:rsidRPr="00637BCF">
        <w:rPr>
          <w:rFonts w:ascii="Sylfaen" w:hAnsi="Sylfaen"/>
          <w:i/>
        </w:rPr>
        <w:t>Pilgrimes</w:t>
      </w:r>
      <w:proofErr w:type="spellEnd"/>
      <w:r w:rsidRPr="00637BCF">
        <w:rPr>
          <w:rFonts w:ascii="Sylfaen" w:hAnsi="Sylfaen"/>
        </w:rPr>
        <w:t xml:space="preserve"> </w:t>
      </w:r>
      <w:r w:rsidRPr="00637BCF">
        <w:rPr>
          <w:rFonts w:ascii="Sylfaen" w:hAnsi="Sylfaen"/>
          <w:spacing w:val="-3"/>
          <w:lang w:val="en-US"/>
        </w:rPr>
        <w:t>(1905-1907),</w:t>
      </w:r>
      <w:r w:rsidRPr="00637BCF">
        <w:rPr>
          <w:rFonts w:ascii="Sylfaen" w:hAnsi="Sylfaen"/>
        </w:rPr>
        <w:t xml:space="preserve"> ‘To </w:t>
      </w:r>
      <w:r w:rsidR="00CA79F4" w:rsidRPr="00637BCF">
        <w:rPr>
          <w:rFonts w:ascii="Sylfaen" w:hAnsi="Sylfaen"/>
        </w:rPr>
        <w:t>the Reader’, I, xliii.</w:t>
      </w:r>
    </w:p>
  </w:footnote>
  <w:footnote w:id="5">
    <w:p w14:paraId="7A05C5AD" w14:textId="77777777" w:rsidR="00641B40" w:rsidRPr="00637BCF" w:rsidRDefault="00641B40" w:rsidP="00641B40">
      <w:pPr>
        <w:pStyle w:val="FootnoteText"/>
        <w:rPr>
          <w:rFonts w:ascii="Sylfaen" w:hAnsi="Sylfaen"/>
        </w:rPr>
      </w:pPr>
      <w:r w:rsidRPr="00637BCF">
        <w:rPr>
          <w:rStyle w:val="FootnoteReference"/>
          <w:rFonts w:ascii="Sylfaen" w:hAnsi="Sylfaen"/>
        </w:rPr>
        <w:footnoteRef/>
      </w:r>
      <w:r w:rsidRPr="00637BCF">
        <w:rPr>
          <w:rFonts w:ascii="Sylfaen" w:hAnsi="Sylfaen"/>
        </w:rPr>
        <w:t xml:space="preserve"> On ‘cosmographical pilgrimage’ and mission, see </w:t>
      </w:r>
      <w:proofErr w:type="spellStart"/>
      <w:r w:rsidRPr="00637BCF">
        <w:rPr>
          <w:rFonts w:ascii="Sylfaen" w:hAnsi="Sylfaen"/>
        </w:rPr>
        <w:t>Rubiés</w:t>
      </w:r>
      <w:proofErr w:type="spellEnd"/>
      <w:r w:rsidRPr="00637BCF">
        <w:rPr>
          <w:rFonts w:ascii="Sylfaen" w:hAnsi="Sylfaen"/>
        </w:rPr>
        <w:t>, ‘Travel Writing and Ethnography’, pp. 14-15.</w:t>
      </w:r>
    </w:p>
  </w:footnote>
  <w:footnote w:id="6">
    <w:p w14:paraId="4A7D75CF" w14:textId="77777777" w:rsidR="00641B40" w:rsidRPr="00637BCF" w:rsidRDefault="00641B40" w:rsidP="00641B40">
      <w:pPr>
        <w:pStyle w:val="FootnoteText"/>
        <w:rPr>
          <w:rFonts w:ascii="Sylfaen" w:hAnsi="Sylfaen"/>
        </w:rPr>
      </w:pPr>
      <w:r w:rsidRPr="00637BCF">
        <w:rPr>
          <w:rStyle w:val="FootnoteReference"/>
          <w:rFonts w:ascii="Sylfaen" w:hAnsi="Sylfaen"/>
        </w:rPr>
        <w:footnoteRef/>
      </w:r>
      <w:r w:rsidRPr="00637BCF">
        <w:rPr>
          <w:rFonts w:ascii="Sylfaen" w:hAnsi="Sylfaen"/>
        </w:rPr>
        <w:t xml:space="preserve"> ‘Virginias Verger’, </w:t>
      </w:r>
      <w:proofErr w:type="spellStart"/>
      <w:r w:rsidRPr="00637BCF">
        <w:rPr>
          <w:rFonts w:ascii="Sylfaen" w:hAnsi="Sylfaen"/>
          <w:i/>
        </w:rPr>
        <w:t>Pilgrimes</w:t>
      </w:r>
      <w:proofErr w:type="spellEnd"/>
      <w:r w:rsidRPr="00637BCF">
        <w:rPr>
          <w:rFonts w:ascii="Sylfaen" w:hAnsi="Sylfaen"/>
        </w:rPr>
        <w:t xml:space="preserve"> </w:t>
      </w:r>
      <w:r w:rsidRPr="00637BCF">
        <w:rPr>
          <w:rFonts w:ascii="Sylfaen" w:hAnsi="Sylfaen"/>
          <w:spacing w:val="-3"/>
          <w:lang w:val="en-US"/>
        </w:rPr>
        <w:t>(1905-1907),</w:t>
      </w:r>
      <w:r w:rsidRPr="00637BCF">
        <w:rPr>
          <w:rFonts w:ascii="Sylfaen" w:hAnsi="Sylfaen"/>
        </w:rPr>
        <w:t xml:space="preserve"> XIX, 230.</w:t>
      </w:r>
    </w:p>
  </w:footnote>
  <w:footnote w:id="7">
    <w:p w14:paraId="4A1D58B2" w14:textId="77777777" w:rsidR="00641B40" w:rsidRPr="00637BCF" w:rsidRDefault="00641B40" w:rsidP="00641B40">
      <w:pPr>
        <w:pStyle w:val="FootnoteText"/>
        <w:rPr>
          <w:rFonts w:ascii="Sylfaen" w:hAnsi="Sylfaen"/>
        </w:rPr>
      </w:pPr>
      <w:r w:rsidRPr="00637BCF">
        <w:rPr>
          <w:rStyle w:val="FootnoteReference"/>
          <w:rFonts w:ascii="Sylfaen" w:hAnsi="Sylfaen"/>
        </w:rPr>
        <w:footnoteRef/>
      </w:r>
      <w:r w:rsidRPr="00637BCF">
        <w:rPr>
          <w:rFonts w:ascii="Sylfaen" w:hAnsi="Sylfaen"/>
        </w:rPr>
        <w:t xml:space="preserve"> According to Susan Kingsbury: ‘The company was not only interested in the economic and industrial development and the necessary political forms of the colony, but, as Sir Edwin Sandys declared, it had a higher purpose than the Muscovy or the other commercial corporations. This high ideal is proved by the attention which is devoted to plans for the college [for the education of the children of the indigenous population], by the appointment of ministers, by the collections in the churches, and by the gifts received, but the theory that the chief motive of the enterprise was religious is not supported by the spirit or by the data of the records.’ </w:t>
      </w:r>
      <w:r w:rsidR="008438A1" w:rsidRPr="00637BCF">
        <w:rPr>
          <w:rFonts w:ascii="Sylfaen" w:hAnsi="Sylfaen"/>
          <w:i/>
        </w:rPr>
        <w:t>The Records of the Virginia Company of London</w:t>
      </w:r>
      <w:r w:rsidR="008438A1" w:rsidRPr="00637BCF">
        <w:rPr>
          <w:rFonts w:ascii="Sylfaen" w:hAnsi="Sylfaen"/>
        </w:rPr>
        <w:t>, ed. by Susan Myra Kingsbury, 4 vols (Washington, D.C.: Library of Congress, 1906-33),</w:t>
      </w:r>
      <w:r w:rsidRPr="00637BCF">
        <w:rPr>
          <w:rFonts w:ascii="Sylfaen" w:hAnsi="Sylfaen"/>
        </w:rPr>
        <w:t xml:space="preserve"> I (1906), 72, 98.</w:t>
      </w:r>
    </w:p>
  </w:footnote>
  <w:footnote w:id="8">
    <w:p w14:paraId="62E07DFA" w14:textId="77777777" w:rsidR="00A234CC" w:rsidRPr="00637BCF" w:rsidRDefault="00A234CC" w:rsidP="00A234CC">
      <w:pPr>
        <w:pStyle w:val="FootnoteText"/>
        <w:rPr>
          <w:rFonts w:ascii="Sylfaen" w:hAnsi="Sylfaen"/>
        </w:rPr>
      </w:pPr>
      <w:r w:rsidRPr="00637BCF">
        <w:rPr>
          <w:rStyle w:val="FootnoteReference"/>
          <w:rFonts w:ascii="Sylfaen" w:hAnsi="Sylfaen"/>
        </w:rPr>
        <w:footnoteRef/>
      </w:r>
      <w:r w:rsidRPr="00637BCF">
        <w:rPr>
          <w:rFonts w:ascii="Sylfaen" w:hAnsi="Sylfaen"/>
        </w:rPr>
        <w:t xml:space="preserve"> William Strachey, </w:t>
      </w:r>
      <w:r w:rsidRPr="00637BCF">
        <w:rPr>
          <w:rFonts w:ascii="Sylfaen" w:hAnsi="Sylfaen"/>
          <w:i/>
        </w:rPr>
        <w:t xml:space="preserve">The </w:t>
      </w:r>
      <w:proofErr w:type="spellStart"/>
      <w:r w:rsidRPr="00637BCF">
        <w:rPr>
          <w:rFonts w:ascii="Sylfaen" w:hAnsi="Sylfaen"/>
          <w:i/>
        </w:rPr>
        <w:t>Historie</w:t>
      </w:r>
      <w:proofErr w:type="spellEnd"/>
      <w:r w:rsidRPr="00637BCF">
        <w:rPr>
          <w:rFonts w:ascii="Sylfaen" w:hAnsi="Sylfaen"/>
          <w:i/>
        </w:rPr>
        <w:t xml:space="preserve"> of </w:t>
      </w:r>
      <w:proofErr w:type="spellStart"/>
      <w:r w:rsidRPr="00637BCF">
        <w:rPr>
          <w:rFonts w:ascii="Sylfaen" w:hAnsi="Sylfaen"/>
          <w:i/>
        </w:rPr>
        <w:t>Travaile</w:t>
      </w:r>
      <w:proofErr w:type="spellEnd"/>
      <w:r w:rsidRPr="00637BCF">
        <w:rPr>
          <w:rFonts w:ascii="Sylfaen" w:hAnsi="Sylfaen"/>
          <w:i/>
        </w:rPr>
        <w:t xml:space="preserve"> into Virginia </w:t>
      </w:r>
      <w:proofErr w:type="spellStart"/>
      <w:r w:rsidRPr="00637BCF">
        <w:rPr>
          <w:rFonts w:ascii="Sylfaen" w:hAnsi="Sylfaen"/>
          <w:i/>
        </w:rPr>
        <w:t>Britania</w:t>
      </w:r>
      <w:proofErr w:type="spellEnd"/>
      <w:r w:rsidRPr="00637BCF">
        <w:rPr>
          <w:rFonts w:ascii="Sylfaen" w:hAnsi="Sylfaen"/>
          <w:i/>
        </w:rPr>
        <w:t xml:space="preserve">; Expressing the </w:t>
      </w:r>
      <w:proofErr w:type="spellStart"/>
      <w:r w:rsidRPr="00637BCF">
        <w:rPr>
          <w:rFonts w:ascii="Sylfaen" w:hAnsi="Sylfaen"/>
          <w:i/>
        </w:rPr>
        <w:t>Cosmographie</w:t>
      </w:r>
      <w:proofErr w:type="spellEnd"/>
      <w:r w:rsidRPr="00637BCF">
        <w:rPr>
          <w:rFonts w:ascii="Sylfaen" w:hAnsi="Sylfaen"/>
          <w:i/>
        </w:rPr>
        <w:t xml:space="preserve"> and </w:t>
      </w:r>
      <w:proofErr w:type="spellStart"/>
      <w:r w:rsidRPr="00637BCF">
        <w:rPr>
          <w:rFonts w:ascii="Sylfaen" w:hAnsi="Sylfaen"/>
          <w:i/>
        </w:rPr>
        <w:t>Comodities</w:t>
      </w:r>
      <w:proofErr w:type="spellEnd"/>
      <w:r w:rsidRPr="00637BCF">
        <w:rPr>
          <w:rFonts w:ascii="Sylfaen" w:hAnsi="Sylfaen"/>
          <w:i/>
        </w:rPr>
        <w:t xml:space="preserve"> of the Country, </w:t>
      </w:r>
      <w:proofErr w:type="spellStart"/>
      <w:r w:rsidRPr="00637BCF">
        <w:rPr>
          <w:rFonts w:ascii="Sylfaen" w:hAnsi="Sylfaen"/>
          <w:i/>
        </w:rPr>
        <w:t>Togither</w:t>
      </w:r>
      <w:proofErr w:type="spellEnd"/>
      <w:r w:rsidRPr="00637BCF">
        <w:rPr>
          <w:rFonts w:ascii="Sylfaen" w:hAnsi="Sylfaen"/>
          <w:i/>
        </w:rPr>
        <w:t xml:space="preserve"> with the Manners and </w:t>
      </w:r>
      <w:proofErr w:type="spellStart"/>
      <w:r w:rsidRPr="00637BCF">
        <w:rPr>
          <w:rFonts w:ascii="Sylfaen" w:hAnsi="Sylfaen"/>
          <w:i/>
        </w:rPr>
        <w:t>Customes</w:t>
      </w:r>
      <w:proofErr w:type="spellEnd"/>
      <w:r w:rsidRPr="00637BCF">
        <w:rPr>
          <w:rFonts w:ascii="Sylfaen" w:hAnsi="Sylfaen"/>
          <w:i/>
        </w:rPr>
        <w:t xml:space="preserve"> of the People</w:t>
      </w:r>
      <w:r w:rsidRPr="00637BCF">
        <w:rPr>
          <w:rFonts w:ascii="Sylfaen" w:hAnsi="Sylfaen"/>
        </w:rPr>
        <w:t xml:space="preserve">. Gathered and observed by those who went first thither as collected by William Strachey, Gent., the First Secretary of the Colony, now first edited from the original manuscript, in the British Museum, by R.H. Major, </w:t>
      </w:r>
      <w:proofErr w:type="spellStart"/>
      <w:r w:rsidRPr="00637BCF">
        <w:rPr>
          <w:rFonts w:ascii="Sylfaen" w:hAnsi="Sylfaen"/>
        </w:rPr>
        <w:t>Esq.</w:t>
      </w:r>
      <w:proofErr w:type="spellEnd"/>
      <w:r w:rsidRPr="00637BCF">
        <w:rPr>
          <w:rFonts w:ascii="Sylfaen" w:hAnsi="Sylfaen"/>
        </w:rPr>
        <w:t>, of the British Museum, Hakluyt Society, No. 6 (London: Printed for the Hakluyt Society, 1849), p. 44.</w:t>
      </w:r>
    </w:p>
  </w:footnote>
  <w:footnote w:id="9">
    <w:p w14:paraId="594DCD70" w14:textId="77777777" w:rsidR="00A234CC" w:rsidRPr="00637BCF" w:rsidRDefault="00A234CC" w:rsidP="00A234CC">
      <w:pPr>
        <w:pStyle w:val="FootnoteText"/>
        <w:rPr>
          <w:rFonts w:ascii="Sylfaen" w:hAnsi="Sylfaen"/>
        </w:rPr>
      </w:pPr>
      <w:r w:rsidRPr="00637BCF">
        <w:rPr>
          <w:rStyle w:val="FootnoteReference"/>
          <w:rFonts w:ascii="Sylfaen" w:hAnsi="Sylfaen"/>
        </w:rPr>
        <w:footnoteRef/>
      </w:r>
      <w:r w:rsidRPr="00637BCF">
        <w:rPr>
          <w:rFonts w:ascii="Sylfaen" w:hAnsi="Sylfaen"/>
        </w:rPr>
        <w:t xml:space="preserve"> ‘Letter from the Lord </w:t>
      </w:r>
      <w:proofErr w:type="spellStart"/>
      <w:r w:rsidRPr="00637BCF">
        <w:rPr>
          <w:rFonts w:ascii="Sylfaen" w:hAnsi="Sylfaen"/>
        </w:rPr>
        <w:t>Delawarr</w:t>
      </w:r>
      <w:proofErr w:type="spellEnd"/>
      <w:r w:rsidRPr="00637BCF">
        <w:rPr>
          <w:rFonts w:ascii="Sylfaen" w:hAnsi="Sylfaen"/>
        </w:rPr>
        <w:t xml:space="preserve">, Governor of Virginia, to the Patentees in England’, MS. </w:t>
      </w:r>
      <w:proofErr w:type="spellStart"/>
      <w:r w:rsidRPr="00637BCF">
        <w:rPr>
          <w:rFonts w:ascii="Sylfaen" w:hAnsi="Sylfaen"/>
        </w:rPr>
        <w:t>Harl</w:t>
      </w:r>
      <w:proofErr w:type="spellEnd"/>
      <w:r w:rsidRPr="00637BCF">
        <w:rPr>
          <w:rFonts w:ascii="Sylfaen" w:hAnsi="Sylfaen"/>
        </w:rPr>
        <w:t xml:space="preserve">. 7009, fol. 58, reproduced in Strachey, </w:t>
      </w:r>
      <w:r w:rsidRPr="00637BCF">
        <w:rPr>
          <w:rFonts w:ascii="Sylfaen" w:hAnsi="Sylfaen"/>
          <w:i/>
        </w:rPr>
        <w:t xml:space="preserve">The </w:t>
      </w:r>
      <w:proofErr w:type="spellStart"/>
      <w:r w:rsidRPr="00637BCF">
        <w:rPr>
          <w:rFonts w:ascii="Sylfaen" w:hAnsi="Sylfaen"/>
          <w:i/>
        </w:rPr>
        <w:t>Historie</w:t>
      </w:r>
      <w:proofErr w:type="spellEnd"/>
      <w:r w:rsidRPr="00637BCF">
        <w:rPr>
          <w:rFonts w:ascii="Sylfaen" w:hAnsi="Sylfaen"/>
          <w:i/>
        </w:rPr>
        <w:t xml:space="preserve"> of </w:t>
      </w:r>
      <w:proofErr w:type="spellStart"/>
      <w:r w:rsidRPr="00637BCF">
        <w:rPr>
          <w:rFonts w:ascii="Sylfaen" w:hAnsi="Sylfaen"/>
          <w:i/>
        </w:rPr>
        <w:t>Travaile</w:t>
      </w:r>
      <w:proofErr w:type="spellEnd"/>
      <w:r w:rsidRPr="00637BCF">
        <w:rPr>
          <w:rFonts w:ascii="Sylfaen" w:hAnsi="Sylfaen"/>
          <w:i/>
        </w:rPr>
        <w:t xml:space="preserve"> into Virginia </w:t>
      </w:r>
      <w:proofErr w:type="spellStart"/>
      <w:r w:rsidRPr="00637BCF">
        <w:rPr>
          <w:rFonts w:ascii="Sylfaen" w:hAnsi="Sylfaen"/>
          <w:i/>
        </w:rPr>
        <w:t>Britania</w:t>
      </w:r>
      <w:proofErr w:type="spellEnd"/>
      <w:r w:rsidRPr="00637BCF">
        <w:rPr>
          <w:rFonts w:ascii="Sylfaen" w:hAnsi="Sylfaen"/>
        </w:rPr>
        <w:t>, pp. xxv-xxxvi (p. xxxiii).</w:t>
      </w:r>
    </w:p>
  </w:footnote>
  <w:footnote w:id="10">
    <w:p w14:paraId="18CF37ED" w14:textId="77777777" w:rsidR="00A234CC" w:rsidRPr="00637BCF" w:rsidRDefault="00A234CC" w:rsidP="00A234CC">
      <w:pPr>
        <w:pStyle w:val="FootnoteText"/>
        <w:rPr>
          <w:rFonts w:ascii="Sylfaen" w:hAnsi="Sylfaen"/>
        </w:rPr>
      </w:pPr>
      <w:r w:rsidRPr="00637BCF">
        <w:rPr>
          <w:rStyle w:val="FootnoteReference"/>
          <w:rFonts w:ascii="Sylfaen" w:hAnsi="Sylfaen"/>
        </w:rPr>
        <w:footnoteRef/>
      </w:r>
      <w:r w:rsidRPr="00637BCF">
        <w:rPr>
          <w:rFonts w:ascii="Sylfaen" w:hAnsi="Sylfaen"/>
        </w:rPr>
        <w:t xml:space="preserve"> Strachey, </w:t>
      </w:r>
      <w:r w:rsidRPr="00637BCF">
        <w:rPr>
          <w:rFonts w:ascii="Sylfaen" w:hAnsi="Sylfaen"/>
          <w:i/>
        </w:rPr>
        <w:t xml:space="preserve">The </w:t>
      </w:r>
      <w:proofErr w:type="spellStart"/>
      <w:r w:rsidRPr="00637BCF">
        <w:rPr>
          <w:rFonts w:ascii="Sylfaen" w:hAnsi="Sylfaen"/>
          <w:i/>
        </w:rPr>
        <w:t>Historie</w:t>
      </w:r>
      <w:proofErr w:type="spellEnd"/>
      <w:r w:rsidRPr="00637BCF">
        <w:rPr>
          <w:rFonts w:ascii="Sylfaen" w:hAnsi="Sylfaen"/>
          <w:i/>
        </w:rPr>
        <w:t xml:space="preserve"> of </w:t>
      </w:r>
      <w:proofErr w:type="spellStart"/>
      <w:r w:rsidRPr="00637BCF">
        <w:rPr>
          <w:rFonts w:ascii="Sylfaen" w:hAnsi="Sylfaen"/>
          <w:i/>
        </w:rPr>
        <w:t>Travaile</w:t>
      </w:r>
      <w:proofErr w:type="spellEnd"/>
      <w:r w:rsidRPr="00637BCF">
        <w:rPr>
          <w:rFonts w:ascii="Sylfaen" w:hAnsi="Sylfaen"/>
          <w:i/>
        </w:rPr>
        <w:t xml:space="preserve"> into Virginia </w:t>
      </w:r>
      <w:proofErr w:type="spellStart"/>
      <w:r w:rsidRPr="00637BCF">
        <w:rPr>
          <w:rFonts w:ascii="Sylfaen" w:hAnsi="Sylfaen"/>
          <w:i/>
        </w:rPr>
        <w:t>Britania</w:t>
      </w:r>
      <w:proofErr w:type="spellEnd"/>
      <w:r w:rsidRPr="00637BCF">
        <w:rPr>
          <w:rFonts w:ascii="Sylfaen" w:hAnsi="Sylfaen"/>
        </w:rPr>
        <w:t>, pp. 116, 160</w:t>
      </w:r>
    </w:p>
  </w:footnote>
  <w:footnote w:id="11">
    <w:p w14:paraId="60A14AB3" w14:textId="77777777" w:rsidR="00A234CC" w:rsidRPr="00637BCF" w:rsidRDefault="00A234CC" w:rsidP="00A234CC">
      <w:pPr>
        <w:pStyle w:val="FootnoteText"/>
        <w:rPr>
          <w:rFonts w:ascii="Sylfaen" w:hAnsi="Sylfaen"/>
          <w:color w:val="FF0000"/>
        </w:rPr>
      </w:pPr>
      <w:r w:rsidRPr="00637BCF">
        <w:rPr>
          <w:rStyle w:val="FootnoteReference"/>
          <w:rFonts w:ascii="Sylfaen" w:hAnsi="Sylfaen"/>
        </w:rPr>
        <w:footnoteRef/>
      </w:r>
      <w:r w:rsidRPr="00637BCF">
        <w:rPr>
          <w:rFonts w:ascii="Sylfaen" w:hAnsi="Sylfaen"/>
        </w:rPr>
        <w:t xml:space="preserve"> </w:t>
      </w:r>
      <w:proofErr w:type="spellStart"/>
      <w:r w:rsidRPr="00637BCF">
        <w:rPr>
          <w:rFonts w:ascii="Sylfaen" w:hAnsi="Sylfaen"/>
          <w:i/>
        </w:rPr>
        <w:t>Pilgrimes</w:t>
      </w:r>
      <w:proofErr w:type="spellEnd"/>
      <w:r w:rsidRPr="00637BCF">
        <w:rPr>
          <w:rFonts w:ascii="Sylfaen" w:hAnsi="Sylfaen"/>
        </w:rPr>
        <w:t xml:space="preserve"> </w:t>
      </w:r>
      <w:r w:rsidRPr="00637BCF">
        <w:rPr>
          <w:rFonts w:ascii="Sylfaen" w:hAnsi="Sylfaen"/>
          <w:spacing w:val="-3"/>
          <w:lang w:val="en-US"/>
        </w:rPr>
        <w:t>(1905-1907),</w:t>
      </w:r>
      <w:r w:rsidRPr="00637BCF">
        <w:rPr>
          <w:rFonts w:ascii="Sylfaen" w:hAnsi="Sylfaen"/>
        </w:rPr>
        <w:t xml:space="preserve"> I, 10-11.</w:t>
      </w:r>
    </w:p>
  </w:footnote>
  <w:footnote w:id="12">
    <w:p w14:paraId="26BB996F" w14:textId="77777777" w:rsidR="00A234CC" w:rsidRPr="00637BCF" w:rsidRDefault="00A234CC" w:rsidP="00A234CC">
      <w:pPr>
        <w:pStyle w:val="FootnoteText"/>
        <w:rPr>
          <w:rFonts w:ascii="Sylfaen" w:hAnsi="Sylfaen"/>
        </w:rPr>
      </w:pPr>
      <w:r w:rsidRPr="00637BCF">
        <w:rPr>
          <w:rStyle w:val="FootnoteReference"/>
          <w:rFonts w:ascii="Sylfaen" w:hAnsi="Sylfaen"/>
        </w:rPr>
        <w:footnoteRef/>
      </w:r>
      <w:r w:rsidRPr="00637BCF">
        <w:rPr>
          <w:rFonts w:ascii="Sylfaen" w:hAnsi="Sylfaen"/>
        </w:rPr>
        <w:t xml:space="preserve"> </w:t>
      </w:r>
      <w:proofErr w:type="spellStart"/>
      <w:r w:rsidRPr="00637BCF">
        <w:rPr>
          <w:rFonts w:ascii="Sylfaen" w:hAnsi="Sylfaen"/>
          <w:i/>
        </w:rPr>
        <w:t>Pilgrimes</w:t>
      </w:r>
      <w:proofErr w:type="spellEnd"/>
      <w:r w:rsidRPr="00637BCF">
        <w:rPr>
          <w:rFonts w:ascii="Sylfaen" w:hAnsi="Sylfaen"/>
        </w:rPr>
        <w:t xml:space="preserve"> </w:t>
      </w:r>
      <w:r w:rsidRPr="00637BCF">
        <w:rPr>
          <w:rFonts w:ascii="Sylfaen" w:hAnsi="Sylfaen"/>
          <w:spacing w:val="-3"/>
          <w:lang w:val="en-US"/>
        </w:rPr>
        <w:t>(1905-1907),</w:t>
      </w:r>
      <w:r w:rsidRPr="00637BCF">
        <w:rPr>
          <w:rFonts w:ascii="Sylfaen" w:hAnsi="Sylfaen"/>
        </w:rPr>
        <w:t xml:space="preserve"> I, 11.</w:t>
      </w:r>
    </w:p>
  </w:footnote>
  <w:footnote w:id="13">
    <w:p w14:paraId="05F9FA17" w14:textId="77777777" w:rsidR="00610C27" w:rsidRPr="00637BCF" w:rsidRDefault="00610C27" w:rsidP="00610C27">
      <w:pPr>
        <w:pStyle w:val="FootnoteText"/>
        <w:rPr>
          <w:rFonts w:ascii="Sylfaen" w:hAnsi="Sylfaen"/>
          <w:color w:val="FF0000"/>
        </w:rPr>
      </w:pPr>
      <w:r w:rsidRPr="00637BCF">
        <w:rPr>
          <w:rStyle w:val="FootnoteReference"/>
          <w:rFonts w:ascii="Sylfaen" w:hAnsi="Sylfaen"/>
        </w:rPr>
        <w:footnoteRef/>
      </w:r>
      <w:r w:rsidRPr="00637BCF">
        <w:rPr>
          <w:rFonts w:ascii="Sylfaen" w:hAnsi="Sylfaen"/>
        </w:rPr>
        <w:t xml:space="preserve"> </w:t>
      </w:r>
      <w:proofErr w:type="spellStart"/>
      <w:r w:rsidRPr="00637BCF">
        <w:rPr>
          <w:rFonts w:ascii="Sylfaen" w:hAnsi="Sylfaen"/>
        </w:rPr>
        <w:t>Hodgen</w:t>
      </w:r>
      <w:proofErr w:type="spellEnd"/>
      <w:r w:rsidRPr="00637BCF">
        <w:rPr>
          <w:rFonts w:ascii="Sylfaen" w:hAnsi="Sylfaen"/>
        </w:rPr>
        <w:t xml:space="preserve">, </w:t>
      </w:r>
      <w:r w:rsidRPr="00637BCF">
        <w:rPr>
          <w:rFonts w:ascii="Sylfaen" w:hAnsi="Sylfaen"/>
          <w:i/>
        </w:rPr>
        <w:t>Early Anthropology in the Sixteenth and Seventeenth Centuries</w:t>
      </w:r>
      <w:r w:rsidRPr="00637BCF">
        <w:rPr>
          <w:rFonts w:ascii="Sylfaen" w:hAnsi="Sylfaen"/>
        </w:rPr>
        <w:t xml:space="preserve">, pp. 196. </w:t>
      </w:r>
    </w:p>
  </w:footnote>
  <w:footnote w:id="14">
    <w:p w14:paraId="61FBF1C3" w14:textId="77777777" w:rsidR="00610C27" w:rsidRPr="00637BCF" w:rsidRDefault="00610C27" w:rsidP="00610C27">
      <w:pPr>
        <w:pStyle w:val="FootnoteText"/>
        <w:rPr>
          <w:rFonts w:ascii="Sylfaen" w:hAnsi="Sylfaen"/>
        </w:rPr>
      </w:pPr>
      <w:r w:rsidRPr="00637BCF">
        <w:rPr>
          <w:rStyle w:val="FootnoteReference"/>
          <w:rFonts w:ascii="Sylfaen" w:hAnsi="Sylfaen"/>
        </w:rPr>
        <w:footnoteRef/>
      </w:r>
      <w:r w:rsidRPr="00637BCF">
        <w:rPr>
          <w:rFonts w:ascii="Sylfaen" w:hAnsi="Sylfaen"/>
        </w:rPr>
        <w:t xml:space="preserve"> </w:t>
      </w:r>
      <w:proofErr w:type="spellStart"/>
      <w:r w:rsidRPr="00637BCF">
        <w:rPr>
          <w:rFonts w:ascii="Sylfaen" w:hAnsi="Sylfaen"/>
        </w:rPr>
        <w:t>Hodgen</w:t>
      </w:r>
      <w:proofErr w:type="spellEnd"/>
      <w:r w:rsidRPr="00637BCF">
        <w:rPr>
          <w:rFonts w:ascii="Sylfaen" w:hAnsi="Sylfaen"/>
        </w:rPr>
        <w:t xml:space="preserve">, </w:t>
      </w:r>
      <w:r w:rsidRPr="00637BCF">
        <w:rPr>
          <w:rFonts w:ascii="Sylfaen" w:hAnsi="Sylfaen"/>
          <w:i/>
        </w:rPr>
        <w:t>Early Anthropology in the Sixteenth and Seventeenth Centuries</w:t>
      </w:r>
      <w:r w:rsidRPr="00637BCF">
        <w:rPr>
          <w:rFonts w:ascii="Sylfaen" w:hAnsi="Sylfaen"/>
        </w:rPr>
        <w:t>, p. 490.</w:t>
      </w:r>
    </w:p>
  </w:footnote>
  <w:footnote w:id="15">
    <w:p w14:paraId="1976A287" w14:textId="77777777" w:rsidR="00610C27" w:rsidRPr="00637BCF" w:rsidRDefault="00610C27" w:rsidP="00610C27">
      <w:pPr>
        <w:pStyle w:val="FootnoteText"/>
        <w:rPr>
          <w:rFonts w:ascii="Sylfaen" w:hAnsi="Sylfaen"/>
        </w:rPr>
      </w:pPr>
      <w:r w:rsidRPr="00637BCF">
        <w:rPr>
          <w:rStyle w:val="FootnoteReference"/>
          <w:rFonts w:ascii="Sylfaen" w:hAnsi="Sylfaen"/>
        </w:rPr>
        <w:footnoteRef/>
      </w:r>
      <w:r w:rsidRPr="00637BCF">
        <w:rPr>
          <w:rFonts w:ascii="Sylfaen" w:hAnsi="Sylfaen"/>
        </w:rPr>
        <w:t xml:space="preserve"> </w:t>
      </w:r>
      <w:r w:rsidRPr="00637BCF">
        <w:rPr>
          <w:rFonts w:ascii="Sylfaen" w:hAnsi="Sylfaen"/>
          <w:i/>
        </w:rPr>
        <w:t>Pilgrimage</w:t>
      </w:r>
      <w:r w:rsidRPr="00637BCF">
        <w:rPr>
          <w:rFonts w:ascii="Sylfaen" w:hAnsi="Sylfaen"/>
        </w:rPr>
        <w:t>, ‘To the Reader’, sig. Hhh6</w:t>
      </w:r>
      <w:r w:rsidRPr="00637BCF">
        <w:rPr>
          <w:rFonts w:ascii="Sylfaen" w:hAnsi="Sylfaen"/>
          <w:vertAlign w:val="superscript"/>
        </w:rPr>
        <w:t>r</w:t>
      </w:r>
      <w:r w:rsidRPr="00637BCF">
        <w:rPr>
          <w:rFonts w:ascii="Sylfaen" w:hAnsi="Sylfaen"/>
        </w:rPr>
        <w:t>.</w:t>
      </w:r>
    </w:p>
  </w:footnote>
  <w:footnote w:id="16">
    <w:p w14:paraId="7745E2F7" w14:textId="77777777" w:rsidR="00610C27" w:rsidRPr="00637BCF" w:rsidRDefault="00610C27" w:rsidP="00610C27">
      <w:pPr>
        <w:pStyle w:val="FootnoteText"/>
        <w:rPr>
          <w:rFonts w:ascii="Sylfaen" w:hAnsi="Sylfaen"/>
        </w:rPr>
      </w:pPr>
      <w:r w:rsidRPr="00637BCF">
        <w:rPr>
          <w:rStyle w:val="FootnoteReference"/>
          <w:rFonts w:ascii="Sylfaen" w:hAnsi="Sylfaen"/>
        </w:rPr>
        <w:footnoteRef/>
      </w:r>
      <w:r w:rsidRPr="00637BCF">
        <w:rPr>
          <w:rFonts w:ascii="Sylfaen" w:hAnsi="Sylfaen"/>
        </w:rPr>
        <w:t xml:space="preserve"> </w:t>
      </w:r>
      <w:r w:rsidRPr="00637BCF">
        <w:rPr>
          <w:rFonts w:ascii="Sylfaen" w:hAnsi="Sylfaen"/>
          <w:i/>
        </w:rPr>
        <w:t>A Declaration of the State of the Colony and Affaires in Virginia</w:t>
      </w:r>
      <w:r w:rsidRPr="00637BCF">
        <w:rPr>
          <w:rFonts w:ascii="Sylfaen" w:hAnsi="Sylfaen"/>
        </w:rPr>
        <w:t xml:space="preserve"> (1620), </w:t>
      </w:r>
      <w:r w:rsidRPr="00637BCF">
        <w:rPr>
          <w:rFonts w:ascii="Sylfaen" w:hAnsi="Sylfaen"/>
          <w:i/>
        </w:rPr>
        <w:t>Va. Co. Rec.</w:t>
      </w:r>
      <w:r w:rsidRPr="00637BCF">
        <w:rPr>
          <w:rFonts w:ascii="Sylfaen" w:hAnsi="Sylfaen"/>
        </w:rPr>
        <w:t>, III, 308.</w:t>
      </w:r>
    </w:p>
  </w:footnote>
  <w:footnote w:id="17">
    <w:p w14:paraId="4F211A56" w14:textId="77777777" w:rsidR="00610C27" w:rsidRPr="00637BCF" w:rsidRDefault="00610C27" w:rsidP="00610C27">
      <w:pPr>
        <w:pStyle w:val="FootnoteText"/>
        <w:rPr>
          <w:rFonts w:ascii="Sylfaen" w:hAnsi="Sylfaen"/>
        </w:rPr>
      </w:pPr>
      <w:r w:rsidRPr="00637BCF">
        <w:rPr>
          <w:rStyle w:val="FootnoteReference"/>
          <w:rFonts w:ascii="Sylfaen" w:hAnsi="Sylfaen"/>
        </w:rPr>
        <w:footnoteRef/>
      </w:r>
      <w:r w:rsidRPr="00637BCF">
        <w:rPr>
          <w:rFonts w:ascii="Sylfaen" w:hAnsi="Sylfaen"/>
        </w:rPr>
        <w:t xml:space="preserve"> Strachey, </w:t>
      </w:r>
      <w:r w:rsidRPr="00637BCF">
        <w:rPr>
          <w:rFonts w:ascii="Sylfaen" w:hAnsi="Sylfaen"/>
          <w:i/>
        </w:rPr>
        <w:t xml:space="preserve">The </w:t>
      </w:r>
      <w:proofErr w:type="spellStart"/>
      <w:r w:rsidRPr="00637BCF">
        <w:rPr>
          <w:rFonts w:ascii="Sylfaen" w:hAnsi="Sylfaen"/>
          <w:i/>
        </w:rPr>
        <w:t>Historie</w:t>
      </w:r>
      <w:proofErr w:type="spellEnd"/>
      <w:r w:rsidRPr="00637BCF">
        <w:rPr>
          <w:rFonts w:ascii="Sylfaen" w:hAnsi="Sylfaen"/>
          <w:i/>
        </w:rPr>
        <w:t xml:space="preserve"> of </w:t>
      </w:r>
      <w:proofErr w:type="spellStart"/>
      <w:r w:rsidRPr="00637BCF">
        <w:rPr>
          <w:rFonts w:ascii="Sylfaen" w:hAnsi="Sylfaen"/>
          <w:i/>
        </w:rPr>
        <w:t>Travaile</w:t>
      </w:r>
      <w:proofErr w:type="spellEnd"/>
      <w:r w:rsidRPr="00637BCF">
        <w:rPr>
          <w:rFonts w:ascii="Sylfaen" w:hAnsi="Sylfaen"/>
          <w:i/>
        </w:rPr>
        <w:t xml:space="preserve"> into Virginia </w:t>
      </w:r>
      <w:proofErr w:type="spellStart"/>
      <w:r w:rsidRPr="00637BCF">
        <w:rPr>
          <w:rFonts w:ascii="Sylfaen" w:hAnsi="Sylfaen"/>
          <w:i/>
        </w:rPr>
        <w:t>Britania</w:t>
      </w:r>
      <w:proofErr w:type="spellEnd"/>
      <w:r w:rsidRPr="00637BCF">
        <w:rPr>
          <w:rFonts w:ascii="Sylfaen" w:hAnsi="Sylfaen"/>
        </w:rPr>
        <w:t>, pp. 30-31, 120.</w:t>
      </w:r>
    </w:p>
  </w:footnote>
  <w:footnote w:id="18">
    <w:p w14:paraId="43FC31C7" w14:textId="77777777" w:rsidR="00610C27" w:rsidRPr="00637BCF" w:rsidRDefault="00610C27" w:rsidP="00610C27">
      <w:pPr>
        <w:pStyle w:val="FootnoteText"/>
        <w:rPr>
          <w:rFonts w:ascii="Sylfaen" w:hAnsi="Sylfaen"/>
        </w:rPr>
      </w:pPr>
      <w:r w:rsidRPr="00637BCF">
        <w:rPr>
          <w:rStyle w:val="FootnoteReference"/>
          <w:rFonts w:ascii="Sylfaen" w:hAnsi="Sylfaen"/>
        </w:rPr>
        <w:footnoteRef/>
      </w:r>
      <w:r w:rsidRPr="00637BCF">
        <w:rPr>
          <w:rFonts w:ascii="Sylfaen" w:hAnsi="Sylfaen"/>
        </w:rPr>
        <w:t xml:space="preserve"> </w:t>
      </w:r>
      <w:r w:rsidR="004779AF" w:rsidRPr="00637BCF">
        <w:rPr>
          <w:rFonts w:ascii="Sylfaen" w:hAnsi="Sylfaen"/>
        </w:rPr>
        <w:t xml:space="preserve">Arthur </w:t>
      </w:r>
      <w:proofErr w:type="spellStart"/>
      <w:r w:rsidR="004779AF" w:rsidRPr="00637BCF">
        <w:rPr>
          <w:rFonts w:ascii="Sylfaen" w:hAnsi="Sylfaen"/>
        </w:rPr>
        <w:t>Barlowe</w:t>
      </w:r>
      <w:proofErr w:type="spellEnd"/>
      <w:r w:rsidR="004779AF" w:rsidRPr="00637BCF">
        <w:rPr>
          <w:rFonts w:ascii="Sylfaen" w:hAnsi="Sylfaen"/>
        </w:rPr>
        <w:t xml:space="preserve">, ‘The first voyage made to the </w:t>
      </w:r>
      <w:proofErr w:type="spellStart"/>
      <w:r w:rsidR="004779AF" w:rsidRPr="00637BCF">
        <w:rPr>
          <w:rFonts w:ascii="Sylfaen" w:hAnsi="Sylfaen"/>
        </w:rPr>
        <w:t>coastes</w:t>
      </w:r>
      <w:proofErr w:type="spellEnd"/>
      <w:r w:rsidR="004779AF" w:rsidRPr="00637BCF">
        <w:rPr>
          <w:rFonts w:ascii="Sylfaen" w:hAnsi="Sylfaen"/>
        </w:rPr>
        <w:t xml:space="preserve"> of America, with two </w:t>
      </w:r>
      <w:proofErr w:type="spellStart"/>
      <w:r w:rsidR="004779AF" w:rsidRPr="00637BCF">
        <w:rPr>
          <w:rFonts w:ascii="Sylfaen" w:hAnsi="Sylfaen"/>
        </w:rPr>
        <w:t>barkes</w:t>
      </w:r>
      <w:proofErr w:type="spellEnd"/>
      <w:r w:rsidR="004779AF" w:rsidRPr="00637BCF">
        <w:rPr>
          <w:rFonts w:ascii="Sylfaen" w:hAnsi="Sylfaen"/>
        </w:rPr>
        <w:t xml:space="preserve">, wherein were </w:t>
      </w:r>
      <w:proofErr w:type="spellStart"/>
      <w:r w:rsidR="004779AF" w:rsidRPr="00637BCF">
        <w:rPr>
          <w:rFonts w:ascii="Sylfaen" w:hAnsi="Sylfaen"/>
        </w:rPr>
        <w:t>Captaines</w:t>
      </w:r>
      <w:proofErr w:type="spellEnd"/>
      <w:r w:rsidR="004779AF" w:rsidRPr="00637BCF">
        <w:rPr>
          <w:rFonts w:ascii="Sylfaen" w:hAnsi="Sylfaen"/>
        </w:rPr>
        <w:t xml:space="preserve"> Master Philip </w:t>
      </w:r>
      <w:proofErr w:type="spellStart"/>
      <w:r w:rsidR="004779AF" w:rsidRPr="00637BCF">
        <w:rPr>
          <w:rFonts w:ascii="Sylfaen" w:hAnsi="Sylfaen"/>
        </w:rPr>
        <w:t>Amadas</w:t>
      </w:r>
      <w:proofErr w:type="spellEnd"/>
      <w:r w:rsidR="004779AF" w:rsidRPr="00637BCF">
        <w:rPr>
          <w:rFonts w:ascii="Sylfaen" w:hAnsi="Sylfaen"/>
        </w:rPr>
        <w:t xml:space="preserve">, and Master Arthur </w:t>
      </w:r>
      <w:proofErr w:type="spellStart"/>
      <w:r w:rsidR="004779AF" w:rsidRPr="00637BCF">
        <w:rPr>
          <w:rFonts w:ascii="Sylfaen" w:hAnsi="Sylfaen"/>
        </w:rPr>
        <w:t>Barlowe</w:t>
      </w:r>
      <w:proofErr w:type="spellEnd"/>
      <w:r w:rsidR="004779AF" w:rsidRPr="00637BCF">
        <w:rPr>
          <w:rFonts w:ascii="Sylfaen" w:hAnsi="Sylfaen"/>
        </w:rPr>
        <w:t xml:space="preserve">, who </w:t>
      </w:r>
      <w:proofErr w:type="spellStart"/>
      <w:r w:rsidR="004779AF" w:rsidRPr="00637BCF">
        <w:rPr>
          <w:rFonts w:ascii="Sylfaen" w:hAnsi="Sylfaen"/>
        </w:rPr>
        <w:t>discouered</w:t>
      </w:r>
      <w:proofErr w:type="spellEnd"/>
      <w:r w:rsidR="004779AF" w:rsidRPr="00637BCF">
        <w:rPr>
          <w:rFonts w:ascii="Sylfaen" w:hAnsi="Sylfaen"/>
        </w:rPr>
        <w:t xml:space="preserve"> part of the </w:t>
      </w:r>
      <w:proofErr w:type="spellStart"/>
      <w:r w:rsidR="004779AF" w:rsidRPr="00637BCF">
        <w:rPr>
          <w:rFonts w:ascii="Sylfaen" w:hAnsi="Sylfaen"/>
        </w:rPr>
        <w:t>Countrey</w:t>
      </w:r>
      <w:proofErr w:type="spellEnd"/>
      <w:r w:rsidR="004779AF" w:rsidRPr="00637BCF">
        <w:rPr>
          <w:rFonts w:ascii="Sylfaen" w:hAnsi="Sylfaen"/>
        </w:rPr>
        <w:t xml:space="preserve">, now called Virginia, Anno 1584: Written by one of the said </w:t>
      </w:r>
      <w:proofErr w:type="spellStart"/>
      <w:r w:rsidR="004779AF" w:rsidRPr="00637BCF">
        <w:rPr>
          <w:rFonts w:ascii="Sylfaen" w:hAnsi="Sylfaen"/>
        </w:rPr>
        <w:t>Captaines</w:t>
      </w:r>
      <w:proofErr w:type="spellEnd"/>
      <w:r w:rsidR="004779AF" w:rsidRPr="00637BCF">
        <w:rPr>
          <w:rFonts w:ascii="Sylfaen" w:hAnsi="Sylfaen"/>
        </w:rPr>
        <w:t xml:space="preserve">, and sent to sir Walter Raleigh, knight, at whose charge, and direction, the said voyage was set </w:t>
      </w:r>
      <w:proofErr w:type="spellStart"/>
      <w:r w:rsidR="004779AF" w:rsidRPr="00637BCF">
        <w:rPr>
          <w:rFonts w:ascii="Sylfaen" w:hAnsi="Sylfaen"/>
        </w:rPr>
        <w:t>foorth</w:t>
      </w:r>
      <w:proofErr w:type="spellEnd"/>
      <w:r w:rsidR="004779AF" w:rsidRPr="00637BCF">
        <w:rPr>
          <w:rFonts w:ascii="Sylfaen" w:hAnsi="Sylfaen"/>
        </w:rPr>
        <w:t xml:space="preserve">’, in Richard Hakluyt, </w:t>
      </w:r>
      <w:r w:rsidR="004779AF" w:rsidRPr="00637BCF">
        <w:rPr>
          <w:rFonts w:ascii="Sylfaen" w:hAnsi="Sylfaen"/>
          <w:i/>
        </w:rPr>
        <w:t xml:space="preserve">The </w:t>
      </w:r>
      <w:proofErr w:type="spellStart"/>
      <w:r w:rsidR="004779AF" w:rsidRPr="00637BCF">
        <w:rPr>
          <w:rFonts w:ascii="Sylfaen" w:hAnsi="Sylfaen"/>
          <w:i/>
        </w:rPr>
        <w:t>Principall</w:t>
      </w:r>
      <w:proofErr w:type="spellEnd"/>
      <w:r w:rsidR="004779AF" w:rsidRPr="00637BCF">
        <w:rPr>
          <w:rFonts w:ascii="Sylfaen" w:hAnsi="Sylfaen"/>
          <w:i/>
        </w:rPr>
        <w:t xml:space="preserve"> Navigations, </w:t>
      </w:r>
      <w:proofErr w:type="spellStart"/>
      <w:r w:rsidR="004779AF" w:rsidRPr="00637BCF">
        <w:rPr>
          <w:rFonts w:ascii="Sylfaen" w:hAnsi="Sylfaen"/>
          <w:i/>
        </w:rPr>
        <w:t>Voiages</w:t>
      </w:r>
      <w:proofErr w:type="spellEnd"/>
      <w:r w:rsidR="004779AF" w:rsidRPr="00637BCF">
        <w:rPr>
          <w:rFonts w:ascii="Sylfaen" w:hAnsi="Sylfaen"/>
          <w:i/>
        </w:rPr>
        <w:t xml:space="preserve"> and </w:t>
      </w:r>
      <w:proofErr w:type="spellStart"/>
      <w:r w:rsidR="004779AF" w:rsidRPr="00637BCF">
        <w:rPr>
          <w:rFonts w:ascii="Sylfaen" w:hAnsi="Sylfaen"/>
          <w:i/>
        </w:rPr>
        <w:t>Discoueries</w:t>
      </w:r>
      <w:proofErr w:type="spellEnd"/>
      <w:r w:rsidR="004779AF" w:rsidRPr="00637BCF">
        <w:rPr>
          <w:rFonts w:ascii="Sylfaen" w:hAnsi="Sylfaen"/>
          <w:i/>
        </w:rPr>
        <w:t xml:space="preserve"> of the English Nation</w:t>
      </w:r>
      <w:r w:rsidR="004779AF" w:rsidRPr="00637BCF">
        <w:rPr>
          <w:rFonts w:ascii="Sylfaen" w:hAnsi="Sylfaen"/>
        </w:rPr>
        <w:t xml:space="preserve"> (1589), pp. 728-33, collated with </w:t>
      </w:r>
      <w:r w:rsidR="004779AF" w:rsidRPr="00637BCF">
        <w:rPr>
          <w:rFonts w:ascii="Sylfaen" w:hAnsi="Sylfaen"/>
          <w:i/>
        </w:rPr>
        <w:t xml:space="preserve">The </w:t>
      </w:r>
      <w:proofErr w:type="spellStart"/>
      <w:r w:rsidR="004779AF" w:rsidRPr="00637BCF">
        <w:rPr>
          <w:rFonts w:ascii="Sylfaen" w:hAnsi="Sylfaen"/>
          <w:i/>
        </w:rPr>
        <w:t>Principall</w:t>
      </w:r>
      <w:proofErr w:type="spellEnd"/>
      <w:r w:rsidR="004779AF" w:rsidRPr="00637BCF">
        <w:rPr>
          <w:rFonts w:ascii="Sylfaen" w:hAnsi="Sylfaen"/>
          <w:i/>
        </w:rPr>
        <w:t xml:space="preserve"> Navigations</w:t>
      </w:r>
      <w:r w:rsidR="004779AF" w:rsidRPr="00637BCF">
        <w:rPr>
          <w:rFonts w:ascii="Sylfaen" w:hAnsi="Sylfaen"/>
        </w:rPr>
        <w:t xml:space="preserve">, III (1600), 246-51, in Quinn, ed, </w:t>
      </w:r>
      <w:r w:rsidR="004779AF" w:rsidRPr="00637BCF">
        <w:rPr>
          <w:rFonts w:ascii="Sylfaen" w:hAnsi="Sylfaen"/>
          <w:i/>
        </w:rPr>
        <w:t>The Roanoke Voyages, 1584-1590</w:t>
      </w:r>
      <w:r w:rsidR="004779AF" w:rsidRPr="00637BCF">
        <w:rPr>
          <w:rFonts w:ascii="Sylfaen" w:hAnsi="Sylfaen"/>
        </w:rPr>
        <w:t>, I, 91-117</w:t>
      </w:r>
      <w:r w:rsidRPr="00637BCF">
        <w:rPr>
          <w:rFonts w:ascii="Sylfaen" w:hAnsi="Sylfaen"/>
        </w:rPr>
        <w:t xml:space="preserve"> </w:t>
      </w:r>
      <w:r w:rsidR="004779AF" w:rsidRPr="00637BCF">
        <w:rPr>
          <w:rFonts w:ascii="Sylfaen" w:hAnsi="Sylfaen"/>
        </w:rPr>
        <w:t>(</w:t>
      </w:r>
      <w:r w:rsidRPr="00637BCF">
        <w:rPr>
          <w:rFonts w:ascii="Sylfaen" w:hAnsi="Sylfaen"/>
        </w:rPr>
        <w:t>p. 108</w:t>
      </w:r>
      <w:r w:rsidR="004779AF" w:rsidRPr="00637BCF">
        <w:rPr>
          <w:rFonts w:ascii="Sylfaen" w:hAnsi="Sylfaen"/>
        </w:rPr>
        <w:t>)</w:t>
      </w:r>
      <w:r w:rsidRPr="00637BCF">
        <w:rPr>
          <w:rFonts w:ascii="Sylfaen" w:hAnsi="Sylfaen"/>
        </w:rPr>
        <w:t xml:space="preserve">; Robert Johnson, </w:t>
      </w:r>
      <w:r w:rsidRPr="00637BCF">
        <w:rPr>
          <w:rFonts w:ascii="Sylfaen" w:hAnsi="Sylfaen"/>
          <w:i/>
        </w:rPr>
        <w:t>Nova Britannia</w:t>
      </w:r>
      <w:r w:rsidRPr="00637BCF">
        <w:rPr>
          <w:rFonts w:ascii="Sylfaen" w:hAnsi="Sylfaen"/>
        </w:rPr>
        <w:t xml:space="preserve"> (1609), cited in </w:t>
      </w:r>
      <w:r w:rsidR="004779AF" w:rsidRPr="00637BCF">
        <w:rPr>
          <w:rFonts w:ascii="Sylfaen" w:hAnsi="Sylfaen"/>
        </w:rPr>
        <w:t xml:space="preserve">Roy Harvey Pearce, </w:t>
      </w:r>
      <w:proofErr w:type="spellStart"/>
      <w:r w:rsidR="004779AF" w:rsidRPr="00637BCF">
        <w:rPr>
          <w:rFonts w:ascii="Sylfaen" w:hAnsi="Sylfaen"/>
          <w:i/>
        </w:rPr>
        <w:t>Savagism</w:t>
      </w:r>
      <w:proofErr w:type="spellEnd"/>
      <w:r w:rsidR="004779AF" w:rsidRPr="00637BCF">
        <w:rPr>
          <w:rFonts w:ascii="Sylfaen" w:hAnsi="Sylfaen"/>
          <w:i/>
        </w:rPr>
        <w:t xml:space="preserve"> and Civilization: A Study of the Indian and the American Mind</w:t>
      </w:r>
      <w:r w:rsidR="004779AF" w:rsidRPr="00637BCF">
        <w:rPr>
          <w:rFonts w:ascii="Sylfaen" w:hAnsi="Sylfaen"/>
        </w:rPr>
        <w:t xml:space="preserve"> (Baltimore and London: Johns Hopkins University Press, 1953; revised </w:t>
      </w:r>
      <w:proofErr w:type="spellStart"/>
      <w:r w:rsidR="004779AF" w:rsidRPr="00637BCF">
        <w:rPr>
          <w:rFonts w:ascii="Sylfaen" w:hAnsi="Sylfaen"/>
        </w:rPr>
        <w:t>edn</w:t>
      </w:r>
      <w:proofErr w:type="spellEnd"/>
      <w:r w:rsidR="004779AF" w:rsidRPr="00637BCF">
        <w:rPr>
          <w:rFonts w:ascii="Sylfaen" w:hAnsi="Sylfaen"/>
        </w:rPr>
        <w:t xml:space="preserve"> 1965; </w:t>
      </w:r>
      <w:proofErr w:type="spellStart"/>
      <w:r w:rsidR="004779AF" w:rsidRPr="00637BCF">
        <w:rPr>
          <w:rFonts w:ascii="Sylfaen" w:hAnsi="Sylfaen"/>
        </w:rPr>
        <w:t>repr</w:t>
      </w:r>
      <w:proofErr w:type="spellEnd"/>
      <w:r w:rsidR="004779AF" w:rsidRPr="00637BCF">
        <w:rPr>
          <w:rFonts w:ascii="Sylfaen" w:hAnsi="Sylfaen"/>
        </w:rPr>
        <w:t xml:space="preserve">. 1971), </w:t>
      </w:r>
      <w:r w:rsidRPr="00637BCF">
        <w:rPr>
          <w:rFonts w:ascii="Sylfaen" w:hAnsi="Sylfaen"/>
        </w:rPr>
        <w:t>p. 12.</w:t>
      </w:r>
    </w:p>
  </w:footnote>
  <w:footnote w:id="19">
    <w:p w14:paraId="3D0E85A5" w14:textId="77777777" w:rsidR="00610C27" w:rsidRPr="00637BCF" w:rsidRDefault="00610C27" w:rsidP="00610C27">
      <w:pPr>
        <w:pStyle w:val="FootnoteText"/>
        <w:rPr>
          <w:rFonts w:ascii="Sylfaen" w:hAnsi="Sylfaen"/>
        </w:rPr>
      </w:pPr>
      <w:r w:rsidRPr="00637BCF">
        <w:rPr>
          <w:rStyle w:val="FootnoteReference"/>
          <w:rFonts w:ascii="Sylfaen" w:hAnsi="Sylfaen"/>
        </w:rPr>
        <w:footnoteRef/>
      </w:r>
      <w:r w:rsidRPr="00637BCF">
        <w:rPr>
          <w:rFonts w:ascii="Sylfaen" w:hAnsi="Sylfaen"/>
        </w:rPr>
        <w:t xml:space="preserve"> Strachey, </w:t>
      </w:r>
      <w:r w:rsidRPr="00637BCF">
        <w:rPr>
          <w:rFonts w:ascii="Sylfaen" w:hAnsi="Sylfaen"/>
          <w:i/>
        </w:rPr>
        <w:t xml:space="preserve">The </w:t>
      </w:r>
      <w:proofErr w:type="spellStart"/>
      <w:r w:rsidRPr="00637BCF">
        <w:rPr>
          <w:rFonts w:ascii="Sylfaen" w:hAnsi="Sylfaen"/>
          <w:i/>
        </w:rPr>
        <w:t>Historie</w:t>
      </w:r>
      <w:proofErr w:type="spellEnd"/>
      <w:r w:rsidRPr="00637BCF">
        <w:rPr>
          <w:rFonts w:ascii="Sylfaen" w:hAnsi="Sylfaen"/>
          <w:i/>
        </w:rPr>
        <w:t xml:space="preserve"> of </w:t>
      </w:r>
      <w:proofErr w:type="spellStart"/>
      <w:r w:rsidRPr="00637BCF">
        <w:rPr>
          <w:rFonts w:ascii="Sylfaen" w:hAnsi="Sylfaen"/>
          <w:i/>
        </w:rPr>
        <w:t>Travaile</w:t>
      </w:r>
      <w:proofErr w:type="spellEnd"/>
      <w:r w:rsidRPr="00637BCF">
        <w:rPr>
          <w:rFonts w:ascii="Sylfaen" w:hAnsi="Sylfaen"/>
          <w:i/>
        </w:rPr>
        <w:t xml:space="preserve"> into Virginia </w:t>
      </w:r>
      <w:proofErr w:type="spellStart"/>
      <w:r w:rsidRPr="00637BCF">
        <w:rPr>
          <w:rFonts w:ascii="Sylfaen" w:hAnsi="Sylfaen"/>
          <w:i/>
        </w:rPr>
        <w:t>Britania</w:t>
      </w:r>
      <w:proofErr w:type="spellEnd"/>
      <w:r w:rsidRPr="00637BCF">
        <w:rPr>
          <w:rFonts w:ascii="Sylfaen" w:hAnsi="Sylfaen"/>
        </w:rPr>
        <w:t xml:space="preserve">, pp. 11, 160; </w:t>
      </w:r>
      <w:proofErr w:type="spellStart"/>
      <w:r w:rsidRPr="00637BCF">
        <w:rPr>
          <w:rFonts w:ascii="Sylfaen" w:hAnsi="Sylfaen"/>
        </w:rPr>
        <w:t>Barlowe’s</w:t>
      </w:r>
      <w:proofErr w:type="spellEnd"/>
      <w:r w:rsidRPr="00637BCF">
        <w:rPr>
          <w:rFonts w:ascii="Sylfaen" w:hAnsi="Sylfaen"/>
        </w:rPr>
        <w:t xml:space="preserve"> ‘Discourse of the First Voyage’, p. 108.</w:t>
      </w:r>
    </w:p>
  </w:footnote>
  <w:footnote w:id="20">
    <w:p w14:paraId="7129E96C" w14:textId="77777777" w:rsidR="00610C27" w:rsidRPr="00637BCF" w:rsidRDefault="00610C27" w:rsidP="00610C27">
      <w:pPr>
        <w:pStyle w:val="FootnoteText"/>
        <w:rPr>
          <w:rFonts w:ascii="Sylfaen" w:hAnsi="Sylfaen"/>
        </w:rPr>
      </w:pPr>
      <w:r w:rsidRPr="00637BCF">
        <w:rPr>
          <w:rStyle w:val="FootnoteReference"/>
          <w:rFonts w:ascii="Sylfaen" w:hAnsi="Sylfaen"/>
        </w:rPr>
        <w:footnoteRef/>
      </w:r>
      <w:r w:rsidRPr="00637BCF">
        <w:rPr>
          <w:rFonts w:ascii="Sylfaen" w:hAnsi="Sylfaen"/>
        </w:rPr>
        <w:t xml:space="preserve"> ‘Virginias Verger’, </w:t>
      </w:r>
      <w:proofErr w:type="spellStart"/>
      <w:r w:rsidRPr="00637BCF">
        <w:rPr>
          <w:rFonts w:ascii="Sylfaen" w:hAnsi="Sylfaen"/>
          <w:i/>
        </w:rPr>
        <w:t>Pilgrimes</w:t>
      </w:r>
      <w:proofErr w:type="spellEnd"/>
      <w:r w:rsidRPr="00637BCF">
        <w:rPr>
          <w:rFonts w:ascii="Sylfaen" w:hAnsi="Sylfaen"/>
        </w:rPr>
        <w:t xml:space="preserve"> </w:t>
      </w:r>
      <w:r w:rsidRPr="00637BCF">
        <w:rPr>
          <w:rFonts w:ascii="Sylfaen" w:hAnsi="Sylfaen"/>
          <w:spacing w:val="-3"/>
          <w:lang w:val="en-US"/>
        </w:rPr>
        <w:t>(1905-1907),</w:t>
      </w:r>
      <w:r w:rsidRPr="00637BCF">
        <w:rPr>
          <w:rFonts w:ascii="Sylfaen" w:hAnsi="Sylfaen"/>
        </w:rPr>
        <w:t xml:space="preserve"> XIX, 219-221.</w:t>
      </w:r>
    </w:p>
  </w:footnote>
  <w:footnote w:id="21">
    <w:p w14:paraId="6FECD64F" w14:textId="77777777" w:rsidR="00610C27" w:rsidRPr="00637BCF" w:rsidRDefault="00610C27" w:rsidP="00610C27">
      <w:pPr>
        <w:pStyle w:val="FootnoteText"/>
        <w:rPr>
          <w:rFonts w:ascii="Sylfaen" w:hAnsi="Sylfaen"/>
        </w:rPr>
      </w:pPr>
      <w:r w:rsidRPr="00637BCF">
        <w:rPr>
          <w:rStyle w:val="FootnoteReference"/>
          <w:rFonts w:ascii="Sylfaen" w:hAnsi="Sylfaen"/>
        </w:rPr>
        <w:footnoteRef/>
      </w:r>
      <w:r w:rsidRPr="00637BCF">
        <w:rPr>
          <w:rFonts w:ascii="Sylfaen" w:hAnsi="Sylfaen"/>
        </w:rPr>
        <w:t xml:space="preserve"> ‘Virginias Verger’, </w:t>
      </w:r>
      <w:proofErr w:type="spellStart"/>
      <w:r w:rsidRPr="00637BCF">
        <w:rPr>
          <w:rFonts w:ascii="Sylfaen" w:hAnsi="Sylfaen"/>
          <w:i/>
        </w:rPr>
        <w:t>Pilgrimes</w:t>
      </w:r>
      <w:proofErr w:type="spellEnd"/>
      <w:r w:rsidRPr="00637BCF">
        <w:rPr>
          <w:rFonts w:ascii="Sylfaen" w:hAnsi="Sylfaen"/>
        </w:rPr>
        <w:t xml:space="preserve"> </w:t>
      </w:r>
      <w:r w:rsidRPr="00637BCF">
        <w:rPr>
          <w:rFonts w:ascii="Sylfaen" w:hAnsi="Sylfaen"/>
          <w:spacing w:val="-3"/>
          <w:lang w:val="en-US"/>
        </w:rPr>
        <w:t>(1905-1907),</w:t>
      </w:r>
      <w:r w:rsidRPr="00637BCF">
        <w:rPr>
          <w:rFonts w:ascii="Sylfaen" w:hAnsi="Sylfaen"/>
        </w:rPr>
        <w:t xml:space="preserve"> XIX, 224, 231</w:t>
      </w:r>
      <w:r w:rsidR="008903F6" w:rsidRPr="00637BCF">
        <w:rPr>
          <w:rFonts w:ascii="Sylfaen" w:hAnsi="Sylfaen"/>
        </w:rPr>
        <w:t>.</w:t>
      </w:r>
    </w:p>
  </w:footnote>
  <w:footnote w:id="22">
    <w:p w14:paraId="6BE67B20" w14:textId="77777777" w:rsidR="00610C27" w:rsidRPr="00637BCF" w:rsidRDefault="00610C27" w:rsidP="00610C27">
      <w:pPr>
        <w:shd w:val="clear" w:color="auto" w:fill="FFFFFF" w:themeFill="background1"/>
        <w:jc w:val="both"/>
        <w:rPr>
          <w:rFonts w:ascii="Sylfaen" w:hAnsi="Sylfaen"/>
          <w:sz w:val="20"/>
          <w:szCs w:val="20"/>
        </w:rPr>
      </w:pPr>
      <w:r w:rsidRPr="00637BCF">
        <w:rPr>
          <w:rStyle w:val="FootnoteReference"/>
          <w:rFonts w:ascii="Sylfaen" w:hAnsi="Sylfaen"/>
          <w:sz w:val="20"/>
          <w:szCs w:val="20"/>
        </w:rPr>
        <w:footnoteRef/>
      </w:r>
      <w:r w:rsidRPr="00637BCF">
        <w:rPr>
          <w:rFonts w:ascii="Sylfaen" w:hAnsi="Sylfaen"/>
          <w:sz w:val="20"/>
          <w:szCs w:val="20"/>
        </w:rPr>
        <w:t xml:space="preserve"> ‘Virginias Verger’, </w:t>
      </w:r>
      <w:proofErr w:type="spellStart"/>
      <w:r w:rsidRPr="00637BCF">
        <w:rPr>
          <w:rFonts w:ascii="Sylfaen" w:hAnsi="Sylfaen"/>
          <w:i/>
          <w:sz w:val="20"/>
          <w:szCs w:val="20"/>
        </w:rPr>
        <w:t>Pilgrimes</w:t>
      </w:r>
      <w:proofErr w:type="spellEnd"/>
      <w:r w:rsidRPr="00637BCF">
        <w:rPr>
          <w:rFonts w:ascii="Sylfaen" w:hAnsi="Sylfaen"/>
          <w:sz w:val="20"/>
          <w:szCs w:val="20"/>
        </w:rPr>
        <w:t xml:space="preserve"> </w:t>
      </w:r>
      <w:r w:rsidRPr="00637BCF">
        <w:rPr>
          <w:rFonts w:ascii="Sylfaen" w:hAnsi="Sylfaen"/>
          <w:spacing w:val="-3"/>
          <w:sz w:val="20"/>
          <w:szCs w:val="20"/>
          <w:lang w:val="en-US"/>
        </w:rPr>
        <w:t>(1905-1907),</w:t>
      </w:r>
      <w:r w:rsidRPr="00637BCF">
        <w:rPr>
          <w:rFonts w:ascii="Sylfaen" w:hAnsi="Sylfaen"/>
          <w:sz w:val="20"/>
          <w:szCs w:val="20"/>
        </w:rPr>
        <w:t xml:space="preserve"> XIX, 222-224, 231.</w:t>
      </w:r>
    </w:p>
  </w:footnote>
  <w:footnote w:id="23">
    <w:p w14:paraId="040E6028" w14:textId="77777777" w:rsidR="00610C27" w:rsidRPr="00637BCF" w:rsidRDefault="00610C27" w:rsidP="00610C27">
      <w:pPr>
        <w:shd w:val="clear" w:color="auto" w:fill="FFFFFF" w:themeFill="background1"/>
        <w:jc w:val="both"/>
        <w:rPr>
          <w:rFonts w:ascii="Sylfaen" w:hAnsi="Sylfaen"/>
          <w:color w:val="FF0000"/>
          <w:sz w:val="20"/>
          <w:szCs w:val="20"/>
        </w:rPr>
      </w:pPr>
      <w:r w:rsidRPr="00637BCF">
        <w:rPr>
          <w:rStyle w:val="FootnoteReference"/>
          <w:rFonts w:ascii="Sylfaen" w:hAnsi="Sylfaen"/>
          <w:sz w:val="20"/>
          <w:szCs w:val="20"/>
        </w:rPr>
        <w:footnoteRef/>
      </w:r>
      <w:r w:rsidRPr="00637BCF">
        <w:rPr>
          <w:rFonts w:ascii="Sylfaen" w:hAnsi="Sylfaen"/>
          <w:sz w:val="20"/>
          <w:szCs w:val="20"/>
        </w:rPr>
        <w:t xml:space="preserve"> </w:t>
      </w:r>
      <w:r w:rsidR="00DE74E9" w:rsidRPr="00637BCF">
        <w:rPr>
          <w:rFonts w:ascii="Sylfaen" w:hAnsi="Sylfaen"/>
          <w:sz w:val="20"/>
          <w:szCs w:val="20"/>
        </w:rPr>
        <w:t xml:space="preserve">James A. Boon, </w:t>
      </w:r>
      <w:r w:rsidR="00DE74E9" w:rsidRPr="00637BCF">
        <w:rPr>
          <w:rFonts w:ascii="Sylfaen" w:hAnsi="Sylfaen"/>
          <w:i/>
          <w:sz w:val="20"/>
          <w:szCs w:val="20"/>
        </w:rPr>
        <w:t>Other Tribes, Other Scribes: Symbolic Anthropology in the Comparative Study of Cultures, Histories, Religions, and Texts</w:t>
      </w:r>
      <w:r w:rsidR="00DE74E9" w:rsidRPr="00637BCF">
        <w:rPr>
          <w:rFonts w:ascii="Sylfaen" w:hAnsi="Sylfaen"/>
          <w:sz w:val="20"/>
          <w:szCs w:val="20"/>
        </w:rPr>
        <w:t xml:space="preserve"> (Cambridge: Cambridge University Press, 1982), </w:t>
      </w:r>
      <w:r w:rsidRPr="00637BCF">
        <w:rPr>
          <w:rFonts w:ascii="Sylfaen" w:hAnsi="Sylfaen"/>
          <w:sz w:val="20"/>
          <w:szCs w:val="20"/>
        </w:rPr>
        <w:t xml:space="preserve">p. 170. </w:t>
      </w:r>
    </w:p>
  </w:footnote>
  <w:footnote w:id="24">
    <w:p w14:paraId="368B96CE" w14:textId="77777777" w:rsidR="00C50B79" w:rsidRPr="00637BCF" w:rsidRDefault="00C50B79">
      <w:pPr>
        <w:pStyle w:val="FootnoteText"/>
        <w:rPr>
          <w:rFonts w:ascii="Sylfaen" w:hAnsi="Sylfaen"/>
        </w:rPr>
      </w:pPr>
      <w:r w:rsidRPr="00637BCF">
        <w:rPr>
          <w:rStyle w:val="FootnoteReference"/>
          <w:rFonts w:ascii="Sylfaen" w:hAnsi="Sylfaen"/>
        </w:rPr>
        <w:footnoteRef/>
      </w:r>
      <w:r w:rsidRPr="00637BCF">
        <w:rPr>
          <w:rFonts w:ascii="Sylfaen" w:hAnsi="Sylfaen"/>
        </w:rPr>
        <w:t xml:space="preserve"> </w:t>
      </w:r>
      <w:r w:rsidR="00DE74E9" w:rsidRPr="00637BCF">
        <w:rPr>
          <w:rFonts w:ascii="Sylfaen" w:hAnsi="Sylfaen"/>
        </w:rPr>
        <w:t xml:space="preserve">Kirkpatrick Sale, </w:t>
      </w:r>
      <w:r w:rsidR="00DE74E9" w:rsidRPr="00637BCF">
        <w:rPr>
          <w:rFonts w:ascii="Sylfaen" w:hAnsi="Sylfaen"/>
          <w:i/>
        </w:rPr>
        <w:t>The Conquest of Paradise: Christopher Columbus and the Columbian Legacy</w:t>
      </w:r>
      <w:r w:rsidR="00DE74E9" w:rsidRPr="00637BCF">
        <w:rPr>
          <w:rFonts w:ascii="Sylfaen" w:hAnsi="Sylfaen"/>
        </w:rPr>
        <w:t xml:space="preserve"> (London: John Curtis Book from Hodder &amp; Stoughton, 1990),</w:t>
      </w:r>
      <w:r w:rsidRPr="00637BCF">
        <w:rPr>
          <w:rFonts w:ascii="Sylfaen" w:hAnsi="Sylfaen"/>
        </w:rPr>
        <w:t xml:space="preserve"> p. 286.</w:t>
      </w:r>
    </w:p>
  </w:footnote>
  <w:footnote w:id="25">
    <w:p w14:paraId="24252020" w14:textId="77777777" w:rsidR="00DE74E9" w:rsidRPr="00637BCF" w:rsidRDefault="00DE74E9">
      <w:pPr>
        <w:pStyle w:val="FootnoteText"/>
        <w:rPr>
          <w:rFonts w:ascii="Sylfaen" w:hAnsi="Sylfaen"/>
        </w:rPr>
      </w:pPr>
      <w:r w:rsidRPr="00637BCF">
        <w:rPr>
          <w:rStyle w:val="FootnoteReference"/>
          <w:rFonts w:ascii="Sylfaen" w:hAnsi="Sylfaen"/>
        </w:rPr>
        <w:footnoteRef/>
      </w:r>
      <w:r w:rsidRPr="00637BCF">
        <w:rPr>
          <w:rFonts w:ascii="Sylfaen" w:hAnsi="Sylfaen"/>
        </w:rPr>
        <w:t xml:space="preserve"> Boon, </w:t>
      </w:r>
      <w:r w:rsidRPr="00637BCF">
        <w:rPr>
          <w:rFonts w:ascii="Sylfaen" w:hAnsi="Sylfaen"/>
          <w:i/>
        </w:rPr>
        <w:t>Other Tribes, Other Scribes</w:t>
      </w:r>
      <w:r w:rsidRPr="00637BCF">
        <w:rPr>
          <w:rFonts w:ascii="Sylfaen" w:hAnsi="Sylfaen"/>
        </w:rPr>
        <w:t>, p. 171.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A5D2C"/>
    <w:multiLevelType w:val="hybridMultilevel"/>
    <w:tmpl w:val="5FCCA80C"/>
    <w:lvl w:ilvl="0" w:tplc="4F62E47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153695"/>
    <w:multiLevelType w:val="hybridMultilevel"/>
    <w:tmpl w:val="A9F2318C"/>
    <w:lvl w:ilvl="0" w:tplc="1BA0464A">
      <w:start w:val="1"/>
      <w:numFmt w:val="lowerRoman"/>
      <w:lvlText w:val="(%1)"/>
      <w:lvlJc w:val="left"/>
      <w:pPr>
        <w:ind w:left="720" w:hanging="72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0C45772"/>
    <w:multiLevelType w:val="hybridMultilevel"/>
    <w:tmpl w:val="E5188B0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8B77C5"/>
    <w:multiLevelType w:val="hybridMultilevel"/>
    <w:tmpl w:val="33DE1F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082"/>
    <w:rsid w:val="000025D5"/>
    <w:rsid w:val="00013108"/>
    <w:rsid w:val="000135DE"/>
    <w:rsid w:val="0003193E"/>
    <w:rsid w:val="000478F0"/>
    <w:rsid w:val="00047FF3"/>
    <w:rsid w:val="00057340"/>
    <w:rsid w:val="00060BE4"/>
    <w:rsid w:val="0007508D"/>
    <w:rsid w:val="000755B4"/>
    <w:rsid w:val="000774E6"/>
    <w:rsid w:val="0009104F"/>
    <w:rsid w:val="000B3078"/>
    <w:rsid w:val="000B7556"/>
    <w:rsid w:val="000C5BC1"/>
    <w:rsid w:val="0012293C"/>
    <w:rsid w:val="001410EF"/>
    <w:rsid w:val="00147D65"/>
    <w:rsid w:val="001540AE"/>
    <w:rsid w:val="00181F77"/>
    <w:rsid w:val="00184336"/>
    <w:rsid w:val="001978C1"/>
    <w:rsid w:val="001A14A5"/>
    <w:rsid w:val="001B07B1"/>
    <w:rsid w:val="00213AD6"/>
    <w:rsid w:val="0021761F"/>
    <w:rsid w:val="00284C70"/>
    <w:rsid w:val="00297689"/>
    <w:rsid w:val="00315310"/>
    <w:rsid w:val="00390659"/>
    <w:rsid w:val="004230BC"/>
    <w:rsid w:val="00436683"/>
    <w:rsid w:val="004779AF"/>
    <w:rsid w:val="00494AD8"/>
    <w:rsid w:val="004A1243"/>
    <w:rsid w:val="004A2A4B"/>
    <w:rsid w:val="004B4823"/>
    <w:rsid w:val="004D06DA"/>
    <w:rsid w:val="004E1CF5"/>
    <w:rsid w:val="0054246A"/>
    <w:rsid w:val="00563E15"/>
    <w:rsid w:val="00564244"/>
    <w:rsid w:val="00580D0C"/>
    <w:rsid w:val="00585004"/>
    <w:rsid w:val="005C6145"/>
    <w:rsid w:val="00610C27"/>
    <w:rsid w:val="00637BCF"/>
    <w:rsid w:val="00641B40"/>
    <w:rsid w:val="00646E3F"/>
    <w:rsid w:val="006A3474"/>
    <w:rsid w:val="006A6AF8"/>
    <w:rsid w:val="006B10FB"/>
    <w:rsid w:val="007139DA"/>
    <w:rsid w:val="0073287C"/>
    <w:rsid w:val="0074024E"/>
    <w:rsid w:val="00752D55"/>
    <w:rsid w:val="00767130"/>
    <w:rsid w:val="007713C8"/>
    <w:rsid w:val="00797FD4"/>
    <w:rsid w:val="007D4C74"/>
    <w:rsid w:val="0080564A"/>
    <w:rsid w:val="008438A1"/>
    <w:rsid w:val="008903F6"/>
    <w:rsid w:val="008D73F4"/>
    <w:rsid w:val="008F42BB"/>
    <w:rsid w:val="009042A2"/>
    <w:rsid w:val="00913A1E"/>
    <w:rsid w:val="00914CC5"/>
    <w:rsid w:val="009165BD"/>
    <w:rsid w:val="00952C1F"/>
    <w:rsid w:val="00976C23"/>
    <w:rsid w:val="009C3F02"/>
    <w:rsid w:val="009F2082"/>
    <w:rsid w:val="009F47DB"/>
    <w:rsid w:val="00A155AF"/>
    <w:rsid w:val="00A234CC"/>
    <w:rsid w:val="00AA724C"/>
    <w:rsid w:val="00AC69FD"/>
    <w:rsid w:val="00B11ADD"/>
    <w:rsid w:val="00B16E4D"/>
    <w:rsid w:val="00B257B9"/>
    <w:rsid w:val="00B5350B"/>
    <w:rsid w:val="00B76F31"/>
    <w:rsid w:val="00BA0388"/>
    <w:rsid w:val="00BA2132"/>
    <w:rsid w:val="00BB63D7"/>
    <w:rsid w:val="00BD4403"/>
    <w:rsid w:val="00BE3739"/>
    <w:rsid w:val="00C50B79"/>
    <w:rsid w:val="00C70486"/>
    <w:rsid w:val="00C71674"/>
    <w:rsid w:val="00CA79F4"/>
    <w:rsid w:val="00CC2601"/>
    <w:rsid w:val="00CD18AE"/>
    <w:rsid w:val="00D00F46"/>
    <w:rsid w:val="00D138F3"/>
    <w:rsid w:val="00D23F4C"/>
    <w:rsid w:val="00D25C38"/>
    <w:rsid w:val="00D27CA1"/>
    <w:rsid w:val="00D309D2"/>
    <w:rsid w:val="00D34C7C"/>
    <w:rsid w:val="00D8097C"/>
    <w:rsid w:val="00DA01E9"/>
    <w:rsid w:val="00DA060A"/>
    <w:rsid w:val="00DA2BBB"/>
    <w:rsid w:val="00DE74E9"/>
    <w:rsid w:val="00E257B6"/>
    <w:rsid w:val="00E91EE9"/>
    <w:rsid w:val="00E96FBD"/>
    <w:rsid w:val="00EC4312"/>
    <w:rsid w:val="00ED5264"/>
    <w:rsid w:val="00F036C5"/>
    <w:rsid w:val="00F05699"/>
    <w:rsid w:val="00F43E86"/>
    <w:rsid w:val="00F77368"/>
    <w:rsid w:val="00F85450"/>
    <w:rsid w:val="00F86527"/>
    <w:rsid w:val="00F96CF9"/>
    <w:rsid w:val="00FE2FE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7B27F2"/>
  <w15:docId w15:val="{6884529A-A8FD-4544-A202-E2E3FC6DE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082"/>
    <w:pPr>
      <w:spacing w:after="0" w:line="240" w:lineRule="auto"/>
    </w:pPr>
    <w:rPr>
      <w:rFonts w:ascii="Calibri"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7D65"/>
    <w:pPr>
      <w:ind w:left="720"/>
      <w:contextualSpacing/>
    </w:pPr>
  </w:style>
  <w:style w:type="paragraph" w:styleId="FootnoteText">
    <w:name w:val="footnote text"/>
    <w:basedOn w:val="Normal"/>
    <w:link w:val="FootnoteTextChar"/>
    <w:unhideWhenUsed/>
    <w:rsid w:val="00147D65"/>
    <w:rPr>
      <w:rFonts w:asciiTheme="minorHAnsi" w:hAnsiTheme="minorHAnsi" w:cstheme="minorBidi"/>
      <w:sz w:val="20"/>
      <w:szCs w:val="20"/>
      <w:lang w:eastAsia="en-US"/>
    </w:rPr>
  </w:style>
  <w:style w:type="character" w:customStyle="1" w:styleId="FootnoteTextChar">
    <w:name w:val="Footnote Text Char"/>
    <w:basedOn w:val="DefaultParagraphFont"/>
    <w:link w:val="FootnoteText"/>
    <w:rsid w:val="00147D65"/>
    <w:rPr>
      <w:sz w:val="20"/>
      <w:szCs w:val="20"/>
    </w:rPr>
  </w:style>
  <w:style w:type="character" w:styleId="FootnoteReference">
    <w:name w:val="footnote reference"/>
    <w:basedOn w:val="DefaultParagraphFont"/>
    <w:unhideWhenUsed/>
    <w:rsid w:val="00147D65"/>
    <w:rPr>
      <w:vertAlign w:val="superscript"/>
    </w:rPr>
  </w:style>
  <w:style w:type="paragraph" w:styleId="Header">
    <w:name w:val="header"/>
    <w:basedOn w:val="Normal"/>
    <w:link w:val="HeaderChar"/>
    <w:uiPriority w:val="99"/>
    <w:unhideWhenUsed/>
    <w:rsid w:val="00B11ADD"/>
    <w:pPr>
      <w:tabs>
        <w:tab w:val="center" w:pos="4513"/>
        <w:tab w:val="right" w:pos="9026"/>
      </w:tabs>
    </w:pPr>
  </w:style>
  <w:style w:type="character" w:customStyle="1" w:styleId="HeaderChar">
    <w:name w:val="Header Char"/>
    <w:basedOn w:val="DefaultParagraphFont"/>
    <w:link w:val="Header"/>
    <w:uiPriority w:val="99"/>
    <w:rsid w:val="00B11ADD"/>
    <w:rPr>
      <w:rFonts w:ascii="Calibri" w:hAnsi="Calibri" w:cs="Times New Roman"/>
      <w:lang w:eastAsia="en-GB"/>
    </w:rPr>
  </w:style>
  <w:style w:type="paragraph" w:styleId="Footer">
    <w:name w:val="footer"/>
    <w:basedOn w:val="Normal"/>
    <w:link w:val="FooterChar"/>
    <w:uiPriority w:val="99"/>
    <w:unhideWhenUsed/>
    <w:rsid w:val="00B11ADD"/>
    <w:pPr>
      <w:tabs>
        <w:tab w:val="center" w:pos="4513"/>
        <w:tab w:val="right" w:pos="9026"/>
      </w:tabs>
    </w:pPr>
  </w:style>
  <w:style w:type="character" w:customStyle="1" w:styleId="FooterChar">
    <w:name w:val="Footer Char"/>
    <w:basedOn w:val="DefaultParagraphFont"/>
    <w:link w:val="Footer"/>
    <w:uiPriority w:val="99"/>
    <w:rsid w:val="00B11ADD"/>
    <w:rPr>
      <w:rFonts w:ascii="Calibri" w:hAnsi="Calibri" w:cs="Times New Roman"/>
      <w:lang w:eastAsia="en-GB"/>
    </w:rPr>
  </w:style>
  <w:style w:type="paragraph" w:customStyle="1" w:styleId="xmsonormal">
    <w:name w:val="x_msonormal"/>
    <w:basedOn w:val="Normal"/>
    <w:rsid w:val="00F036C5"/>
    <w:pPr>
      <w:spacing w:before="100" w:beforeAutospacing="1" w:after="100" w:afterAutospacing="1"/>
    </w:pPr>
    <w:rPr>
      <w:rFonts w:ascii="Times New Roman" w:eastAsia="Times New Roman" w:hAnsi="Times New Roman"/>
      <w:sz w:val="24"/>
      <w:szCs w:val="24"/>
    </w:rPr>
  </w:style>
  <w:style w:type="character" w:customStyle="1" w:styleId="apple-converted-space">
    <w:name w:val="apple-converted-space"/>
    <w:basedOn w:val="DefaultParagraphFont"/>
    <w:rsid w:val="00F036C5"/>
  </w:style>
  <w:style w:type="paragraph" w:styleId="NoSpacing">
    <w:name w:val="No Spacing"/>
    <w:uiPriority w:val="1"/>
    <w:qFormat/>
    <w:rsid w:val="00057340"/>
    <w:pPr>
      <w:widowControl w:val="0"/>
      <w:spacing w:after="0" w:line="240" w:lineRule="auto"/>
    </w:pPr>
    <w:rPr>
      <w:rFonts w:ascii="Courier" w:eastAsia="Times New Roman" w:hAnsi="Courier" w:cs="Times New Roman"/>
      <w:snapToGrid w:val="0"/>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887468">
      <w:bodyDiv w:val="1"/>
      <w:marLeft w:val="0"/>
      <w:marRight w:val="0"/>
      <w:marTop w:val="0"/>
      <w:marBottom w:val="0"/>
      <w:divBdr>
        <w:top w:val="none" w:sz="0" w:space="0" w:color="auto"/>
        <w:left w:val="none" w:sz="0" w:space="0" w:color="auto"/>
        <w:bottom w:val="none" w:sz="0" w:space="0" w:color="auto"/>
        <w:right w:val="none" w:sz="0" w:space="0" w:color="auto"/>
      </w:divBdr>
    </w:div>
    <w:div w:id="1023437772">
      <w:bodyDiv w:val="1"/>
      <w:marLeft w:val="0"/>
      <w:marRight w:val="0"/>
      <w:marTop w:val="0"/>
      <w:marBottom w:val="0"/>
      <w:divBdr>
        <w:top w:val="none" w:sz="0" w:space="0" w:color="auto"/>
        <w:left w:val="none" w:sz="0" w:space="0" w:color="auto"/>
        <w:bottom w:val="none" w:sz="0" w:space="0" w:color="auto"/>
        <w:right w:val="none" w:sz="0" w:space="0" w:color="auto"/>
      </w:divBdr>
    </w:div>
    <w:div w:id="1811052875">
      <w:bodyDiv w:val="1"/>
      <w:marLeft w:val="0"/>
      <w:marRight w:val="0"/>
      <w:marTop w:val="0"/>
      <w:marBottom w:val="0"/>
      <w:divBdr>
        <w:top w:val="none" w:sz="0" w:space="0" w:color="auto"/>
        <w:left w:val="none" w:sz="0" w:space="0" w:color="auto"/>
        <w:bottom w:val="none" w:sz="0" w:space="0" w:color="auto"/>
        <w:right w:val="none" w:sz="0" w:space="0" w:color="auto"/>
      </w:divBdr>
    </w:div>
    <w:div w:id="2061174274">
      <w:bodyDiv w:val="1"/>
      <w:marLeft w:val="0"/>
      <w:marRight w:val="0"/>
      <w:marTop w:val="0"/>
      <w:marBottom w:val="0"/>
      <w:divBdr>
        <w:top w:val="none" w:sz="0" w:space="0" w:color="auto"/>
        <w:left w:val="none" w:sz="0" w:space="0" w:color="auto"/>
        <w:bottom w:val="none" w:sz="0" w:space="0" w:color="auto"/>
        <w:right w:val="none" w:sz="0" w:space="0" w:color="auto"/>
      </w:divBdr>
      <w:divsChild>
        <w:div w:id="2066367932">
          <w:marLeft w:val="0"/>
          <w:marRight w:val="0"/>
          <w:marTop w:val="0"/>
          <w:marBottom w:val="0"/>
          <w:divBdr>
            <w:top w:val="none" w:sz="0" w:space="0" w:color="auto"/>
            <w:left w:val="none" w:sz="0" w:space="0" w:color="auto"/>
            <w:bottom w:val="none" w:sz="0" w:space="0" w:color="auto"/>
            <w:right w:val="none" w:sz="0" w:space="0" w:color="auto"/>
          </w:divBdr>
        </w:div>
        <w:div w:id="1689791929">
          <w:marLeft w:val="0"/>
          <w:marRight w:val="0"/>
          <w:marTop w:val="0"/>
          <w:marBottom w:val="0"/>
          <w:divBdr>
            <w:top w:val="none" w:sz="0" w:space="0" w:color="auto"/>
            <w:left w:val="none" w:sz="0" w:space="0" w:color="auto"/>
            <w:bottom w:val="none" w:sz="0" w:space="0" w:color="auto"/>
            <w:right w:val="none" w:sz="0" w:space="0" w:color="auto"/>
          </w:divBdr>
        </w:div>
        <w:div w:id="864712701">
          <w:marLeft w:val="0"/>
          <w:marRight w:val="0"/>
          <w:marTop w:val="0"/>
          <w:marBottom w:val="0"/>
          <w:divBdr>
            <w:top w:val="none" w:sz="0" w:space="0" w:color="auto"/>
            <w:left w:val="none" w:sz="0" w:space="0" w:color="auto"/>
            <w:bottom w:val="none" w:sz="0" w:space="0" w:color="auto"/>
            <w:right w:val="none" w:sz="0" w:space="0" w:color="auto"/>
          </w:divBdr>
        </w:div>
        <w:div w:id="1666085514">
          <w:marLeft w:val="0"/>
          <w:marRight w:val="0"/>
          <w:marTop w:val="0"/>
          <w:marBottom w:val="0"/>
          <w:divBdr>
            <w:top w:val="none" w:sz="0" w:space="0" w:color="auto"/>
            <w:left w:val="none" w:sz="0" w:space="0" w:color="auto"/>
            <w:bottom w:val="none" w:sz="0" w:space="0" w:color="auto"/>
            <w:right w:val="none" w:sz="0" w:space="0" w:color="auto"/>
          </w:divBdr>
        </w:div>
        <w:div w:id="1432124999">
          <w:marLeft w:val="0"/>
          <w:marRight w:val="0"/>
          <w:marTop w:val="0"/>
          <w:marBottom w:val="0"/>
          <w:divBdr>
            <w:top w:val="none" w:sz="0" w:space="0" w:color="auto"/>
            <w:left w:val="none" w:sz="0" w:space="0" w:color="auto"/>
            <w:bottom w:val="none" w:sz="0" w:space="0" w:color="auto"/>
            <w:right w:val="none" w:sz="0" w:space="0" w:color="auto"/>
          </w:divBdr>
        </w:div>
        <w:div w:id="531186676">
          <w:marLeft w:val="0"/>
          <w:marRight w:val="0"/>
          <w:marTop w:val="0"/>
          <w:marBottom w:val="0"/>
          <w:divBdr>
            <w:top w:val="none" w:sz="0" w:space="0" w:color="auto"/>
            <w:left w:val="none" w:sz="0" w:space="0" w:color="auto"/>
            <w:bottom w:val="none" w:sz="0" w:space="0" w:color="auto"/>
            <w:right w:val="none" w:sz="0" w:space="0" w:color="auto"/>
          </w:divBdr>
        </w:div>
        <w:div w:id="11617611">
          <w:marLeft w:val="0"/>
          <w:marRight w:val="0"/>
          <w:marTop w:val="0"/>
          <w:marBottom w:val="0"/>
          <w:divBdr>
            <w:top w:val="none" w:sz="0" w:space="0" w:color="auto"/>
            <w:left w:val="none" w:sz="0" w:space="0" w:color="auto"/>
            <w:bottom w:val="none" w:sz="0" w:space="0" w:color="auto"/>
            <w:right w:val="none" w:sz="0" w:space="0" w:color="auto"/>
          </w:divBdr>
        </w:div>
        <w:div w:id="1979148555">
          <w:marLeft w:val="0"/>
          <w:marRight w:val="0"/>
          <w:marTop w:val="0"/>
          <w:marBottom w:val="0"/>
          <w:divBdr>
            <w:top w:val="none" w:sz="0" w:space="0" w:color="auto"/>
            <w:left w:val="none" w:sz="0" w:space="0" w:color="auto"/>
            <w:bottom w:val="none" w:sz="0" w:space="0" w:color="auto"/>
            <w:right w:val="none" w:sz="0" w:space="0" w:color="auto"/>
          </w:divBdr>
        </w:div>
        <w:div w:id="1926764562">
          <w:marLeft w:val="0"/>
          <w:marRight w:val="0"/>
          <w:marTop w:val="0"/>
          <w:marBottom w:val="0"/>
          <w:divBdr>
            <w:top w:val="none" w:sz="0" w:space="0" w:color="auto"/>
            <w:left w:val="none" w:sz="0" w:space="0" w:color="auto"/>
            <w:bottom w:val="none" w:sz="0" w:space="0" w:color="auto"/>
            <w:right w:val="none" w:sz="0" w:space="0" w:color="auto"/>
          </w:divBdr>
        </w:div>
        <w:div w:id="1847355599">
          <w:marLeft w:val="0"/>
          <w:marRight w:val="0"/>
          <w:marTop w:val="0"/>
          <w:marBottom w:val="0"/>
          <w:divBdr>
            <w:top w:val="none" w:sz="0" w:space="0" w:color="auto"/>
            <w:left w:val="none" w:sz="0" w:space="0" w:color="auto"/>
            <w:bottom w:val="none" w:sz="0" w:space="0" w:color="auto"/>
            <w:right w:val="none" w:sz="0" w:space="0" w:color="auto"/>
          </w:divBdr>
        </w:div>
        <w:div w:id="1671593001">
          <w:marLeft w:val="0"/>
          <w:marRight w:val="0"/>
          <w:marTop w:val="0"/>
          <w:marBottom w:val="0"/>
          <w:divBdr>
            <w:top w:val="none" w:sz="0" w:space="0" w:color="auto"/>
            <w:left w:val="none" w:sz="0" w:space="0" w:color="auto"/>
            <w:bottom w:val="none" w:sz="0" w:space="0" w:color="auto"/>
            <w:right w:val="none" w:sz="0" w:space="0" w:color="auto"/>
          </w:divBdr>
        </w:div>
        <w:div w:id="1694309668">
          <w:marLeft w:val="0"/>
          <w:marRight w:val="0"/>
          <w:marTop w:val="0"/>
          <w:marBottom w:val="0"/>
          <w:divBdr>
            <w:top w:val="none" w:sz="0" w:space="0" w:color="auto"/>
            <w:left w:val="none" w:sz="0" w:space="0" w:color="auto"/>
            <w:bottom w:val="none" w:sz="0" w:space="0" w:color="auto"/>
            <w:right w:val="none" w:sz="0" w:space="0" w:color="auto"/>
          </w:divBdr>
        </w:div>
        <w:div w:id="1940024894">
          <w:marLeft w:val="0"/>
          <w:marRight w:val="0"/>
          <w:marTop w:val="0"/>
          <w:marBottom w:val="0"/>
          <w:divBdr>
            <w:top w:val="none" w:sz="0" w:space="0" w:color="auto"/>
            <w:left w:val="none" w:sz="0" w:space="0" w:color="auto"/>
            <w:bottom w:val="none" w:sz="0" w:space="0" w:color="auto"/>
            <w:right w:val="none" w:sz="0" w:space="0" w:color="auto"/>
          </w:divBdr>
        </w:div>
        <w:div w:id="1549487611">
          <w:marLeft w:val="0"/>
          <w:marRight w:val="0"/>
          <w:marTop w:val="0"/>
          <w:marBottom w:val="0"/>
          <w:divBdr>
            <w:top w:val="none" w:sz="0" w:space="0" w:color="auto"/>
            <w:left w:val="none" w:sz="0" w:space="0" w:color="auto"/>
            <w:bottom w:val="none" w:sz="0" w:space="0" w:color="auto"/>
            <w:right w:val="none" w:sz="0" w:space="0" w:color="auto"/>
          </w:divBdr>
        </w:div>
        <w:div w:id="697465278">
          <w:marLeft w:val="0"/>
          <w:marRight w:val="0"/>
          <w:marTop w:val="0"/>
          <w:marBottom w:val="0"/>
          <w:divBdr>
            <w:top w:val="none" w:sz="0" w:space="0" w:color="auto"/>
            <w:left w:val="none" w:sz="0" w:space="0" w:color="auto"/>
            <w:bottom w:val="none" w:sz="0" w:space="0" w:color="auto"/>
            <w:right w:val="none" w:sz="0" w:space="0" w:color="auto"/>
          </w:divBdr>
        </w:div>
        <w:div w:id="172502928">
          <w:marLeft w:val="0"/>
          <w:marRight w:val="0"/>
          <w:marTop w:val="0"/>
          <w:marBottom w:val="0"/>
          <w:divBdr>
            <w:top w:val="none" w:sz="0" w:space="0" w:color="auto"/>
            <w:left w:val="none" w:sz="0" w:space="0" w:color="auto"/>
            <w:bottom w:val="none" w:sz="0" w:space="0" w:color="auto"/>
            <w:right w:val="none" w:sz="0" w:space="0" w:color="auto"/>
          </w:divBdr>
        </w:div>
        <w:div w:id="1331980257">
          <w:marLeft w:val="0"/>
          <w:marRight w:val="0"/>
          <w:marTop w:val="0"/>
          <w:marBottom w:val="0"/>
          <w:divBdr>
            <w:top w:val="none" w:sz="0" w:space="0" w:color="auto"/>
            <w:left w:val="none" w:sz="0" w:space="0" w:color="auto"/>
            <w:bottom w:val="none" w:sz="0" w:space="0" w:color="auto"/>
            <w:right w:val="none" w:sz="0" w:space="0" w:color="auto"/>
          </w:divBdr>
        </w:div>
        <w:div w:id="1497500193">
          <w:marLeft w:val="0"/>
          <w:marRight w:val="0"/>
          <w:marTop w:val="0"/>
          <w:marBottom w:val="0"/>
          <w:divBdr>
            <w:top w:val="none" w:sz="0" w:space="0" w:color="auto"/>
            <w:left w:val="none" w:sz="0" w:space="0" w:color="auto"/>
            <w:bottom w:val="none" w:sz="0" w:space="0" w:color="auto"/>
            <w:right w:val="none" w:sz="0" w:space="0" w:color="auto"/>
          </w:divBdr>
        </w:div>
        <w:div w:id="373962565">
          <w:marLeft w:val="0"/>
          <w:marRight w:val="0"/>
          <w:marTop w:val="0"/>
          <w:marBottom w:val="0"/>
          <w:divBdr>
            <w:top w:val="none" w:sz="0" w:space="0" w:color="auto"/>
            <w:left w:val="none" w:sz="0" w:space="0" w:color="auto"/>
            <w:bottom w:val="none" w:sz="0" w:space="0" w:color="auto"/>
            <w:right w:val="none" w:sz="0" w:space="0" w:color="auto"/>
          </w:divBdr>
        </w:div>
        <w:div w:id="2032762340">
          <w:marLeft w:val="0"/>
          <w:marRight w:val="0"/>
          <w:marTop w:val="0"/>
          <w:marBottom w:val="0"/>
          <w:divBdr>
            <w:top w:val="none" w:sz="0" w:space="0" w:color="auto"/>
            <w:left w:val="none" w:sz="0" w:space="0" w:color="auto"/>
            <w:bottom w:val="none" w:sz="0" w:space="0" w:color="auto"/>
            <w:right w:val="none" w:sz="0" w:space="0" w:color="auto"/>
          </w:divBdr>
        </w:div>
        <w:div w:id="1405831489">
          <w:marLeft w:val="0"/>
          <w:marRight w:val="0"/>
          <w:marTop w:val="0"/>
          <w:marBottom w:val="0"/>
          <w:divBdr>
            <w:top w:val="none" w:sz="0" w:space="0" w:color="auto"/>
            <w:left w:val="none" w:sz="0" w:space="0" w:color="auto"/>
            <w:bottom w:val="none" w:sz="0" w:space="0" w:color="auto"/>
            <w:right w:val="none" w:sz="0" w:space="0" w:color="auto"/>
          </w:divBdr>
        </w:div>
        <w:div w:id="1714306080">
          <w:marLeft w:val="0"/>
          <w:marRight w:val="0"/>
          <w:marTop w:val="0"/>
          <w:marBottom w:val="0"/>
          <w:divBdr>
            <w:top w:val="none" w:sz="0" w:space="0" w:color="auto"/>
            <w:left w:val="none" w:sz="0" w:space="0" w:color="auto"/>
            <w:bottom w:val="none" w:sz="0" w:space="0" w:color="auto"/>
            <w:right w:val="none" w:sz="0" w:space="0" w:color="auto"/>
          </w:divBdr>
        </w:div>
        <w:div w:id="516963495">
          <w:marLeft w:val="0"/>
          <w:marRight w:val="0"/>
          <w:marTop w:val="0"/>
          <w:marBottom w:val="0"/>
          <w:divBdr>
            <w:top w:val="none" w:sz="0" w:space="0" w:color="auto"/>
            <w:left w:val="none" w:sz="0" w:space="0" w:color="auto"/>
            <w:bottom w:val="none" w:sz="0" w:space="0" w:color="auto"/>
            <w:right w:val="none" w:sz="0" w:space="0" w:color="auto"/>
          </w:divBdr>
        </w:div>
        <w:div w:id="1810126117">
          <w:marLeft w:val="0"/>
          <w:marRight w:val="0"/>
          <w:marTop w:val="0"/>
          <w:marBottom w:val="0"/>
          <w:divBdr>
            <w:top w:val="none" w:sz="0" w:space="0" w:color="auto"/>
            <w:left w:val="none" w:sz="0" w:space="0" w:color="auto"/>
            <w:bottom w:val="none" w:sz="0" w:space="0" w:color="auto"/>
            <w:right w:val="none" w:sz="0" w:space="0" w:color="auto"/>
          </w:divBdr>
        </w:div>
        <w:div w:id="339433650">
          <w:marLeft w:val="0"/>
          <w:marRight w:val="0"/>
          <w:marTop w:val="0"/>
          <w:marBottom w:val="0"/>
          <w:divBdr>
            <w:top w:val="none" w:sz="0" w:space="0" w:color="auto"/>
            <w:left w:val="none" w:sz="0" w:space="0" w:color="auto"/>
            <w:bottom w:val="none" w:sz="0" w:space="0" w:color="auto"/>
            <w:right w:val="none" w:sz="0" w:space="0" w:color="auto"/>
          </w:divBdr>
        </w:div>
        <w:div w:id="1296061939">
          <w:marLeft w:val="0"/>
          <w:marRight w:val="0"/>
          <w:marTop w:val="0"/>
          <w:marBottom w:val="0"/>
          <w:divBdr>
            <w:top w:val="none" w:sz="0" w:space="0" w:color="auto"/>
            <w:left w:val="none" w:sz="0" w:space="0" w:color="auto"/>
            <w:bottom w:val="none" w:sz="0" w:space="0" w:color="auto"/>
            <w:right w:val="none" w:sz="0" w:space="0" w:color="auto"/>
          </w:divBdr>
        </w:div>
        <w:div w:id="21158993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C3BB9-28B3-4ACC-83A0-4D2255B7D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1617</Words>
  <Characters>9223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pn021</dc:creator>
  <cp:keywords/>
  <dc:description/>
  <cp:lastModifiedBy>Peter Mitchell</cp:lastModifiedBy>
  <cp:revision>4</cp:revision>
  <dcterms:created xsi:type="dcterms:W3CDTF">2022-01-26T15:27:00Z</dcterms:created>
  <dcterms:modified xsi:type="dcterms:W3CDTF">2022-01-26T15:51:00Z</dcterms:modified>
</cp:coreProperties>
</file>