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FE7EA" w14:textId="77777777" w:rsidR="0056269B" w:rsidRPr="0056269B" w:rsidRDefault="0056269B" w:rsidP="0056269B">
      <w:pPr>
        <w:jc w:val="center"/>
        <w:rPr>
          <w:b/>
          <w:bCs/>
          <w:sz w:val="24"/>
          <w:szCs w:val="24"/>
        </w:rPr>
      </w:pPr>
      <w:r w:rsidRPr="0056269B">
        <w:rPr>
          <w:b/>
          <w:bCs/>
          <w:sz w:val="24"/>
          <w:szCs w:val="24"/>
        </w:rPr>
        <w:t>Recognise and analyse the significance of different aspects of professional practise and why these are important in meeting the individual and inclusive needs of children - including professional values, communication, multiagency work, observations, planning and the UNCRC.</w:t>
      </w:r>
    </w:p>
    <w:p w14:paraId="01DF0906" w14:textId="111C5F66" w:rsidR="007B4E77" w:rsidRDefault="00047E64" w:rsidP="0056269B">
      <w:pPr>
        <w:rPr>
          <w:sz w:val="24"/>
          <w:szCs w:val="24"/>
        </w:rPr>
      </w:pPr>
      <w:bookmarkStart w:id="0" w:name="_Hlk149481151"/>
      <w:r>
        <w:rPr>
          <w:sz w:val="24"/>
          <w:szCs w:val="24"/>
        </w:rPr>
        <w:t>According to Brock, A. (2006), p</w:t>
      </w:r>
      <w:r w:rsidR="00B67D3F">
        <w:rPr>
          <w:sz w:val="24"/>
          <w:szCs w:val="24"/>
        </w:rPr>
        <w:t xml:space="preserve">rofessional practise </w:t>
      </w:r>
      <w:r>
        <w:rPr>
          <w:sz w:val="24"/>
          <w:szCs w:val="24"/>
        </w:rPr>
        <w:t>‘i</w:t>
      </w:r>
      <w:r w:rsidRPr="00047E64">
        <w:rPr>
          <w:sz w:val="24"/>
          <w:szCs w:val="24"/>
        </w:rPr>
        <w:t>s not just about meeting standards; it’s about attitude, ideology and passion</w:t>
      </w:r>
      <w:r>
        <w:rPr>
          <w:sz w:val="24"/>
          <w:szCs w:val="24"/>
        </w:rPr>
        <w:t xml:space="preserve">.’ There are many aspects to </w:t>
      </w:r>
      <w:r w:rsidR="00F1348C">
        <w:rPr>
          <w:sz w:val="24"/>
          <w:szCs w:val="24"/>
        </w:rPr>
        <w:t xml:space="preserve">professional practice which </w:t>
      </w:r>
      <w:r w:rsidR="0044602F">
        <w:rPr>
          <w:sz w:val="24"/>
          <w:szCs w:val="24"/>
        </w:rPr>
        <w:t xml:space="preserve">are important </w:t>
      </w:r>
      <w:r w:rsidR="00F1348C">
        <w:rPr>
          <w:sz w:val="24"/>
          <w:szCs w:val="24"/>
        </w:rPr>
        <w:t>to meet</w:t>
      </w:r>
      <w:r w:rsidR="0044602F">
        <w:rPr>
          <w:sz w:val="24"/>
          <w:szCs w:val="24"/>
        </w:rPr>
        <w:t>ing</w:t>
      </w:r>
      <w:r w:rsidR="00F1348C">
        <w:rPr>
          <w:sz w:val="24"/>
          <w:szCs w:val="24"/>
        </w:rPr>
        <w:t xml:space="preserve"> the individual and inclusive needs of children. Each area </w:t>
      </w:r>
      <w:r w:rsidR="006256F8">
        <w:rPr>
          <w:sz w:val="24"/>
          <w:szCs w:val="24"/>
        </w:rPr>
        <w:t xml:space="preserve">aims to </w:t>
      </w:r>
      <w:r w:rsidR="00F1348C">
        <w:rPr>
          <w:sz w:val="24"/>
          <w:szCs w:val="24"/>
        </w:rPr>
        <w:t>support children</w:t>
      </w:r>
      <w:r w:rsidR="007B4E77">
        <w:rPr>
          <w:sz w:val="24"/>
          <w:szCs w:val="24"/>
        </w:rPr>
        <w:t xml:space="preserve"> in their development,</w:t>
      </w:r>
      <w:r w:rsidR="00F1348C">
        <w:rPr>
          <w:sz w:val="24"/>
          <w:szCs w:val="24"/>
        </w:rPr>
        <w:t xml:space="preserve"> can help to inform future practise </w:t>
      </w:r>
      <w:r w:rsidR="007B4E77">
        <w:rPr>
          <w:sz w:val="24"/>
          <w:szCs w:val="24"/>
        </w:rPr>
        <w:t xml:space="preserve">to ensure a skilled and professional workforce </w:t>
      </w:r>
      <w:r w:rsidR="00F1348C">
        <w:rPr>
          <w:sz w:val="24"/>
          <w:szCs w:val="24"/>
        </w:rPr>
        <w:t xml:space="preserve">and on a wider scale </w:t>
      </w:r>
      <w:r w:rsidR="0044602F">
        <w:rPr>
          <w:sz w:val="24"/>
          <w:szCs w:val="24"/>
        </w:rPr>
        <w:t xml:space="preserve">can </w:t>
      </w:r>
      <w:r w:rsidR="00F1348C">
        <w:rPr>
          <w:sz w:val="24"/>
          <w:szCs w:val="24"/>
        </w:rPr>
        <w:t>help to inform and develop policy</w:t>
      </w:r>
      <w:r w:rsidR="006256F8">
        <w:rPr>
          <w:sz w:val="24"/>
          <w:szCs w:val="24"/>
        </w:rPr>
        <w:t xml:space="preserve">, </w:t>
      </w:r>
      <w:r w:rsidR="00F97DB8">
        <w:rPr>
          <w:sz w:val="24"/>
          <w:szCs w:val="24"/>
        </w:rPr>
        <w:t>regulations,</w:t>
      </w:r>
      <w:r w:rsidR="006256F8">
        <w:rPr>
          <w:sz w:val="24"/>
          <w:szCs w:val="24"/>
        </w:rPr>
        <w:t xml:space="preserve"> and </w:t>
      </w:r>
      <w:r w:rsidR="00F1348C">
        <w:rPr>
          <w:sz w:val="24"/>
          <w:szCs w:val="24"/>
        </w:rPr>
        <w:t xml:space="preserve">legislation. </w:t>
      </w:r>
      <w:bookmarkStart w:id="1" w:name="_Hlk149329363"/>
    </w:p>
    <w:p w14:paraId="26AFD590" w14:textId="77777777" w:rsidR="003A1923" w:rsidRPr="003A1923" w:rsidRDefault="003A1923" w:rsidP="0056269B">
      <w:pPr>
        <w:rPr>
          <w:sz w:val="24"/>
          <w:szCs w:val="24"/>
        </w:rPr>
      </w:pPr>
    </w:p>
    <w:p w14:paraId="6D8C1CA8" w14:textId="61DF18DD" w:rsidR="00DA60C7" w:rsidRDefault="00DA60C7" w:rsidP="0056269B">
      <w:pPr>
        <w:rPr>
          <w:sz w:val="24"/>
          <w:szCs w:val="24"/>
        </w:rPr>
      </w:pPr>
      <w:r>
        <w:rPr>
          <w:sz w:val="24"/>
          <w:szCs w:val="24"/>
        </w:rPr>
        <w:t>The United Nations Convention for the Rights of the Child</w:t>
      </w:r>
      <w:r w:rsidR="000B2036">
        <w:rPr>
          <w:sz w:val="24"/>
          <w:szCs w:val="24"/>
        </w:rPr>
        <w:t xml:space="preserve"> developed a list of 54 Articles that apply to children up to the age of 18. This convention has been signed by all but one country to ensure that children are protected and have the ability to thrive</w:t>
      </w:r>
      <w:r w:rsidR="00F654AF">
        <w:rPr>
          <w:sz w:val="24"/>
          <w:szCs w:val="24"/>
        </w:rPr>
        <w:t xml:space="preserve"> despite their circumstances</w:t>
      </w:r>
      <w:r w:rsidR="000B2036">
        <w:rPr>
          <w:sz w:val="24"/>
          <w:szCs w:val="24"/>
        </w:rPr>
        <w:t xml:space="preserve">. In 2011, Wales went a step further and indoctrinated the UNCRC into Law through the development of the Rights of Children and Young People (2011) Measure </w:t>
      </w:r>
      <w:r w:rsidR="003A1923">
        <w:rPr>
          <w:sz w:val="24"/>
          <w:szCs w:val="24"/>
        </w:rPr>
        <w:t xml:space="preserve">(Williams, J. 2013) </w:t>
      </w:r>
      <w:r w:rsidR="000B2036">
        <w:rPr>
          <w:sz w:val="24"/>
          <w:szCs w:val="24"/>
        </w:rPr>
        <w:t xml:space="preserve">which ensures that children’s rights are at the forefront of all decisions. </w:t>
      </w:r>
      <w:r w:rsidR="00F654AF">
        <w:rPr>
          <w:sz w:val="24"/>
          <w:szCs w:val="24"/>
        </w:rPr>
        <w:t>This legislation ensures that children should be considered in all decisions, for example applicants of planning permission for a new housing estate would need</w:t>
      </w:r>
      <w:r w:rsidR="007B4E77">
        <w:rPr>
          <w:sz w:val="24"/>
          <w:szCs w:val="24"/>
        </w:rPr>
        <w:t xml:space="preserve"> to</w:t>
      </w:r>
      <w:r w:rsidR="00F654AF">
        <w:rPr>
          <w:sz w:val="24"/>
          <w:szCs w:val="24"/>
        </w:rPr>
        <w:t xml:space="preserve"> have addressed Article 31 which is children have the right to rest, play, culture and arts </w:t>
      </w:r>
      <w:r w:rsidR="000328F3">
        <w:rPr>
          <w:sz w:val="24"/>
          <w:szCs w:val="24"/>
        </w:rPr>
        <w:t>(</w:t>
      </w:r>
      <w:r w:rsidR="0044602F" w:rsidRPr="003A1923">
        <w:rPr>
          <w:sz w:val="24"/>
          <w:szCs w:val="24"/>
        </w:rPr>
        <w:t>U</w:t>
      </w:r>
      <w:r w:rsidR="0044602F">
        <w:rPr>
          <w:sz w:val="24"/>
          <w:szCs w:val="24"/>
        </w:rPr>
        <w:t>NICEF</w:t>
      </w:r>
      <w:r w:rsidR="003A1923">
        <w:rPr>
          <w:sz w:val="24"/>
          <w:szCs w:val="24"/>
        </w:rPr>
        <w:t>, 2019</w:t>
      </w:r>
      <w:r w:rsidR="000328F3">
        <w:rPr>
          <w:sz w:val="24"/>
          <w:szCs w:val="24"/>
        </w:rPr>
        <w:t>) with</w:t>
      </w:r>
      <w:r w:rsidR="00F654AF">
        <w:rPr>
          <w:sz w:val="24"/>
          <w:szCs w:val="24"/>
        </w:rPr>
        <w:t xml:space="preserve"> the developers need</w:t>
      </w:r>
      <w:r w:rsidR="000328F3">
        <w:rPr>
          <w:sz w:val="24"/>
          <w:szCs w:val="24"/>
        </w:rPr>
        <w:t xml:space="preserve">ing </w:t>
      </w:r>
      <w:r w:rsidR="00F654AF">
        <w:rPr>
          <w:sz w:val="24"/>
          <w:szCs w:val="24"/>
        </w:rPr>
        <w:t xml:space="preserve">to provide </w:t>
      </w:r>
      <w:r w:rsidR="000328F3">
        <w:rPr>
          <w:sz w:val="24"/>
          <w:szCs w:val="24"/>
        </w:rPr>
        <w:t>opportunity for all children to play</w:t>
      </w:r>
      <w:r w:rsidR="00D740A8">
        <w:rPr>
          <w:sz w:val="24"/>
          <w:szCs w:val="24"/>
        </w:rPr>
        <w:t xml:space="preserve"> through open space, structured parks or buildings</w:t>
      </w:r>
      <w:r w:rsidR="00395E12">
        <w:rPr>
          <w:sz w:val="24"/>
          <w:szCs w:val="24"/>
        </w:rPr>
        <w:t xml:space="preserve"> with play being ‘</w:t>
      </w:r>
      <w:r w:rsidR="00B615B8" w:rsidRPr="00B615B8">
        <w:rPr>
          <w:sz w:val="24"/>
          <w:szCs w:val="24"/>
        </w:rPr>
        <w:t>essential to the social, emotional, cognitive, and physical well-being of children beginning in early childhood.</w:t>
      </w:r>
      <w:r w:rsidR="00B615B8">
        <w:rPr>
          <w:sz w:val="24"/>
          <w:szCs w:val="24"/>
        </w:rPr>
        <w:t>’</w:t>
      </w:r>
      <w:r w:rsidR="00B615B8" w:rsidRPr="00B615B8">
        <w:rPr>
          <w:rFonts w:ascii="Roboto" w:hAnsi="Roboto"/>
          <w:color w:val="2C3E50"/>
          <w:sz w:val="23"/>
          <w:szCs w:val="23"/>
          <w:shd w:val="clear" w:color="auto" w:fill="FFFFFF"/>
        </w:rPr>
        <w:t xml:space="preserve"> </w:t>
      </w:r>
      <w:r w:rsidR="00B615B8" w:rsidRPr="00B615B8">
        <w:rPr>
          <w:sz w:val="24"/>
          <w:szCs w:val="24"/>
        </w:rPr>
        <w:t>(Rm and Kr, 2012)</w:t>
      </w:r>
      <w:r w:rsidR="00B615B8">
        <w:rPr>
          <w:sz w:val="24"/>
          <w:szCs w:val="24"/>
        </w:rPr>
        <w:t>.</w:t>
      </w:r>
      <w:r w:rsidR="00B615B8" w:rsidRPr="00B615B8">
        <w:rPr>
          <w:sz w:val="24"/>
          <w:szCs w:val="24"/>
        </w:rPr>
        <w:t> </w:t>
      </w:r>
      <w:r w:rsidR="00D740A8">
        <w:rPr>
          <w:sz w:val="24"/>
          <w:szCs w:val="24"/>
        </w:rPr>
        <w:t xml:space="preserve"> </w:t>
      </w:r>
      <w:r w:rsidR="00B615B8">
        <w:rPr>
          <w:sz w:val="24"/>
          <w:szCs w:val="24"/>
        </w:rPr>
        <w:t>T</w:t>
      </w:r>
      <w:r w:rsidR="00B615B8" w:rsidRPr="00B615B8">
        <w:rPr>
          <w:sz w:val="24"/>
          <w:szCs w:val="24"/>
        </w:rPr>
        <w:t xml:space="preserve">o fulfil and support </w:t>
      </w:r>
      <w:r w:rsidR="00B615B8">
        <w:rPr>
          <w:sz w:val="24"/>
          <w:szCs w:val="24"/>
        </w:rPr>
        <w:t xml:space="preserve">the </w:t>
      </w:r>
      <w:r w:rsidR="00B615B8" w:rsidRPr="00B615B8">
        <w:rPr>
          <w:sz w:val="24"/>
          <w:szCs w:val="24"/>
        </w:rPr>
        <w:t>individual and inclusive play needs of each child</w:t>
      </w:r>
      <w:r w:rsidR="00B615B8">
        <w:rPr>
          <w:sz w:val="24"/>
          <w:szCs w:val="24"/>
        </w:rPr>
        <w:t>, t</w:t>
      </w:r>
      <w:r w:rsidR="000328F3">
        <w:rPr>
          <w:sz w:val="24"/>
          <w:szCs w:val="24"/>
        </w:rPr>
        <w:t>he Play Sufficiency assessment</w:t>
      </w:r>
      <w:r w:rsidR="00395E12">
        <w:rPr>
          <w:sz w:val="24"/>
          <w:szCs w:val="24"/>
        </w:rPr>
        <w:t>,</w:t>
      </w:r>
      <w:r w:rsidR="000328F3">
        <w:rPr>
          <w:sz w:val="24"/>
          <w:szCs w:val="24"/>
        </w:rPr>
        <w:t xml:space="preserve"> </w:t>
      </w:r>
      <w:r w:rsidR="00B615B8">
        <w:rPr>
          <w:sz w:val="24"/>
          <w:szCs w:val="24"/>
        </w:rPr>
        <w:t xml:space="preserve">which </w:t>
      </w:r>
      <w:r w:rsidR="000328F3">
        <w:rPr>
          <w:sz w:val="24"/>
          <w:szCs w:val="24"/>
        </w:rPr>
        <w:t>is a statutory responsibility across every Welsh local authority to assess play provision across each policy and strategy area</w:t>
      </w:r>
      <w:r w:rsidR="00395E12">
        <w:rPr>
          <w:sz w:val="24"/>
          <w:szCs w:val="24"/>
        </w:rPr>
        <w:t>,</w:t>
      </w:r>
      <w:r w:rsidR="00B615B8">
        <w:rPr>
          <w:sz w:val="24"/>
          <w:szCs w:val="24"/>
        </w:rPr>
        <w:t xml:space="preserve"> was develope</w:t>
      </w:r>
      <w:r w:rsidR="00395E12">
        <w:rPr>
          <w:sz w:val="24"/>
          <w:szCs w:val="24"/>
        </w:rPr>
        <w:t>d</w:t>
      </w:r>
      <w:r w:rsidR="00B615B8">
        <w:rPr>
          <w:sz w:val="24"/>
          <w:szCs w:val="24"/>
        </w:rPr>
        <w:t xml:space="preserve">. </w:t>
      </w:r>
      <w:proofErr w:type="gramStart"/>
      <w:r w:rsidR="003A1923" w:rsidRPr="003A1923">
        <w:rPr>
          <w:sz w:val="24"/>
          <w:szCs w:val="24"/>
        </w:rPr>
        <w:t>(</w:t>
      </w:r>
      <w:proofErr w:type="gramEnd"/>
      <w:r w:rsidR="003A1923" w:rsidRPr="003A1923">
        <w:rPr>
          <w:sz w:val="24"/>
          <w:szCs w:val="24"/>
        </w:rPr>
        <w:t>Ministerial Review of Play Prepared by Play Wales for the Ministerial Review of Play Steering Group, n.d.)</w:t>
      </w:r>
      <w:r w:rsidR="003A1923" w:rsidRPr="003A1923">
        <w:rPr>
          <w:sz w:val="24"/>
          <w:szCs w:val="24"/>
        </w:rPr>
        <w:t xml:space="preserve"> </w:t>
      </w:r>
      <w:r w:rsidR="00395E12">
        <w:rPr>
          <w:sz w:val="24"/>
          <w:szCs w:val="24"/>
        </w:rPr>
        <w:t>The Play Sufficiency Assessment reports</w:t>
      </w:r>
      <w:r w:rsidR="00676F2B">
        <w:rPr>
          <w:sz w:val="24"/>
          <w:szCs w:val="24"/>
        </w:rPr>
        <w:t xml:space="preserve"> provide</w:t>
      </w:r>
      <w:r w:rsidR="00395E12">
        <w:rPr>
          <w:sz w:val="24"/>
          <w:szCs w:val="24"/>
        </w:rPr>
        <w:t xml:space="preserve"> the </w:t>
      </w:r>
      <w:r w:rsidR="00676F2B">
        <w:rPr>
          <w:sz w:val="24"/>
          <w:szCs w:val="24"/>
        </w:rPr>
        <w:t xml:space="preserve">information </w:t>
      </w:r>
      <w:r w:rsidR="0044602F">
        <w:rPr>
          <w:sz w:val="24"/>
          <w:szCs w:val="24"/>
        </w:rPr>
        <w:t xml:space="preserve">to </w:t>
      </w:r>
      <w:r w:rsidR="00395E12">
        <w:rPr>
          <w:sz w:val="24"/>
          <w:szCs w:val="24"/>
        </w:rPr>
        <w:t xml:space="preserve">support </w:t>
      </w:r>
      <w:r w:rsidR="0044602F">
        <w:rPr>
          <w:sz w:val="24"/>
          <w:szCs w:val="24"/>
        </w:rPr>
        <w:t>the development of required</w:t>
      </w:r>
      <w:r w:rsidR="00676F2B">
        <w:rPr>
          <w:sz w:val="24"/>
          <w:szCs w:val="24"/>
        </w:rPr>
        <w:t xml:space="preserve"> provision and inform ongoing practise.</w:t>
      </w:r>
    </w:p>
    <w:bookmarkEnd w:id="1"/>
    <w:p w14:paraId="3558292C" w14:textId="77777777" w:rsidR="00881357" w:rsidRDefault="00881357" w:rsidP="0056269B">
      <w:pPr>
        <w:rPr>
          <w:b/>
          <w:bCs/>
          <w:sz w:val="24"/>
          <w:szCs w:val="24"/>
        </w:rPr>
      </w:pPr>
    </w:p>
    <w:p w14:paraId="15F94BF5" w14:textId="3A88A68F" w:rsidR="00676F2B" w:rsidRDefault="00881357" w:rsidP="0056269B">
      <w:pPr>
        <w:rPr>
          <w:b/>
          <w:bCs/>
          <w:sz w:val="24"/>
          <w:szCs w:val="24"/>
        </w:rPr>
      </w:pPr>
      <w:r>
        <w:rPr>
          <w:sz w:val="24"/>
          <w:szCs w:val="24"/>
        </w:rPr>
        <w:lastRenderedPageBreak/>
        <w:t xml:space="preserve">The Professional Association for Childcare and Early Years </w:t>
      </w:r>
      <w:r w:rsidR="003A1923" w:rsidRPr="003A1923">
        <w:rPr>
          <w:sz w:val="24"/>
          <w:szCs w:val="24"/>
        </w:rPr>
        <w:t>(Pacey.org.uk, 2015)</w:t>
      </w:r>
      <w:r w:rsidR="003A1923" w:rsidRPr="003A1923">
        <w:rPr>
          <w:sz w:val="24"/>
          <w:szCs w:val="24"/>
        </w:rPr>
        <w:t xml:space="preserve"> </w:t>
      </w:r>
      <w:r>
        <w:rPr>
          <w:sz w:val="24"/>
          <w:szCs w:val="24"/>
        </w:rPr>
        <w:t>have developed their Code of Ethics which includes professional values, principles and behaviour expected of the Early Years workforce</w:t>
      </w:r>
      <w:r w:rsidR="00451E55">
        <w:rPr>
          <w:sz w:val="24"/>
          <w:szCs w:val="24"/>
        </w:rPr>
        <w:t xml:space="preserve"> with each of their members having agreed to adhere to this code. Included in </w:t>
      </w:r>
      <w:r w:rsidR="00B37ABE">
        <w:rPr>
          <w:sz w:val="24"/>
          <w:szCs w:val="24"/>
        </w:rPr>
        <w:t>section 2; Follow and Promote the Values of the Childrens Workforce is the importance of recognising, valuing, and celebrating i</w:t>
      </w:r>
      <w:r w:rsidR="00B37ABE" w:rsidRPr="00B37ABE">
        <w:rPr>
          <w:sz w:val="24"/>
          <w:szCs w:val="24"/>
        </w:rPr>
        <w:t xml:space="preserve">ndividuality, </w:t>
      </w:r>
      <w:r w:rsidR="000204D7" w:rsidRPr="00B37ABE">
        <w:rPr>
          <w:sz w:val="24"/>
          <w:szCs w:val="24"/>
        </w:rPr>
        <w:t>difference,</w:t>
      </w:r>
      <w:r w:rsidR="00B37ABE" w:rsidRPr="00B37ABE">
        <w:rPr>
          <w:sz w:val="24"/>
          <w:szCs w:val="24"/>
        </w:rPr>
        <w:t xml:space="preserve"> and diversity</w:t>
      </w:r>
      <w:r w:rsidR="00BB7124">
        <w:rPr>
          <w:sz w:val="24"/>
          <w:szCs w:val="24"/>
        </w:rPr>
        <w:t xml:space="preserve"> with</w:t>
      </w:r>
      <w:r w:rsidR="0044602F">
        <w:rPr>
          <w:sz w:val="24"/>
          <w:szCs w:val="24"/>
        </w:rPr>
        <w:t xml:space="preserve"> each member ha</w:t>
      </w:r>
      <w:r w:rsidR="00BB7124">
        <w:rPr>
          <w:sz w:val="24"/>
          <w:szCs w:val="24"/>
        </w:rPr>
        <w:t>ving</w:t>
      </w:r>
      <w:r w:rsidR="0044602F">
        <w:rPr>
          <w:sz w:val="24"/>
          <w:szCs w:val="24"/>
        </w:rPr>
        <w:t xml:space="preserve"> a responsibility to</w:t>
      </w:r>
      <w:r w:rsidR="00BB7124">
        <w:rPr>
          <w:sz w:val="24"/>
          <w:szCs w:val="24"/>
        </w:rPr>
        <w:t xml:space="preserve"> use the Code to guide their professional practise</w:t>
      </w:r>
      <w:r w:rsidR="0044602F">
        <w:rPr>
          <w:sz w:val="24"/>
          <w:szCs w:val="24"/>
        </w:rPr>
        <w:t xml:space="preserve">. </w:t>
      </w:r>
      <w:r w:rsidR="00BB7124">
        <w:rPr>
          <w:sz w:val="24"/>
          <w:szCs w:val="24"/>
        </w:rPr>
        <w:t xml:space="preserve">Under the Code of Ethics, </w:t>
      </w:r>
      <w:r w:rsidR="0044602F">
        <w:rPr>
          <w:sz w:val="24"/>
          <w:szCs w:val="24"/>
        </w:rPr>
        <w:t xml:space="preserve">PACEY also provide a list of </w:t>
      </w:r>
      <w:r w:rsidR="000204D7">
        <w:rPr>
          <w:sz w:val="24"/>
          <w:szCs w:val="24"/>
        </w:rPr>
        <w:t>ethics for its members</w:t>
      </w:r>
      <w:r w:rsidR="0044602F">
        <w:rPr>
          <w:sz w:val="24"/>
          <w:szCs w:val="24"/>
        </w:rPr>
        <w:t xml:space="preserve"> </w:t>
      </w:r>
      <w:r w:rsidR="000204D7">
        <w:rPr>
          <w:sz w:val="24"/>
          <w:szCs w:val="24"/>
        </w:rPr>
        <w:t>that</w:t>
      </w:r>
      <w:r w:rsidR="0044602F">
        <w:rPr>
          <w:sz w:val="24"/>
          <w:szCs w:val="24"/>
        </w:rPr>
        <w:t xml:space="preserve"> could also be seen as personal and professional values which include </w:t>
      </w:r>
      <w:r w:rsidR="0030477E">
        <w:rPr>
          <w:sz w:val="24"/>
          <w:szCs w:val="24"/>
        </w:rPr>
        <w:t xml:space="preserve">but are not limited to integrity, honesty, reliability, </w:t>
      </w:r>
      <w:r w:rsidR="00395E12">
        <w:rPr>
          <w:sz w:val="24"/>
          <w:szCs w:val="24"/>
        </w:rPr>
        <w:t>accountability,</w:t>
      </w:r>
      <w:r w:rsidR="0030477E">
        <w:rPr>
          <w:sz w:val="24"/>
          <w:szCs w:val="24"/>
        </w:rPr>
        <w:t xml:space="preserve"> and lawfulness. </w:t>
      </w:r>
      <w:r w:rsidR="000204D7">
        <w:rPr>
          <w:sz w:val="24"/>
          <w:szCs w:val="24"/>
        </w:rPr>
        <w:t>Abiding by the regulations and laws that govern Early Years settings such as T</w:t>
      </w:r>
      <w:r w:rsidR="000204D7" w:rsidRPr="000204D7">
        <w:rPr>
          <w:sz w:val="24"/>
          <w:szCs w:val="24"/>
        </w:rPr>
        <w:t>he Child Minding and Day Care (Inspection and Information for Local Authorities) (Wales) Regulations 2010</w:t>
      </w:r>
      <w:r w:rsidR="000204D7" w:rsidRPr="000204D7">
        <w:rPr>
          <w:rFonts w:ascii="Roboto" w:hAnsi="Roboto"/>
          <w:color w:val="2C3E50"/>
          <w:sz w:val="23"/>
          <w:szCs w:val="23"/>
          <w:shd w:val="clear" w:color="auto" w:fill="FFFFFF"/>
        </w:rPr>
        <w:t xml:space="preserve"> </w:t>
      </w:r>
      <w:r w:rsidR="000204D7" w:rsidRPr="000204D7">
        <w:rPr>
          <w:sz w:val="24"/>
          <w:szCs w:val="24"/>
        </w:rPr>
        <w:t>(National Minimum Standards for Regulated Childcare for children up to the age of 12 years, 2016)</w:t>
      </w:r>
      <w:r w:rsidR="00F264D9">
        <w:rPr>
          <w:sz w:val="24"/>
          <w:szCs w:val="24"/>
        </w:rPr>
        <w:t xml:space="preserve"> is </w:t>
      </w:r>
      <w:r w:rsidR="00651F08">
        <w:rPr>
          <w:sz w:val="24"/>
          <w:szCs w:val="24"/>
        </w:rPr>
        <w:t xml:space="preserve">essential </w:t>
      </w:r>
      <w:r w:rsidR="00BB7124">
        <w:rPr>
          <w:sz w:val="24"/>
          <w:szCs w:val="24"/>
        </w:rPr>
        <w:t>for the ongoing availability of professional settings that meet the required minimum standards with ongoing inspections and accountability to ensure they provide the highest level and quality of care expected</w:t>
      </w:r>
      <w:r w:rsidR="00907B53">
        <w:rPr>
          <w:sz w:val="24"/>
          <w:szCs w:val="24"/>
        </w:rPr>
        <w:t xml:space="preserve"> to meet the needs of the children that they care for </w:t>
      </w:r>
      <w:r w:rsidR="00A95CB3" w:rsidRPr="00A95CB3">
        <w:rPr>
          <w:sz w:val="24"/>
          <w:szCs w:val="24"/>
        </w:rPr>
        <w:t>(National Minimum Standards for Regulated Childcare for children up to the age of 12 years, 2016)</w:t>
      </w:r>
      <w:r w:rsidR="00A95CB3">
        <w:rPr>
          <w:sz w:val="24"/>
          <w:szCs w:val="24"/>
        </w:rPr>
        <w:t>.</w:t>
      </w:r>
    </w:p>
    <w:p w14:paraId="0DB1EAD9" w14:textId="77777777" w:rsidR="00F654AF" w:rsidRPr="00F654AF" w:rsidRDefault="00F654AF" w:rsidP="0056269B">
      <w:pPr>
        <w:rPr>
          <w:sz w:val="24"/>
          <w:szCs w:val="24"/>
        </w:rPr>
      </w:pPr>
    </w:p>
    <w:p w14:paraId="0618D182" w14:textId="34384CBA" w:rsidR="0083421E" w:rsidRDefault="00676F2B" w:rsidP="0056269B">
      <w:pPr>
        <w:rPr>
          <w:sz w:val="24"/>
          <w:szCs w:val="24"/>
        </w:rPr>
      </w:pPr>
      <w:r>
        <w:rPr>
          <w:sz w:val="24"/>
          <w:szCs w:val="24"/>
        </w:rPr>
        <w:t xml:space="preserve">Professional communication can </w:t>
      </w:r>
      <w:r w:rsidR="002E7199">
        <w:rPr>
          <w:sz w:val="24"/>
          <w:szCs w:val="24"/>
        </w:rPr>
        <w:t>be described as</w:t>
      </w:r>
      <w:r>
        <w:rPr>
          <w:sz w:val="24"/>
          <w:szCs w:val="24"/>
        </w:rPr>
        <w:t xml:space="preserve"> </w:t>
      </w:r>
      <w:r w:rsidR="0083421E">
        <w:rPr>
          <w:sz w:val="24"/>
          <w:szCs w:val="24"/>
        </w:rPr>
        <w:t xml:space="preserve">disseminating information through </w:t>
      </w:r>
      <w:r>
        <w:rPr>
          <w:sz w:val="24"/>
          <w:szCs w:val="24"/>
        </w:rPr>
        <w:t>all communicative channels</w:t>
      </w:r>
      <w:r w:rsidR="00E701B5">
        <w:rPr>
          <w:sz w:val="24"/>
          <w:szCs w:val="24"/>
        </w:rPr>
        <w:t>,</w:t>
      </w:r>
      <w:r>
        <w:rPr>
          <w:sz w:val="24"/>
          <w:szCs w:val="24"/>
        </w:rPr>
        <w:t xml:space="preserve"> including</w:t>
      </w:r>
      <w:r w:rsidR="00E701B5">
        <w:rPr>
          <w:sz w:val="24"/>
          <w:szCs w:val="24"/>
        </w:rPr>
        <w:t xml:space="preserve"> but not limited </w:t>
      </w:r>
      <w:r w:rsidR="00F97DB8">
        <w:rPr>
          <w:sz w:val="24"/>
          <w:szCs w:val="24"/>
        </w:rPr>
        <w:t>to</w:t>
      </w:r>
      <w:r>
        <w:rPr>
          <w:sz w:val="24"/>
          <w:szCs w:val="24"/>
        </w:rPr>
        <w:t xml:space="preserve"> face to face, email, </w:t>
      </w:r>
      <w:r w:rsidR="009F2437">
        <w:rPr>
          <w:sz w:val="24"/>
          <w:szCs w:val="24"/>
        </w:rPr>
        <w:t>or telephone communications</w:t>
      </w:r>
      <w:r w:rsidR="00E701B5">
        <w:rPr>
          <w:sz w:val="24"/>
          <w:szCs w:val="24"/>
        </w:rPr>
        <w:t xml:space="preserve">, all </w:t>
      </w:r>
      <w:r w:rsidR="002E7199">
        <w:rPr>
          <w:sz w:val="24"/>
          <w:szCs w:val="24"/>
        </w:rPr>
        <w:t>in a professional manner</w:t>
      </w:r>
      <w:r>
        <w:rPr>
          <w:sz w:val="24"/>
          <w:szCs w:val="24"/>
        </w:rPr>
        <w:t xml:space="preserve">. </w:t>
      </w:r>
      <w:r w:rsidR="0044602F" w:rsidRPr="0044602F">
        <w:rPr>
          <w:sz w:val="24"/>
          <w:szCs w:val="24"/>
        </w:rPr>
        <w:t xml:space="preserve">Virmani et al. </w:t>
      </w:r>
      <w:r w:rsidR="0044602F">
        <w:rPr>
          <w:sz w:val="24"/>
          <w:szCs w:val="24"/>
        </w:rPr>
        <w:t>(</w:t>
      </w:r>
      <w:r w:rsidR="0044602F" w:rsidRPr="0044602F">
        <w:rPr>
          <w:sz w:val="24"/>
          <w:szCs w:val="24"/>
        </w:rPr>
        <w:t>2020)</w:t>
      </w:r>
      <w:r w:rsidR="0044602F">
        <w:rPr>
          <w:sz w:val="24"/>
          <w:szCs w:val="24"/>
        </w:rPr>
        <w:t xml:space="preserve"> </w:t>
      </w:r>
      <w:r w:rsidR="00C11F71">
        <w:rPr>
          <w:sz w:val="24"/>
          <w:szCs w:val="24"/>
        </w:rPr>
        <w:t>a</w:t>
      </w:r>
      <w:r w:rsidR="00165ACB">
        <w:rPr>
          <w:sz w:val="24"/>
          <w:szCs w:val="24"/>
        </w:rPr>
        <w:t>rgues that</w:t>
      </w:r>
      <w:r w:rsidR="009F2437">
        <w:rPr>
          <w:sz w:val="24"/>
          <w:szCs w:val="24"/>
        </w:rPr>
        <w:t xml:space="preserve"> </w:t>
      </w:r>
      <w:r w:rsidR="00165ACB">
        <w:rPr>
          <w:sz w:val="24"/>
          <w:szCs w:val="24"/>
        </w:rPr>
        <w:t xml:space="preserve">a </w:t>
      </w:r>
      <w:r w:rsidR="0044602F">
        <w:rPr>
          <w:sz w:val="24"/>
          <w:szCs w:val="24"/>
        </w:rPr>
        <w:t xml:space="preserve">professional’s </w:t>
      </w:r>
      <w:r w:rsidR="00165ACB">
        <w:rPr>
          <w:sz w:val="24"/>
          <w:szCs w:val="24"/>
        </w:rPr>
        <w:t>social emotional competence is essential in understanding a child’s emotions</w:t>
      </w:r>
      <w:r w:rsidR="00E701B5">
        <w:rPr>
          <w:sz w:val="24"/>
          <w:szCs w:val="24"/>
        </w:rPr>
        <w:t>,</w:t>
      </w:r>
      <w:r w:rsidR="00165ACB">
        <w:rPr>
          <w:sz w:val="24"/>
          <w:szCs w:val="24"/>
        </w:rPr>
        <w:t xml:space="preserve"> supporting the</w:t>
      </w:r>
      <w:r w:rsidR="00E701B5">
        <w:rPr>
          <w:sz w:val="24"/>
          <w:szCs w:val="24"/>
        </w:rPr>
        <w:t xml:space="preserve"> child</w:t>
      </w:r>
      <w:r w:rsidR="00165ACB">
        <w:rPr>
          <w:sz w:val="24"/>
          <w:szCs w:val="24"/>
        </w:rPr>
        <w:t xml:space="preserve"> to be emotionally literate</w:t>
      </w:r>
      <w:r w:rsidR="00C11F71">
        <w:rPr>
          <w:sz w:val="24"/>
          <w:szCs w:val="24"/>
        </w:rPr>
        <w:t xml:space="preserve"> with good communication skills</w:t>
      </w:r>
      <w:r w:rsidR="00E701B5">
        <w:rPr>
          <w:sz w:val="24"/>
          <w:szCs w:val="24"/>
        </w:rPr>
        <w:t>,</w:t>
      </w:r>
      <w:r w:rsidR="00C11F71">
        <w:rPr>
          <w:sz w:val="24"/>
          <w:szCs w:val="24"/>
        </w:rPr>
        <w:t xml:space="preserve"> and the</w:t>
      </w:r>
      <w:r w:rsidR="00E701B5">
        <w:rPr>
          <w:sz w:val="24"/>
          <w:szCs w:val="24"/>
        </w:rPr>
        <w:t xml:space="preserve"> professional’s</w:t>
      </w:r>
      <w:r w:rsidR="00C11F71">
        <w:rPr>
          <w:sz w:val="24"/>
          <w:szCs w:val="24"/>
        </w:rPr>
        <w:t xml:space="preserve"> ability to read a </w:t>
      </w:r>
      <w:r w:rsidR="0044602F">
        <w:rPr>
          <w:sz w:val="24"/>
          <w:szCs w:val="24"/>
        </w:rPr>
        <w:t>child’s</w:t>
      </w:r>
      <w:r w:rsidR="00C11F71">
        <w:rPr>
          <w:sz w:val="24"/>
          <w:szCs w:val="24"/>
        </w:rPr>
        <w:t xml:space="preserve"> emotional cues </w:t>
      </w:r>
      <w:r w:rsidR="00D30FD7">
        <w:rPr>
          <w:sz w:val="24"/>
          <w:szCs w:val="24"/>
        </w:rPr>
        <w:t>in order</w:t>
      </w:r>
      <w:r w:rsidR="00C11F71">
        <w:rPr>
          <w:sz w:val="24"/>
          <w:szCs w:val="24"/>
        </w:rPr>
        <w:t xml:space="preserve"> to form positive relationships with </w:t>
      </w:r>
      <w:r w:rsidR="00E701B5">
        <w:rPr>
          <w:sz w:val="24"/>
          <w:szCs w:val="24"/>
        </w:rPr>
        <w:t>them</w:t>
      </w:r>
      <w:r w:rsidR="00C11F71">
        <w:rPr>
          <w:sz w:val="24"/>
          <w:szCs w:val="24"/>
        </w:rPr>
        <w:t xml:space="preserve">. </w:t>
      </w:r>
      <w:r w:rsidR="00186A7C">
        <w:rPr>
          <w:sz w:val="24"/>
          <w:szCs w:val="24"/>
        </w:rPr>
        <w:t>These attachments are essential for children</w:t>
      </w:r>
      <w:r w:rsidR="00E701B5">
        <w:rPr>
          <w:sz w:val="24"/>
          <w:szCs w:val="24"/>
        </w:rPr>
        <w:t>,</w:t>
      </w:r>
      <w:r w:rsidR="00186A7C">
        <w:rPr>
          <w:sz w:val="24"/>
          <w:szCs w:val="24"/>
        </w:rPr>
        <w:t xml:space="preserve"> </w:t>
      </w:r>
      <w:r w:rsidR="00D30FD7">
        <w:rPr>
          <w:sz w:val="24"/>
          <w:szCs w:val="24"/>
        </w:rPr>
        <w:t>with Corrine Rees (2007) arguing ‘attachment</w:t>
      </w:r>
      <w:r w:rsidR="00D30FD7" w:rsidRPr="00D30FD7">
        <w:rPr>
          <w:sz w:val="24"/>
          <w:szCs w:val="24"/>
        </w:rPr>
        <w:t>-related difficulties centre broadly around use of relationships, communication, awareness of the ‘inner world’, coping with the outside world, and stress regulation.</w:t>
      </w:r>
      <w:r w:rsidR="00D30FD7">
        <w:rPr>
          <w:sz w:val="24"/>
          <w:szCs w:val="24"/>
        </w:rPr>
        <w:t>’</w:t>
      </w:r>
      <w:r w:rsidR="00D30FD7" w:rsidRPr="00D30FD7">
        <w:rPr>
          <w:sz w:val="24"/>
          <w:szCs w:val="24"/>
        </w:rPr>
        <w:t> </w:t>
      </w:r>
      <w:r w:rsidR="00D30FD7">
        <w:rPr>
          <w:sz w:val="24"/>
          <w:szCs w:val="24"/>
        </w:rPr>
        <w:t xml:space="preserve">Developing a professional and honest relationship with </w:t>
      </w:r>
      <w:r w:rsidR="001F41EE">
        <w:rPr>
          <w:sz w:val="24"/>
          <w:szCs w:val="24"/>
        </w:rPr>
        <w:t>open, two-way</w:t>
      </w:r>
      <w:r w:rsidR="00D30FD7">
        <w:rPr>
          <w:sz w:val="24"/>
          <w:szCs w:val="24"/>
        </w:rPr>
        <w:t xml:space="preserve"> communication with a child’s care givers will encourage trust</w:t>
      </w:r>
      <w:r w:rsidR="001F41EE">
        <w:rPr>
          <w:sz w:val="24"/>
          <w:szCs w:val="24"/>
        </w:rPr>
        <w:t xml:space="preserve"> </w:t>
      </w:r>
      <w:r w:rsidR="00E701B5">
        <w:rPr>
          <w:sz w:val="24"/>
          <w:szCs w:val="24"/>
        </w:rPr>
        <w:t xml:space="preserve">for the professional </w:t>
      </w:r>
      <w:r w:rsidR="001F41EE">
        <w:rPr>
          <w:sz w:val="24"/>
          <w:szCs w:val="24"/>
        </w:rPr>
        <w:t>to</w:t>
      </w:r>
      <w:r w:rsidR="00E701B5">
        <w:rPr>
          <w:sz w:val="24"/>
          <w:szCs w:val="24"/>
        </w:rPr>
        <w:t xml:space="preserve"> not only provide care for the child but to</w:t>
      </w:r>
      <w:r w:rsidR="001F41EE">
        <w:rPr>
          <w:sz w:val="24"/>
          <w:szCs w:val="24"/>
        </w:rPr>
        <w:t xml:space="preserve"> advocate for the child’s needs, putting </w:t>
      </w:r>
      <w:r w:rsidR="00E701B5">
        <w:rPr>
          <w:sz w:val="24"/>
          <w:szCs w:val="24"/>
        </w:rPr>
        <w:t>them</w:t>
      </w:r>
      <w:r w:rsidR="001F41EE">
        <w:rPr>
          <w:sz w:val="24"/>
          <w:szCs w:val="24"/>
        </w:rPr>
        <w:t xml:space="preserve"> at the centre of </w:t>
      </w:r>
      <w:r w:rsidR="00E701B5">
        <w:rPr>
          <w:sz w:val="24"/>
          <w:szCs w:val="24"/>
        </w:rPr>
        <w:t xml:space="preserve">discussion and keeping their needs as paramount in ongoing planning. For example, with </w:t>
      </w:r>
      <w:r w:rsidR="00E701B5">
        <w:rPr>
          <w:sz w:val="24"/>
          <w:szCs w:val="24"/>
        </w:rPr>
        <w:lastRenderedPageBreak/>
        <w:t xml:space="preserve">care experienced children. </w:t>
      </w:r>
      <w:r w:rsidR="00CC19E4">
        <w:rPr>
          <w:sz w:val="24"/>
          <w:szCs w:val="24"/>
        </w:rPr>
        <w:t xml:space="preserve">Communication doesn’t just refer to providing information but to listening in an empathetic, non-judgemental </w:t>
      </w:r>
      <w:r w:rsidR="00C36946">
        <w:rPr>
          <w:sz w:val="24"/>
          <w:szCs w:val="24"/>
        </w:rPr>
        <w:t>way.</w:t>
      </w:r>
    </w:p>
    <w:p w14:paraId="584A6083" w14:textId="77777777" w:rsidR="00AD23F8" w:rsidRDefault="00AD23F8" w:rsidP="0056269B">
      <w:pPr>
        <w:rPr>
          <w:sz w:val="24"/>
          <w:szCs w:val="24"/>
        </w:rPr>
      </w:pPr>
    </w:p>
    <w:p w14:paraId="619381B8" w14:textId="56A13BBC" w:rsidR="001F41EE" w:rsidRDefault="001F41EE" w:rsidP="0056269B">
      <w:pPr>
        <w:rPr>
          <w:sz w:val="24"/>
          <w:szCs w:val="24"/>
        </w:rPr>
      </w:pPr>
      <w:r w:rsidRPr="001F41EE">
        <w:rPr>
          <w:sz w:val="24"/>
          <w:szCs w:val="24"/>
        </w:rPr>
        <w:t>Multiagency working</w:t>
      </w:r>
      <w:r>
        <w:rPr>
          <w:sz w:val="24"/>
          <w:szCs w:val="24"/>
        </w:rPr>
        <w:t xml:space="preserve"> refers to the professional relationships developed around the child to work holistically </w:t>
      </w:r>
      <w:r w:rsidR="00AD23F8">
        <w:rPr>
          <w:sz w:val="24"/>
          <w:szCs w:val="24"/>
        </w:rPr>
        <w:t>to ensure the best outcomes available. Having good professional relationships with good communication is essential in collaborating within a multiagency team ensuring that duplication of services or support is kept to a minimum. Each member of the team should feel valued with clear guidelines</w:t>
      </w:r>
      <w:r w:rsidR="006441E3">
        <w:rPr>
          <w:sz w:val="24"/>
          <w:szCs w:val="24"/>
        </w:rPr>
        <w:t xml:space="preserve"> and responsibilities</w:t>
      </w:r>
      <w:r w:rsidR="00AD23F8">
        <w:rPr>
          <w:sz w:val="24"/>
          <w:szCs w:val="24"/>
        </w:rPr>
        <w:t xml:space="preserve"> on the sharing of information</w:t>
      </w:r>
      <w:r w:rsidR="006441E3">
        <w:rPr>
          <w:sz w:val="24"/>
          <w:szCs w:val="24"/>
        </w:rPr>
        <w:t xml:space="preserve"> available to ensure that the team is fully informed in order to be able to best plan next steps and be clear about the possible outcomes and goals. In 2018 the Department for Education (England) created their document entitled Working Together to Safeguard Others</w:t>
      </w:r>
      <w:r w:rsidR="001C7B64">
        <w:rPr>
          <w:sz w:val="24"/>
          <w:szCs w:val="24"/>
        </w:rPr>
        <w:t xml:space="preserve"> which</w:t>
      </w:r>
      <w:r w:rsidR="006441E3">
        <w:rPr>
          <w:sz w:val="24"/>
          <w:szCs w:val="24"/>
        </w:rPr>
        <w:t xml:space="preserve"> states that through this guidance practitioners ‘</w:t>
      </w:r>
      <w:r w:rsidR="006441E3" w:rsidRPr="006441E3">
        <w:rPr>
          <w:sz w:val="24"/>
          <w:szCs w:val="24"/>
        </w:rPr>
        <w:t>will be clear about what is required of them individually, and how they need to work together in partnership with others</w:t>
      </w:r>
      <w:r w:rsidR="006441E3">
        <w:rPr>
          <w:sz w:val="24"/>
          <w:szCs w:val="24"/>
        </w:rPr>
        <w:t>.’</w:t>
      </w:r>
      <w:r w:rsidR="00F97DB8">
        <w:rPr>
          <w:sz w:val="24"/>
          <w:szCs w:val="24"/>
        </w:rPr>
        <w:t xml:space="preserve"> This guide points out that every agency who has contact with children has a responsibility to work together to safeguard children. Practitioners</w:t>
      </w:r>
      <w:r w:rsidR="00AC4052">
        <w:rPr>
          <w:sz w:val="24"/>
          <w:szCs w:val="24"/>
        </w:rPr>
        <w:t xml:space="preserve"> should meet regularly to ensure that they have the same priorities and have had access to the same information to effectively plan ongoing actions in order to meet the individual and inclusive needs of children in their care. Developing the good working relationships early on will ensure that good working practise is an ongoing occurrence</w:t>
      </w:r>
      <w:r w:rsidR="00CC19E4">
        <w:rPr>
          <w:sz w:val="24"/>
          <w:szCs w:val="24"/>
        </w:rPr>
        <w:t xml:space="preserve"> with strategists being able to indoctrinate this into their working policies. </w:t>
      </w:r>
    </w:p>
    <w:p w14:paraId="1EC996FA" w14:textId="77777777" w:rsidR="00AD23F8" w:rsidRPr="001F41EE" w:rsidRDefault="00AD23F8" w:rsidP="0056269B">
      <w:pPr>
        <w:rPr>
          <w:sz w:val="24"/>
          <w:szCs w:val="24"/>
        </w:rPr>
      </w:pPr>
    </w:p>
    <w:p w14:paraId="7221F6F7" w14:textId="25FEAF4C" w:rsidR="00992C6F" w:rsidRPr="00CC19E4" w:rsidRDefault="00CC19E4" w:rsidP="0056269B">
      <w:pPr>
        <w:rPr>
          <w:sz w:val="24"/>
          <w:szCs w:val="24"/>
        </w:rPr>
      </w:pPr>
      <w:r w:rsidRPr="00CC19E4">
        <w:rPr>
          <w:sz w:val="24"/>
          <w:szCs w:val="24"/>
        </w:rPr>
        <w:t>All</w:t>
      </w:r>
      <w:r>
        <w:rPr>
          <w:sz w:val="24"/>
          <w:szCs w:val="24"/>
        </w:rPr>
        <w:t xml:space="preserve"> practitioners will complete an element of observation to inform their practise as well as to assess the abilities and levels of children. </w:t>
      </w:r>
      <w:r w:rsidR="006045F3">
        <w:rPr>
          <w:sz w:val="24"/>
          <w:szCs w:val="24"/>
        </w:rPr>
        <w:t xml:space="preserve">This refers to watching and listening to children to gain a bigger picture of them as individuals or in a collective, depending on the observation reasoning. </w:t>
      </w:r>
      <w:r w:rsidR="00992C6F">
        <w:rPr>
          <w:sz w:val="24"/>
          <w:szCs w:val="24"/>
        </w:rPr>
        <w:t>Pacey (2016) in their guide Child Observations and Learning Journeys states ‘</w:t>
      </w:r>
      <w:r w:rsidR="00992C6F" w:rsidRPr="00992C6F">
        <w:rPr>
          <w:sz w:val="24"/>
          <w:szCs w:val="24"/>
        </w:rPr>
        <w:t>Observation is an essential part of your practice that supports you to understand the individual needs of each child in your care.</w:t>
      </w:r>
      <w:r w:rsidR="00992C6F">
        <w:rPr>
          <w:sz w:val="24"/>
          <w:szCs w:val="24"/>
        </w:rPr>
        <w:t>’ Observation will allow the practitioner to get to know the child, their likes, and dislikes as well as their behaviours. This can support the planning process to tailor the learning to each individual based on these observations. Reflecting over the observations in a group can provide additional perspectives and</w:t>
      </w:r>
      <w:r w:rsidR="006045F3">
        <w:rPr>
          <w:sz w:val="24"/>
          <w:szCs w:val="24"/>
        </w:rPr>
        <w:t xml:space="preserve"> </w:t>
      </w:r>
      <w:r w:rsidR="006045F3">
        <w:rPr>
          <w:sz w:val="24"/>
          <w:szCs w:val="24"/>
        </w:rPr>
        <w:lastRenderedPageBreak/>
        <w:t>alongside solo reflection can</w:t>
      </w:r>
      <w:r w:rsidR="00992C6F">
        <w:rPr>
          <w:sz w:val="24"/>
          <w:szCs w:val="24"/>
        </w:rPr>
        <w:t xml:space="preserve"> </w:t>
      </w:r>
      <w:r w:rsidR="006045F3">
        <w:rPr>
          <w:sz w:val="24"/>
          <w:szCs w:val="24"/>
        </w:rPr>
        <w:t>inform ongoing practise. There are different ways to observe children</w:t>
      </w:r>
      <w:r w:rsidR="00C36946">
        <w:rPr>
          <w:sz w:val="24"/>
          <w:szCs w:val="24"/>
        </w:rPr>
        <w:t xml:space="preserve">, spontaneous or planned, for example, </w:t>
      </w:r>
      <w:r w:rsidR="006045F3">
        <w:rPr>
          <w:sz w:val="24"/>
          <w:szCs w:val="24"/>
        </w:rPr>
        <w:t>which can achieve different observational outcomes; however, they all have shared elements such as looking, listening, recording and being objective. Each of these are a skill in themselves that a practitioner will need to hone for the observation to be informative</w:t>
      </w:r>
      <w:r w:rsidR="00C36946">
        <w:rPr>
          <w:sz w:val="24"/>
          <w:szCs w:val="24"/>
        </w:rPr>
        <w:t xml:space="preserve"> of the ongoing educational, developmental, or social-emotional planning for the needs of the individual child.</w:t>
      </w:r>
    </w:p>
    <w:p w14:paraId="6FAFB089" w14:textId="77777777" w:rsidR="00C36946" w:rsidRDefault="00C36946" w:rsidP="0056269B">
      <w:pPr>
        <w:rPr>
          <w:b/>
          <w:bCs/>
          <w:sz w:val="24"/>
          <w:szCs w:val="24"/>
        </w:rPr>
      </w:pPr>
    </w:p>
    <w:p w14:paraId="29CB28E3" w14:textId="0F20154E" w:rsidR="00150CDB" w:rsidRDefault="00150CDB" w:rsidP="00F27C87">
      <w:pPr>
        <w:rPr>
          <w:sz w:val="24"/>
          <w:szCs w:val="24"/>
        </w:rPr>
      </w:pPr>
      <w:bookmarkStart w:id="2" w:name="_Hlk149478550"/>
      <w:r>
        <w:rPr>
          <w:sz w:val="24"/>
          <w:szCs w:val="24"/>
        </w:rPr>
        <w:t>The Curriculum for Funded Non-Maintained Settings (Early Years Wales, 2020) has been developed to support planning to ensure a setting provides the best opportunities for children as per a child’s right to an education</w:t>
      </w:r>
      <w:r w:rsidR="00242234">
        <w:rPr>
          <w:sz w:val="24"/>
          <w:szCs w:val="24"/>
        </w:rPr>
        <w:t xml:space="preserve"> (Article 28 of the UNCRC)</w:t>
      </w:r>
      <w:r>
        <w:rPr>
          <w:sz w:val="24"/>
          <w:szCs w:val="24"/>
        </w:rPr>
        <w:t xml:space="preserve">. They stated that there are five areas which need to be addressed to support the individual and inclusive needs of children which include, belonging, communication, exploration, physical </w:t>
      </w:r>
      <w:r w:rsidR="00242234">
        <w:rPr>
          <w:sz w:val="24"/>
          <w:szCs w:val="24"/>
        </w:rPr>
        <w:t>development,</w:t>
      </w:r>
      <w:r>
        <w:rPr>
          <w:sz w:val="24"/>
          <w:szCs w:val="24"/>
        </w:rPr>
        <w:t xml:space="preserve"> and wellbeing.</w:t>
      </w:r>
      <w:r w:rsidR="00242234">
        <w:rPr>
          <w:sz w:val="24"/>
          <w:szCs w:val="24"/>
        </w:rPr>
        <w:t xml:space="preserve"> T</w:t>
      </w:r>
      <w:r w:rsidRPr="00150CDB">
        <w:rPr>
          <w:sz w:val="24"/>
          <w:szCs w:val="24"/>
        </w:rPr>
        <w:t xml:space="preserve">he OAP cycle (Birth to 5 Matters, n.d.) </w:t>
      </w:r>
      <w:r w:rsidR="00242234">
        <w:rPr>
          <w:sz w:val="24"/>
          <w:szCs w:val="24"/>
        </w:rPr>
        <w:t xml:space="preserve">which </w:t>
      </w:r>
      <w:r w:rsidRPr="00150CDB">
        <w:rPr>
          <w:sz w:val="24"/>
          <w:szCs w:val="24"/>
        </w:rPr>
        <w:t>suggests that there are three elements to effective planning for children</w:t>
      </w:r>
      <w:r w:rsidR="001C7B64">
        <w:rPr>
          <w:sz w:val="24"/>
          <w:szCs w:val="24"/>
        </w:rPr>
        <w:t>:</w:t>
      </w:r>
      <w:r w:rsidRPr="00150CDB">
        <w:rPr>
          <w:sz w:val="24"/>
          <w:szCs w:val="24"/>
        </w:rPr>
        <w:t xml:space="preserve"> observation</w:t>
      </w:r>
      <w:r w:rsidR="001C7B64">
        <w:rPr>
          <w:sz w:val="24"/>
          <w:szCs w:val="24"/>
        </w:rPr>
        <w:t xml:space="preserve"> -</w:t>
      </w:r>
      <w:r w:rsidRPr="00150CDB">
        <w:rPr>
          <w:sz w:val="24"/>
          <w:szCs w:val="24"/>
        </w:rPr>
        <w:t xml:space="preserve"> where professionals learn about a child through their play or interactions</w:t>
      </w:r>
      <w:r w:rsidR="00242234">
        <w:rPr>
          <w:sz w:val="24"/>
          <w:szCs w:val="24"/>
        </w:rPr>
        <w:t>, a</w:t>
      </w:r>
      <w:r w:rsidRPr="00150CDB">
        <w:rPr>
          <w:sz w:val="24"/>
          <w:szCs w:val="24"/>
        </w:rPr>
        <w:t>ssessment</w:t>
      </w:r>
      <w:r w:rsidR="008E19A0">
        <w:rPr>
          <w:sz w:val="24"/>
          <w:szCs w:val="24"/>
        </w:rPr>
        <w:t xml:space="preserve"> -</w:t>
      </w:r>
      <w:r w:rsidRPr="00150CDB">
        <w:rPr>
          <w:sz w:val="24"/>
          <w:szCs w:val="24"/>
        </w:rPr>
        <w:t xml:space="preserve"> where professionals reflect over their observations of the child/children</w:t>
      </w:r>
      <w:r w:rsidR="008E19A0">
        <w:rPr>
          <w:sz w:val="24"/>
          <w:szCs w:val="24"/>
        </w:rPr>
        <w:t>,</w:t>
      </w:r>
      <w:r w:rsidRPr="00150CDB">
        <w:rPr>
          <w:sz w:val="24"/>
          <w:szCs w:val="24"/>
        </w:rPr>
        <w:t xml:space="preserve"> and planning</w:t>
      </w:r>
      <w:r w:rsidR="008E19A0">
        <w:rPr>
          <w:sz w:val="24"/>
          <w:szCs w:val="24"/>
        </w:rPr>
        <w:t xml:space="preserve"> -</w:t>
      </w:r>
      <w:r w:rsidRPr="00150CDB">
        <w:rPr>
          <w:sz w:val="24"/>
          <w:szCs w:val="24"/>
        </w:rPr>
        <w:t xml:space="preserve"> where</w:t>
      </w:r>
      <w:r w:rsidR="00242234">
        <w:rPr>
          <w:sz w:val="24"/>
          <w:szCs w:val="24"/>
        </w:rPr>
        <w:t xml:space="preserve"> professionals</w:t>
      </w:r>
      <w:r w:rsidRPr="00150CDB">
        <w:rPr>
          <w:sz w:val="24"/>
          <w:szCs w:val="24"/>
        </w:rPr>
        <w:t xml:space="preserve"> </w:t>
      </w:r>
      <w:r w:rsidR="00242234">
        <w:rPr>
          <w:sz w:val="24"/>
          <w:szCs w:val="24"/>
        </w:rPr>
        <w:t xml:space="preserve">make decisions, </w:t>
      </w:r>
      <w:r w:rsidRPr="00150CDB">
        <w:rPr>
          <w:sz w:val="24"/>
          <w:szCs w:val="24"/>
        </w:rPr>
        <w:t>based on the previous two steps</w:t>
      </w:r>
      <w:r w:rsidR="00242234">
        <w:rPr>
          <w:sz w:val="24"/>
          <w:szCs w:val="24"/>
        </w:rPr>
        <w:t>,</w:t>
      </w:r>
      <w:r w:rsidRPr="00150CDB">
        <w:rPr>
          <w:sz w:val="24"/>
          <w:szCs w:val="24"/>
        </w:rPr>
        <w:t xml:space="preserve"> </w:t>
      </w:r>
      <w:r w:rsidR="00242234">
        <w:rPr>
          <w:sz w:val="24"/>
          <w:szCs w:val="24"/>
        </w:rPr>
        <w:t>on</w:t>
      </w:r>
      <w:r w:rsidRPr="00150CDB">
        <w:rPr>
          <w:sz w:val="24"/>
          <w:szCs w:val="24"/>
        </w:rPr>
        <w:t xml:space="preserve"> how best to move forward to meet the identified needs of the child/children.</w:t>
      </w:r>
      <w:r>
        <w:rPr>
          <w:sz w:val="24"/>
          <w:szCs w:val="24"/>
        </w:rPr>
        <w:t xml:space="preserve"> </w:t>
      </w:r>
      <w:r w:rsidR="00242234">
        <w:rPr>
          <w:sz w:val="24"/>
          <w:szCs w:val="24"/>
        </w:rPr>
        <w:t xml:space="preserve">The Curriculum and the OAP Cycle </w:t>
      </w:r>
      <w:r>
        <w:rPr>
          <w:sz w:val="24"/>
          <w:szCs w:val="24"/>
        </w:rPr>
        <w:t xml:space="preserve">can be combined </w:t>
      </w:r>
      <w:r w:rsidR="00242234">
        <w:rPr>
          <w:sz w:val="24"/>
          <w:szCs w:val="24"/>
        </w:rPr>
        <w:t>to ensure a child centred approach. Planning can also underpin outcomes in multiagency working to ensure that all professionals are working with set goals in mind</w:t>
      </w:r>
      <w:r w:rsidR="0079665B">
        <w:rPr>
          <w:sz w:val="24"/>
          <w:szCs w:val="24"/>
        </w:rPr>
        <w:t>.</w:t>
      </w:r>
    </w:p>
    <w:p w14:paraId="1040E802" w14:textId="77777777" w:rsidR="00150CDB" w:rsidRDefault="00150CDB" w:rsidP="00F27C87">
      <w:pPr>
        <w:rPr>
          <w:sz w:val="24"/>
          <w:szCs w:val="24"/>
        </w:rPr>
      </w:pPr>
    </w:p>
    <w:p w14:paraId="1AF911D8" w14:textId="6EC46D94" w:rsidR="0084495F" w:rsidRPr="0079665B" w:rsidRDefault="00F27C87">
      <w:pPr>
        <w:rPr>
          <w:sz w:val="24"/>
          <w:szCs w:val="24"/>
        </w:rPr>
      </w:pPr>
      <w:r w:rsidRPr="00C907D8">
        <w:rPr>
          <w:sz w:val="24"/>
          <w:szCs w:val="24"/>
        </w:rPr>
        <w:t xml:space="preserve">The UNCRC state under Articles 12 and 13 that children have the right to </w:t>
      </w:r>
      <w:r w:rsidR="0079665B">
        <w:rPr>
          <w:sz w:val="24"/>
          <w:szCs w:val="24"/>
        </w:rPr>
        <w:t xml:space="preserve">talk freely and be </w:t>
      </w:r>
      <w:r w:rsidR="0079665B" w:rsidRPr="00C907D8">
        <w:rPr>
          <w:sz w:val="24"/>
          <w:szCs w:val="24"/>
        </w:rPr>
        <w:t>listened</w:t>
      </w:r>
      <w:r w:rsidR="0079665B">
        <w:rPr>
          <w:sz w:val="24"/>
          <w:szCs w:val="24"/>
        </w:rPr>
        <w:t xml:space="preserve"> to as well as</w:t>
      </w:r>
      <w:r w:rsidRPr="00C907D8">
        <w:rPr>
          <w:sz w:val="24"/>
          <w:szCs w:val="24"/>
        </w:rPr>
        <w:t xml:space="preserve"> be consulted on that which affects them. These should be taken into consideration when planning for and with children. </w:t>
      </w:r>
      <w:r w:rsidRPr="00F27C87">
        <w:rPr>
          <w:sz w:val="24"/>
          <w:szCs w:val="24"/>
        </w:rPr>
        <w:t xml:space="preserve">Effective communication with children, their families and their professional support networks </w:t>
      </w:r>
      <w:r w:rsidR="0079665B">
        <w:rPr>
          <w:sz w:val="24"/>
          <w:szCs w:val="24"/>
        </w:rPr>
        <w:t xml:space="preserve">will inform good professional practise </w:t>
      </w:r>
      <w:r w:rsidRPr="00F27C87">
        <w:rPr>
          <w:sz w:val="24"/>
          <w:szCs w:val="24"/>
        </w:rPr>
        <w:t>as well ensur</w:t>
      </w:r>
      <w:r w:rsidR="0079665B">
        <w:rPr>
          <w:sz w:val="24"/>
          <w:szCs w:val="24"/>
        </w:rPr>
        <w:t>e</w:t>
      </w:r>
      <w:r w:rsidRPr="00F27C87">
        <w:rPr>
          <w:sz w:val="24"/>
          <w:szCs w:val="24"/>
        </w:rPr>
        <w:t xml:space="preserve"> that any actions are in the best interests of the child </w:t>
      </w:r>
      <w:r w:rsidR="0079665B">
        <w:rPr>
          <w:sz w:val="24"/>
          <w:szCs w:val="24"/>
        </w:rPr>
        <w:t>as per their</w:t>
      </w:r>
      <w:r w:rsidRPr="00F27C87">
        <w:rPr>
          <w:sz w:val="24"/>
          <w:szCs w:val="24"/>
        </w:rPr>
        <w:t xml:space="preserve"> basic right under </w:t>
      </w:r>
      <w:r w:rsidR="0079665B">
        <w:rPr>
          <w:sz w:val="24"/>
          <w:szCs w:val="24"/>
        </w:rPr>
        <w:t xml:space="preserve">Article 3 of </w:t>
      </w:r>
      <w:r w:rsidRPr="00F27C87">
        <w:rPr>
          <w:sz w:val="24"/>
          <w:szCs w:val="24"/>
        </w:rPr>
        <w:t>the UNCRC.</w:t>
      </w:r>
      <w:r w:rsidRPr="00F27C87">
        <w:rPr>
          <w:rFonts w:ascii="Roboto" w:hAnsi="Roboto"/>
          <w:color w:val="2C3E50"/>
          <w:sz w:val="23"/>
          <w:szCs w:val="23"/>
          <w:shd w:val="clear" w:color="auto" w:fill="FFFFFF"/>
        </w:rPr>
        <w:t xml:space="preserve"> </w:t>
      </w:r>
      <w:r w:rsidRPr="00F27C87">
        <w:rPr>
          <w:sz w:val="24"/>
          <w:szCs w:val="24"/>
        </w:rPr>
        <w:t>(UNICEF, 2019)</w:t>
      </w:r>
      <w:r w:rsidR="00242234">
        <w:rPr>
          <w:sz w:val="24"/>
          <w:szCs w:val="24"/>
        </w:rPr>
        <w:t>. Each element of professional practise combines</w:t>
      </w:r>
      <w:r w:rsidR="0079665B">
        <w:rPr>
          <w:sz w:val="24"/>
          <w:szCs w:val="24"/>
        </w:rPr>
        <w:t xml:space="preserve"> </w:t>
      </w:r>
      <w:r w:rsidR="00242234">
        <w:rPr>
          <w:sz w:val="24"/>
          <w:szCs w:val="24"/>
        </w:rPr>
        <w:t xml:space="preserve">to create </w:t>
      </w:r>
      <w:r w:rsidR="0079665B">
        <w:rPr>
          <w:sz w:val="24"/>
          <w:szCs w:val="24"/>
        </w:rPr>
        <w:t>a framework to which all professionals should adhere to ensure the best outcomes for children are aspired for a child to thrive. ‘</w:t>
      </w:r>
      <w:r w:rsidR="0079665B" w:rsidRPr="0079665B">
        <w:rPr>
          <w:sz w:val="24"/>
          <w:szCs w:val="24"/>
        </w:rPr>
        <w:t xml:space="preserve">Effective Practice is about ensuring </w:t>
      </w:r>
      <w:r w:rsidR="0079665B" w:rsidRPr="0079665B">
        <w:rPr>
          <w:sz w:val="24"/>
          <w:szCs w:val="24"/>
        </w:rPr>
        <w:lastRenderedPageBreak/>
        <w:t>that all children get optimum benefit from their experiences in the EYFS. This apparently simple outcome can only be achieved when adults work together to get to know the children so that they can support their play, </w:t>
      </w:r>
      <w:proofErr w:type="gramStart"/>
      <w:r w:rsidR="0079665B" w:rsidRPr="0079665B">
        <w:rPr>
          <w:sz w:val="24"/>
          <w:szCs w:val="24"/>
        </w:rPr>
        <w:t>development</w:t>
      </w:r>
      <w:proofErr w:type="gramEnd"/>
      <w:r w:rsidR="0079665B" w:rsidRPr="0079665B">
        <w:rPr>
          <w:sz w:val="24"/>
          <w:szCs w:val="24"/>
        </w:rPr>
        <w:t xml:space="preserve"> and learning</w:t>
      </w:r>
      <w:r w:rsidR="0079665B">
        <w:rPr>
          <w:sz w:val="24"/>
          <w:szCs w:val="24"/>
        </w:rPr>
        <w:t>’.</w:t>
      </w:r>
      <w:r w:rsidR="0079665B" w:rsidRPr="0079665B">
        <w:rPr>
          <w:rFonts w:ascii="Roboto" w:hAnsi="Roboto"/>
          <w:color w:val="2C3E50"/>
          <w:sz w:val="23"/>
          <w:szCs w:val="23"/>
          <w:shd w:val="clear" w:color="auto" w:fill="FFFFFF"/>
        </w:rPr>
        <w:t xml:space="preserve"> </w:t>
      </w:r>
      <w:r w:rsidR="0079665B" w:rsidRPr="0079665B">
        <w:rPr>
          <w:sz w:val="24"/>
          <w:szCs w:val="24"/>
        </w:rPr>
        <w:t>(Early Years Matters, n.d.)</w:t>
      </w:r>
      <w:bookmarkEnd w:id="0"/>
      <w:bookmarkEnd w:id="2"/>
    </w:p>
    <w:sectPr w:rsidR="0084495F" w:rsidRPr="0079665B" w:rsidSect="00F0395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9B"/>
    <w:rsid w:val="000204D7"/>
    <w:rsid w:val="000328F3"/>
    <w:rsid w:val="00047E64"/>
    <w:rsid w:val="000B2036"/>
    <w:rsid w:val="00150CDB"/>
    <w:rsid w:val="00165ACB"/>
    <w:rsid w:val="00186A7C"/>
    <w:rsid w:val="001C7B64"/>
    <w:rsid w:val="001F41EE"/>
    <w:rsid w:val="00242234"/>
    <w:rsid w:val="00290B0F"/>
    <w:rsid w:val="002E7199"/>
    <w:rsid w:val="002F0F02"/>
    <w:rsid w:val="0030477E"/>
    <w:rsid w:val="0032271D"/>
    <w:rsid w:val="00395E12"/>
    <w:rsid w:val="003A1923"/>
    <w:rsid w:val="0044602F"/>
    <w:rsid w:val="00451E55"/>
    <w:rsid w:val="0056269B"/>
    <w:rsid w:val="006045F3"/>
    <w:rsid w:val="006256F8"/>
    <w:rsid w:val="006441E3"/>
    <w:rsid w:val="00651F08"/>
    <w:rsid w:val="00676F2B"/>
    <w:rsid w:val="006A3BB4"/>
    <w:rsid w:val="0079665B"/>
    <w:rsid w:val="007B4E77"/>
    <w:rsid w:val="0083421E"/>
    <w:rsid w:val="0084495F"/>
    <w:rsid w:val="00881357"/>
    <w:rsid w:val="008E19A0"/>
    <w:rsid w:val="008E428D"/>
    <w:rsid w:val="00907B53"/>
    <w:rsid w:val="00992C6F"/>
    <w:rsid w:val="009F2437"/>
    <w:rsid w:val="00A95CB3"/>
    <w:rsid w:val="00AC4052"/>
    <w:rsid w:val="00AD23F8"/>
    <w:rsid w:val="00B37ABE"/>
    <w:rsid w:val="00B615B8"/>
    <w:rsid w:val="00B67D3F"/>
    <w:rsid w:val="00BB7124"/>
    <w:rsid w:val="00BF1894"/>
    <w:rsid w:val="00C11F71"/>
    <w:rsid w:val="00C36946"/>
    <w:rsid w:val="00C907D8"/>
    <w:rsid w:val="00CC19E4"/>
    <w:rsid w:val="00D26489"/>
    <w:rsid w:val="00D30FD7"/>
    <w:rsid w:val="00D740A8"/>
    <w:rsid w:val="00DA60C7"/>
    <w:rsid w:val="00DE2E0F"/>
    <w:rsid w:val="00E701B5"/>
    <w:rsid w:val="00F1348C"/>
    <w:rsid w:val="00F264D9"/>
    <w:rsid w:val="00F27C87"/>
    <w:rsid w:val="00F654AF"/>
    <w:rsid w:val="00F9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DDDE9"/>
  <w15:chartTrackingRefBased/>
  <w15:docId w15:val="{ECED62D2-2708-419E-838D-BC4C2D7C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8F3"/>
    <w:rPr>
      <w:color w:val="0563C1" w:themeColor="hyperlink"/>
      <w:u w:val="single"/>
    </w:rPr>
  </w:style>
  <w:style w:type="character" w:styleId="UnresolvedMention">
    <w:name w:val="Unresolved Mention"/>
    <w:basedOn w:val="DefaultParagraphFont"/>
    <w:uiPriority w:val="99"/>
    <w:semiHidden/>
    <w:unhideWhenUsed/>
    <w:rsid w:val="000328F3"/>
    <w:rPr>
      <w:color w:val="605E5C"/>
      <w:shd w:val="clear" w:color="auto" w:fill="E1DFDD"/>
    </w:rPr>
  </w:style>
  <w:style w:type="character" w:styleId="FollowedHyperlink">
    <w:name w:val="FollowedHyperlink"/>
    <w:basedOn w:val="DefaultParagraphFont"/>
    <w:uiPriority w:val="99"/>
    <w:semiHidden/>
    <w:unhideWhenUsed/>
    <w:rsid w:val="003A19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C301C-AD51-44A9-A6FA-51DED1BCD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5</Pages>
  <Words>1540</Words>
  <Characters>8506</Characters>
  <Application>Microsoft Office Word</Application>
  <DocSecurity>0</DocSecurity>
  <Lines>157</Lines>
  <Paragraphs>40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4</cp:revision>
  <dcterms:created xsi:type="dcterms:W3CDTF">2023-10-27T05:34:00Z</dcterms:created>
  <dcterms:modified xsi:type="dcterms:W3CDTF">2023-10-29T14:36:00Z</dcterms:modified>
</cp:coreProperties>
</file>