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912C8"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AA5F7D0" wp14:editId="2C20D70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D9956B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ABC712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AA5F7D0"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D9956B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ABC712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2E61A0A" wp14:editId="508193B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169F24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87FF9C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2E61A0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169F24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87FF9C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E72684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60D12DA" wp14:editId="0E98FC3B">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BCC215B" w14:textId="77777777" w:rsidR="00530E16" w:rsidRDefault="004468F8">
                            <w:pPr>
                              <w:spacing w:after="0" w:line="240" w:lineRule="auto"/>
                              <w:textDirection w:val="btLr"/>
                            </w:pPr>
                            <w:r>
                              <w:rPr>
                                <w:rFonts w:ascii="Play" w:eastAsia="Play" w:hAnsi="Play" w:cs="Play"/>
                                <w:color w:val="262626"/>
                                <w:sz w:val="72"/>
                              </w:rPr>
                              <w:t>Individual Report</w:t>
                            </w:r>
                          </w:p>
                          <w:p w14:paraId="11288883" w14:textId="77777777" w:rsidR="00530E16" w:rsidRDefault="004468F8">
                            <w:pPr>
                              <w:spacing w:before="120" w:line="277" w:lineRule="auto"/>
                              <w:textDirection w:val="btLr"/>
                            </w:pPr>
                            <w:r>
                              <w:rPr>
                                <w:color w:val="404040"/>
                                <w:sz w:val="36"/>
                              </w:rPr>
                              <w:t>Module Name: Digital Skills and Research Methods</w:t>
                            </w:r>
                          </w:p>
                          <w:p w14:paraId="5B09C528" w14:textId="77777777" w:rsidR="00530E16" w:rsidRDefault="004468F8">
                            <w:pPr>
                              <w:spacing w:before="120" w:line="277" w:lineRule="auto"/>
                              <w:textDirection w:val="btLr"/>
                            </w:pPr>
                            <w:r>
                              <w:rPr>
                                <w:color w:val="404040"/>
                                <w:sz w:val="36"/>
                              </w:rPr>
                              <w:t>Module Code: LCHS 4007</w:t>
                            </w:r>
                          </w:p>
                          <w:p w14:paraId="20DD78E2" w14:textId="32008453" w:rsidR="00530E16" w:rsidRDefault="004468F8">
                            <w:pPr>
                              <w:spacing w:before="120" w:line="277" w:lineRule="auto"/>
                              <w:textDirection w:val="btLr"/>
                            </w:pPr>
                            <w:r>
                              <w:rPr>
                                <w:color w:val="404040"/>
                                <w:sz w:val="36"/>
                              </w:rPr>
                              <w:t xml:space="preserve">Student name: </w:t>
                            </w:r>
                            <w:r w:rsidR="00036BAD">
                              <w:rPr>
                                <w:color w:val="404040"/>
                                <w:sz w:val="36"/>
                              </w:rPr>
                              <w:t>JOY OBASOGIE</w:t>
                            </w:r>
                          </w:p>
                          <w:p w14:paraId="6B733869" w14:textId="50143708" w:rsidR="00530E16" w:rsidRDefault="004468F8">
                            <w:pPr>
                              <w:spacing w:before="120" w:line="277" w:lineRule="auto"/>
                              <w:textDirection w:val="btLr"/>
                            </w:pPr>
                            <w:r>
                              <w:rPr>
                                <w:color w:val="404040"/>
                                <w:sz w:val="36"/>
                              </w:rPr>
                              <w:t>Student ID:</w:t>
                            </w:r>
                            <w:r w:rsidR="00036BAD">
                              <w:rPr>
                                <w:color w:val="404040"/>
                                <w:sz w:val="36"/>
                              </w:rPr>
                              <w:t>2516286</w:t>
                            </w:r>
                          </w:p>
                          <w:p w14:paraId="3E480AD5" w14:textId="688E5CF8" w:rsidR="00530E16" w:rsidRDefault="004468F8">
                            <w:pPr>
                              <w:spacing w:before="120" w:line="277" w:lineRule="auto"/>
                              <w:textDirection w:val="btLr"/>
                            </w:pPr>
                            <w:r>
                              <w:rPr>
                                <w:color w:val="404040"/>
                                <w:sz w:val="36"/>
                              </w:rPr>
                              <w:t>Lecturer’s Name:</w:t>
                            </w:r>
                            <w:r w:rsidR="00325B99">
                              <w:rPr>
                                <w:color w:val="404040"/>
                                <w:sz w:val="36"/>
                              </w:rPr>
                              <w:t xml:space="preserve"> MD SADEQUE IMAM</w:t>
                            </w:r>
                            <w:r>
                              <w:rPr>
                                <w:color w:val="404040"/>
                                <w:sz w:val="36"/>
                              </w:rPr>
                              <w:t xml:space="preserve"> </w:t>
                            </w:r>
                            <w:r w:rsidR="00F87F8E">
                              <w:rPr>
                                <w:color w:val="404040"/>
                                <w:sz w:val="36"/>
                              </w:rPr>
                              <w:t>SHAIKH</w:t>
                            </w:r>
                          </w:p>
                        </w:txbxContent>
                      </wps:txbx>
                      <wps:bodyPr spcFirstLastPara="1" wrap="square" lIns="0" tIns="0" rIns="0" bIns="0" anchor="t" anchorCtr="0">
                        <a:noAutofit/>
                      </wps:bodyPr>
                    </wps:wsp>
                  </a:graphicData>
                </a:graphic>
              </wp:anchor>
            </w:drawing>
          </mc:Choice>
          <mc:Fallback>
            <w:pict>
              <v:rect w14:anchorId="160D12DA"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BCC215B" w14:textId="77777777" w:rsidR="00530E16" w:rsidRDefault="004468F8">
                      <w:pPr>
                        <w:spacing w:after="0" w:line="240" w:lineRule="auto"/>
                        <w:textDirection w:val="btLr"/>
                      </w:pPr>
                      <w:r>
                        <w:rPr>
                          <w:rFonts w:ascii="Play" w:eastAsia="Play" w:hAnsi="Play" w:cs="Play"/>
                          <w:color w:val="262626"/>
                          <w:sz w:val="72"/>
                        </w:rPr>
                        <w:t>Individual Report</w:t>
                      </w:r>
                    </w:p>
                    <w:p w14:paraId="11288883" w14:textId="77777777" w:rsidR="00530E16" w:rsidRDefault="004468F8">
                      <w:pPr>
                        <w:spacing w:before="120" w:line="277" w:lineRule="auto"/>
                        <w:textDirection w:val="btLr"/>
                      </w:pPr>
                      <w:r>
                        <w:rPr>
                          <w:color w:val="404040"/>
                          <w:sz w:val="36"/>
                        </w:rPr>
                        <w:t>Module Name: Digital Skills and Research Methods</w:t>
                      </w:r>
                    </w:p>
                    <w:p w14:paraId="5B09C528" w14:textId="77777777" w:rsidR="00530E16" w:rsidRDefault="004468F8">
                      <w:pPr>
                        <w:spacing w:before="120" w:line="277" w:lineRule="auto"/>
                        <w:textDirection w:val="btLr"/>
                      </w:pPr>
                      <w:r>
                        <w:rPr>
                          <w:color w:val="404040"/>
                          <w:sz w:val="36"/>
                        </w:rPr>
                        <w:t>Module Code: LCHS 4007</w:t>
                      </w:r>
                    </w:p>
                    <w:p w14:paraId="20DD78E2" w14:textId="32008453" w:rsidR="00530E16" w:rsidRDefault="004468F8">
                      <w:pPr>
                        <w:spacing w:before="120" w:line="277" w:lineRule="auto"/>
                        <w:textDirection w:val="btLr"/>
                      </w:pPr>
                      <w:r>
                        <w:rPr>
                          <w:color w:val="404040"/>
                          <w:sz w:val="36"/>
                        </w:rPr>
                        <w:t xml:space="preserve">Student name: </w:t>
                      </w:r>
                      <w:r w:rsidR="00036BAD">
                        <w:rPr>
                          <w:color w:val="404040"/>
                          <w:sz w:val="36"/>
                        </w:rPr>
                        <w:t>JOY OBASOGIE</w:t>
                      </w:r>
                    </w:p>
                    <w:p w14:paraId="6B733869" w14:textId="50143708" w:rsidR="00530E16" w:rsidRDefault="004468F8">
                      <w:pPr>
                        <w:spacing w:before="120" w:line="277" w:lineRule="auto"/>
                        <w:textDirection w:val="btLr"/>
                      </w:pPr>
                      <w:r>
                        <w:rPr>
                          <w:color w:val="404040"/>
                          <w:sz w:val="36"/>
                        </w:rPr>
                        <w:t>Student ID:</w:t>
                      </w:r>
                      <w:r w:rsidR="00036BAD">
                        <w:rPr>
                          <w:color w:val="404040"/>
                          <w:sz w:val="36"/>
                        </w:rPr>
                        <w:t>2516286</w:t>
                      </w:r>
                    </w:p>
                    <w:p w14:paraId="3E480AD5" w14:textId="688E5CF8" w:rsidR="00530E16" w:rsidRDefault="004468F8">
                      <w:pPr>
                        <w:spacing w:before="120" w:line="277" w:lineRule="auto"/>
                        <w:textDirection w:val="btLr"/>
                      </w:pPr>
                      <w:r>
                        <w:rPr>
                          <w:color w:val="404040"/>
                          <w:sz w:val="36"/>
                        </w:rPr>
                        <w:t>Lecturer’s Name:</w:t>
                      </w:r>
                      <w:r w:rsidR="00325B99">
                        <w:rPr>
                          <w:color w:val="404040"/>
                          <w:sz w:val="36"/>
                        </w:rPr>
                        <w:t xml:space="preserve"> MD SADEQUE IMAM</w:t>
                      </w:r>
                      <w:r>
                        <w:rPr>
                          <w:color w:val="404040"/>
                          <w:sz w:val="36"/>
                        </w:rPr>
                        <w:t xml:space="preserve"> </w:t>
                      </w:r>
                      <w:r w:rsidR="00F87F8E">
                        <w:rPr>
                          <w:color w:val="404040"/>
                          <w:sz w:val="36"/>
                        </w:rPr>
                        <w:t>SHAIKH</w:t>
                      </w:r>
                    </w:p>
                  </w:txbxContent>
                </v:textbox>
                <w10:wrap anchorx="page" anchory="page"/>
              </v:rect>
            </w:pict>
          </mc:Fallback>
        </mc:AlternateContent>
      </w:r>
      <w:r>
        <w:br w:type="page"/>
      </w:r>
    </w:p>
    <w:p w14:paraId="66169181" w14:textId="77777777" w:rsidR="00530E16" w:rsidRDefault="00530E16">
      <w:pPr>
        <w:rPr>
          <w:rFonts w:ascii="Arial" w:eastAsia="Arial" w:hAnsi="Arial" w:cs="Arial"/>
        </w:rPr>
      </w:pPr>
    </w:p>
    <w:p w14:paraId="0AD8E06D"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D2671EA"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6ED005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4D31E2E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DDA18E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02FA01C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4C22068E"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50624D5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63D74E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5EBA45D0"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B15277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6598A19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2B7C7DD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61F391D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582ED9EB" w14:textId="77777777" w:rsidR="00530E16" w:rsidRPr="00CF650B" w:rsidRDefault="004468F8">
          <w:r>
            <w:fldChar w:fldCharType="end"/>
          </w:r>
        </w:p>
      </w:sdtContent>
    </w:sdt>
    <w:p w14:paraId="186AED08" w14:textId="77777777" w:rsidR="00530E16" w:rsidRDefault="00530E16">
      <w:pPr>
        <w:rPr>
          <w:rFonts w:ascii="Arial" w:eastAsia="Arial" w:hAnsi="Arial" w:cs="Arial"/>
        </w:rPr>
      </w:pPr>
    </w:p>
    <w:p w14:paraId="59140B85" w14:textId="77777777" w:rsidR="00530E16" w:rsidRDefault="00530E16">
      <w:pPr>
        <w:rPr>
          <w:rFonts w:ascii="Arial" w:eastAsia="Arial" w:hAnsi="Arial" w:cs="Arial"/>
        </w:rPr>
      </w:pPr>
    </w:p>
    <w:p w14:paraId="710ACF52" w14:textId="77777777" w:rsidR="00530E16" w:rsidRDefault="00530E16">
      <w:pPr>
        <w:rPr>
          <w:rFonts w:ascii="Arial" w:eastAsia="Arial" w:hAnsi="Arial" w:cs="Arial"/>
        </w:rPr>
      </w:pPr>
    </w:p>
    <w:p w14:paraId="46C06D1B" w14:textId="77777777" w:rsidR="00530E16" w:rsidRDefault="00530E16">
      <w:pPr>
        <w:rPr>
          <w:rFonts w:ascii="Arial" w:eastAsia="Arial" w:hAnsi="Arial" w:cs="Arial"/>
        </w:rPr>
      </w:pPr>
    </w:p>
    <w:p w14:paraId="5F268970" w14:textId="77777777" w:rsidR="00530E16" w:rsidRDefault="00530E16">
      <w:pPr>
        <w:rPr>
          <w:rFonts w:ascii="Arial" w:eastAsia="Arial" w:hAnsi="Arial" w:cs="Arial"/>
        </w:rPr>
      </w:pPr>
    </w:p>
    <w:p w14:paraId="6473655A" w14:textId="77777777" w:rsidR="00530E16" w:rsidRDefault="00530E16">
      <w:pPr>
        <w:rPr>
          <w:rFonts w:ascii="Arial" w:eastAsia="Arial" w:hAnsi="Arial" w:cs="Arial"/>
        </w:rPr>
      </w:pPr>
    </w:p>
    <w:p w14:paraId="3A041B77" w14:textId="77777777" w:rsidR="00530E16" w:rsidRDefault="00530E16">
      <w:pPr>
        <w:rPr>
          <w:rFonts w:ascii="Arial" w:eastAsia="Arial" w:hAnsi="Arial" w:cs="Arial"/>
        </w:rPr>
      </w:pPr>
    </w:p>
    <w:p w14:paraId="4A9E820A" w14:textId="77777777" w:rsidR="00530E16" w:rsidRDefault="00530E16">
      <w:pPr>
        <w:rPr>
          <w:rFonts w:ascii="Arial" w:eastAsia="Arial" w:hAnsi="Arial" w:cs="Arial"/>
        </w:rPr>
      </w:pPr>
    </w:p>
    <w:p w14:paraId="3DEFA35B" w14:textId="77777777" w:rsidR="00530E16" w:rsidRDefault="00530E16">
      <w:pPr>
        <w:rPr>
          <w:rFonts w:ascii="Arial" w:eastAsia="Arial" w:hAnsi="Arial" w:cs="Arial"/>
        </w:rPr>
      </w:pPr>
    </w:p>
    <w:p w14:paraId="2D5ABF37" w14:textId="77777777" w:rsidR="00530E16" w:rsidRDefault="00530E16">
      <w:pPr>
        <w:rPr>
          <w:rFonts w:ascii="Arial" w:eastAsia="Arial" w:hAnsi="Arial" w:cs="Arial"/>
        </w:rPr>
      </w:pPr>
    </w:p>
    <w:p w14:paraId="0D665CB4" w14:textId="77777777" w:rsidR="00530E16" w:rsidRDefault="00530E16">
      <w:pPr>
        <w:rPr>
          <w:rFonts w:ascii="Arial" w:eastAsia="Arial" w:hAnsi="Arial" w:cs="Arial"/>
        </w:rPr>
      </w:pPr>
    </w:p>
    <w:p w14:paraId="2AFF0FF4" w14:textId="77777777" w:rsidR="00530E16" w:rsidRDefault="00530E16">
      <w:pPr>
        <w:rPr>
          <w:rFonts w:ascii="Arial" w:eastAsia="Arial" w:hAnsi="Arial" w:cs="Arial"/>
        </w:rPr>
      </w:pPr>
    </w:p>
    <w:p w14:paraId="1613BDB7" w14:textId="77777777" w:rsidR="00530E16" w:rsidRDefault="00530E16">
      <w:pPr>
        <w:rPr>
          <w:rFonts w:ascii="Arial" w:eastAsia="Arial" w:hAnsi="Arial" w:cs="Arial"/>
        </w:rPr>
      </w:pPr>
    </w:p>
    <w:p w14:paraId="0E61C031" w14:textId="77777777" w:rsidR="00530E16" w:rsidRDefault="00530E16">
      <w:pPr>
        <w:rPr>
          <w:rFonts w:ascii="Arial" w:eastAsia="Arial" w:hAnsi="Arial" w:cs="Arial"/>
        </w:rPr>
      </w:pPr>
    </w:p>
    <w:p w14:paraId="5716DFCE"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394D108" w14:textId="77777777" w:rsidR="00530E16" w:rsidRDefault="00530E16">
      <w:pPr>
        <w:rPr>
          <w:rFonts w:ascii="Arial" w:eastAsia="Arial" w:hAnsi="Arial" w:cs="Arial"/>
        </w:rPr>
      </w:pPr>
    </w:p>
    <w:p w14:paraId="1F23E8AA" w14:textId="57527DA4" w:rsidR="00530E16" w:rsidRDefault="004468F8">
      <w:pPr>
        <w:pStyle w:val="Heading1"/>
      </w:pPr>
      <w:bookmarkStart w:id="0" w:name="_Toc213674530"/>
      <w:r>
        <w:t>Research Topic: &lt;Insert Research Topic Here&gt;</w:t>
      </w:r>
      <w:bookmarkEnd w:id="0"/>
      <w:r w:rsidR="00F87F8E">
        <w:t xml:space="preserve"> Telemedicine.</w:t>
      </w:r>
    </w:p>
    <w:p w14:paraId="3FA1838C" w14:textId="77777777" w:rsidR="00530E16" w:rsidRPr="004468F8" w:rsidRDefault="00BA0043">
      <w:pPr>
        <w:pStyle w:val="Heading1"/>
        <w:rPr>
          <w:sz w:val="32"/>
          <w:szCs w:val="32"/>
        </w:rPr>
      </w:pPr>
      <w:bookmarkStart w:id="1" w:name="_Toc213674531"/>
      <w:r>
        <w:rPr>
          <w:sz w:val="32"/>
          <w:szCs w:val="32"/>
        </w:rPr>
        <w:t>Introduction</w:t>
      </w:r>
      <w:bookmarkEnd w:id="1"/>
    </w:p>
    <w:p w14:paraId="252B2496" w14:textId="30F17A4D" w:rsidR="002E0B66" w:rsidRPr="002E0B66" w:rsidRDefault="002E0B66" w:rsidP="002E0B66">
      <w:pPr>
        <w:rPr>
          <w:color w:val="153D63" w:themeColor="text2" w:themeTint="E6"/>
          <w:sz w:val="40"/>
          <w:szCs w:val="40"/>
        </w:rPr>
      </w:pPr>
      <w:r w:rsidRPr="002E0B66">
        <w:rPr>
          <w:color w:val="153D63" w:themeColor="text2" w:themeTint="E6"/>
          <w:sz w:val="40"/>
          <w:szCs w:val="40"/>
        </w:rPr>
        <w:t>Research Topic: The Implementation of</w:t>
      </w:r>
      <w:r w:rsidRPr="002E0B66">
        <w:rPr>
          <w:color w:val="153D63" w:themeColor="text2" w:themeTint="E6"/>
          <w:sz w:val="40"/>
          <w:szCs w:val="40"/>
        </w:rPr>
        <w:t xml:space="preserve"> </w:t>
      </w:r>
      <w:r w:rsidRPr="002E0B66">
        <w:rPr>
          <w:color w:val="153D63" w:themeColor="text2" w:themeTint="E6"/>
          <w:sz w:val="40"/>
          <w:szCs w:val="40"/>
        </w:rPr>
        <w:t>Telemedicine and</w:t>
      </w:r>
      <w:r w:rsidRPr="002E0B66">
        <w:rPr>
          <w:color w:val="153D63" w:themeColor="text2" w:themeTint="E6"/>
          <w:sz w:val="40"/>
          <w:szCs w:val="40"/>
        </w:rPr>
        <w:t xml:space="preserve"> </w:t>
      </w:r>
      <w:r w:rsidRPr="002E0B66">
        <w:rPr>
          <w:color w:val="153D63" w:themeColor="text2" w:themeTint="E6"/>
          <w:sz w:val="40"/>
          <w:szCs w:val="40"/>
        </w:rPr>
        <w:t>Its Impact on Healthcare</w:t>
      </w:r>
      <w:r w:rsidRPr="002E0B66">
        <w:rPr>
          <w:color w:val="153D63" w:themeColor="text2" w:themeTint="E6"/>
          <w:sz w:val="40"/>
          <w:szCs w:val="40"/>
        </w:rPr>
        <w:t xml:space="preserve"> </w:t>
      </w:r>
      <w:r w:rsidRPr="002E0B66">
        <w:rPr>
          <w:color w:val="153D63" w:themeColor="text2" w:themeTint="E6"/>
          <w:sz w:val="40"/>
          <w:szCs w:val="40"/>
        </w:rPr>
        <w:t>Accessibility, Quality of Care, and Patient</w:t>
      </w:r>
      <w:r w:rsidRPr="002E0B66">
        <w:rPr>
          <w:color w:val="153D63" w:themeColor="text2" w:themeTint="E6"/>
          <w:sz w:val="40"/>
          <w:szCs w:val="40"/>
        </w:rPr>
        <w:t xml:space="preserve"> </w:t>
      </w:r>
      <w:r w:rsidRPr="002E0B66">
        <w:rPr>
          <w:color w:val="153D63" w:themeColor="text2" w:themeTint="E6"/>
          <w:sz w:val="40"/>
          <w:szCs w:val="40"/>
        </w:rPr>
        <w:t>Outcomes</w:t>
      </w:r>
    </w:p>
    <w:p w14:paraId="032758AD" w14:textId="77777777" w:rsidR="002E0B66" w:rsidRPr="002E0B66" w:rsidRDefault="002E0B66" w:rsidP="002E0B66">
      <w:pPr>
        <w:rPr>
          <w:color w:val="153D63" w:themeColor="text2" w:themeTint="E6"/>
          <w:sz w:val="36"/>
          <w:szCs w:val="36"/>
        </w:rPr>
      </w:pPr>
      <w:r w:rsidRPr="002E0B66">
        <w:rPr>
          <w:color w:val="153D63" w:themeColor="text2" w:themeTint="E6"/>
          <w:sz w:val="36"/>
          <w:szCs w:val="36"/>
        </w:rPr>
        <w:t>Background of the study</w:t>
      </w:r>
    </w:p>
    <w:p w14:paraId="6973E619" w14:textId="74F41632" w:rsidR="004468F8" w:rsidRDefault="002E0B66" w:rsidP="002E0B66">
      <w:pPr>
        <w:rPr>
          <w:sz w:val="28"/>
          <w:szCs w:val="28"/>
        </w:rPr>
      </w:pPr>
      <w:r w:rsidRPr="002E0B66">
        <w:rPr>
          <w:sz w:val="28"/>
          <w:szCs w:val="28"/>
        </w:rPr>
        <w:t>The remote provision of healthcare services through telecommunications technology</w:t>
      </w:r>
      <w:r>
        <w:rPr>
          <w:sz w:val="28"/>
          <w:szCs w:val="28"/>
        </w:rPr>
        <w:t xml:space="preserve"> </w:t>
      </w:r>
      <w:r w:rsidRPr="002E0B66">
        <w:rPr>
          <w:sz w:val="28"/>
          <w:szCs w:val="28"/>
        </w:rPr>
        <w:t>has transformed the concept of telemedicine into a niche service to become a</w:t>
      </w:r>
      <w:r>
        <w:rPr>
          <w:sz w:val="28"/>
          <w:szCs w:val="28"/>
        </w:rPr>
        <w:t xml:space="preserve"> </w:t>
      </w:r>
      <w:r w:rsidRPr="002E0B66">
        <w:rPr>
          <w:sz w:val="28"/>
          <w:szCs w:val="28"/>
        </w:rPr>
        <w:t>cornerstone of the present-day healthcare system. The COVID-19 pandemic greatly</w:t>
      </w:r>
      <w:r>
        <w:rPr>
          <w:sz w:val="28"/>
          <w:szCs w:val="28"/>
        </w:rPr>
        <w:t xml:space="preserve"> </w:t>
      </w:r>
      <w:r w:rsidRPr="002E0B66">
        <w:rPr>
          <w:sz w:val="28"/>
          <w:szCs w:val="28"/>
        </w:rPr>
        <w:t>increased the pace of this change due to its need to shift towards remote care. A</w:t>
      </w:r>
      <w:r>
        <w:rPr>
          <w:sz w:val="28"/>
          <w:szCs w:val="28"/>
        </w:rPr>
        <w:t xml:space="preserve"> </w:t>
      </w:r>
      <w:r w:rsidRPr="002E0B66">
        <w:rPr>
          <w:sz w:val="28"/>
          <w:szCs w:val="28"/>
        </w:rPr>
        <w:t>continuum of services is comprised of telemedicine that includes stored and forward</w:t>
      </w:r>
      <w:r>
        <w:rPr>
          <w:sz w:val="28"/>
          <w:szCs w:val="28"/>
        </w:rPr>
        <w:t xml:space="preserve"> </w:t>
      </w:r>
      <w:r w:rsidRPr="002E0B66">
        <w:rPr>
          <w:sz w:val="28"/>
          <w:szCs w:val="28"/>
        </w:rPr>
        <w:t>(asynchronous) medical data, remote patient monitoring (RPM), mobile health</w:t>
      </w:r>
      <w:r>
        <w:rPr>
          <w:sz w:val="28"/>
          <w:szCs w:val="28"/>
        </w:rPr>
        <w:t xml:space="preserve"> </w:t>
      </w:r>
      <w:r w:rsidRPr="002E0B66">
        <w:rPr>
          <w:sz w:val="28"/>
          <w:szCs w:val="28"/>
        </w:rPr>
        <w:t>(mHealth) applications, and video synchronous consultations. Advocates believe that</w:t>
      </w:r>
      <w:r>
        <w:rPr>
          <w:sz w:val="28"/>
          <w:szCs w:val="28"/>
        </w:rPr>
        <w:t xml:space="preserve"> </w:t>
      </w:r>
      <w:r w:rsidRPr="002E0B66">
        <w:rPr>
          <w:sz w:val="28"/>
          <w:szCs w:val="28"/>
        </w:rPr>
        <w:t>telemedicine will transform the provision of care through the dismantling of</w:t>
      </w:r>
      <w:r>
        <w:rPr>
          <w:sz w:val="28"/>
          <w:szCs w:val="28"/>
        </w:rPr>
        <w:t xml:space="preserve"> </w:t>
      </w:r>
      <w:r w:rsidRPr="002E0B66">
        <w:rPr>
          <w:sz w:val="28"/>
          <w:szCs w:val="28"/>
        </w:rPr>
        <w:t>geographical limits, accessibility to rural and underserved communities, reduction of</w:t>
      </w:r>
      <w:r>
        <w:rPr>
          <w:sz w:val="28"/>
          <w:szCs w:val="28"/>
        </w:rPr>
        <w:t xml:space="preserve"> </w:t>
      </w:r>
      <w:r w:rsidRPr="002E0B66">
        <w:rPr>
          <w:sz w:val="28"/>
          <w:szCs w:val="28"/>
        </w:rPr>
        <w:t>care expenses, and increasing patient convenience (World Health Organization,</w:t>
      </w:r>
      <w:r>
        <w:rPr>
          <w:sz w:val="28"/>
          <w:szCs w:val="28"/>
        </w:rPr>
        <w:t xml:space="preserve"> </w:t>
      </w:r>
      <w:r w:rsidRPr="002E0B66">
        <w:rPr>
          <w:sz w:val="28"/>
          <w:szCs w:val="28"/>
        </w:rPr>
        <w:t>2025). The telemedicine vision is consistent with bigger objectives of establishing</w:t>
      </w:r>
      <w:r>
        <w:rPr>
          <w:sz w:val="28"/>
          <w:szCs w:val="28"/>
        </w:rPr>
        <w:t xml:space="preserve"> </w:t>
      </w:r>
      <w:r w:rsidRPr="002E0B66">
        <w:rPr>
          <w:sz w:val="28"/>
          <w:szCs w:val="28"/>
        </w:rPr>
        <w:t>more equal, efficient, and patient-</w:t>
      </w:r>
      <w:r w:rsidRPr="002E0B66">
        <w:rPr>
          <w:sz w:val="28"/>
          <w:szCs w:val="28"/>
        </w:rPr>
        <w:t>centred</w:t>
      </w:r>
      <w:r w:rsidRPr="002E0B66">
        <w:rPr>
          <w:sz w:val="28"/>
          <w:szCs w:val="28"/>
        </w:rPr>
        <w:t xml:space="preserve"> health systems. Nonetheless, it has been</w:t>
      </w:r>
      <w:r>
        <w:rPr>
          <w:sz w:val="28"/>
          <w:szCs w:val="28"/>
        </w:rPr>
        <w:t xml:space="preserve"> </w:t>
      </w:r>
      <w:r w:rsidRPr="002E0B66">
        <w:rPr>
          <w:sz w:val="28"/>
          <w:szCs w:val="28"/>
        </w:rPr>
        <w:t>adopted very fast, and in most cases, in an emergency manner, which has easily</w:t>
      </w:r>
      <w:r>
        <w:rPr>
          <w:sz w:val="28"/>
          <w:szCs w:val="28"/>
        </w:rPr>
        <w:t xml:space="preserve"> </w:t>
      </w:r>
      <w:r w:rsidRPr="002E0B66">
        <w:rPr>
          <w:sz w:val="28"/>
          <w:szCs w:val="28"/>
        </w:rPr>
        <w:t>surpassed a methodical consideration of its long-term efficacy, viability, and</w:t>
      </w:r>
      <w:r>
        <w:rPr>
          <w:sz w:val="28"/>
          <w:szCs w:val="28"/>
        </w:rPr>
        <w:t xml:space="preserve"> </w:t>
      </w:r>
      <w:r w:rsidRPr="002E0B66">
        <w:rPr>
          <w:sz w:val="28"/>
          <w:szCs w:val="28"/>
        </w:rPr>
        <w:t>influence on the fundamental quality and equity of care delivery.</w:t>
      </w:r>
    </w:p>
    <w:p w14:paraId="62D81407" w14:textId="77777777" w:rsidR="00072257" w:rsidRPr="002E0B66" w:rsidRDefault="00072257" w:rsidP="002E0B66">
      <w:pPr>
        <w:rPr>
          <w:sz w:val="28"/>
          <w:szCs w:val="28"/>
        </w:rPr>
      </w:pPr>
    </w:p>
    <w:p w14:paraId="1E4F3C81" w14:textId="4ADD3F20" w:rsidR="004468F8" w:rsidRPr="002E0B66" w:rsidRDefault="00072257" w:rsidP="004468F8">
      <w:pPr>
        <w:rPr>
          <w:sz w:val="22"/>
          <w:szCs w:val="22"/>
        </w:rPr>
      </w:pPr>
      <w:r>
        <w:rPr>
          <w:noProof/>
          <w:sz w:val="22"/>
          <w:szCs w:val="22"/>
        </w:rPr>
        <w:lastRenderedPageBreak/>
        <w:drawing>
          <wp:inline distT="0" distB="0" distL="0" distR="0" wp14:anchorId="3B47AC98" wp14:editId="493748CD">
            <wp:extent cx="5086350" cy="3541130"/>
            <wp:effectExtent l="0" t="0" r="0" b="2540"/>
            <wp:docPr id="159775774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3299" cy="3552930"/>
                    </a:xfrm>
                    <a:prstGeom prst="rect">
                      <a:avLst/>
                    </a:prstGeom>
                    <a:noFill/>
                  </pic:spPr>
                </pic:pic>
              </a:graphicData>
            </a:graphic>
          </wp:inline>
        </w:drawing>
      </w:r>
    </w:p>
    <w:p w14:paraId="60D0D829" w14:textId="77777777" w:rsidR="004468F8" w:rsidRDefault="004468F8" w:rsidP="004468F8"/>
    <w:p w14:paraId="470178AE" w14:textId="77777777" w:rsidR="004468F8" w:rsidRDefault="004468F8" w:rsidP="004468F8"/>
    <w:p w14:paraId="1E7F989C" w14:textId="77777777" w:rsidR="004468F8" w:rsidRDefault="004468F8" w:rsidP="004468F8"/>
    <w:p w14:paraId="200E53A5" w14:textId="77777777" w:rsidR="00530E16" w:rsidRDefault="004468F8">
      <w:pPr>
        <w:pStyle w:val="Heading2"/>
        <w:jc w:val="both"/>
      </w:pPr>
      <w:bookmarkStart w:id="2" w:name="_Toc213674532"/>
      <w:r>
        <w:t>Problem Statement</w:t>
      </w:r>
      <w:bookmarkEnd w:id="2"/>
    </w:p>
    <w:p w14:paraId="324D368C" w14:textId="1FB45361" w:rsidR="00D868A8" w:rsidRPr="00C86482" w:rsidRDefault="002E0B66" w:rsidP="002E0B66">
      <w:pPr>
        <w:rPr>
          <w:sz w:val="28"/>
          <w:szCs w:val="28"/>
        </w:rPr>
      </w:pPr>
      <w:r w:rsidRPr="00C86482">
        <w:rPr>
          <w:sz w:val="28"/>
          <w:szCs w:val="28"/>
        </w:rPr>
        <w:t xml:space="preserve">Nevertheless, </w:t>
      </w:r>
      <w:proofErr w:type="gramStart"/>
      <w:r w:rsidR="009331DA">
        <w:rPr>
          <w:sz w:val="28"/>
          <w:szCs w:val="28"/>
        </w:rPr>
        <w:t>in spite of</w:t>
      </w:r>
      <w:proofErr w:type="gramEnd"/>
      <w:r w:rsidRPr="00C86482">
        <w:rPr>
          <w:sz w:val="28"/>
          <w:szCs w:val="28"/>
        </w:rPr>
        <w:t xml:space="preserve"> its faster implementation and perceived </w:t>
      </w:r>
      <w:r w:rsidR="00C86482" w:rsidRPr="00C86482">
        <w:rPr>
          <w:sz w:val="28"/>
          <w:szCs w:val="28"/>
        </w:rPr>
        <w:t>advantages, telemedicine</w:t>
      </w:r>
      <w:r w:rsidRPr="00C86482">
        <w:rPr>
          <w:sz w:val="28"/>
          <w:szCs w:val="28"/>
        </w:rPr>
        <w:t xml:space="preserve"> has critical challenges, which pose threats to its continued </w:t>
      </w:r>
      <w:r w:rsidR="00C86482" w:rsidRPr="00C86482">
        <w:rPr>
          <w:sz w:val="28"/>
          <w:szCs w:val="28"/>
        </w:rPr>
        <w:t>integration and</w:t>
      </w:r>
      <w:r w:rsidRPr="00C86482">
        <w:rPr>
          <w:sz w:val="28"/>
          <w:szCs w:val="28"/>
        </w:rPr>
        <w:t xml:space="preserve"> fair influence. The main issue is the disconnect between the quick growth </w:t>
      </w:r>
      <w:r w:rsidR="00C86482" w:rsidRPr="00C86482">
        <w:rPr>
          <w:sz w:val="28"/>
          <w:szCs w:val="28"/>
        </w:rPr>
        <w:t>of telemedicine</w:t>
      </w:r>
      <w:r w:rsidRPr="00C86482">
        <w:rPr>
          <w:sz w:val="28"/>
          <w:szCs w:val="28"/>
        </w:rPr>
        <w:t xml:space="preserve"> services and the evidence-based knowledge on how they should be</w:t>
      </w:r>
      <w:r w:rsidR="00C86482" w:rsidRPr="00C86482">
        <w:rPr>
          <w:sz w:val="28"/>
          <w:szCs w:val="28"/>
        </w:rPr>
        <w:t xml:space="preserve"> </w:t>
      </w:r>
      <w:r w:rsidRPr="00C86482">
        <w:rPr>
          <w:sz w:val="28"/>
          <w:szCs w:val="28"/>
        </w:rPr>
        <w:t>implemented most effectively and the actual impact on health outcomes. Greenhalgh</w:t>
      </w:r>
      <w:r w:rsidR="00C86482" w:rsidRPr="00C86482">
        <w:rPr>
          <w:sz w:val="28"/>
          <w:szCs w:val="28"/>
        </w:rPr>
        <w:t xml:space="preserve"> </w:t>
      </w:r>
      <w:r w:rsidRPr="00C86482">
        <w:rPr>
          <w:sz w:val="28"/>
          <w:szCs w:val="28"/>
        </w:rPr>
        <w:t>et al. (2017) offer an important framework of interpreting this, with threats of</w:t>
      </w:r>
      <w:r w:rsidR="00C86482" w:rsidRPr="00C86482">
        <w:rPr>
          <w:sz w:val="28"/>
          <w:szCs w:val="28"/>
        </w:rPr>
        <w:t xml:space="preserve"> nonadaptation</w:t>
      </w:r>
      <w:r w:rsidRPr="00C86482">
        <w:rPr>
          <w:sz w:val="28"/>
          <w:szCs w:val="28"/>
        </w:rPr>
        <w:t xml:space="preserve">, abandonment, and hindrances to the scale-up of such </w:t>
      </w:r>
      <w:r w:rsidR="00C86482" w:rsidRPr="00C86482">
        <w:rPr>
          <w:sz w:val="28"/>
          <w:szCs w:val="28"/>
        </w:rPr>
        <w:t>technologies. The</w:t>
      </w:r>
      <w:r w:rsidRPr="00C86482">
        <w:rPr>
          <w:sz w:val="28"/>
          <w:szCs w:val="28"/>
        </w:rPr>
        <w:t xml:space="preserve"> following are specific issues: 1) The Digital Divide: Telemedicine can cause</w:t>
      </w:r>
      <w:r w:rsidR="00C86482" w:rsidRPr="00C86482">
        <w:rPr>
          <w:sz w:val="28"/>
          <w:szCs w:val="28"/>
        </w:rPr>
        <w:t xml:space="preserve"> </w:t>
      </w:r>
      <w:r w:rsidRPr="00C86482">
        <w:rPr>
          <w:sz w:val="28"/>
          <w:szCs w:val="28"/>
        </w:rPr>
        <w:t>health inequity by excluding the population with low digital literacy, limited access to</w:t>
      </w:r>
      <w:r w:rsidR="00C86482" w:rsidRPr="00C86482">
        <w:rPr>
          <w:sz w:val="28"/>
          <w:szCs w:val="28"/>
        </w:rPr>
        <w:t xml:space="preserve"> </w:t>
      </w:r>
      <w:r w:rsidRPr="00C86482">
        <w:rPr>
          <w:sz w:val="28"/>
          <w:szCs w:val="28"/>
        </w:rPr>
        <w:t>the internet, or lack of technological devices, which are inconsistent with the</w:t>
      </w:r>
      <w:r w:rsidR="00C86482" w:rsidRPr="00C86482">
        <w:rPr>
          <w:sz w:val="28"/>
          <w:szCs w:val="28"/>
        </w:rPr>
        <w:t xml:space="preserve"> </w:t>
      </w:r>
      <w:r w:rsidRPr="00C86482">
        <w:rPr>
          <w:sz w:val="28"/>
          <w:szCs w:val="28"/>
        </w:rPr>
        <w:t>objective of responsible digital adoption by the WHO (World Health Organization,2025). 2) Quality and Safety Issues: The effect of telemedicine on the accuracy of</w:t>
      </w:r>
      <w:r w:rsidR="00C86482" w:rsidRPr="00C86482">
        <w:rPr>
          <w:sz w:val="28"/>
          <w:szCs w:val="28"/>
        </w:rPr>
        <w:t xml:space="preserve"> </w:t>
      </w:r>
      <w:r w:rsidRPr="00C86482">
        <w:rPr>
          <w:sz w:val="28"/>
          <w:szCs w:val="28"/>
        </w:rPr>
        <w:t>the diagnosis, continuity of care, patient safety, and patient-clinician relationship is</w:t>
      </w:r>
      <w:r w:rsidR="00C86482" w:rsidRPr="00C86482">
        <w:rPr>
          <w:sz w:val="28"/>
          <w:szCs w:val="28"/>
        </w:rPr>
        <w:t xml:space="preserve"> </w:t>
      </w:r>
      <w:r w:rsidRPr="00C86482">
        <w:rPr>
          <w:sz w:val="28"/>
          <w:szCs w:val="28"/>
        </w:rPr>
        <w:t xml:space="preserve">not well </w:t>
      </w:r>
      <w:r w:rsidRPr="00C86482">
        <w:rPr>
          <w:sz w:val="28"/>
          <w:szCs w:val="28"/>
        </w:rPr>
        <w:lastRenderedPageBreak/>
        <w:t>comprehended. 3) Implementation Barriers: Healthcare systems are</w:t>
      </w:r>
      <w:r w:rsidR="00C86482" w:rsidRPr="00C86482">
        <w:rPr>
          <w:sz w:val="28"/>
          <w:szCs w:val="28"/>
        </w:rPr>
        <w:t xml:space="preserve"> </w:t>
      </w:r>
      <w:r w:rsidRPr="00C86482">
        <w:rPr>
          <w:sz w:val="28"/>
          <w:szCs w:val="28"/>
        </w:rPr>
        <w:t>grappling with how to incorporate telemedicine into their current clinical processes,</w:t>
      </w:r>
      <w:r w:rsidR="00C86482" w:rsidRPr="00C86482">
        <w:rPr>
          <w:sz w:val="28"/>
          <w:szCs w:val="28"/>
        </w:rPr>
        <w:t xml:space="preserve"> 4) reimbursement</w:t>
      </w:r>
      <w:r w:rsidRPr="00C86482">
        <w:rPr>
          <w:sz w:val="28"/>
          <w:szCs w:val="28"/>
        </w:rPr>
        <w:t xml:space="preserve"> systems, licensure, and data privacy systems. Since, as Poon et al</w:t>
      </w:r>
      <w:r w:rsidR="00C86482" w:rsidRPr="00C86482">
        <w:rPr>
          <w:sz w:val="28"/>
          <w:szCs w:val="28"/>
        </w:rPr>
        <w:t xml:space="preserve"> </w:t>
      </w:r>
      <w:r w:rsidRPr="00C86482">
        <w:rPr>
          <w:sz w:val="28"/>
          <w:szCs w:val="28"/>
        </w:rPr>
        <w:t>(2009) observed, the assessment of health IT in practice exposes complexities that</w:t>
      </w:r>
      <w:r w:rsidR="00C86482" w:rsidRPr="00C86482">
        <w:rPr>
          <w:sz w:val="28"/>
          <w:szCs w:val="28"/>
        </w:rPr>
        <w:t xml:space="preserve"> </w:t>
      </w:r>
      <w:r w:rsidRPr="00C86482">
        <w:rPr>
          <w:sz w:val="28"/>
          <w:szCs w:val="28"/>
        </w:rPr>
        <w:t>cannot be seen in controlled trials, it can be concluded that this field is intricate. The</w:t>
      </w:r>
      <w:r w:rsidR="00C86482" w:rsidRPr="00C86482">
        <w:rPr>
          <w:sz w:val="28"/>
          <w:szCs w:val="28"/>
        </w:rPr>
        <w:t xml:space="preserve"> </w:t>
      </w:r>
      <w:r w:rsidRPr="00C86482">
        <w:rPr>
          <w:sz w:val="28"/>
          <w:szCs w:val="28"/>
        </w:rPr>
        <w:t>study aims at trying to answer the question on the sustainability and equity of</w:t>
      </w:r>
      <w:r w:rsidR="00C86482" w:rsidRPr="00C86482">
        <w:rPr>
          <w:sz w:val="28"/>
          <w:szCs w:val="28"/>
        </w:rPr>
        <w:t xml:space="preserve"> </w:t>
      </w:r>
      <w:r w:rsidRPr="00C86482">
        <w:rPr>
          <w:sz w:val="28"/>
          <w:szCs w:val="28"/>
        </w:rPr>
        <w:t xml:space="preserve">telemedicine </w:t>
      </w:r>
      <w:r w:rsidR="00C86482" w:rsidRPr="00C86482">
        <w:rPr>
          <w:sz w:val="28"/>
          <w:szCs w:val="28"/>
        </w:rPr>
        <w:t>regarding</w:t>
      </w:r>
      <w:r w:rsidRPr="00C86482">
        <w:rPr>
          <w:sz w:val="28"/>
          <w:szCs w:val="28"/>
        </w:rPr>
        <w:t xml:space="preserve"> its capability to significantly enhance the accessibility of</w:t>
      </w:r>
      <w:r w:rsidR="00C86482" w:rsidRPr="00C86482">
        <w:rPr>
          <w:sz w:val="28"/>
          <w:szCs w:val="28"/>
        </w:rPr>
        <w:t xml:space="preserve"> </w:t>
      </w:r>
      <w:r w:rsidRPr="00C86482">
        <w:rPr>
          <w:sz w:val="28"/>
          <w:szCs w:val="28"/>
        </w:rPr>
        <w:t>services without affecting the quality or the outcomes of services.</w:t>
      </w:r>
    </w:p>
    <w:p w14:paraId="7713BC9E" w14:textId="77777777" w:rsidR="004468F8" w:rsidRDefault="004468F8" w:rsidP="004468F8"/>
    <w:p w14:paraId="4B37E49F" w14:textId="77777777" w:rsidR="004468F8" w:rsidRDefault="004468F8" w:rsidP="004468F8"/>
    <w:p w14:paraId="3A4A7EE7" w14:textId="77777777" w:rsidR="004468F8" w:rsidRPr="004468F8" w:rsidRDefault="004468F8" w:rsidP="004468F8"/>
    <w:p w14:paraId="4FF94148" w14:textId="1D5ECE1B" w:rsidR="00C86482" w:rsidRDefault="00C86482" w:rsidP="00C86482"/>
    <w:p w14:paraId="40466AD6" w14:textId="198F9761" w:rsidR="00C86482" w:rsidRDefault="00C86482" w:rsidP="00C86482">
      <w:r>
        <w:t xml:space="preserve"> </w:t>
      </w:r>
    </w:p>
    <w:p w14:paraId="30DE87E9" w14:textId="77777777" w:rsidR="00C86482" w:rsidRDefault="00C86482" w:rsidP="00C86482"/>
    <w:p w14:paraId="6D2A35F0" w14:textId="77777777" w:rsidR="00C86482" w:rsidRPr="00C86482" w:rsidRDefault="00C86482" w:rsidP="00C86482">
      <w:pPr>
        <w:rPr>
          <w:color w:val="0A2F41" w:themeColor="accent1" w:themeShade="80"/>
          <w:sz w:val="32"/>
          <w:szCs w:val="32"/>
        </w:rPr>
      </w:pPr>
      <w:r w:rsidRPr="00C86482">
        <w:rPr>
          <w:color w:val="0A2F41" w:themeColor="accent1" w:themeShade="80"/>
          <w:sz w:val="32"/>
          <w:szCs w:val="32"/>
        </w:rPr>
        <w:t>Justification</w:t>
      </w:r>
    </w:p>
    <w:p w14:paraId="32EECA24" w14:textId="659E4ABC" w:rsidR="004468F8" w:rsidRPr="00A71CF8" w:rsidRDefault="00C86482" w:rsidP="00C86482">
      <w:pPr>
        <w:rPr>
          <w:sz w:val="28"/>
          <w:szCs w:val="28"/>
        </w:rPr>
      </w:pPr>
      <w:r w:rsidRPr="00A71CF8">
        <w:rPr>
          <w:sz w:val="28"/>
          <w:szCs w:val="28"/>
        </w:rPr>
        <w:t>There are several reasons as to why this research is critically justified. First, on the health systems side, billions are currently invested in the telemedicine infrastructure we need to know to inform the future investment and policy to effectively ensure this</w:t>
      </w:r>
      <w:r w:rsidRPr="00A71CF8">
        <w:rPr>
          <w:sz w:val="28"/>
          <w:szCs w:val="28"/>
        </w:rPr>
        <w:t xml:space="preserve"> </w:t>
      </w:r>
      <w:r w:rsidRPr="00A71CF8">
        <w:rPr>
          <w:sz w:val="28"/>
          <w:szCs w:val="28"/>
        </w:rPr>
        <w:t xml:space="preserve">money maximizes the benefits in the public health and does not increase </w:t>
      </w:r>
      <w:r w:rsidR="00A71CF8" w:rsidRPr="00A71CF8">
        <w:rPr>
          <w:sz w:val="28"/>
          <w:szCs w:val="28"/>
        </w:rPr>
        <w:t>disparities. Second</w:t>
      </w:r>
      <w:r w:rsidRPr="00A71CF8">
        <w:rPr>
          <w:sz w:val="28"/>
          <w:szCs w:val="28"/>
        </w:rPr>
        <w:t>, clinically and patient-wise, it is crucial to know what conditions telemedicine</w:t>
      </w:r>
      <w:r w:rsidRPr="00A71CF8">
        <w:rPr>
          <w:sz w:val="28"/>
          <w:szCs w:val="28"/>
        </w:rPr>
        <w:t xml:space="preserve"> </w:t>
      </w:r>
      <w:r w:rsidRPr="00A71CF8">
        <w:rPr>
          <w:sz w:val="28"/>
          <w:szCs w:val="28"/>
        </w:rPr>
        <w:t>is more (or less) efficient in to develop clinical guidelines that will guarantee patien</w:t>
      </w:r>
      <w:r w:rsidR="00A71CF8" w:rsidRPr="00A71CF8">
        <w:rPr>
          <w:sz w:val="28"/>
          <w:szCs w:val="28"/>
        </w:rPr>
        <w:t xml:space="preserve">t </w:t>
      </w:r>
      <w:r w:rsidRPr="00A71CF8">
        <w:rPr>
          <w:sz w:val="28"/>
          <w:szCs w:val="28"/>
        </w:rPr>
        <w:t xml:space="preserve">safety and the quality of care received. Third, research is </w:t>
      </w:r>
      <w:r w:rsidR="009331DA" w:rsidRPr="00A71CF8">
        <w:rPr>
          <w:sz w:val="28"/>
          <w:szCs w:val="28"/>
        </w:rPr>
        <w:t>crucial</w:t>
      </w:r>
      <w:r w:rsidR="009331DA">
        <w:rPr>
          <w:sz w:val="28"/>
          <w:szCs w:val="28"/>
        </w:rPr>
        <w:t xml:space="preserve"> </w:t>
      </w:r>
      <w:proofErr w:type="gramStart"/>
      <w:r w:rsidR="009331DA">
        <w:rPr>
          <w:sz w:val="28"/>
          <w:szCs w:val="28"/>
        </w:rPr>
        <w:t>in order</w:t>
      </w:r>
      <w:r w:rsidRPr="00A71CF8">
        <w:rPr>
          <w:sz w:val="28"/>
          <w:szCs w:val="28"/>
        </w:rPr>
        <w:t xml:space="preserve"> </w:t>
      </w:r>
      <w:r w:rsidR="009331DA" w:rsidRPr="00A71CF8">
        <w:rPr>
          <w:sz w:val="28"/>
          <w:szCs w:val="28"/>
        </w:rPr>
        <w:t>to</w:t>
      </w:r>
      <w:proofErr w:type="gramEnd"/>
      <w:r w:rsidRPr="00A71CF8">
        <w:rPr>
          <w:sz w:val="28"/>
          <w:szCs w:val="28"/>
        </w:rPr>
        <w:t xml:space="preserve"> </w:t>
      </w:r>
      <w:r w:rsidR="00A71CF8" w:rsidRPr="00A71CF8">
        <w:rPr>
          <w:sz w:val="28"/>
          <w:szCs w:val="28"/>
        </w:rPr>
        <w:t>inform policies</w:t>
      </w:r>
      <w:r w:rsidRPr="00A71CF8">
        <w:rPr>
          <w:sz w:val="28"/>
          <w:szCs w:val="28"/>
        </w:rPr>
        <w:t xml:space="preserve"> that reduce the digital divide, which is urgent based on equity and </w:t>
      </w:r>
      <w:r w:rsidR="00A71CF8" w:rsidRPr="00A71CF8">
        <w:rPr>
          <w:sz w:val="28"/>
          <w:szCs w:val="28"/>
        </w:rPr>
        <w:t>policy. The</w:t>
      </w:r>
      <w:r w:rsidRPr="00A71CF8">
        <w:rPr>
          <w:sz w:val="28"/>
          <w:szCs w:val="28"/>
        </w:rPr>
        <w:t xml:space="preserve"> WHO (2025) also highlights the responsible use that will not leave </w:t>
      </w:r>
      <w:r w:rsidR="00A71CF8" w:rsidRPr="00A71CF8">
        <w:rPr>
          <w:sz w:val="28"/>
          <w:szCs w:val="28"/>
        </w:rPr>
        <w:t>anyone behind</w:t>
      </w:r>
      <w:r w:rsidRPr="00A71CF8">
        <w:rPr>
          <w:sz w:val="28"/>
          <w:szCs w:val="28"/>
        </w:rPr>
        <w:t>, and this research serves this requirement directly by exploring the obstacles</w:t>
      </w:r>
      <w:r w:rsidR="00A71CF8" w:rsidRPr="00A71CF8">
        <w:rPr>
          <w:sz w:val="28"/>
          <w:szCs w:val="28"/>
        </w:rPr>
        <w:t xml:space="preserve"> </w:t>
      </w:r>
      <w:r w:rsidRPr="00A71CF8">
        <w:rPr>
          <w:sz w:val="28"/>
          <w:szCs w:val="28"/>
        </w:rPr>
        <w:t xml:space="preserve">to access. Fourth, theoretically, the introduction of such a framework as the one </w:t>
      </w:r>
      <w:r w:rsidR="009331DA" w:rsidRPr="00A71CF8">
        <w:rPr>
          <w:sz w:val="28"/>
          <w:szCs w:val="28"/>
        </w:rPr>
        <w:t>by Greenhalgh</w:t>
      </w:r>
      <w:r w:rsidRPr="00A71CF8">
        <w:rPr>
          <w:sz w:val="28"/>
          <w:szCs w:val="28"/>
        </w:rPr>
        <w:t xml:space="preserve"> et al. (2017) to the telemedicine field will help us to better </w:t>
      </w:r>
      <w:r w:rsidR="009331DA" w:rsidRPr="00A71CF8">
        <w:rPr>
          <w:sz w:val="28"/>
          <w:szCs w:val="28"/>
        </w:rPr>
        <w:t>understand the</w:t>
      </w:r>
      <w:r w:rsidRPr="00A71CF8">
        <w:rPr>
          <w:sz w:val="28"/>
          <w:szCs w:val="28"/>
        </w:rPr>
        <w:t xml:space="preserve"> mechanisms by which such complex health technologies are implemented </w:t>
      </w:r>
      <w:r w:rsidR="009331DA" w:rsidRPr="00A71CF8">
        <w:rPr>
          <w:sz w:val="28"/>
          <w:szCs w:val="28"/>
        </w:rPr>
        <w:t>and maintained</w:t>
      </w:r>
      <w:r w:rsidRPr="00A71CF8">
        <w:rPr>
          <w:sz w:val="28"/>
          <w:szCs w:val="28"/>
        </w:rPr>
        <w:t xml:space="preserve"> in various settings. Lastly, </w:t>
      </w:r>
      <w:r w:rsidRPr="00A71CF8">
        <w:rPr>
          <w:sz w:val="28"/>
          <w:szCs w:val="28"/>
        </w:rPr>
        <w:lastRenderedPageBreak/>
        <w:t>methodologically, investigation o</w:t>
      </w:r>
      <w:r w:rsidR="00A71CF8" w:rsidRPr="00A71CF8">
        <w:rPr>
          <w:sz w:val="28"/>
          <w:szCs w:val="28"/>
        </w:rPr>
        <w:t xml:space="preserve">r </w:t>
      </w:r>
      <w:r w:rsidRPr="00A71CF8">
        <w:rPr>
          <w:sz w:val="28"/>
          <w:szCs w:val="28"/>
        </w:rPr>
        <w:t xml:space="preserve">telemedicine, as suggested by Poon et al. (2009) can leave </w:t>
      </w:r>
      <w:r w:rsidR="009331DA" w:rsidRPr="00A71CF8">
        <w:rPr>
          <w:sz w:val="28"/>
          <w:szCs w:val="28"/>
        </w:rPr>
        <w:t>hypothetic</w:t>
      </w:r>
      <w:r w:rsidRPr="00A71CF8">
        <w:rPr>
          <w:sz w:val="28"/>
          <w:szCs w:val="28"/>
        </w:rPr>
        <w:t xml:space="preserve"> behind to</w:t>
      </w:r>
      <w:r w:rsidR="00A71CF8" w:rsidRPr="00A71CF8">
        <w:rPr>
          <w:sz w:val="28"/>
          <w:szCs w:val="28"/>
        </w:rPr>
        <w:t xml:space="preserve"> </w:t>
      </w:r>
      <w:r w:rsidRPr="00A71CF8">
        <w:rPr>
          <w:sz w:val="28"/>
          <w:szCs w:val="28"/>
        </w:rPr>
        <w:t>offer practical information to administrators, clinicians, and policymakers.</w:t>
      </w:r>
    </w:p>
    <w:p w14:paraId="26593565" w14:textId="77777777" w:rsidR="00A71CF8" w:rsidRDefault="00A71CF8" w:rsidP="00A71CF8">
      <w:bookmarkStart w:id="3" w:name="_Hlk216119382"/>
    </w:p>
    <w:bookmarkEnd w:id="3"/>
    <w:p w14:paraId="3143C3C0" w14:textId="77777777" w:rsidR="00A71CF8" w:rsidRPr="00A71CF8" w:rsidRDefault="00A71CF8" w:rsidP="00A71CF8">
      <w:pPr>
        <w:rPr>
          <w:color w:val="0A2F41" w:themeColor="accent1" w:themeShade="80"/>
          <w:sz w:val="32"/>
          <w:szCs w:val="32"/>
        </w:rPr>
      </w:pPr>
      <w:r w:rsidRPr="00A71CF8">
        <w:rPr>
          <w:color w:val="0A2F41" w:themeColor="accent1" w:themeShade="80"/>
          <w:sz w:val="32"/>
          <w:szCs w:val="32"/>
        </w:rPr>
        <w:t>Information Sources and Justification</w:t>
      </w:r>
    </w:p>
    <w:p w14:paraId="0FB96908" w14:textId="77777777" w:rsidR="00A71CF8" w:rsidRPr="002C6818" w:rsidRDefault="00A71CF8" w:rsidP="00A71CF8">
      <w:pPr>
        <w:rPr>
          <w:sz w:val="28"/>
          <w:szCs w:val="28"/>
        </w:rPr>
      </w:pPr>
      <w:r w:rsidRPr="002C6818">
        <w:rPr>
          <w:sz w:val="28"/>
          <w:szCs w:val="28"/>
        </w:rPr>
        <w:t>The case study will be based on a multi-layered information ecosystem:</w:t>
      </w:r>
    </w:p>
    <w:p w14:paraId="2C1C9B30" w14:textId="60B3031D" w:rsidR="00A71CF8" w:rsidRPr="002C6818" w:rsidRDefault="00A71CF8" w:rsidP="00A71CF8">
      <w:pPr>
        <w:rPr>
          <w:sz w:val="28"/>
          <w:szCs w:val="28"/>
        </w:rPr>
      </w:pPr>
      <w:r w:rsidRPr="002C6818">
        <w:rPr>
          <w:b/>
          <w:bCs/>
          <w:sz w:val="28"/>
          <w:szCs w:val="28"/>
        </w:rPr>
        <w:t>Policy and Global Health Frameworks:</w:t>
      </w:r>
      <w:r w:rsidRPr="002C6818">
        <w:rPr>
          <w:sz w:val="28"/>
          <w:szCs w:val="28"/>
        </w:rPr>
        <w:t xml:space="preserve"> The report of the World </w:t>
      </w:r>
      <w:r w:rsidR="009331DA" w:rsidRPr="002C6818">
        <w:rPr>
          <w:sz w:val="28"/>
          <w:szCs w:val="28"/>
        </w:rPr>
        <w:t>Health Organization</w:t>
      </w:r>
      <w:r w:rsidRPr="002C6818">
        <w:rPr>
          <w:sz w:val="28"/>
          <w:szCs w:val="28"/>
        </w:rPr>
        <w:t xml:space="preserve"> (2025) offers the necessary ethical and strategic background, </w:t>
      </w:r>
      <w:r w:rsidR="009331DA" w:rsidRPr="002C6818">
        <w:rPr>
          <w:sz w:val="28"/>
          <w:szCs w:val="28"/>
        </w:rPr>
        <w:t>focusing on</w:t>
      </w:r>
      <w:r w:rsidRPr="002C6818">
        <w:rPr>
          <w:sz w:val="28"/>
          <w:szCs w:val="28"/>
        </w:rPr>
        <w:t xml:space="preserve"> the aspects of equity, governance, and responsible use of digital health </w:t>
      </w:r>
      <w:r w:rsidR="009331DA" w:rsidRPr="002C6818">
        <w:rPr>
          <w:sz w:val="28"/>
          <w:szCs w:val="28"/>
        </w:rPr>
        <w:t>solutions such</w:t>
      </w:r>
      <w:r w:rsidRPr="002C6818">
        <w:rPr>
          <w:sz w:val="28"/>
          <w:szCs w:val="28"/>
        </w:rPr>
        <w:t xml:space="preserve"> as telemedicine.</w:t>
      </w:r>
    </w:p>
    <w:p w14:paraId="297FA0F5" w14:textId="2233D591" w:rsidR="002C6818" w:rsidRDefault="00A71CF8" w:rsidP="00A71CF8">
      <w:pPr>
        <w:rPr>
          <w:sz w:val="28"/>
          <w:szCs w:val="28"/>
        </w:rPr>
      </w:pPr>
      <w:r w:rsidRPr="002C6818">
        <w:rPr>
          <w:b/>
          <w:bCs/>
          <w:sz w:val="28"/>
          <w:szCs w:val="28"/>
        </w:rPr>
        <w:t>Implementation Science Theory:</w:t>
      </w:r>
      <w:r w:rsidRPr="002C6818">
        <w:rPr>
          <w:sz w:val="28"/>
          <w:szCs w:val="28"/>
        </w:rPr>
        <w:t xml:space="preserve"> The theory created by Greenhalgh et al. (2017) </w:t>
      </w:r>
      <w:r w:rsidR="009331DA" w:rsidRPr="002C6818">
        <w:rPr>
          <w:sz w:val="28"/>
          <w:szCs w:val="28"/>
        </w:rPr>
        <w:t>is essential</w:t>
      </w:r>
      <w:r w:rsidRPr="002C6818">
        <w:rPr>
          <w:sz w:val="28"/>
          <w:szCs w:val="28"/>
        </w:rPr>
        <w:t xml:space="preserve"> to organize the investigation. It will inform the analysis of the </w:t>
      </w:r>
      <w:r w:rsidR="009331DA" w:rsidRPr="002C6818">
        <w:rPr>
          <w:sz w:val="28"/>
          <w:szCs w:val="28"/>
        </w:rPr>
        <w:t>interaction between</w:t>
      </w:r>
      <w:r w:rsidRPr="002C6818">
        <w:rPr>
          <w:sz w:val="28"/>
          <w:szCs w:val="28"/>
        </w:rPr>
        <w:t xml:space="preserve"> the technology (telemedicine platforms), the adopters (patients </w:t>
      </w:r>
      <w:r w:rsidR="009331DA" w:rsidRPr="002C6818">
        <w:rPr>
          <w:sz w:val="28"/>
          <w:szCs w:val="28"/>
        </w:rPr>
        <w:t>and providers</w:t>
      </w:r>
      <w:r w:rsidRPr="002C6818">
        <w:rPr>
          <w:sz w:val="28"/>
          <w:szCs w:val="28"/>
        </w:rPr>
        <w:t>), the organization (clinics/hospitals), and</w:t>
      </w:r>
      <w:r w:rsidR="002C6818">
        <w:rPr>
          <w:sz w:val="28"/>
          <w:szCs w:val="28"/>
        </w:rPr>
        <w:t xml:space="preserve"> </w:t>
      </w:r>
      <w:r w:rsidRPr="002C6818">
        <w:rPr>
          <w:sz w:val="28"/>
          <w:szCs w:val="28"/>
        </w:rPr>
        <w:t>the broader environment (</w:t>
      </w:r>
      <w:r w:rsidR="009331DA" w:rsidRPr="002C6818">
        <w:rPr>
          <w:sz w:val="28"/>
          <w:szCs w:val="28"/>
        </w:rPr>
        <w:t>policy, reimbursement</w:t>
      </w:r>
      <w:r w:rsidRPr="002C6818">
        <w:rPr>
          <w:sz w:val="28"/>
          <w:szCs w:val="28"/>
        </w:rPr>
        <w:t xml:space="preserve">) to allow success or </w:t>
      </w:r>
      <w:r w:rsidR="002C6818" w:rsidRPr="002C6818">
        <w:rPr>
          <w:sz w:val="28"/>
          <w:szCs w:val="28"/>
        </w:rPr>
        <w:t>failure Literature</w:t>
      </w:r>
      <w:r w:rsidR="002C6818">
        <w:rPr>
          <w:sz w:val="28"/>
          <w:szCs w:val="28"/>
        </w:rPr>
        <w:t xml:space="preserve"> </w:t>
      </w:r>
    </w:p>
    <w:p w14:paraId="4836DBCA" w14:textId="1DDDFE4A" w:rsidR="00A71CF8" w:rsidRPr="002C6818" w:rsidRDefault="00A71CF8" w:rsidP="00A71CF8">
      <w:pPr>
        <w:rPr>
          <w:sz w:val="28"/>
          <w:szCs w:val="28"/>
        </w:rPr>
      </w:pPr>
      <w:r w:rsidRPr="002C6818">
        <w:rPr>
          <w:b/>
          <w:bCs/>
          <w:sz w:val="28"/>
          <w:szCs w:val="28"/>
        </w:rPr>
        <w:t xml:space="preserve">Real-World Evaluation: </w:t>
      </w:r>
      <w:r w:rsidRPr="002C6818">
        <w:rPr>
          <w:sz w:val="28"/>
          <w:szCs w:val="28"/>
        </w:rPr>
        <w:t>Poon et al. (2009) work provides important</w:t>
      </w:r>
      <w:r w:rsidRPr="002C6818">
        <w:rPr>
          <w:sz w:val="28"/>
          <w:szCs w:val="28"/>
        </w:rPr>
        <w:t xml:space="preserve"> </w:t>
      </w:r>
      <w:r w:rsidRPr="002C6818">
        <w:rPr>
          <w:sz w:val="28"/>
          <w:szCs w:val="28"/>
        </w:rPr>
        <w:t>methodological perspective on the issue of researching telemedicine beyond the</w:t>
      </w:r>
      <w:r w:rsidRPr="002C6818">
        <w:rPr>
          <w:sz w:val="28"/>
          <w:szCs w:val="28"/>
        </w:rPr>
        <w:t xml:space="preserve"> </w:t>
      </w:r>
      <w:r w:rsidRPr="002C6818">
        <w:rPr>
          <w:sz w:val="28"/>
          <w:szCs w:val="28"/>
        </w:rPr>
        <w:t xml:space="preserve">idealized pilot projects, paying attention to the practical issues of </w:t>
      </w:r>
      <w:r w:rsidR="009331DA" w:rsidRPr="002C6818">
        <w:rPr>
          <w:sz w:val="28"/>
          <w:szCs w:val="28"/>
        </w:rPr>
        <w:t>introducing telemedicine</w:t>
      </w:r>
      <w:r w:rsidRPr="002C6818">
        <w:rPr>
          <w:sz w:val="28"/>
          <w:szCs w:val="28"/>
        </w:rPr>
        <w:t xml:space="preserve"> into standard care.</w:t>
      </w:r>
      <w:r w:rsidR="002C6818">
        <w:rPr>
          <w:sz w:val="28"/>
          <w:szCs w:val="28"/>
        </w:rPr>
        <w:t xml:space="preserve">                                           </w:t>
      </w:r>
      <w:r w:rsidRPr="002C6818">
        <w:rPr>
          <w:b/>
          <w:bCs/>
          <w:sz w:val="28"/>
          <w:szCs w:val="28"/>
        </w:rPr>
        <w:t xml:space="preserve">Clinical and Visionary Literature: </w:t>
      </w:r>
      <w:r w:rsidRPr="002C6818">
        <w:rPr>
          <w:sz w:val="28"/>
          <w:szCs w:val="28"/>
        </w:rPr>
        <w:t>Although Topol (2019) dwells on the broad topic</w:t>
      </w:r>
      <w:r w:rsidR="002C6818">
        <w:rPr>
          <w:sz w:val="28"/>
          <w:szCs w:val="28"/>
        </w:rPr>
        <w:t xml:space="preserve"> </w:t>
      </w:r>
      <w:r w:rsidRPr="002C6818">
        <w:rPr>
          <w:sz w:val="28"/>
          <w:szCs w:val="28"/>
        </w:rPr>
        <w:t>of AI, his human-</w:t>
      </w:r>
      <w:r w:rsidR="009331DA" w:rsidRPr="002C6818">
        <w:rPr>
          <w:sz w:val="28"/>
          <w:szCs w:val="28"/>
        </w:rPr>
        <w:t>centred</w:t>
      </w:r>
      <w:r w:rsidRPr="002C6818">
        <w:rPr>
          <w:sz w:val="28"/>
          <w:szCs w:val="28"/>
        </w:rPr>
        <w:t xml:space="preserve"> vision is applicable to the telemedicine purpose of using</w:t>
      </w:r>
      <w:r w:rsidR="002C6818">
        <w:rPr>
          <w:sz w:val="28"/>
          <w:szCs w:val="28"/>
        </w:rPr>
        <w:t xml:space="preserve"> </w:t>
      </w:r>
      <w:r w:rsidRPr="002C6818">
        <w:rPr>
          <w:sz w:val="28"/>
          <w:szCs w:val="28"/>
        </w:rPr>
        <w:t>technology to preserve or improve the therapeutic connection, which is an important</w:t>
      </w:r>
      <w:r w:rsidR="002C6818">
        <w:rPr>
          <w:sz w:val="28"/>
          <w:szCs w:val="28"/>
        </w:rPr>
        <w:t xml:space="preserve"> </w:t>
      </w:r>
      <w:r w:rsidRPr="002C6818">
        <w:rPr>
          <w:sz w:val="28"/>
          <w:szCs w:val="28"/>
        </w:rPr>
        <w:t>quality parameter.</w:t>
      </w:r>
      <w:r w:rsidR="002C6818">
        <w:rPr>
          <w:sz w:val="28"/>
          <w:szCs w:val="28"/>
        </w:rPr>
        <w:t xml:space="preserve"> </w:t>
      </w:r>
      <w:r w:rsidRPr="002C6818">
        <w:rPr>
          <w:b/>
          <w:bCs/>
          <w:sz w:val="28"/>
          <w:szCs w:val="28"/>
        </w:rPr>
        <w:t>Empirical Data:</w:t>
      </w:r>
      <w:r w:rsidRPr="002C6818">
        <w:rPr>
          <w:sz w:val="28"/>
          <w:szCs w:val="28"/>
        </w:rPr>
        <w:t xml:space="preserve"> The empirical substrate to be </w:t>
      </w:r>
      <w:r w:rsidR="009331DA" w:rsidRPr="002C6818">
        <w:rPr>
          <w:sz w:val="28"/>
          <w:szCs w:val="28"/>
        </w:rPr>
        <w:t>analysed</w:t>
      </w:r>
      <w:r w:rsidRPr="002C6818">
        <w:rPr>
          <w:sz w:val="28"/>
          <w:szCs w:val="28"/>
        </w:rPr>
        <w:t xml:space="preserve"> will consist of peer-</w:t>
      </w:r>
      <w:r w:rsidR="009331DA" w:rsidRPr="002C6818">
        <w:rPr>
          <w:sz w:val="28"/>
          <w:szCs w:val="28"/>
        </w:rPr>
        <w:t>reviewed research</w:t>
      </w:r>
      <w:r w:rsidRPr="002C6818">
        <w:rPr>
          <w:sz w:val="28"/>
          <w:szCs w:val="28"/>
        </w:rPr>
        <w:t xml:space="preserve"> articles on the results of using telemedicine, research on health </w:t>
      </w:r>
      <w:r w:rsidR="009331DA" w:rsidRPr="002C6818">
        <w:rPr>
          <w:sz w:val="28"/>
          <w:szCs w:val="28"/>
        </w:rPr>
        <w:t>services, government</w:t>
      </w:r>
      <w:r w:rsidRPr="002C6818">
        <w:rPr>
          <w:sz w:val="28"/>
          <w:szCs w:val="28"/>
        </w:rPr>
        <w:t xml:space="preserve"> and healthcare system literature on the use of telemedicine, and patient</w:t>
      </w:r>
      <w:r w:rsidR="002C6818">
        <w:rPr>
          <w:sz w:val="28"/>
          <w:szCs w:val="28"/>
        </w:rPr>
        <w:t xml:space="preserve"> </w:t>
      </w:r>
      <w:r w:rsidRPr="002C6818">
        <w:rPr>
          <w:sz w:val="28"/>
          <w:szCs w:val="28"/>
        </w:rPr>
        <w:t>satisfaction surveys</w:t>
      </w:r>
      <w:r w:rsidRPr="002C6818">
        <w:rPr>
          <w:sz w:val="28"/>
          <w:szCs w:val="28"/>
        </w:rPr>
        <w:t xml:space="preserve"> </w:t>
      </w:r>
    </w:p>
    <w:p w14:paraId="103360D1" w14:textId="77777777" w:rsidR="00A71CF8" w:rsidRPr="002C6818" w:rsidRDefault="00A71CF8" w:rsidP="00A71CF8">
      <w:pPr>
        <w:rPr>
          <w:sz w:val="28"/>
          <w:szCs w:val="28"/>
        </w:rPr>
      </w:pPr>
    </w:p>
    <w:p w14:paraId="1C3BA82E" w14:textId="77777777" w:rsidR="00A71CF8" w:rsidRDefault="00A71CF8" w:rsidP="00A71CF8"/>
    <w:p w14:paraId="65A84BC1" w14:textId="77777777" w:rsidR="004468F8" w:rsidRPr="004468F8" w:rsidRDefault="004468F8" w:rsidP="004468F8">
      <w:pPr>
        <w:pStyle w:val="Heading1"/>
        <w:jc w:val="both"/>
      </w:pPr>
      <w:bookmarkStart w:id="4" w:name="_Toc213674535"/>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4"/>
    </w:p>
    <w:p w14:paraId="046F1CC9" w14:textId="77777777" w:rsidR="004468F8" w:rsidRDefault="004468F8" w:rsidP="004468F8">
      <w:pPr>
        <w:pStyle w:val="Heading2"/>
        <w:jc w:val="both"/>
        <w:rPr>
          <w:rFonts w:eastAsia="Aptos" w:cs="Arial"/>
          <w:kern w:val="2"/>
          <w:lang w:eastAsia="en-US"/>
          <w14:ligatures w14:val="standardContextual"/>
        </w:rPr>
      </w:pPr>
      <w:bookmarkStart w:id="5" w:name="_Toc213674536"/>
      <w:r w:rsidRPr="004468F8">
        <w:rPr>
          <w:rFonts w:eastAsia="Aptos" w:cs="Arial"/>
          <w:kern w:val="2"/>
          <w:lang w:eastAsia="en-US"/>
          <w14:ligatures w14:val="standardContextual"/>
        </w:rPr>
        <w:t>Give a brief overview of quantitative and qualitative research.</w:t>
      </w:r>
      <w:bookmarkEnd w:id="5"/>
    </w:p>
    <w:p w14:paraId="36879656" w14:textId="40531CA0" w:rsidR="002C6818" w:rsidRDefault="002C6818" w:rsidP="002C6818">
      <w:pPr>
        <w:rPr>
          <w:sz w:val="28"/>
          <w:szCs w:val="28"/>
          <w:lang w:eastAsia="en-US"/>
        </w:rPr>
      </w:pPr>
      <w:r w:rsidRPr="002C6818">
        <w:rPr>
          <w:sz w:val="28"/>
          <w:szCs w:val="28"/>
          <w:lang w:eastAsia="en-US"/>
        </w:rPr>
        <w:t xml:space="preserve">Quantitative study aims at objective and generalizable knowledge using numbers. </w:t>
      </w:r>
      <w:r w:rsidR="009331DA" w:rsidRPr="002C6818">
        <w:rPr>
          <w:sz w:val="28"/>
          <w:szCs w:val="28"/>
          <w:lang w:eastAsia="en-US"/>
        </w:rPr>
        <w:t>It employs</w:t>
      </w:r>
      <w:r w:rsidRPr="002C6818">
        <w:rPr>
          <w:sz w:val="28"/>
          <w:szCs w:val="28"/>
          <w:lang w:eastAsia="en-US"/>
        </w:rPr>
        <w:t xml:space="preserve"> formal apparatus such as surveys, controlled trials, and evaluation </w:t>
      </w:r>
      <w:r w:rsidR="009331DA" w:rsidRPr="002C6818">
        <w:rPr>
          <w:sz w:val="28"/>
          <w:szCs w:val="28"/>
          <w:lang w:eastAsia="en-US"/>
        </w:rPr>
        <w:t>of clinical</w:t>
      </w:r>
      <w:r w:rsidRPr="002C6818">
        <w:rPr>
          <w:sz w:val="28"/>
          <w:szCs w:val="28"/>
          <w:lang w:eastAsia="en-US"/>
        </w:rPr>
        <w:t xml:space="preserve"> data to respond to questions of prevalence, frequency and </w:t>
      </w:r>
      <w:r w:rsidR="009331DA" w:rsidRPr="002C6818">
        <w:rPr>
          <w:sz w:val="28"/>
          <w:szCs w:val="28"/>
          <w:lang w:eastAsia="en-US"/>
        </w:rPr>
        <w:t>statistical</w:t>
      </w:r>
      <w:r w:rsidR="009331DA">
        <w:rPr>
          <w:sz w:val="28"/>
          <w:szCs w:val="28"/>
          <w:lang w:eastAsia="en-US"/>
        </w:rPr>
        <w:t xml:space="preserve"> </w:t>
      </w:r>
      <w:r w:rsidR="009331DA" w:rsidRPr="002C6818">
        <w:rPr>
          <w:sz w:val="28"/>
          <w:szCs w:val="28"/>
          <w:lang w:eastAsia="en-US"/>
        </w:rPr>
        <w:t>connections</w:t>
      </w:r>
      <w:r w:rsidRPr="002C6818">
        <w:rPr>
          <w:sz w:val="28"/>
          <w:szCs w:val="28"/>
          <w:lang w:eastAsia="en-US"/>
        </w:rPr>
        <w:t xml:space="preserve"> (e.g., Does telemedicine reduce no-show rates by X%? or </w:t>
      </w:r>
      <w:r>
        <w:rPr>
          <w:sz w:val="28"/>
          <w:szCs w:val="28"/>
          <w:lang w:eastAsia="en-US"/>
        </w:rPr>
        <w:t>“</w:t>
      </w:r>
      <w:r w:rsidRPr="002C6818">
        <w:rPr>
          <w:sz w:val="28"/>
          <w:szCs w:val="28"/>
          <w:lang w:eastAsia="en-US"/>
        </w:rPr>
        <w:t xml:space="preserve">Is </w:t>
      </w:r>
      <w:r w:rsidR="009331DA" w:rsidRPr="002C6818">
        <w:rPr>
          <w:sz w:val="28"/>
          <w:szCs w:val="28"/>
          <w:lang w:eastAsia="en-US"/>
        </w:rPr>
        <w:t>the relationship</w:t>
      </w:r>
      <w:r w:rsidRPr="002C6818">
        <w:rPr>
          <w:sz w:val="28"/>
          <w:szCs w:val="28"/>
          <w:lang w:eastAsia="en-US"/>
        </w:rPr>
        <w:t xml:space="preserve"> between broadband access and the use of telemedicine provided?</w:t>
      </w:r>
      <w:r w:rsidR="009331DA" w:rsidRPr="002C6818">
        <w:rPr>
          <w:sz w:val="28"/>
          <w:szCs w:val="28"/>
          <w:lang w:eastAsia="en-US"/>
        </w:rPr>
        <w:t>). Qualitative</w:t>
      </w:r>
      <w:r w:rsidRPr="002C6818">
        <w:rPr>
          <w:sz w:val="28"/>
          <w:szCs w:val="28"/>
          <w:lang w:eastAsia="en-US"/>
        </w:rPr>
        <w:t xml:space="preserve"> research attempts to gain profound and situational insight </w:t>
      </w:r>
      <w:r w:rsidR="009331DA" w:rsidRPr="002C6818">
        <w:rPr>
          <w:sz w:val="28"/>
          <w:szCs w:val="28"/>
          <w:lang w:eastAsia="en-US"/>
        </w:rPr>
        <w:t>into experiences</w:t>
      </w:r>
      <w:r w:rsidRPr="002C6818">
        <w:rPr>
          <w:sz w:val="28"/>
          <w:szCs w:val="28"/>
          <w:lang w:eastAsia="en-US"/>
        </w:rPr>
        <w:t xml:space="preserve"> and meanings. It employs versatile approaches such as </w:t>
      </w:r>
      <w:r w:rsidR="009331DA" w:rsidRPr="002C6818">
        <w:rPr>
          <w:sz w:val="28"/>
          <w:szCs w:val="28"/>
          <w:lang w:eastAsia="en-US"/>
        </w:rPr>
        <w:t>interviews, focus</w:t>
      </w:r>
      <w:r w:rsidRPr="002C6818">
        <w:rPr>
          <w:sz w:val="28"/>
          <w:szCs w:val="28"/>
          <w:lang w:eastAsia="en-US"/>
        </w:rPr>
        <w:t xml:space="preserve"> groups, and observation to provide responses to process, perception, </w:t>
      </w:r>
      <w:r w:rsidR="00324FEF" w:rsidRPr="002C6818">
        <w:rPr>
          <w:sz w:val="28"/>
          <w:szCs w:val="28"/>
          <w:lang w:eastAsia="en-US"/>
        </w:rPr>
        <w:t>and context</w:t>
      </w:r>
      <w:r w:rsidRPr="002C6818">
        <w:rPr>
          <w:sz w:val="28"/>
          <w:szCs w:val="28"/>
          <w:lang w:eastAsia="en-US"/>
        </w:rPr>
        <w:t xml:space="preserve"> questions (e.g., why do some patients feel less heard during the </w:t>
      </w:r>
      <w:r w:rsidR="00324FEF" w:rsidRPr="002C6818">
        <w:rPr>
          <w:sz w:val="28"/>
          <w:szCs w:val="28"/>
          <w:lang w:eastAsia="en-US"/>
        </w:rPr>
        <w:t>video visit</w:t>
      </w:r>
      <w:r w:rsidRPr="002C6818">
        <w:rPr>
          <w:sz w:val="28"/>
          <w:szCs w:val="28"/>
          <w:lang w:eastAsia="en-US"/>
        </w:rPr>
        <w:t xml:space="preserve">?). or </w:t>
      </w:r>
      <w:r>
        <w:rPr>
          <w:sz w:val="28"/>
          <w:szCs w:val="28"/>
          <w:lang w:eastAsia="en-US"/>
        </w:rPr>
        <w:t>“</w:t>
      </w:r>
      <w:r w:rsidRPr="002C6818">
        <w:rPr>
          <w:sz w:val="28"/>
          <w:szCs w:val="28"/>
          <w:lang w:eastAsia="en-US"/>
        </w:rPr>
        <w:t>What do clinicians do to prepare their practice to telemedicine?).</w:t>
      </w:r>
    </w:p>
    <w:p w14:paraId="193D2B38" w14:textId="77777777" w:rsidR="002C6818" w:rsidRDefault="002C6818" w:rsidP="002C6818">
      <w:pPr>
        <w:rPr>
          <w:sz w:val="28"/>
          <w:szCs w:val="28"/>
          <w:lang w:eastAsia="en-US"/>
        </w:rPr>
      </w:pPr>
      <w:r w:rsidRPr="002C6818">
        <w:rPr>
          <w:b/>
          <w:bCs/>
          <w:sz w:val="28"/>
          <w:szCs w:val="28"/>
          <w:lang w:eastAsia="en-US"/>
        </w:rPr>
        <w:t>Chosen Design:</w:t>
      </w:r>
      <w:r w:rsidRPr="002C6818">
        <w:rPr>
          <w:sz w:val="28"/>
          <w:szCs w:val="28"/>
          <w:lang w:eastAsia="en-US"/>
        </w:rPr>
        <w:t xml:space="preserve"> Convergent Parallel Mixed-Methods Design.</w:t>
      </w:r>
    </w:p>
    <w:p w14:paraId="1B710BF2" w14:textId="566D952A" w:rsidR="002C6818" w:rsidRPr="002C6818" w:rsidRDefault="002C6818" w:rsidP="002C6818">
      <w:pPr>
        <w:rPr>
          <w:sz w:val="28"/>
          <w:szCs w:val="28"/>
          <w:lang w:eastAsia="en-US"/>
        </w:rPr>
      </w:pPr>
      <w:r w:rsidRPr="002C6818">
        <w:rPr>
          <w:sz w:val="28"/>
          <w:szCs w:val="28"/>
          <w:lang w:eastAsia="en-US"/>
        </w:rPr>
        <w:t xml:space="preserve">In this study, convergent parallel mixed-method research design will be used. </w:t>
      </w:r>
      <w:r w:rsidR="00324FEF" w:rsidRPr="002C6818">
        <w:rPr>
          <w:sz w:val="28"/>
          <w:szCs w:val="28"/>
          <w:lang w:eastAsia="en-US"/>
        </w:rPr>
        <w:t>Under this</w:t>
      </w:r>
      <w:r w:rsidRPr="002C6818">
        <w:rPr>
          <w:sz w:val="28"/>
          <w:szCs w:val="28"/>
          <w:lang w:eastAsia="en-US"/>
        </w:rPr>
        <w:t xml:space="preserve"> design, both quantitative and qualitative data are gathered simultaneously but</w:t>
      </w:r>
      <w:r w:rsidR="00EF13B4">
        <w:rPr>
          <w:sz w:val="28"/>
          <w:szCs w:val="28"/>
          <w:lang w:eastAsia="en-US"/>
        </w:rPr>
        <w:t xml:space="preserve"> </w:t>
      </w:r>
      <w:r w:rsidRPr="002C6818">
        <w:rPr>
          <w:sz w:val="28"/>
          <w:szCs w:val="28"/>
          <w:lang w:eastAsia="en-US"/>
        </w:rPr>
        <w:t>separately in the same phase of the study, before they are combined and give a</w:t>
      </w:r>
      <w:r>
        <w:rPr>
          <w:sz w:val="28"/>
          <w:szCs w:val="28"/>
          <w:lang w:eastAsia="en-US"/>
        </w:rPr>
        <w:t xml:space="preserve"> </w:t>
      </w:r>
      <w:r w:rsidRPr="002C6818">
        <w:rPr>
          <w:sz w:val="28"/>
          <w:szCs w:val="28"/>
          <w:lang w:eastAsia="en-US"/>
        </w:rPr>
        <w:t>detailed analysis.</w:t>
      </w:r>
    </w:p>
    <w:p w14:paraId="392B1DAF" w14:textId="77777777" w:rsidR="004468F8" w:rsidRDefault="004468F8" w:rsidP="004468F8">
      <w:pPr>
        <w:rPr>
          <w:lang w:eastAsia="en-US"/>
        </w:rPr>
      </w:pPr>
    </w:p>
    <w:p w14:paraId="461E94D8" w14:textId="77777777" w:rsidR="004468F8" w:rsidRDefault="004468F8" w:rsidP="004468F8">
      <w:pPr>
        <w:rPr>
          <w:lang w:eastAsia="en-US"/>
        </w:rPr>
      </w:pPr>
    </w:p>
    <w:p w14:paraId="1E410D3E" w14:textId="77777777" w:rsidR="004468F8" w:rsidRDefault="004468F8" w:rsidP="004468F8">
      <w:pPr>
        <w:rPr>
          <w:lang w:eastAsia="en-US"/>
        </w:rPr>
      </w:pPr>
    </w:p>
    <w:p w14:paraId="40A5D725" w14:textId="77777777" w:rsidR="004468F8" w:rsidRPr="004468F8" w:rsidRDefault="004468F8" w:rsidP="004468F8">
      <w:pPr>
        <w:rPr>
          <w:lang w:eastAsia="en-US"/>
        </w:rPr>
      </w:pPr>
    </w:p>
    <w:p w14:paraId="353B7531" w14:textId="77777777" w:rsidR="004468F8" w:rsidRDefault="004468F8" w:rsidP="004468F8">
      <w:pPr>
        <w:pStyle w:val="Heading2"/>
        <w:rPr>
          <w:rFonts w:eastAsia="Aptos"/>
          <w:lang w:eastAsia="en-US"/>
        </w:rPr>
      </w:pPr>
      <w:bookmarkStart w:id="6" w:name="_Toc213674537"/>
      <w:r w:rsidRPr="00A37C5B">
        <w:rPr>
          <w:rFonts w:eastAsia="Aptos"/>
          <w:lang w:eastAsia="en-US"/>
        </w:rPr>
        <w:t>What type of research methodology will you use for your research and why?</w:t>
      </w:r>
      <w:bookmarkEnd w:id="6"/>
    </w:p>
    <w:p w14:paraId="34245CBE" w14:textId="30F48A08" w:rsidR="00EF13B4" w:rsidRDefault="00EF13B4" w:rsidP="00EF13B4">
      <w:pPr>
        <w:rPr>
          <w:sz w:val="28"/>
          <w:szCs w:val="28"/>
          <w:lang w:eastAsia="en-US"/>
        </w:rPr>
      </w:pPr>
      <w:r w:rsidRPr="00EF13B4">
        <w:rPr>
          <w:sz w:val="28"/>
          <w:szCs w:val="28"/>
          <w:lang w:eastAsia="en-US"/>
        </w:rPr>
        <w:t xml:space="preserve">This is the phenomenon of telemedicine implementation, which, at the same </w:t>
      </w:r>
      <w:r w:rsidR="00324FEF" w:rsidRPr="00EF13B4">
        <w:rPr>
          <w:sz w:val="28"/>
          <w:szCs w:val="28"/>
          <w:lang w:eastAsia="en-US"/>
        </w:rPr>
        <w:t>time, should</w:t>
      </w:r>
      <w:r w:rsidRPr="00EF13B4">
        <w:rPr>
          <w:sz w:val="28"/>
          <w:szCs w:val="28"/>
          <w:lang w:eastAsia="en-US"/>
        </w:rPr>
        <w:t xml:space="preserve"> be measured and the human experience of this method should </w:t>
      </w:r>
      <w:r w:rsidR="00324FEF" w:rsidRPr="00EF13B4">
        <w:rPr>
          <w:sz w:val="28"/>
          <w:szCs w:val="28"/>
          <w:lang w:eastAsia="en-US"/>
        </w:rPr>
        <w:t>be understood</w:t>
      </w:r>
      <w:r w:rsidRPr="00EF13B4">
        <w:rPr>
          <w:sz w:val="28"/>
          <w:szCs w:val="28"/>
          <w:lang w:eastAsia="en-US"/>
        </w:rPr>
        <w:t>. A convergent design is perfect since:</w:t>
      </w:r>
    </w:p>
    <w:p w14:paraId="1E45E499" w14:textId="4E3075CF" w:rsidR="00EF13B4" w:rsidRDefault="00EF13B4" w:rsidP="00EF13B4">
      <w:pPr>
        <w:rPr>
          <w:sz w:val="28"/>
          <w:szCs w:val="28"/>
          <w:lang w:eastAsia="en-US"/>
        </w:rPr>
      </w:pPr>
      <w:r w:rsidRPr="00EF13B4">
        <w:rPr>
          <w:b/>
          <w:bCs/>
          <w:sz w:val="28"/>
          <w:szCs w:val="28"/>
          <w:lang w:eastAsia="en-US"/>
        </w:rPr>
        <w:t>It admits the duality of the situation:</w:t>
      </w:r>
      <w:r w:rsidRPr="00EF13B4">
        <w:rPr>
          <w:sz w:val="28"/>
          <w:szCs w:val="28"/>
          <w:lang w:eastAsia="en-US"/>
        </w:rPr>
        <w:t xml:space="preserve"> We must both measure access metrics(quantitative) and learn about the lived experience of access barrier (qualitative)simultaneously to determine whether they match.</w:t>
      </w:r>
    </w:p>
    <w:p w14:paraId="06A7238A" w14:textId="759F4AED" w:rsidR="00EF13B4" w:rsidRDefault="00EF13B4" w:rsidP="00EF13B4">
      <w:pPr>
        <w:rPr>
          <w:sz w:val="28"/>
          <w:szCs w:val="28"/>
          <w:lang w:eastAsia="en-US"/>
        </w:rPr>
      </w:pPr>
      <w:r w:rsidRPr="00EF13B4">
        <w:rPr>
          <w:b/>
          <w:bCs/>
          <w:sz w:val="28"/>
          <w:szCs w:val="28"/>
          <w:lang w:eastAsia="en-US"/>
        </w:rPr>
        <w:lastRenderedPageBreak/>
        <w:t>It can be triangulated:</w:t>
      </w:r>
      <w:r w:rsidRPr="00EF13B4">
        <w:rPr>
          <w:sz w:val="28"/>
          <w:szCs w:val="28"/>
          <w:lang w:eastAsia="en-US"/>
        </w:rPr>
        <w:t xml:space="preserve"> As an example, when quantitative measurements </w:t>
      </w:r>
      <w:r w:rsidR="00324FEF" w:rsidRPr="00EF13B4">
        <w:rPr>
          <w:sz w:val="28"/>
          <w:szCs w:val="28"/>
          <w:lang w:eastAsia="en-US"/>
        </w:rPr>
        <w:t>indicate that</w:t>
      </w:r>
      <w:r w:rsidRPr="00EF13B4">
        <w:rPr>
          <w:sz w:val="28"/>
          <w:szCs w:val="28"/>
          <w:lang w:eastAsia="en-US"/>
        </w:rPr>
        <w:t xml:space="preserve"> users are highly satisfied, and qualitative interviews reveal that users </w:t>
      </w:r>
      <w:r w:rsidR="00324FEF" w:rsidRPr="00EF13B4">
        <w:rPr>
          <w:sz w:val="28"/>
          <w:szCs w:val="28"/>
          <w:lang w:eastAsia="en-US"/>
        </w:rPr>
        <w:t>are frustrated</w:t>
      </w:r>
      <w:r w:rsidRPr="00EF13B4">
        <w:rPr>
          <w:sz w:val="28"/>
          <w:szCs w:val="28"/>
          <w:lang w:eastAsia="en-US"/>
        </w:rPr>
        <w:t xml:space="preserve"> by the technical malfunctions, this contrast results in a critical </w:t>
      </w:r>
      <w:r w:rsidR="00324FEF" w:rsidRPr="00EF13B4">
        <w:rPr>
          <w:sz w:val="28"/>
          <w:szCs w:val="28"/>
          <w:lang w:eastAsia="en-US"/>
        </w:rPr>
        <w:t>finding, indicating</w:t>
      </w:r>
      <w:r w:rsidRPr="00EF13B4">
        <w:rPr>
          <w:sz w:val="28"/>
          <w:szCs w:val="28"/>
          <w:lang w:eastAsia="en-US"/>
        </w:rPr>
        <w:t xml:space="preserve"> that there is a discrepancy between a measured metric and the </w:t>
      </w:r>
      <w:r w:rsidR="00324FEF" w:rsidRPr="00EF13B4">
        <w:rPr>
          <w:sz w:val="28"/>
          <w:szCs w:val="28"/>
          <w:lang w:eastAsia="en-US"/>
        </w:rPr>
        <w:t>user experience</w:t>
      </w:r>
      <w:r w:rsidRPr="00EF13B4">
        <w:rPr>
          <w:sz w:val="28"/>
          <w:szCs w:val="28"/>
          <w:lang w:eastAsia="en-US"/>
        </w:rPr>
        <w:t xml:space="preserve"> (Poon et al., 2009).</w:t>
      </w:r>
    </w:p>
    <w:p w14:paraId="44D039AF" w14:textId="7D8065D4" w:rsidR="00EF13B4" w:rsidRPr="00EF13B4" w:rsidRDefault="00EF13B4" w:rsidP="00EF13B4">
      <w:pPr>
        <w:rPr>
          <w:sz w:val="28"/>
          <w:szCs w:val="28"/>
          <w:lang w:eastAsia="en-US"/>
        </w:rPr>
      </w:pPr>
      <w:r w:rsidRPr="00EF13B4">
        <w:rPr>
          <w:sz w:val="28"/>
          <w:szCs w:val="28"/>
          <w:lang w:eastAsia="en-US"/>
        </w:rPr>
        <w:t>It effectively covers the multi-dimensional model by Greenhalgh et al. (2017). The</w:t>
      </w:r>
      <w:r>
        <w:rPr>
          <w:sz w:val="28"/>
          <w:szCs w:val="28"/>
          <w:lang w:eastAsia="en-US"/>
        </w:rPr>
        <w:t xml:space="preserve"> </w:t>
      </w:r>
      <w:r w:rsidRPr="00EF13B4">
        <w:rPr>
          <w:sz w:val="28"/>
          <w:szCs w:val="28"/>
          <w:lang w:eastAsia="en-US"/>
        </w:rPr>
        <w:t xml:space="preserve">quantitative approach has the potential to examine rates of adoption and </w:t>
      </w:r>
      <w:r w:rsidRPr="00EF13B4">
        <w:rPr>
          <w:sz w:val="28"/>
          <w:szCs w:val="28"/>
          <w:lang w:eastAsia="en-US"/>
        </w:rPr>
        <w:t>clinical outcomes</w:t>
      </w:r>
      <w:r w:rsidRPr="00EF13B4">
        <w:rPr>
          <w:sz w:val="28"/>
          <w:szCs w:val="28"/>
          <w:lang w:eastAsia="en-US"/>
        </w:rPr>
        <w:t xml:space="preserve"> whereas parallel qualitative approaches have the potential to examine </w:t>
      </w:r>
      <w:r w:rsidR="00324FEF" w:rsidRPr="00EF13B4">
        <w:rPr>
          <w:sz w:val="28"/>
          <w:szCs w:val="28"/>
          <w:lang w:eastAsia="en-US"/>
        </w:rPr>
        <w:t>the organizational</w:t>
      </w:r>
      <w:r w:rsidRPr="00EF13B4">
        <w:rPr>
          <w:sz w:val="28"/>
          <w:szCs w:val="28"/>
          <w:lang w:eastAsia="en-US"/>
        </w:rPr>
        <w:t xml:space="preserve"> culture, integration of workflow, and patient-provider dynamics</w:t>
      </w:r>
      <w:r>
        <w:rPr>
          <w:sz w:val="28"/>
          <w:szCs w:val="28"/>
          <w:lang w:eastAsia="en-US"/>
        </w:rPr>
        <w:t xml:space="preserve"> </w:t>
      </w:r>
      <w:r w:rsidRPr="00EF13B4">
        <w:rPr>
          <w:sz w:val="28"/>
          <w:szCs w:val="28"/>
          <w:lang w:eastAsia="en-US"/>
        </w:rPr>
        <w:t>underlying those figures.</w:t>
      </w:r>
    </w:p>
    <w:p w14:paraId="0FC89F00" w14:textId="77777777" w:rsidR="004468F8" w:rsidRPr="004468F8" w:rsidRDefault="004468F8" w:rsidP="004468F8"/>
    <w:p w14:paraId="1E887EDF" w14:textId="77777777" w:rsidR="00530E16" w:rsidRDefault="00530E16">
      <w:pPr>
        <w:spacing w:line="360" w:lineRule="auto"/>
        <w:jc w:val="both"/>
      </w:pPr>
    </w:p>
    <w:p w14:paraId="7577E981" w14:textId="77777777" w:rsidR="004468F8" w:rsidRDefault="004468F8">
      <w:pPr>
        <w:spacing w:line="360" w:lineRule="auto"/>
        <w:jc w:val="both"/>
      </w:pPr>
    </w:p>
    <w:p w14:paraId="1445F86C" w14:textId="77777777" w:rsidR="004468F8" w:rsidRDefault="004468F8">
      <w:pPr>
        <w:spacing w:line="360" w:lineRule="auto"/>
        <w:jc w:val="both"/>
        <w:rPr>
          <w:rFonts w:ascii="Arial" w:eastAsia="Arial" w:hAnsi="Arial" w:cs="Arial"/>
          <w:sz w:val="22"/>
          <w:szCs w:val="22"/>
        </w:rPr>
      </w:pPr>
    </w:p>
    <w:p w14:paraId="5B57F2C4" w14:textId="77777777" w:rsidR="00530E16" w:rsidRDefault="004468F8">
      <w:pPr>
        <w:pStyle w:val="Heading1"/>
        <w:jc w:val="both"/>
      </w:pPr>
      <w:bookmarkStart w:id="7" w:name="_Toc213674538"/>
      <w:r>
        <w:t>Task 3: Data Collection</w:t>
      </w:r>
      <w:bookmarkEnd w:id="7"/>
      <w:r>
        <w:t xml:space="preserve"> </w:t>
      </w:r>
    </w:p>
    <w:p w14:paraId="5809377F" w14:textId="50066FD2" w:rsidR="004468F8" w:rsidRDefault="004468F8" w:rsidP="00EF13B4">
      <w:pPr>
        <w:pStyle w:val="Heading2"/>
        <w:rPr>
          <w:rFonts w:eastAsia="Aptos"/>
          <w:lang w:eastAsia="en-US"/>
        </w:rPr>
      </w:pPr>
    </w:p>
    <w:p w14:paraId="345D2A54" w14:textId="77777777" w:rsidR="00EF13B4" w:rsidRPr="00EF13B4" w:rsidRDefault="00EF13B4" w:rsidP="00EF13B4">
      <w:pPr>
        <w:rPr>
          <w:color w:val="0A2F41" w:themeColor="accent1" w:themeShade="80"/>
          <w:sz w:val="32"/>
          <w:szCs w:val="32"/>
          <w:lang w:eastAsia="en-US"/>
        </w:rPr>
      </w:pPr>
      <w:r w:rsidRPr="00EF13B4">
        <w:rPr>
          <w:color w:val="0A2F41" w:themeColor="accent1" w:themeShade="80"/>
          <w:sz w:val="32"/>
          <w:szCs w:val="32"/>
          <w:lang w:eastAsia="en-US"/>
        </w:rPr>
        <w:t>Explain the difference between primary data and secondary</w:t>
      </w:r>
    </w:p>
    <w:p w14:paraId="752DADDB" w14:textId="77777777" w:rsidR="00EF13B4" w:rsidRPr="00EF13B4" w:rsidRDefault="00EF13B4" w:rsidP="00EF13B4">
      <w:pPr>
        <w:rPr>
          <w:color w:val="0A2F41" w:themeColor="accent1" w:themeShade="80"/>
          <w:sz w:val="32"/>
          <w:szCs w:val="32"/>
          <w:lang w:eastAsia="en-US"/>
        </w:rPr>
      </w:pPr>
      <w:r w:rsidRPr="00EF13B4">
        <w:rPr>
          <w:color w:val="0A2F41" w:themeColor="accent1" w:themeShade="80"/>
          <w:sz w:val="32"/>
          <w:szCs w:val="32"/>
          <w:lang w:eastAsia="en-US"/>
        </w:rPr>
        <w:t>data.</w:t>
      </w:r>
    </w:p>
    <w:p w14:paraId="50FD9989" w14:textId="51DE7409" w:rsidR="00EF13B4" w:rsidRPr="00763B45" w:rsidRDefault="00EF13B4" w:rsidP="00EF13B4">
      <w:pPr>
        <w:rPr>
          <w:sz w:val="28"/>
          <w:szCs w:val="28"/>
          <w:lang w:eastAsia="en-US"/>
        </w:rPr>
      </w:pPr>
      <w:r w:rsidRPr="00763B45">
        <w:rPr>
          <w:sz w:val="28"/>
          <w:szCs w:val="28"/>
          <w:lang w:eastAsia="en-US"/>
        </w:rPr>
        <w:t xml:space="preserve">Primary data is gathered directly by the researcher with respect to the </w:t>
      </w:r>
      <w:proofErr w:type="gramStart"/>
      <w:r w:rsidR="0048683B">
        <w:rPr>
          <w:sz w:val="28"/>
          <w:szCs w:val="28"/>
          <w:lang w:eastAsia="en-US"/>
        </w:rPr>
        <w:t xml:space="preserve">particular </w:t>
      </w:r>
      <w:r w:rsidR="0048683B" w:rsidRPr="00763B45">
        <w:rPr>
          <w:sz w:val="28"/>
          <w:szCs w:val="28"/>
          <w:lang w:eastAsia="en-US"/>
        </w:rPr>
        <w:t>study</w:t>
      </w:r>
      <w:proofErr w:type="gramEnd"/>
      <w:r w:rsidRPr="00763B45">
        <w:rPr>
          <w:sz w:val="28"/>
          <w:szCs w:val="28"/>
          <w:lang w:eastAsia="en-US"/>
        </w:rPr>
        <w:t xml:space="preserve"> (e.g. carrying out new surveys of the patients, interviewing clinicians,</w:t>
      </w:r>
      <w:r w:rsidR="00763B45">
        <w:rPr>
          <w:sz w:val="28"/>
          <w:szCs w:val="28"/>
          <w:lang w:eastAsia="en-US"/>
        </w:rPr>
        <w:t xml:space="preserve"> </w:t>
      </w:r>
      <w:r w:rsidRPr="00763B45">
        <w:rPr>
          <w:sz w:val="28"/>
          <w:szCs w:val="28"/>
          <w:lang w:eastAsia="en-US"/>
        </w:rPr>
        <w:t>observing telemedicine sessions). It is specific to the research questions and</w:t>
      </w:r>
      <w:r w:rsidR="00763B45">
        <w:rPr>
          <w:sz w:val="28"/>
          <w:szCs w:val="28"/>
          <w:lang w:eastAsia="en-US"/>
        </w:rPr>
        <w:t xml:space="preserve"> </w:t>
      </w:r>
      <w:r w:rsidRPr="00763B45">
        <w:rPr>
          <w:sz w:val="28"/>
          <w:szCs w:val="28"/>
          <w:lang w:eastAsia="en-US"/>
        </w:rPr>
        <w:t>resource intensive. Secondary data refers to existing data obtained by other people</w:t>
      </w:r>
      <w:r w:rsidR="00763B45">
        <w:rPr>
          <w:sz w:val="28"/>
          <w:szCs w:val="28"/>
          <w:lang w:eastAsia="en-US"/>
        </w:rPr>
        <w:t xml:space="preserve"> </w:t>
      </w:r>
      <w:r w:rsidRPr="00763B45">
        <w:rPr>
          <w:sz w:val="28"/>
          <w:szCs w:val="28"/>
          <w:lang w:eastAsia="en-US"/>
        </w:rPr>
        <w:t>(e.g., hospital records on the usage of telemedicine, published studies, data on the</w:t>
      </w:r>
      <w:r w:rsidR="00763B45">
        <w:rPr>
          <w:sz w:val="28"/>
          <w:szCs w:val="28"/>
          <w:lang w:eastAsia="en-US"/>
        </w:rPr>
        <w:t xml:space="preserve"> </w:t>
      </w:r>
      <w:r w:rsidRPr="00763B45">
        <w:rPr>
          <w:sz w:val="28"/>
          <w:szCs w:val="28"/>
          <w:lang w:eastAsia="en-US"/>
        </w:rPr>
        <w:t>national health survey, the WHO (2025) report). It is effective in setting the</w:t>
      </w:r>
      <w:r w:rsidR="00763B45">
        <w:rPr>
          <w:sz w:val="28"/>
          <w:szCs w:val="28"/>
          <w:lang w:eastAsia="en-US"/>
        </w:rPr>
        <w:t xml:space="preserve"> </w:t>
      </w:r>
      <w:r w:rsidRPr="00763B45">
        <w:rPr>
          <w:sz w:val="28"/>
          <w:szCs w:val="28"/>
          <w:lang w:eastAsia="en-US"/>
        </w:rPr>
        <w:t>background and trends but might not fit well in the concrete topic of the study.</w:t>
      </w:r>
    </w:p>
    <w:p w14:paraId="574BAB02" w14:textId="2BF808E5" w:rsidR="00EF13B4" w:rsidRDefault="00EF13B4" w:rsidP="00EF13B4">
      <w:pPr>
        <w:rPr>
          <w:sz w:val="28"/>
          <w:szCs w:val="28"/>
          <w:lang w:eastAsia="en-US"/>
        </w:rPr>
      </w:pPr>
      <w:r w:rsidRPr="00763B45">
        <w:rPr>
          <w:sz w:val="28"/>
          <w:szCs w:val="28"/>
          <w:lang w:eastAsia="en-US"/>
        </w:rPr>
        <w:t>Data Forms to Be used to Address the Research Problem.</w:t>
      </w:r>
    </w:p>
    <w:p w14:paraId="625F2185" w14:textId="45267333" w:rsidR="00072257" w:rsidRPr="00763B45" w:rsidRDefault="00072257" w:rsidP="00EF13B4">
      <w:pPr>
        <w:rPr>
          <w:sz w:val="28"/>
          <w:szCs w:val="28"/>
          <w:lang w:eastAsia="en-US"/>
        </w:rPr>
      </w:pPr>
      <w:r>
        <w:rPr>
          <w:noProof/>
          <w:sz w:val="28"/>
          <w:szCs w:val="28"/>
          <w:lang w:eastAsia="en-US"/>
        </w:rPr>
        <w:lastRenderedPageBreak/>
        <w:drawing>
          <wp:inline distT="0" distB="0" distL="0" distR="0" wp14:anchorId="132576FA" wp14:editId="4D4706E8">
            <wp:extent cx="6286500" cy="4972050"/>
            <wp:effectExtent l="0" t="0" r="0" b="0"/>
            <wp:docPr id="8088508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8106" cy="4973320"/>
                    </a:xfrm>
                    <a:prstGeom prst="rect">
                      <a:avLst/>
                    </a:prstGeom>
                    <a:noFill/>
                  </pic:spPr>
                </pic:pic>
              </a:graphicData>
            </a:graphic>
          </wp:inline>
        </w:drawing>
      </w:r>
    </w:p>
    <w:p w14:paraId="1C2E0A53" w14:textId="77777777" w:rsidR="004468F8" w:rsidRPr="00763B45" w:rsidRDefault="004468F8" w:rsidP="004468F8">
      <w:pPr>
        <w:rPr>
          <w:sz w:val="28"/>
          <w:szCs w:val="28"/>
          <w:lang w:eastAsia="en-US"/>
        </w:rPr>
      </w:pPr>
    </w:p>
    <w:p w14:paraId="2D4EC328" w14:textId="77777777" w:rsidR="004468F8" w:rsidRPr="004468F8" w:rsidRDefault="004468F8" w:rsidP="004468F8">
      <w:pPr>
        <w:rPr>
          <w:lang w:eastAsia="en-US"/>
        </w:rPr>
      </w:pPr>
    </w:p>
    <w:p w14:paraId="2ABD02C6" w14:textId="77777777" w:rsidR="00763B45" w:rsidRDefault="004468F8" w:rsidP="00763B45">
      <w:pPr>
        <w:pStyle w:val="Heading2"/>
      </w:pPr>
      <w:bookmarkStart w:id="8" w:name="_Toc213674540"/>
      <w:r w:rsidRPr="00231A3C">
        <w:rPr>
          <w:rFonts w:eastAsia="Aptos"/>
          <w:lang w:eastAsia="en-US"/>
        </w:rPr>
        <w:lastRenderedPageBreak/>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8"/>
      <w:r w:rsidR="00763B45" w:rsidRPr="00763B45">
        <w:t xml:space="preserve"> </w:t>
      </w:r>
    </w:p>
    <w:p w14:paraId="7CD49524" w14:textId="5A02712F" w:rsidR="00763B45" w:rsidRPr="00763B45" w:rsidRDefault="00763B45" w:rsidP="00763B45">
      <w:pPr>
        <w:pStyle w:val="Heading2"/>
        <w:rPr>
          <w:rFonts w:asciiTheme="minorHAnsi" w:eastAsia="Aptos" w:hAnsiTheme="minorHAnsi"/>
          <w:color w:val="000000" w:themeColor="text1"/>
          <w:sz w:val="28"/>
          <w:szCs w:val="28"/>
          <w:lang w:eastAsia="en-US"/>
        </w:rPr>
      </w:pPr>
      <w:r w:rsidRPr="00763B45">
        <w:rPr>
          <w:rFonts w:asciiTheme="minorHAnsi" w:eastAsia="Aptos" w:hAnsiTheme="minorHAnsi"/>
          <w:b/>
          <w:bCs/>
          <w:color w:val="000000" w:themeColor="text1"/>
          <w:sz w:val="28"/>
          <w:szCs w:val="28"/>
          <w:lang w:eastAsia="en-US"/>
        </w:rPr>
        <w:t>Literature Synthesis:</w:t>
      </w:r>
      <w:r w:rsidRPr="00763B45">
        <w:rPr>
          <w:rFonts w:asciiTheme="minorHAnsi" w:eastAsia="Aptos" w:hAnsiTheme="minorHAnsi"/>
          <w:color w:val="000000" w:themeColor="text1"/>
          <w:sz w:val="28"/>
          <w:szCs w:val="28"/>
          <w:lang w:eastAsia="en-US"/>
        </w:rPr>
        <w:t xml:space="preserve"> Literature review of telemedicine efficacy and equity.</w:t>
      </w:r>
    </w:p>
    <w:p w14:paraId="36834E1D" w14:textId="257B9BCB" w:rsidR="00763B45" w:rsidRPr="00763B45" w:rsidRDefault="00763B45" w:rsidP="00763B45">
      <w:pPr>
        <w:pStyle w:val="Heading2"/>
        <w:rPr>
          <w:rFonts w:asciiTheme="minorHAnsi" w:eastAsia="Aptos" w:hAnsiTheme="minorHAnsi"/>
          <w:color w:val="000000" w:themeColor="text1"/>
          <w:sz w:val="28"/>
          <w:szCs w:val="28"/>
          <w:lang w:eastAsia="en-US"/>
        </w:rPr>
      </w:pPr>
      <w:r w:rsidRPr="00763B45">
        <w:rPr>
          <w:rFonts w:asciiTheme="minorHAnsi" w:eastAsia="Aptos" w:hAnsiTheme="minorHAnsi"/>
          <w:b/>
          <w:bCs/>
          <w:color w:val="000000" w:themeColor="text1"/>
          <w:sz w:val="28"/>
          <w:szCs w:val="28"/>
          <w:lang w:eastAsia="en-US"/>
        </w:rPr>
        <w:t>Policy / Organization Document Analysis:</w:t>
      </w:r>
      <w:r w:rsidRPr="00763B45">
        <w:rPr>
          <w:rFonts w:asciiTheme="minorHAnsi" w:eastAsia="Aptos" w:hAnsiTheme="minorHAnsi"/>
          <w:color w:val="000000" w:themeColor="text1"/>
          <w:sz w:val="28"/>
          <w:szCs w:val="28"/>
          <w:lang w:eastAsia="en-US"/>
        </w:rPr>
        <w:t xml:space="preserve"> Analysis of WHO (2025) guidelines, the</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 xml:space="preserve">implementation plans of the hospital, the data available in the region to map </w:t>
      </w:r>
      <w:r w:rsidRPr="00763B45">
        <w:rPr>
          <w:rFonts w:asciiTheme="minorHAnsi" w:eastAsia="Aptos" w:hAnsiTheme="minorHAnsi"/>
          <w:color w:val="000000" w:themeColor="text1"/>
          <w:sz w:val="28"/>
          <w:szCs w:val="28"/>
          <w:lang w:eastAsia="en-US"/>
        </w:rPr>
        <w:t>the policy</w:t>
      </w:r>
      <w:r w:rsidRPr="00763B45">
        <w:rPr>
          <w:rFonts w:asciiTheme="minorHAnsi" w:eastAsia="Aptos" w:hAnsiTheme="minorHAnsi"/>
          <w:color w:val="000000" w:themeColor="text1"/>
          <w:sz w:val="28"/>
          <w:szCs w:val="28"/>
          <w:lang w:eastAsia="en-US"/>
        </w:rPr>
        <w:t xml:space="preserve"> and infrastructural </w:t>
      </w:r>
      <w:r w:rsidR="0048683B" w:rsidRPr="00763B45">
        <w:rPr>
          <w:rFonts w:asciiTheme="minorHAnsi" w:eastAsia="Aptos" w:hAnsiTheme="minorHAnsi"/>
          <w:color w:val="000000" w:themeColor="text1"/>
          <w:sz w:val="28"/>
          <w:szCs w:val="28"/>
          <w:lang w:eastAsia="en-US"/>
        </w:rPr>
        <w:t>environment. Data</w:t>
      </w:r>
      <w:r w:rsidRPr="00763B45">
        <w:rPr>
          <w:rFonts w:asciiTheme="minorHAnsi" w:eastAsia="Aptos" w:hAnsiTheme="minorHAnsi"/>
          <w:color w:val="000000" w:themeColor="text1"/>
          <w:sz w:val="28"/>
          <w:szCs w:val="28"/>
          <w:lang w:eastAsia="en-US"/>
        </w:rPr>
        <w:t xml:space="preserve"> collection procedures for primary data will be through convergent parallel:</w:t>
      </w:r>
    </w:p>
    <w:p w14:paraId="3918149D" w14:textId="7688605C" w:rsidR="00763B45" w:rsidRPr="00763B45" w:rsidRDefault="00763B45" w:rsidP="00763B45">
      <w:pPr>
        <w:pStyle w:val="Heading2"/>
        <w:rPr>
          <w:rFonts w:asciiTheme="minorHAnsi" w:eastAsia="Aptos" w:hAnsiTheme="minorHAnsi"/>
          <w:color w:val="000000" w:themeColor="text1"/>
          <w:sz w:val="28"/>
          <w:szCs w:val="28"/>
          <w:lang w:eastAsia="en-US"/>
        </w:rPr>
      </w:pPr>
      <w:r w:rsidRPr="00763B45">
        <w:rPr>
          <w:rFonts w:asciiTheme="minorHAnsi" w:eastAsia="Aptos" w:hAnsiTheme="minorHAnsi"/>
          <w:b/>
          <w:bCs/>
          <w:color w:val="000000" w:themeColor="text1"/>
          <w:sz w:val="28"/>
          <w:szCs w:val="28"/>
          <w:lang w:eastAsia="en-US"/>
        </w:rPr>
        <w:t>Quantitative Strand:</w:t>
      </w:r>
      <w:r w:rsidRPr="00763B45">
        <w:rPr>
          <w:rFonts w:asciiTheme="minorHAnsi" w:eastAsia="Aptos" w:hAnsiTheme="minorHAnsi"/>
          <w:color w:val="000000" w:themeColor="text1"/>
          <w:sz w:val="28"/>
          <w:szCs w:val="28"/>
          <w:lang w:eastAsia="en-US"/>
        </w:rPr>
        <w:t xml:space="preserve"> Surveys will be sent to a high number of patients </w:t>
      </w:r>
      <w:r w:rsidR="0048683B" w:rsidRPr="00763B45">
        <w:rPr>
          <w:rFonts w:asciiTheme="minorHAnsi" w:eastAsia="Aptos" w:hAnsiTheme="minorHAnsi"/>
          <w:color w:val="000000" w:themeColor="text1"/>
          <w:sz w:val="28"/>
          <w:szCs w:val="28"/>
          <w:lang w:eastAsia="en-US"/>
        </w:rPr>
        <w:t>and providers</w:t>
      </w:r>
      <w:r w:rsidRPr="00763B45">
        <w:rPr>
          <w:rFonts w:asciiTheme="minorHAnsi" w:eastAsia="Aptos" w:hAnsiTheme="minorHAnsi"/>
          <w:color w:val="000000" w:themeColor="text1"/>
          <w:sz w:val="28"/>
          <w:szCs w:val="28"/>
          <w:lang w:eastAsia="en-US"/>
        </w:rPr>
        <w:t xml:space="preserve"> to </w:t>
      </w:r>
      <w:r w:rsidR="009C6A67" w:rsidRPr="00763B45">
        <w:rPr>
          <w:rFonts w:asciiTheme="minorHAnsi" w:eastAsia="Aptos" w:hAnsiTheme="minorHAnsi"/>
          <w:color w:val="000000" w:themeColor="text1"/>
          <w:sz w:val="28"/>
          <w:szCs w:val="28"/>
          <w:lang w:eastAsia="en-US"/>
        </w:rPr>
        <w:t>quantify</w:t>
      </w:r>
      <w:r w:rsidRPr="00763B45">
        <w:rPr>
          <w:rFonts w:asciiTheme="minorHAnsi" w:eastAsia="Aptos" w:hAnsiTheme="minorHAnsi"/>
          <w:color w:val="000000" w:themeColor="text1"/>
          <w:sz w:val="28"/>
          <w:szCs w:val="28"/>
          <w:lang w:eastAsia="en-US"/>
        </w:rPr>
        <w:t xml:space="preserve"> use of telemedicine frequency, perceived usability (with</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validated instruments such as the System Usability Scale), reported self-health</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outcomes, and satisfaction scale. The objective measures of the completion rate of</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appointments, follow-up patterns, and diagnostic coding will be offered through</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analysis of de-identified administrative data (with ethics approval).</w:t>
      </w:r>
    </w:p>
    <w:p w14:paraId="22A1DBEC" w14:textId="1613BE93" w:rsidR="00763B45" w:rsidRPr="00763B45" w:rsidRDefault="00763B45" w:rsidP="00763B45">
      <w:pPr>
        <w:pStyle w:val="Heading2"/>
        <w:rPr>
          <w:rFonts w:asciiTheme="minorHAnsi" w:eastAsia="Aptos" w:hAnsiTheme="minorHAnsi"/>
          <w:color w:val="000000" w:themeColor="text1"/>
          <w:sz w:val="28"/>
          <w:szCs w:val="28"/>
          <w:lang w:eastAsia="en-US"/>
        </w:rPr>
      </w:pPr>
      <w:r w:rsidRPr="00763B45">
        <w:rPr>
          <w:rFonts w:asciiTheme="minorHAnsi" w:eastAsia="Aptos" w:hAnsiTheme="minorHAnsi"/>
          <w:b/>
          <w:bCs/>
          <w:color w:val="000000" w:themeColor="text1"/>
          <w:sz w:val="28"/>
          <w:szCs w:val="28"/>
          <w:lang w:eastAsia="en-US"/>
        </w:rPr>
        <w:t>Qualitative Strand:</w:t>
      </w:r>
      <w:r w:rsidRPr="00763B45">
        <w:rPr>
          <w:rFonts w:asciiTheme="minorHAnsi" w:eastAsia="Aptos" w:hAnsiTheme="minorHAnsi"/>
          <w:color w:val="000000" w:themeColor="text1"/>
          <w:sz w:val="28"/>
          <w:szCs w:val="28"/>
          <w:lang w:eastAsia="en-US"/>
        </w:rPr>
        <w:t xml:space="preserve"> Semi-structured interviews will be used on the key stakeholders:</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patients (using and not using telemedicine), frontline clinicians, IT personnel, and</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administrators. Access and experience will be investigated in focus groups involving</w:t>
      </w:r>
      <w:r w:rsidRPr="00763B45">
        <w:rPr>
          <w:rFonts w:asciiTheme="minorHAnsi" w:eastAsia="Aptos" w:hAnsiTheme="minorHAnsi"/>
          <w:color w:val="000000" w:themeColor="text1"/>
          <w:sz w:val="28"/>
          <w:szCs w:val="28"/>
          <w:lang w:eastAsia="en-US"/>
        </w:rPr>
        <w:t xml:space="preserve"> </w:t>
      </w:r>
      <w:r w:rsidR="0048683B" w:rsidRPr="00763B45">
        <w:rPr>
          <w:rFonts w:asciiTheme="minorHAnsi" w:eastAsia="Aptos" w:hAnsiTheme="minorHAnsi"/>
          <w:color w:val="000000" w:themeColor="text1"/>
          <w:sz w:val="28"/>
          <w:szCs w:val="28"/>
          <w:lang w:eastAsia="en-US"/>
        </w:rPr>
        <w:t>groups</w:t>
      </w:r>
      <w:r w:rsidRPr="00763B45">
        <w:rPr>
          <w:rFonts w:asciiTheme="minorHAnsi" w:eastAsia="Aptos" w:hAnsiTheme="minorHAnsi"/>
          <w:color w:val="000000" w:themeColor="text1"/>
          <w:sz w:val="28"/>
          <w:szCs w:val="28"/>
          <w:lang w:eastAsia="en-US"/>
        </w:rPr>
        <w:t xml:space="preserve"> of patients (e.g. elderly, low-income). This branch attempts to</w:t>
      </w:r>
      <w:r w:rsidRPr="00763B45">
        <w:rPr>
          <w:rFonts w:asciiTheme="minorHAnsi" w:eastAsia="Aptos" w:hAnsiTheme="minorHAnsi"/>
          <w:color w:val="000000" w:themeColor="text1"/>
          <w:sz w:val="28"/>
          <w:szCs w:val="28"/>
          <w:lang w:eastAsia="en-US"/>
        </w:rPr>
        <w:t xml:space="preserve"> </w:t>
      </w:r>
      <w:r w:rsidRPr="00763B45">
        <w:rPr>
          <w:rFonts w:asciiTheme="minorHAnsi" w:eastAsia="Aptos" w:hAnsiTheme="minorHAnsi"/>
          <w:color w:val="000000" w:themeColor="text1"/>
          <w:sz w:val="28"/>
          <w:szCs w:val="28"/>
          <w:lang w:eastAsia="en-US"/>
        </w:rPr>
        <w:t>answer the question of why the trends are quantitative.</w:t>
      </w:r>
    </w:p>
    <w:p w14:paraId="41A1A76E" w14:textId="374FB940" w:rsidR="004468F8" w:rsidRPr="00763B45" w:rsidRDefault="00763B45" w:rsidP="00763B45">
      <w:pPr>
        <w:pStyle w:val="Heading2"/>
        <w:rPr>
          <w:rFonts w:asciiTheme="minorHAnsi" w:eastAsia="Aptos" w:hAnsiTheme="minorHAnsi"/>
          <w:color w:val="000000" w:themeColor="text1"/>
          <w:sz w:val="24"/>
          <w:szCs w:val="24"/>
          <w:lang w:eastAsia="en-US"/>
        </w:rPr>
      </w:pPr>
      <w:r w:rsidRPr="00763B45">
        <w:rPr>
          <w:rFonts w:asciiTheme="minorHAnsi" w:eastAsia="Aptos" w:hAnsiTheme="minorHAnsi"/>
          <w:b/>
          <w:bCs/>
          <w:color w:val="000000" w:themeColor="text1"/>
          <w:sz w:val="28"/>
          <w:szCs w:val="28"/>
          <w:lang w:eastAsia="en-US"/>
        </w:rPr>
        <w:t xml:space="preserve">Integration: </w:t>
      </w:r>
      <w:r w:rsidRPr="00763B45">
        <w:rPr>
          <w:rFonts w:asciiTheme="minorHAnsi" w:eastAsia="Aptos" w:hAnsiTheme="minorHAnsi"/>
          <w:color w:val="000000" w:themeColor="text1"/>
          <w:sz w:val="28"/>
          <w:szCs w:val="28"/>
          <w:lang w:eastAsia="en-US"/>
        </w:rPr>
        <w:t xml:space="preserve">Merging of the data streams is done during interpretation. An </w:t>
      </w:r>
      <w:r w:rsidR="0048683B" w:rsidRPr="00763B45">
        <w:rPr>
          <w:rFonts w:asciiTheme="minorHAnsi" w:eastAsia="Aptos" w:hAnsiTheme="minorHAnsi"/>
          <w:color w:val="000000" w:themeColor="text1"/>
          <w:sz w:val="28"/>
          <w:szCs w:val="28"/>
          <w:lang w:eastAsia="en-US"/>
        </w:rPr>
        <w:t>example is</w:t>
      </w:r>
      <w:r w:rsidRPr="00763B45">
        <w:rPr>
          <w:rFonts w:asciiTheme="minorHAnsi" w:eastAsia="Aptos" w:hAnsiTheme="minorHAnsi"/>
          <w:color w:val="000000" w:themeColor="text1"/>
          <w:sz w:val="28"/>
          <w:szCs w:val="28"/>
          <w:lang w:eastAsia="en-US"/>
        </w:rPr>
        <w:t xml:space="preserve"> that in case the survey data (quantitative) shows reduced satisfaction in </w:t>
      </w:r>
      <w:r w:rsidR="0048683B" w:rsidRPr="00763B45">
        <w:rPr>
          <w:rFonts w:asciiTheme="minorHAnsi" w:eastAsia="Aptos" w:hAnsiTheme="minorHAnsi"/>
          <w:color w:val="000000" w:themeColor="text1"/>
          <w:sz w:val="28"/>
          <w:szCs w:val="28"/>
          <w:lang w:eastAsia="en-US"/>
        </w:rPr>
        <w:t>rural users</w:t>
      </w:r>
      <w:r w:rsidRPr="00763B45">
        <w:rPr>
          <w:rFonts w:asciiTheme="minorHAnsi" w:eastAsia="Aptos" w:hAnsiTheme="minorHAnsi"/>
          <w:color w:val="000000" w:themeColor="text1"/>
          <w:sz w:val="28"/>
          <w:szCs w:val="28"/>
          <w:lang w:eastAsia="en-US"/>
        </w:rPr>
        <w:t xml:space="preserve">, qualitative transcripts of interviews with rural patients are considered </w:t>
      </w:r>
      <w:r w:rsidR="0048683B" w:rsidRPr="00763B45">
        <w:rPr>
          <w:rFonts w:asciiTheme="minorHAnsi" w:eastAsia="Aptos" w:hAnsiTheme="minorHAnsi"/>
          <w:color w:val="000000" w:themeColor="text1"/>
          <w:sz w:val="28"/>
          <w:szCs w:val="28"/>
          <w:lang w:eastAsia="en-US"/>
        </w:rPr>
        <w:t>to understand</w:t>
      </w:r>
      <w:r w:rsidRPr="00763B45">
        <w:rPr>
          <w:rFonts w:asciiTheme="minorHAnsi" w:eastAsia="Aptos" w:hAnsiTheme="minorHAnsi"/>
          <w:color w:val="000000" w:themeColor="text1"/>
          <w:sz w:val="28"/>
          <w:szCs w:val="28"/>
          <w:lang w:eastAsia="en-US"/>
        </w:rPr>
        <w:t xml:space="preserve"> the result and give a detailed, complex interpretation of the barrier (</w:t>
      </w:r>
      <w:r w:rsidR="0048683B" w:rsidRPr="00763B45">
        <w:rPr>
          <w:rFonts w:asciiTheme="minorHAnsi" w:eastAsia="Aptos" w:hAnsiTheme="minorHAnsi"/>
          <w:color w:val="000000" w:themeColor="text1"/>
          <w:sz w:val="28"/>
          <w:szCs w:val="28"/>
          <w:lang w:eastAsia="en-US"/>
        </w:rPr>
        <w:t>e.g., bad</w:t>
      </w:r>
      <w:r w:rsidRPr="00763B45">
        <w:rPr>
          <w:rFonts w:asciiTheme="minorHAnsi" w:eastAsia="Aptos" w:hAnsiTheme="minorHAnsi"/>
          <w:color w:val="000000" w:themeColor="text1"/>
          <w:sz w:val="28"/>
          <w:szCs w:val="28"/>
          <w:lang w:eastAsia="en-US"/>
        </w:rPr>
        <w:t xml:space="preserve"> internet connection, not aversion to the service itself)</w:t>
      </w:r>
      <w:r w:rsidRPr="00763B45">
        <w:rPr>
          <w:rFonts w:asciiTheme="minorHAnsi" w:eastAsia="Aptos" w:hAnsiTheme="minorHAnsi"/>
          <w:color w:val="000000" w:themeColor="text1"/>
          <w:sz w:val="24"/>
          <w:szCs w:val="24"/>
          <w:lang w:eastAsia="en-US"/>
        </w:rPr>
        <w:t>.</w:t>
      </w:r>
    </w:p>
    <w:p w14:paraId="110BAB0A" w14:textId="77777777" w:rsidR="004468F8" w:rsidRDefault="004468F8" w:rsidP="004468F8"/>
    <w:p w14:paraId="07AD6704" w14:textId="77777777" w:rsidR="004468F8" w:rsidRDefault="004468F8" w:rsidP="004468F8"/>
    <w:p w14:paraId="2255C9C4" w14:textId="77777777" w:rsidR="00530E16" w:rsidRDefault="004468F8">
      <w:pPr>
        <w:pStyle w:val="Heading1"/>
        <w:jc w:val="both"/>
      </w:pPr>
      <w:bookmarkStart w:id="9" w:name="_Toc213674541"/>
      <w:r>
        <w:lastRenderedPageBreak/>
        <w:t>Conclusion</w:t>
      </w:r>
      <w:bookmarkEnd w:id="9"/>
    </w:p>
    <w:p w14:paraId="40134297" w14:textId="41DB53C8" w:rsidR="00763B45" w:rsidRPr="00763B45" w:rsidRDefault="00763B45" w:rsidP="00763B45">
      <w:pPr>
        <w:rPr>
          <w:sz w:val="28"/>
          <w:szCs w:val="28"/>
        </w:rPr>
      </w:pPr>
      <w:r w:rsidRPr="00763B45">
        <w:rPr>
          <w:sz w:val="28"/>
          <w:szCs w:val="28"/>
        </w:rPr>
        <w:t>Telemedicine is at a junction point. It has demonstrated itself as a crisis-response</w:t>
      </w:r>
      <w:r w:rsidRPr="00763B45">
        <w:rPr>
          <w:sz w:val="28"/>
          <w:szCs w:val="28"/>
        </w:rPr>
        <w:t xml:space="preserve"> </w:t>
      </w:r>
      <w:r w:rsidRPr="00763B45">
        <w:rPr>
          <w:sz w:val="28"/>
          <w:szCs w:val="28"/>
        </w:rPr>
        <w:t>tool, however, its future as a sustainable and equitable pillar of healthcare is a</w:t>
      </w:r>
      <w:r w:rsidRPr="00763B45">
        <w:rPr>
          <w:sz w:val="28"/>
          <w:szCs w:val="28"/>
        </w:rPr>
        <w:t xml:space="preserve"> </w:t>
      </w:r>
      <w:r w:rsidRPr="00763B45">
        <w:rPr>
          <w:sz w:val="28"/>
          <w:szCs w:val="28"/>
        </w:rPr>
        <w:t>deliberate issue that needs to be evidence-based. This is research proposal which</w:t>
      </w:r>
      <w:r w:rsidRPr="00763B45">
        <w:rPr>
          <w:sz w:val="28"/>
          <w:szCs w:val="28"/>
        </w:rPr>
        <w:t xml:space="preserve"> </w:t>
      </w:r>
      <w:r w:rsidRPr="00763B45">
        <w:rPr>
          <w:sz w:val="28"/>
          <w:szCs w:val="28"/>
        </w:rPr>
        <w:t>details the investigation of this process in detail. The study will produce actionable</w:t>
      </w:r>
      <w:r w:rsidRPr="00763B45">
        <w:rPr>
          <w:sz w:val="28"/>
          <w:szCs w:val="28"/>
        </w:rPr>
        <w:t xml:space="preserve"> </w:t>
      </w:r>
      <w:r w:rsidRPr="00763B45">
        <w:rPr>
          <w:sz w:val="28"/>
          <w:szCs w:val="28"/>
        </w:rPr>
        <w:t>knowledge by basing the research on the principles of an implementation science</w:t>
      </w:r>
      <w:r w:rsidRPr="00763B45">
        <w:rPr>
          <w:sz w:val="28"/>
          <w:szCs w:val="28"/>
        </w:rPr>
        <w:t xml:space="preserve"> </w:t>
      </w:r>
      <w:r w:rsidRPr="00763B45">
        <w:rPr>
          <w:sz w:val="28"/>
          <w:szCs w:val="28"/>
        </w:rPr>
        <w:t>framework of Greenhalgh et al. (2017), following the equity principles of the WHO</w:t>
      </w:r>
      <w:r w:rsidRPr="00763B45">
        <w:rPr>
          <w:sz w:val="28"/>
          <w:szCs w:val="28"/>
        </w:rPr>
        <w:t xml:space="preserve"> </w:t>
      </w:r>
      <w:r w:rsidRPr="00763B45">
        <w:rPr>
          <w:sz w:val="28"/>
          <w:szCs w:val="28"/>
        </w:rPr>
        <w:t>(2025), and using an extensive mixed-methods design, informed by the real-life</w:t>
      </w:r>
      <w:r w:rsidRPr="00763B45">
        <w:rPr>
          <w:sz w:val="28"/>
          <w:szCs w:val="28"/>
        </w:rPr>
        <w:t xml:space="preserve"> </w:t>
      </w:r>
      <w:r w:rsidRPr="00763B45">
        <w:rPr>
          <w:sz w:val="28"/>
          <w:szCs w:val="28"/>
        </w:rPr>
        <w:t>assessment results (Poon et al., 2009). It will stop merely posing a question whether</w:t>
      </w:r>
      <w:r w:rsidRPr="00763B45">
        <w:rPr>
          <w:sz w:val="28"/>
          <w:szCs w:val="28"/>
        </w:rPr>
        <w:t xml:space="preserve"> </w:t>
      </w:r>
      <w:r w:rsidRPr="00763B45">
        <w:rPr>
          <w:sz w:val="28"/>
          <w:szCs w:val="28"/>
        </w:rPr>
        <w:t>telemedicine works or not but how, to whom and in what circumstances it works the</w:t>
      </w:r>
      <w:r w:rsidRPr="00763B45">
        <w:rPr>
          <w:sz w:val="28"/>
          <w:szCs w:val="28"/>
        </w:rPr>
        <w:t xml:space="preserve"> </w:t>
      </w:r>
      <w:r w:rsidRPr="00763B45">
        <w:rPr>
          <w:sz w:val="28"/>
          <w:szCs w:val="28"/>
        </w:rPr>
        <w:t>best. The results are supposed to be able to provide healthcare leaders, clinicians,</w:t>
      </w:r>
      <w:r w:rsidRPr="00763B45">
        <w:rPr>
          <w:sz w:val="28"/>
          <w:szCs w:val="28"/>
        </w:rPr>
        <w:t xml:space="preserve"> </w:t>
      </w:r>
      <w:r w:rsidRPr="00763B45">
        <w:rPr>
          <w:sz w:val="28"/>
          <w:szCs w:val="28"/>
        </w:rPr>
        <w:t>and policymakers with evidence to be able to implement the telemedicine in a</w:t>
      </w:r>
      <w:r w:rsidRPr="00763B45">
        <w:rPr>
          <w:sz w:val="28"/>
          <w:szCs w:val="28"/>
        </w:rPr>
        <w:t xml:space="preserve"> </w:t>
      </w:r>
      <w:r w:rsidRPr="00763B45">
        <w:rPr>
          <w:sz w:val="28"/>
          <w:szCs w:val="28"/>
        </w:rPr>
        <w:t>manner that will truly decrease inaccessibility, does not compromise high-quality</w:t>
      </w:r>
      <w:r w:rsidRPr="00763B45">
        <w:rPr>
          <w:sz w:val="28"/>
          <w:szCs w:val="28"/>
        </w:rPr>
        <w:t xml:space="preserve"> </w:t>
      </w:r>
      <w:r w:rsidRPr="00763B45">
        <w:rPr>
          <w:sz w:val="28"/>
          <w:szCs w:val="28"/>
        </w:rPr>
        <w:t>care and patient outcomes, and, and most importantly, does not abandon the most</w:t>
      </w:r>
      <w:r w:rsidRPr="00763B45">
        <w:rPr>
          <w:sz w:val="28"/>
          <w:szCs w:val="28"/>
        </w:rPr>
        <w:t xml:space="preserve"> </w:t>
      </w:r>
      <w:r w:rsidRPr="00763B45">
        <w:rPr>
          <w:sz w:val="28"/>
          <w:szCs w:val="28"/>
        </w:rPr>
        <w:t>vulnerable. By so doing, it aims at ensuring that the digital revolution of healthcare</w:t>
      </w:r>
      <w:r w:rsidRPr="00763B45">
        <w:rPr>
          <w:sz w:val="28"/>
          <w:szCs w:val="28"/>
        </w:rPr>
        <w:t xml:space="preserve"> </w:t>
      </w:r>
      <w:r w:rsidRPr="00763B45">
        <w:rPr>
          <w:sz w:val="28"/>
          <w:szCs w:val="28"/>
        </w:rPr>
        <w:t>translates to a fairer and more efficient system to all.</w:t>
      </w:r>
    </w:p>
    <w:p w14:paraId="79F51EB7" w14:textId="77777777" w:rsidR="004468F8" w:rsidRPr="004468F8" w:rsidRDefault="004468F8" w:rsidP="004468F8"/>
    <w:p w14:paraId="4BA85382" w14:textId="77777777" w:rsidR="00530E16" w:rsidRDefault="004468F8">
      <w:pPr>
        <w:pStyle w:val="Heading1"/>
      </w:pPr>
      <w:bookmarkStart w:id="10" w:name="_Toc213674542"/>
      <w:r>
        <w:t>References</w:t>
      </w:r>
      <w:bookmarkEnd w:id="10"/>
    </w:p>
    <w:p w14:paraId="0712D142" w14:textId="2CE0CBB5" w:rsidR="00763B45" w:rsidRPr="005A6A56" w:rsidRDefault="00763B45" w:rsidP="00763B45">
      <w:pPr>
        <w:rPr>
          <w:color w:val="4C94D8" w:themeColor="text2" w:themeTint="80"/>
          <w:sz w:val="28"/>
          <w:szCs w:val="28"/>
        </w:rPr>
      </w:pPr>
      <w:r w:rsidRPr="005A6A56">
        <w:rPr>
          <w:sz w:val="28"/>
          <w:szCs w:val="28"/>
        </w:rPr>
        <w:t xml:space="preserve">Greenhalgh, T., </w:t>
      </w:r>
      <w:r w:rsidR="0048683B" w:rsidRPr="005A6A56">
        <w:rPr>
          <w:sz w:val="28"/>
          <w:szCs w:val="28"/>
        </w:rPr>
        <w:t>Whereon</w:t>
      </w:r>
      <w:r w:rsidRPr="005A6A56">
        <w:rPr>
          <w:sz w:val="28"/>
          <w:szCs w:val="28"/>
        </w:rPr>
        <w:t>, J., Papoutsi, C., Lynch, J., Hughes, G., Hinder, S., ... &amp;</w:t>
      </w:r>
      <w:r w:rsidRPr="005A6A56">
        <w:rPr>
          <w:sz w:val="28"/>
          <w:szCs w:val="28"/>
        </w:rPr>
        <w:t>amp; Shaw</w:t>
      </w:r>
      <w:r w:rsidRPr="005A6A56">
        <w:rPr>
          <w:sz w:val="28"/>
          <w:szCs w:val="28"/>
        </w:rPr>
        <w:t>, S. (2017). Beyond adoption: a new framework for theorizing and evaluating</w:t>
      </w:r>
      <w:r w:rsidRPr="005A6A56">
        <w:rPr>
          <w:sz w:val="28"/>
          <w:szCs w:val="28"/>
        </w:rPr>
        <w:t xml:space="preserve"> nonadaptation</w:t>
      </w:r>
      <w:r w:rsidRPr="005A6A56">
        <w:rPr>
          <w:sz w:val="28"/>
          <w:szCs w:val="28"/>
        </w:rPr>
        <w:t>, abandonment, and challenges to the scale-up, spread, and</w:t>
      </w:r>
      <w:r w:rsidRPr="005A6A56">
        <w:rPr>
          <w:sz w:val="28"/>
          <w:szCs w:val="28"/>
        </w:rPr>
        <w:t xml:space="preserve"> </w:t>
      </w:r>
      <w:r w:rsidRPr="005A6A56">
        <w:rPr>
          <w:sz w:val="28"/>
          <w:szCs w:val="28"/>
        </w:rPr>
        <w:t>sustainability of health and care technologies. Journal of Medical Internet Research,</w:t>
      </w:r>
      <w:r w:rsidRPr="005A6A56">
        <w:rPr>
          <w:sz w:val="28"/>
          <w:szCs w:val="28"/>
        </w:rPr>
        <w:t xml:space="preserve"> </w:t>
      </w:r>
      <w:r w:rsidRPr="005A6A56">
        <w:rPr>
          <w:sz w:val="28"/>
          <w:szCs w:val="28"/>
        </w:rPr>
        <w:t xml:space="preserve">19(11), e8775. </w:t>
      </w:r>
      <w:hyperlink r:id="rId12" w:history="1">
        <w:r w:rsidRPr="005A6A56">
          <w:rPr>
            <w:rStyle w:val="Hyperlink"/>
            <w:color w:val="9ABFCA" w:themeColor="hyperlink" w:themeTint="80"/>
            <w:sz w:val="28"/>
            <w:szCs w:val="28"/>
          </w:rPr>
          <w:t>https://www.jmir.org/2017/11/e367/.View</w:t>
        </w:r>
      </w:hyperlink>
    </w:p>
    <w:p w14:paraId="2A93D0E4" w14:textId="453E1D64" w:rsidR="00763B45" w:rsidRPr="005A6A56" w:rsidRDefault="005A6A56" w:rsidP="005A6A56">
      <w:pPr>
        <w:rPr>
          <w:sz w:val="28"/>
          <w:szCs w:val="28"/>
        </w:rPr>
      </w:pPr>
      <w:r w:rsidRPr="005A6A56">
        <w:rPr>
          <w:sz w:val="28"/>
          <w:szCs w:val="28"/>
        </w:rPr>
        <w:t>Poon, E. G., Cusack, C. M., &amp;amp; McGowan, J. J. (2009). Evaluating healthcare</w:t>
      </w:r>
      <w:r w:rsidRPr="005A6A56">
        <w:rPr>
          <w:sz w:val="28"/>
          <w:szCs w:val="28"/>
        </w:rPr>
        <w:t xml:space="preserve"> </w:t>
      </w:r>
      <w:r w:rsidRPr="005A6A56">
        <w:rPr>
          <w:sz w:val="28"/>
          <w:szCs w:val="28"/>
        </w:rPr>
        <w:t xml:space="preserve">information technology outside of academia: observations from the </w:t>
      </w:r>
      <w:r w:rsidR="0048683B" w:rsidRPr="005A6A56">
        <w:rPr>
          <w:sz w:val="28"/>
          <w:szCs w:val="28"/>
        </w:rPr>
        <w:t>National Resource</w:t>
      </w:r>
      <w:r w:rsidRPr="005A6A56">
        <w:rPr>
          <w:sz w:val="28"/>
          <w:szCs w:val="28"/>
        </w:rPr>
        <w:t xml:space="preserve"> </w:t>
      </w:r>
      <w:r w:rsidR="0048683B" w:rsidRPr="005A6A56">
        <w:rPr>
          <w:sz w:val="28"/>
          <w:szCs w:val="28"/>
        </w:rPr>
        <w:t>Centre</w:t>
      </w:r>
      <w:r w:rsidRPr="005A6A56">
        <w:rPr>
          <w:sz w:val="28"/>
          <w:szCs w:val="28"/>
        </w:rPr>
        <w:t xml:space="preserve"> for Healthcare Information Technology at the Agency for</w:t>
      </w:r>
      <w:r w:rsidRPr="005A6A56">
        <w:rPr>
          <w:sz w:val="28"/>
          <w:szCs w:val="28"/>
        </w:rPr>
        <w:t xml:space="preserve"> </w:t>
      </w:r>
      <w:r w:rsidRPr="005A6A56">
        <w:rPr>
          <w:sz w:val="28"/>
          <w:szCs w:val="28"/>
        </w:rPr>
        <w:t>Healthcare Research and Quality. Journal of the American Medical Informatics</w:t>
      </w:r>
      <w:r w:rsidRPr="005A6A56">
        <w:rPr>
          <w:sz w:val="28"/>
          <w:szCs w:val="28"/>
        </w:rPr>
        <w:t xml:space="preserve"> </w:t>
      </w:r>
      <w:r w:rsidRPr="005A6A56">
        <w:rPr>
          <w:sz w:val="28"/>
          <w:szCs w:val="28"/>
        </w:rPr>
        <w:t xml:space="preserve">Association, 16(5), 631-636. </w:t>
      </w:r>
      <w:r w:rsidRPr="005A6A56">
        <w:rPr>
          <w:color w:val="4C94D8" w:themeColor="text2" w:themeTint="80"/>
          <w:sz w:val="28"/>
          <w:szCs w:val="28"/>
        </w:rPr>
        <w:t>https://academic.oup.com/jamia/article-abstract/16/5/631/803564</w:t>
      </w:r>
    </w:p>
    <w:p w14:paraId="2ED013EB" w14:textId="0FB57B2B" w:rsidR="005A6A56" w:rsidRDefault="005A6A56" w:rsidP="005A6A56">
      <w:pPr>
        <w:rPr>
          <w:rFonts w:ascii="Arial" w:eastAsia="Arial" w:hAnsi="Arial" w:cs="Arial"/>
          <w:sz w:val="28"/>
          <w:szCs w:val="28"/>
        </w:rPr>
      </w:pPr>
      <w:r w:rsidRPr="005A6A56">
        <w:rPr>
          <w:rFonts w:ascii="Arial" w:eastAsia="Arial" w:hAnsi="Arial" w:cs="Arial"/>
          <w:sz w:val="28"/>
          <w:szCs w:val="28"/>
        </w:rPr>
        <w:lastRenderedPageBreak/>
        <w:t xml:space="preserve">Topol, E. (2019). Deep medicine: how artificial intelligence can make </w:t>
      </w:r>
      <w:r w:rsidR="0048683B" w:rsidRPr="005A6A56">
        <w:rPr>
          <w:rFonts w:ascii="Arial" w:eastAsia="Arial" w:hAnsi="Arial" w:cs="Arial"/>
          <w:sz w:val="28"/>
          <w:szCs w:val="28"/>
        </w:rPr>
        <w:t>healthcare human</w:t>
      </w:r>
      <w:r w:rsidRPr="005A6A56">
        <w:rPr>
          <w:rFonts w:ascii="Arial" w:eastAsia="Arial" w:hAnsi="Arial" w:cs="Arial"/>
          <w:sz w:val="28"/>
          <w:szCs w:val="28"/>
        </w:rPr>
        <w:t xml:space="preserve"> again. Hachette UK.</w:t>
      </w:r>
    </w:p>
    <w:p w14:paraId="7CC9F6AE" w14:textId="77777777" w:rsidR="005A6A56" w:rsidRDefault="005A6A56" w:rsidP="005A6A56">
      <w:pPr>
        <w:rPr>
          <w:rFonts w:ascii="Arial" w:eastAsia="Arial" w:hAnsi="Arial" w:cs="Arial"/>
          <w:sz w:val="28"/>
          <w:szCs w:val="28"/>
        </w:rPr>
      </w:pPr>
    </w:p>
    <w:p w14:paraId="61DE1D72" w14:textId="71798C4D" w:rsidR="005A6A56" w:rsidRPr="005A6A56" w:rsidRDefault="005A6A56" w:rsidP="005A6A56">
      <w:pPr>
        <w:rPr>
          <w:rFonts w:ascii="Arial" w:eastAsia="Arial" w:hAnsi="Arial" w:cs="Arial"/>
          <w:color w:val="153D63" w:themeColor="text2" w:themeTint="E6"/>
        </w:rPr>
      </w:pPr>
      <w:r w:rsidRPr="005A6A56">
        <w:rPr>
          <w:rFonts w:asciiTheme="minorHAnsi" w:eastAsia="Arial" w:hAnsiTheme="minorHAnsi" w:cs="Arial"/>
          <w:sz w:val="28"/>
          <w:szCs w:val="28"/>
        </w:rPr>
        <w:t xml:space="preserve">World Health Organization. (2025). Advancing the responsible use of </w:t>
      </w:r>
      <w:r w:rsidR="0048683B" w:rsidRPr="005A6A56">
        <w:rPr>
          <w:rFonts w:asciiTheme="minorHAnsi" w:eastAsia="Arial" w:hAnsiTheme="minorHAnsi" w:cs="Arial"/>
          <w:sz w:val="28"/>
          <w:szCs w:val="28"/>
        </w:rPr>
        <w:t>digital technologies</w:t>
      </w:r>
      <w:r w:rsidRPr="005A6A56">
        <w:rPr>
          <w:rFonts w:asciiTheme="minorHAnsi" w:eastAsia="Arial" w:hAnsiTheme="minorHAnsi" w:cs="Arial"/>
          <w:sz w:val="28"/>
          <w:szCs w:val="28"/>
        </w:rPr>
        <w:t xml:space="preserve"> in global health: A report of the WHO Science Council. World </w:t>
      </w:r>
      <w:r w:rsidR="0048683B" w:rsidRPr="005A6A56">
        <w:rPr>
          <w:rFonts w:asciiTheme="minorHAnsi" w:eastAsia="Arial" w:hAnsiTheme="minorHAnsi" w:cs="Arial"/>
          <w:sz w:val="28"/>
          <w:szCs w:val="28"/>
        </w:rPr>
        <w:t>Health Organization</w:t>
      </w:r>
      <w:r w:rsidRPr="005A6A56">
        <w:rPr>
          <w:rFonts w:asciiTheme="minorHAnsi" w:eastAsia="Arial" w:hAnsiTheme="minorHAnsi" w:cs="Arial"/>
          <w:sz w:val="28"/>
          <w:szCs w:val="28"/>
        </w:rPr>
        <w:t>.</w:t>
      </w:r>
      <w:r w:rsidRPr="005A6A56">
        <w:rPr>
          <w:rFonts w:ascii="Arial" w:eastAsia="Arial" w:hAnsi="Arial" w:cs="Arial"/>
          <w:sz w:val="28"/>
          <w:szCs w:val="28"/>
        </w:rPr>
        <w:t xml:space="preserve"> </w:t>
      </w:r>
      <w:r w:rsidRPr="005A6A56">
        <w:rPr>
          <w:rFonts w:ascii="Arial" w:eastAsia="Arial" w:hAnsi="Arial" w:cs="Arial"/>
          <w:color w:val="153D63" w:themeColor="text2" w:themeTint="E6"/>
        </w:rPr>
        <w:t>https://books.google.com/books?hl=en&amp;amp;lr=&amp;amp;id=q8</w:t>
      </w:r>
      <w:r w:rsidRPr="005A6A56">
        <w:rPr>
          <w:rFonts w:ascii="Arial" w:eastAsia="Arial" w:hAnsi="Arial" w:cs="Arial"/>
          <w:color w:val="153D63" w:themeColor="text2" w:themeTint="E6"/>
        </w:rPr>
        <w:t>-</w:t>
      </w:r>
      <w:r w:rsidRPr="005A6A56">
        <w:rPr>
          <w:rFonts w:ascii="Arial" w:eastAsia="Arial" w:hAnsi="Arial" w:cs="Arial"/>
          <w:color w:val="153D63" w:themeColor="text2" w:themeTint="E6"/>
        </w:rPr>
        <w:t>KEQAAQBAJ&amp;amp;oi=fnd&amp;amp;pg=PR4&amp;amp;dq=World+Health+Organization.+(2025).+Advancing+the+responsible+use+of+digital+technologies+in+global+health:+A+report+of+the+WHO+Science+Council.+World+Health+Organization.&amp;amp;ots=g8UqqiUis&amp;amp;sig=cLqLlDZaL2jmhiCESfZEGGhO5FE</w:t>
      </w:r>
    </w:p>
    <w:sectPr w:rsidR="005A6A56" w:rsidRPr="005A6A56"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68667" w14:textId="77777777" w:rsidR="00A56D73" w:rsidRDefault="00A56D73" w:rsidP="002A1842">
      <w:pPr>
        <w:spacing w:after="0" w:line="240" w:lineRule="auto"/>
      </w:pPr>
      <w:r>
        <w:separator/>
      </w:r>
    </w:p>
  </w:endnote>
  <w:endnote w:type="continuationSeparator" w:id="0">
    <w:p w14:paraId="739DCCD7" w14:textId="77777777" w:rsidR="00A56D73" w:rsidRDefault="00A56D7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FAFBBFD"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3CBA02A"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CC510B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F20071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7E6B9" w14:textId="77777777" w:rsidR="00A56D73" w:rsidRDefault="00A56D73" w:rsidP="002A1842">
      <w:pPr>
        <w:spacing w:after="0" w:line="240" w:lineRule="auto"/>
      </w:pPr>
      <w:r>
        <w:separator/>
      </w:r>
    </w:p>
  </w:footnote>
  <w:footnote w:type="continuationSeparator" w:id="0">
    <w:p w14:paraId="61AD94B5" w14:textId="77777777" w:rsidR="00A56D73" w:rsidRDefault="00A56D7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6592570">
    <w:abstractNumId w:val="5"/>
  </w:num>
  <w:num w:numId="2" w16cid:durableId="957612262">
    <w:abstractNumId w:val="3"/>
  </w:num>
  <w:num w:numId="3" w16cid:durableId="885408771">
    <w:abstractNumId w:val="2"/>
  </w:num>
  <w:num w:numId="4" w16cid:durableId="1248420700">
    <w:abstractNumId w:val="1"/>
  </w:num>
  <w:num w:numId="5" w16cid:durableId="1972978318">
    <w:abstractNumId w:val="4"/>
  </w:num>
  <w:num w:numId="6" w16cid:durableId="2128159024">
    <w:abstractNumId w:val="0"/>
  </w:num>
  <w:num w:numId="7" w16cid:durableId="2103410253">
    <w:abstractNumId w:val="7"/>
  </w:num>
  <w:num w:numId="8" w16cid:durableId="12868916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2FDB"/>
    <w:rsid w:val="00036BAD"/>
    <w:rsid w:val="000445CB"/>
    <w:rsid w:val="00072257"/>
    <w:rsid w:val="00172AD1"/>
    <w:rsid w:val="001813E7"/>
    <w:rsid w:val="002A1842"/>
    <w:rsid w:val="002C6818"/>
    <w:rsid w:val="002E0B66"/>
    <w:rsid w:val="002F0CD8"/>
    <w:rsid w:val="00324FEF"/>
    <w:rsid w:val="00325B99"/>
    <w:rsid w:val="00411330"/>
    <w:rsid w:val="004468F8"/>
    <w:rsid w:val="0048683B"/>
    <w:rsid w:val="00530E16"/>
    <w:rsid w:val="005A6A56"/>
    <w:rsid w:val="0064484F"/>
    <w:rsid w:val="0068083F"/>
    <w:rsid w:val="006D110A"/>
    <w:rsid w:val="00701972"/>
    <w:rsid w:val="00722EFE"/>
    <w:rsid w:val="007637E9"/>
    <w:rsid w:val="00763B45"/>
    <w:rsid w:val="00894887"/>
    <w:rsid w:val="008E7834"/>
    <w:rsid w:val="009251F1"/>
    <w:rsid w:val="009331DA"/>
    <w:rsid w:val="00991063"/>
    <w:rsid w:val="009C6A67"/>
    <w:rsid w:val="009F60D1"/>
    <w:rsid w:val="00A56D73"/>
    <w:rsid w:val="00A71CF8"/>
    <w:rsid w:val="00A75B15"/>
    <w:rsid w:val="00AE06EA"/>
    <w:rsid w:val="00B34619"/>
    <w:rsid w:val="00B65ED6"/>
    <w:rsid w:val="00BA0043"/>
    <w:rsid w:val="00BD28AD"/>
    <w:rsid w:val="00C16562"/>
    <w:rsid w:val="00C86482"/>
    <w:rsid w:val="00CD1251"/>
    <w:rsid w:val="00CF650B"/>
    <w:rsid w:val="00D62A9C"/>
    <w:rsid w:val="00D77657"/>
    <w:rsid w:val="00D868A8"/>
    <w:rsid w:val="00D95540"/>
    <w:rsid w:val="00D97EAC"/>
    <w:rsid w:val="00DB181C"/>
    <w:rsid w:val="00EA47B5"/>
    <w:rsid w:val="00EF13B4"/>
    <w:rsid w:val="00EF439D"/>
    <w:rsid w:val="00F618F2"/>
    <w:rsid w:val="00F87F8E"/>
    <w:rsid w:val="00FC7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7A23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763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mir.org/2017/11/e367/.Vie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2281</Words>
  <Characters>12730</Characters>
  <Application>Microsoft Office Word</Application>
  <DocSecurity>0</DocSecurity>
  <Lines>374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Jlbossgamer1246 Progamernub1</cp:lastModifiedBy>
  <cp:revision>2</cp:revision>
  <dcterms:created xsi:type="dcterms:W3CDTF">2025-12-14T09:08:00Z</dcterms:created>
  <dcterms:modified xsi:type="dcterms:W3CDTF">2025-12-14T09:08:00Z</dcterms:modified>
</cp:coreProperties>
</file>