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C25EF" w:rsidRDefault="003C25EF" w:rsidP="003C25EF">
      <w:r>
        <w:rPr>
          <w:noProof/>
          <w:lang w:eastAsia="en-GB"/>
        </w:rPr>
        <w:drawing>
          <wp:anchor distT="0" distB="0" distL="114300" distR="114300" simplePos="0" relativeHeight="251663360" behindDoc="0" locked="0" layoutInCell="1" allowOverlap="1" wp14:anchorId="4762FB53" wp14:editId="3B506C2E">
            <wp:simplePos x="0" y="0"/>
            <wp:positionH relativeFrom="margin">
              <wp:align>center</wp:align>
            </wp:positionH>
            <wp:positionV relativeFrom="paragraph">
              <wp:posOffset>0</wp:posOffset>
            </wp:positionV>
            <wp:extent cx="2780030" cy="1089660"/>
            <wp:effectExtent l="0" t="0" r="1270" b="0"/>
            <wp:wrapThrough wrapText="bothSides">
              <wp:wrapPolygon edited="0">
                <wp:start x="0" y="0"/>
                <wp:lineTo x="0" y="21147"/>
                <wp:lineTo x="21462" y="21147"/>
                <wp:lineTo x="21462" y="0"/>
                <wp:lineTo x="0" y="0"/>
              </wp:wrapPolygon>
            </wp:wrapThrough>
            <wp:docPr id="1" name="Picture 1"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CEAFCA.5F8242F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80030" cy="10896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C25EF" w:rsidRDefault="003C25EF" w:rsidP="003C25EF"/>
    <w:p w:rsidR="003C25EF" w:rsidRDefault="003C25EF" w:rsidP="003C25EF"/>
    <w:p w:rsidR="003C25EF" w:rsidRDefault="003C25EF" w:rsidP="003C25EF"/>
    <w:p w:rsidR="003C25EF" w:rsidRDefault="003C25EF" w:rsidP="003C25EF"/>
    <w:p w:rsidR="003C25EF" w:rsidRDefault="003C25EF" w:rsidP="003C25EF">
      <w:r>
        <w:rPr>
          <w:noProof/>
          <w:lang w:eastAsia="en-GB"/>
        </w:rPr>
        <mc:AlternateContent>
          <mc:Choice Requires="wps">
            <w:drawing>
              <wp:anchor distT="45720" distB="45720" distL="114300" distR="114300" simplePos="0" relativeHeight="251661312" behindDoc="0" locked="0" layoutInCell="1" allowOverlap="1" wp14:anchorId="27BA6CDF" wp14:editId="35EF60C8">
                <wp:simplePos x="0" y="0"/>
                <wp:positionH relativeFrom="margin">
                  <wp:align>center</wp:align>
                </wp:positionH>
                <wp:positionV relativeFrom="paragraph">
                  <wp:posOffset>457835</wp:posOffset>
                </wp:positionV>
                <wp:extent cx="5257800" cy="31623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7800" cy="3162300"/>
                        </a:xfrm>
                        <a:prstGeom prst="rect">
                          <a:avLst/>
                        </a:prstGeom>
                        <a:solidFill>
                          <a:srgbClr val="FFFFFF"/>
                        </a:solidFill>
                        <a:ln w="9525">
                          <a:noFill/>
                          <a:miter lim="800000"/>
                          <a:headEnd/>
                          <a:tailEnd/>
                        </a:ln>
                      </wps:spPr>
                      <wps:txbx>
                        <w:txbxContent>
                          <w:p w:rsidR="003C25EF" w:rsidRDefault="003C25EF" w:rsidP="003C25EF">
                            <w:pPr>
                              <w:jc w:val="center"/>
                              <w:rPr>
                                <w:color w:val="5B9BD5" w:themeColor="accent1"/>
                                <w:sz w:val="44"/>
                              </w:rPr>
                            </w:pPr>
                          </w:p>
                          <w:p w:rsidR="003C25EF" w:rsidRPr="003C25EF" w:rsidRDefault="003C25EF" w:rsidP="003C25EF">
                            <w:pPr>
                              <w:jc w:val="center"/>
                              <w:rPr>
                                <w:color w:val="5B9BD5" w:themeColor="accent1"/>
                                <w:sz w:val="72"/>
                              </w:rPr>
                            </w:pPr>
                            <w:r w:rsidRPr="003C25EF">
                              <w:rPr>
                                <w:color w:val="5B9BD5" w:themeColor="accent1"/>
                                <w:sz w:val="72"/>
                              </w:rPr>
                              <w:t>Procurement &amp; Supply Chain Management</w:t>
                            </w:r>
                          </w:p>
                          <w:p w:rsidR="003C25EF" w:rsidRDefault="003C25EF" w:rsidP="003C25EF">
                            <w:pPr>
                              <w:jc w:val="center"/>
                              <w:rPr>
                                <w:color w:val="5B9BD5" w:themeColor="accent1"/>
                                <w:sz w:val="44"/>
                              </w:rPr>
                            </w:pPr>
                          </w:p>
                          <w:p w:rsidR="003C25EF" w:rsidRPr="00DF34F7" w:rsidRDefault="003C25EF" w:rsidP="003C25EF">
                            <w:pPr>
                              <w:jc w:val="center"/>
                              <w:rPr>
                                <w:color w:val="5B9BD5" w:themeColor="accent1"/>
                                <w:sz w:val="44"/>
                              </w:rPr>
                            </w:pPr>
                            <w:r>
                              <w:rPr>
                                <w:color w:val="5B9BD5" w:themeColor="accent1"/>
                                <w:sz w:val="44"/>
                              </w:rPr>
                              <w:t>Assignment 1 [ACEA7011</w:t>
                            </w:r>
                            <w:r w:rsidRPr="00DF34F7">
                              <w:rPr>
                                <w:color w:val="5B9BD5" w:themeColor="accent1"/>
                                <w:sz w:val="44"/>
                              </w:rPr>
                              <w:t>]</w:t>
                            </w:r>
                          </w:p>
                          <w:p w:rsidR="003C25EF" w:rsidRPr="00DF34F7" w:rsidRDefault="003C25EF" w:rsidP="003C25EF">
                            <w:pPr>
                              <w:jc w:val="center"/>
                              <w:rPr>
                                <w:color w:val="5B9BD5" w:themeColor="accent1"/>
                                <w:sz w:val="44"/>
                              </w:rPr>
                            </w:pPr>
                            <w:r w:rsidRPr="00DF34F7">
                              <w:rPr>
                                <w:color w:val="5B9BD5" w:themeColor="accent1"/>
                                <w:sz w:val="44"/>
                              </w:rPr>
                              <w:t>By Jordan Thomas</w:t>
                            </w:r>
                            <w:r>
                              <w:rPr>
                                <w:color w:val="5B9BD5" w:themeColor="accent1"/>
                                <w:sz w:val="44"/>
                              </w:rPr>
                              <w:t xml:space="preserve"> [1503513]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7BA6CDF" id="_x0000_t202" coordsize="21600,21600" o:spt="202" path="m,l,21600r21600,l21600,xe">
                <v:stroke joinstyle="miter"/>
                <v:path gradientshapeok="t" o:connecttype="rect"/>
              </v:shapetype>
              <v:shape id="Text Box 2" o:spid="_x0000_s1026" type="#_x0000_t202" style="position:absolute;margin-left:0;margin-top:36.05pt;width:414pt;height:249pt;z-index:2516613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fHd1IAIAAB4EAAAOAAAAZHJzL2Uyb0RvYy54bWysU9tu2zAMfR+wfxD0vjhxk16MOEWXLsOA&#10;7gK0+wBalmNhsqhJSuzs60vJaZptb8P0IIgieXR4SC1vh06zvXReoSn5bDLlTBqBtTLbkn9/2ry7&#10;5swHMDVoNLLkB+n57ertm2VvC5lji7qWjhGI8UVvS96GYIss86KVHfgJWmnI2aDrIJDptlntoCf0&#10;Tmf5dHqZ9ehq61BI7+n2fnTyVcJvGinC16bxMjBdcuIW0u7SXsU9Wy2h2DqwrRJHGvAPLDpQhh49&#10;Qd1DALZz6i+oTgmHHpswEdhl2DRKyFQDVTOb/lHNYwtWplpIHG9PMvn/Byu+7L85puqS57Mrzgx0&#10;1KQnOQT2HgeWR3166wsKe7QUGAa6pj6nWr19QPHDM4PrFsxW3jmHfSuhJn6zmJmdpY44PoJU/Wes&#10;6RnYBUxAQ+O6KB7JwQid+nQ49SZSEXS5yBdX11NyCfJdzC7zCzLiG1C8pFvnw0eJHYuHkjtqfoKH&#10;/YMPY+hLSHzNo1b1RmmdDLet1tqxPdCgbNI6ov8Wpg3rS35DZBKywZhP0FB0KtAga9WVnGjSiulQ&#10;RDk+mDqdAyg9nom0Nkd9oiSjOGGoBgqMolVYH0gph+PA0gejQ4vuF2c9DWvJ/c8dOMmZ/mRI7ZvZ&#10;fB6nOxnzxVVOhjv3VOceMIKgSh44G4/rkH5E5GvwjrrSqKTXK5MjVxrCpPjxw8QpP7dT1Ou3Xj0D&#10;AAD//wMAUEsDBBQABgAIAAAAIQCC4McC3AAAAAcBAAAPAAAAZHJzL2Rvd25yZXYueG1sTI/NToRA&#10;EITvJr7DpE28GHeAuAsizUZNNF735wEG6AUi00OY2YV9e9uTHruqUvV1sV3soC40+d4xQryKQBHX&#10;rum5RTgePh4zUD4YbszgmBCu5GFb3t4UJm/czDu67EOrpIR9bhC6EMZca193ZI1fuZFYvJObrAly&#10;Tq1uJjNLuR10EkUbbU3PstCZkd47qr/3Z4tw+pof1s9z9RmO6e5p82b6tHJXxPu75fUFVKAl/IXh&#10;F1/QoRSmyp258WpAkEcCQprEoMTNkkyECmGdRjHostD/+csfAAAA//8DAFBLAQItABQABgAIAAAA&#10;IQC2gziS/gAAAOEBAAATAAAAAAAAAAAAAAAAAAAAAABbQ29udGVudF9UeXBlc10ueG1sUEsBAi0A&#10;FAAGAAgAAAAhADj9If/WAAAAlAEAAAsAAAAAAAAAAAAAAAAALwEAAF9yZWxzLy5yZWxzUEsBAi0A&#10;FAAGAAgAAAAhAPd8d3UgAgAAHgQAAA4AAAAAAAAAAAAAAAAALgIAAGRycy9lMm9Eb2MueG1sUEsB&#10;Ai0AFAAGAAgAAAAhAILgxwLcAAAABwEAAA8AAAAAAAAAAAAAAAAAegQAAGRycy9kb3ducmV2Lnht&#10;bFBLBQYAAAAABAAEAPMAAACDBQAAAAA=&#10;" stroked="f">
                <v:textbox>
                  <w:txbxContent>
                    <w:p w:rsidR="003C25EF" w:rsidRDefault="003C25EF" w:rsidP="003C25EF">
                      <w:pPr>
                        <w:jc w:val="center"/>
                        <w:rPr>
                          <w:color w:val="5B9BD5" w:themeColor="accent1"/>
                          <w:sz w:val="44"/>
                        </w:rPr>
                      </w:pPr>
                    </w:p>
                    <w:p w:rsidR="003C25EF" w:rsidRPr="003C25EF" w:rsidRDefault="003C25EF" w:rsidP="003C25EF">
                      <w:pPr>
                        <w:jc w:val="center"/>
                        <w:rPr>
                          <w:color w:val="5B9BD5" w:themeColor="accent1"/>
                          <w:sz w:val="72"/>
                        </w:rPr>
                      </w:pPr>
                      <w:r w:rsidRPr="003C25EF">
                        <w:rPr>
                          <w:color w:val="5B9BD5" w:themeColor="accent1"/>
                          <w:sz w:val="72"/>
                        </w:rPr>
                        <w:t>Procurement &amp; Supply Chain Management</w:t>
                      </w:r>
                    </w:p>
                    <w:p w:rsidR="003C25EF" w:rsidRDefault="003C25EF" w:rsidP="003C25EF">
                      <w:pPr>
                        <w:jc w:val="center"/>
                        <w:rPr>
                          <w:color w:val="5B9BD5" w:themeColor="accent1"/>
                          <w:sz w:val="44"/>
                        </w:rPr>
                      </w:pPr>
                    </w:p>
                    <w:p w:rsidR="003C25EF" w:rsidRPr="00DF34F7" w:rsidRDefault="003C25EF" w:rsidP="003C25EF">
                      <w:pPr>
                        <w:jc w:val="center"/>
                        <w:rPr>
                          <w:color w:val="5B9BD5" w:themeColor="accent1"/>
                          <w:sz w:val="44"/>
                        </w:rPr>
                      </w:pPr>
                      <w:r>
                        <w:rPr>
                          <w:color w:val="5B9BD5" w:themeColor="accent1"/>
                          <w:sz w:val="44"/>
                        </w:rPr>
                        <w:t>Assignment 1 [ACEA7011</w:t>
                      </w:r>
                      <w:r w:rsidRPr="00DF34F7">
                        <w:rPr>
                          <w:color w:val="5B9BD5" w:themeColor="accent1"/>
                          <w:sz w:val="44"/>
                        </w:rPr>
                        <w:t>]</w:t>
                      </w:r>
                    </w:p>
                    <w:p w:rsidR="003C25EF" w:rsidRPr="00DF34F7" w:rsidRDefault="003C25EF" w:rsidP="003C25EF">
                      <w:pPr>
                        <w:jc w:val="center"/>
                        <w:rPr>
                          <w:color w:val="5B9BD5" w:themeColor="accent1"/>
                          <w:sz w:val="44"/>
                        </w:rPr>
                      </w:pPr>
                      <w:r w:rsidRPr="00DF34F7">
                        <w:rPr>
                          <w:color w:val="5B9BD5" w:themeColor="accent1"/>
                          <w:sz w:val="44"/>
                        </w:rPr>
                        <w:t>By Jordan Thomas</w:t>
                      </w:r>
                      <w:r>
                        <w:rPr>
                          <w:color w:val="5B9BD5" w:themeColor="accent1"/>
                          <w:sz w:val="44"/>
                        </w:rPr>
                        <w:t xml:space="preserve"> [1503513]</w:t>
                      </w:r>
                    </w:p>
                  </w:txbxContent>
                </v:textbox>
                <w10:wrap type="square" anchorx="margin"/>
              </v:shape>
            </w:pict>
          </mc:Fallback>
        </mc:AlternateContent>
      </w:r>
    </w:p>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sdt>
      <w:sdtPr>
        <w:rPr>
          <w:rFonts w:asciiTheme="minorHAnsi" w:eastAsiaTheme="minorHAnsi" w:hAnsiTheme="minorHAnsi" w:cstheme="minorBidi"/>
          <w:color w:val="auto"/>
          <w:sz w:val="22"/>
          <w:szCs w:val="22"/>
          <w:lang w:val="en-GB"/>
        </w:rPr>
        <w:id w:val="979197869"/>
        <w:docPartObj>
          <w:docPartGallery w:val="Table of Contents"/>
          <w:docPartUnique/>
        </w:docPartObj>
      </w:sdtPr>
      <w:sdtEndPr>
        <w:rPr>
          <w:b/>
          <w:bCs/>
          <w:noProof/>
        </w:rPr>
      </w:sdtEndPr>
      <w:sdtContent>
        <w:p w:rsidR="003C25EF" w:rsidRDefault="003C25EF">
          <w:pPr>
            <w:pStyle w:val="TOCHeading"/>
          </w:pPr>
          <w:r>
            <w:t>Table of Contents</w:t>
          </w:r>
        </w:p>
        <w:p w:rsidR="00305AE7" w:rsidRDefault="003C25EF">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34564086" w:history="1">
            <w:r w:rsidR="00305AE7" w:rsidRPr="00ED6CE8">
              <w:rPr>
                <w:rStyle w:val="Hyperlink"/>
                <w:noProof/>
              </w:rPr>
              <w:t>Table of Figures</w:t>
            </w:r>
            <w:r w:rsidR="00305AE7">
              <w:rPr>
                <w:noProof/>
                <w:webHidden/>
              </w:rPr>
              <w:tab/>
            </w:r>
            <w:r w:rsidR="00305AE7">
              <w:rPr>
                <w:noProof/>
                <w:webHidden/>
              </w:rPr>
              <w:fldChar w:fldCharType="begin"/>
            </w:r>
            <w:r w:rsidR="00305AE7">
              <w:rPr>
                <w:noProof/>
                <w:webHidden/>
              </w:rPr>
              <w:instrText xml:space="preserve"> PAGEREF _Toc134564086 \h </w:instrText>
            </w:r>
            <w:r w:rsidR="00305AE7">
              <w:rPr>
                <w:noProof/>
                <w:webHidden/>
              </w:rPr>
            </w:r>
            <w:r w:rsidR="00305AE7">
              <w:rPr>
                <w:noProof/>
                <w:webHidden/>
              </w:rPr>
              <w:fldChar w:fldCharType="separate"/>
            </w:r>
            <w:r w:rsidR="00305AE7">
              <w:rPr>
                <w:noProof/>
                <w:webHidden/>
              </w:rPr>
              <w:t>2</w:t>
            </w:r>
            <w:r w:rsidR="00305AE7">
              <w:rPr>
                <w:noProof/>
                <w:webHidden/>
              </w:rPr>
              <w:fldChar w:fldCharType="end"/>
            </w:r>
          </w:hyperlink>
        </w:p>
        <w:p w:rsidR="00305AE7" w:rsidRDefault="00305AE7">
          <w:pPr>
            <w:pStyle w:val="TOC1"/>
            <w:tabs>
              <w:tab w:val="right" w:leader="dot" w:pos="9016"/>
            </w:tabs>
            <w:rPr>
              <w:rFonts w:eastAsiaTheme="minorEastAsia"/>
              <w:noProof/>
              <w:lang w:eastAsia="en-GB"/>
            </w:rPr>
          </w:pPr>
          <w:hyperlink w:anchor="_Toc134564087" w:history="1">
            <w:r w:rsidRPr="00ED6CE8">
              <w:rPr>
                <w:rStyle w:val="Hyperlink"/>
                <w:noProof/>
              </w:rPr>
              <w:t>Table of Tables</w:t>
            </w:r>
            <w:r>
              <w:rPr>
                <w:noProof/>
                <w:webHidden/>
              </w:rPr>
              <w:tab/>
            </w:r>
            <w:r>
              <w:rPr>
                <w:noProof/>
                <w:webHidden/>
              </w:rPr>
              <w:fldChar w:fldCharType="begin"/>
            </w:r>
            <w:r>
              <w:rPr>
                <w:noProof/>
                <w:webHidden/>
              </w:rPr>
              <w:instrText xml:space="preserve"> PAGEREF _Toc134564087 \h </w:instrText>
            </w:r>
            <w:r>
              <w:rPr>
                <w:noProof/>
                <w:webHidden/>
              </w:rPr>
            </w:r>
            <w:r>
              <w:rPr>
                <w:noProof/>
                <w:webHidden/>
              </w:rPr>
              <w:fldChar w:fldCharType="separate"/>
            </w:r>
            <w:r>
              <w:rPr>
                <w:noProof/>
                <w:webHidden/>
              </w:rPr>
              <w:t>2</w:t>
            </w:r>
            <w:r>
              <w:rPr>
                <w:noProof/>
                <w:webHidden/>
              </w:rPr>
              <w:fldChar w:fldCharType="end"/>
            </w:r>
          </w:hyperlink>
        </w:p>
        <w:p w:rsidR="00305AE7" w:rsidRDefault="00305AE7">
          <w:pPr>
            <w:pStyle w:val="TOC1"/>
            <w:tabs>
              <w:tab w:val="right" w:leader="dot" w:pos="9016"/>
            </w:tabs>
            <w:rPr>
              <w:rFonts w:eastAsiaTheme="minorEastAsia"/>
              <w:noProof/>
              <w:lang w:eastAsia="en-GB"/>
            </w:rPr>
          </w:pPr>
          <w:hyperlink w:anchor="_Toc134564088" w:history="1">
            <w:r w:rsidRPr="00ED6CE8">
              <w:rPr>
                <w:rStyle w:val="Hyperlink"/>
                <w:noProof/>
              </w:rPr>
              <w:t>Abstract</w:t>
            </w:r>
            <w:r>
              <w:rPr>
                <w:noProof/>
                <w:webHidden/>
              </w:rPr>
              <w:tab/>
            </w:r>
            <w:r>
              <w:rPr>
                <w:noProof/>
                <w:webHidden/>
              </w:rPr>
              <w:fldChar w:fldCharType="begin"/>
            </w:r>
            <w:r>
              <w:rPr>
                <w:noProof/>
                <w:webHidden/>
              </w:rPr>
              <w:instrText xml:space="preserve"> PAGEREF _Toc134564088 \h </w:instrText>
            </w:r>
            <w:r>
              <w:rPr>
                <w:noProof/>
                <w:webHidden/>
              </w:rPr>
            </w:r>
            <w:r>
              <w:rPr>
                <w:noProof/>
                <w:webHidden/>
              </w:rPr>
              <w:fldChar w:fldCharType="separate"/>
            </w:r>
            <w:r>
              <w:rPr>
                <w:noProof/>
                <w:webHidden/>
              </w:rPr>
              <w:t>3</w:t>
            </w:r>
            <w:r>
              <w:rPr>
                <w:noProof/>
                <w:webHidden/>
              </w:rPr>
              <w:fldChar w:fldCharType="end"/>
            </w:r>
          </w:hyperlink>
        </w:p>
        <w:p w:rsidR="00305AE7" w:rsidRDefault="00305AE7">
          <w:pPr>
            <w:pStyle w:val="TOC1"/>
            <w:tabs>
              <w:tab w:val="right" w:leader="dot" w:pos="9016"/>
            </w:tabs>
            <w:rPr>
              <w:rFonts w:eastAsiaTheme="minorEastAsia"/>
              <w:noProof/>
              <w:lang w:eastAsia="en-GB"/>
            </w:rPr>
          </w:pPr>
          <w:hyperlink w:anchor="_Toc134564089" w:history="1">
            <w:r w:rsidRPr="00ED6CE8">
              <w:rPr>
                <w:rStyle w:val="Hyperlink"/>
                <w:noProof/>
              </w:rPr>
              <w:t>Introduction</w:t>
            </w:r>
            <w:r>
              <w:rPr>
                <w:noProof/>
                <w:webHidden/>
              </w:rPr>
              <w:tab/>
            </w:r>
            <w:r>
              <w:rPr>
                <w:noProof/>
                <w:webHidden/>
              </w:rPr>
              <w:fldChar w:fldCharType="begin"/>
            </w:r>
            <w:r>
              <w:rPr>
                <w:noProof/>
                <w:webHidden/>
              </w:rPr>
              <w:instrText xml:space="preserve"> PAGEREF _Toc134564089 \h </w:instrText>
            </w:r>
            <w:r>
              <w:rPr>
                <w:noProof/>
                <w:webHidden/>
              </w:rPr>
            </w:r>
            <w:r>
              <w:rPr>
                <w:noProof/>
                <w:webHidden/>
              </w:rPr>
              <w:fldChar w:fldCharType="separate"/>
            </w:r>
            <w:r>
              <w:rPr>
                <w:noProof/>
                <w:webHidden/>
              </w:rPr>
              <w:t>4</w:t>
            </w:r>
            <w:r>
              <w:rPr>
                <w:noProof/>
                <w:webHidden/>
              </w:rPr>
              <w:fldChar w:fldCharType="end"/>
            </w:r>
          </w:hyperlink>
        </w:p>
        <w:p w:rsidR="00305AE7" w:rsidRDefault="00305AE7">
          <w:pPr>
            <w:pStyle w:val="TOC2"/>
            <w:tabs>
              <w:tab w:val="right" w:leader="dot" w:pos="9016"/>
            </w:tabs>
            <w:rPr>
              <w:rFonts w:eastAsiaTheme="minorEastAsia"/>
              <w:noProof/>
              <w:lang w:eastAsia="en-GB"/>
            </w:rPr>
          </w:pPr>
          <w:hyperlink w:anchor="_Toc134564090" w:history="1">
            <w:r w:rsidRPr="00ED6CE8">
              <w:rPr>
                <w:rStyle w:val="Hyperlink"/>
                <w:noProof/>
              </w:rPr>
              <w:t>International Supply Chain</w:t>
            </w:r>
            <w:r>
              <w:rPr>
                <w:noProof/>
                <w:webHidden/>
              </w:rPr>
              <w:tab/>
            </w:r>
            <w:r>
              <w:rPr>
                <w:noProof/>
                <w:webHidden/>
              </w:rPr>
              <w:fldChar w:fldCharType="begin"/>
            </w:r>
            <w:r>
              <w:rPr>
                <w:noProof/>
                <w:webHidden/>
              </w:rPr>
              <w:instrText xml:space="preserve"> PAGEREF _Toc134564090 \h </w:instrText>
            </w:r>
            <w:r>
              <w:rPr>
                <w:noProof/>
                <w:webHidden/>
              </w:rPr>
            </w:r>
            <w:r>
              <w:rPr>
                <w:noProof/>
                <w:webHidden/>
              </w:rPr>
              <w:fldChar w:fldCharType="separate"/>
            </w:r>
            <w:r>
              <w:rPr>
                <w:noProof/>
                <w:webHidden/>
              </w:rPr>
              <w:t>5</w:t>
            </w:r>
            <w:r>
              <w:rPr>
                <w:noProof/>
                <w:webHidden/>
              </w:rPr>
              <w:fldChar w:fldCharType="end"/>
            </w:r>
          </w:hyperlink>
        </w:p>
        <w:p w:rsidR="00305AE7" w:rsidRDefault="00305AE7">
          <w:pPr>
            <w:pStyle w:val="TOC2"/>
            <w:tabs>
              <w:tab w:val="right" w:leader="dot" w:pos="9016"/>
            </w:tabs>
            <w:rPr>
              <w:rFonts w:eastAsiaTheme="minorEastAsia"/>
              <w:noProof/>
              <w:lang w:eastAsia="en-GB"/>
            </w:rPr>
          </w:pPr>
          <w:hyperlink w:anchor="_Toc134564091" w:history="1">
            <w:r w:rsidRPr="00ED6CE8">
              <w:rPr>
                <w:rStyle w:val="Hyperlink"/>
                <w:noProof/>
              </w:rPr>
              <w:t>Supply Chain Management</w:t>
            </w:r>
            <w:r>
              <w:rPr>
                <w:noProof/>
                <w:webHidden/>
              </w:rPr>
              <w:tab/>
            </w:r>
            <w:r>
              <w:rPr>
                <w:noProof/>
                <w:webHidden/>
              </w:rPr>
              <w:fldChar w:fldCharType="begin"/>
            </w:r>
            <w:r>
              <w:rPr>
                <w:noProof/>
                <w:webHidden/>
              </w:rPr>
              <w:instrText xml:space="preserve"> PAGEREF _Toc134564091 \h </w:instrText>
            </w:r>
            <w:r>
              <w:rPr>
                <w:noProof/>
                <w:webHidden/>
              </w:rPr>
            </w:r>
            <w:r>
              <w:rPr>
                <w:noProof/>
                <w:webHidden/>
              </w:rPr>
              <w:fldChar w:fldCharType="separate"/>
            </w:r>
            <w:r>
              <w:rPr>
                <w:noProof/>
                <w:webHidden/>
              </w:rPr>
              <w:t>5</w:t>
            </w:r>
            <w:r>
              <w:rPr>
                <w:noProof/>
                <w:webHidden/>
              </w:rPr>
              <w:fldChar w:fldCharType="end"/>
            </w:r>
          </w:hyperlink>
        </w:p>
        <w:p w:rsidR="00305AE7" w:rsidRDefault="00305AE7">
          <w:pPr>
            <w:pStyle w:val="TOC1"/>
            <w:tabs>
              <w:tab w:val="right" w:leader="dot" w:pos="9016"/>
            </w:tabs>
            <w:rPr>
              <w:rFonts w:eastAsiaTheme="minorEastAsia"/>
              <w:noProof/>
              <w:lang w:eastAsia="en-GB"/>
            </w:rPr>
          </w:pPr>
          <w:hyperlink w:anchor="_Toc134564092" w:history="1">
            <w:r w:rsidRPr="00ED6CE8">
              <w:rPr>
                <w:rStyle w:val="Hyperlink"/>
                <w:noProof/>
              </w:rPr>
              <w:t>Failure Mode Effects Analysis – FMEA</w:t>
            </w:r>
            <w:r>
              <w:rPr>
                <w:noProof/>
                <w:webHidden/>
              </w:rPr>
              <w:tab/>
            </w:r>
            <w:r>
              <w:rPr>
                <w:noProof/>
                <w:webHidden/>
              </w:rPr>
              <w:fldChar w:fldCharType="begin"/>
            </w:r>
            <w:r>
              <w:rPr>
                <w:noProof/>
                <w:webHidden/>
              </w:rPr>
              <w:instrText xml:space="preserve"> PAGEREF _Toc134564092 \h </w:instrText>
            </w:r>
            <w:r>
              <w:rPr>
                <w:noProof/>
                <w:webHidden/>
              </w:rPr>
            </w:r>
            <w:r>
              <w:rPr>
                <w:noProof/>
                <w:webHidden/>
              </w:rPr>
              <w:fldChar w:fldCharType="separate"/>
            </w:r>
            <w:r>
              <w:rPr>
                <w:noProof/>
                <w:webHidden/>
              </w:rPr>
              <w:t>6</w:t>
            </w:r>
            <w:r>
              <w:rPr>
                <w:noProof/>
                <w:webHidden/>
              </w:rPr>
              <w:fldChar w:fldCharType="end"/>
            </w:r>
          </w:hyperlink>
        </w:p>
        <w:p w:rsidR="00305AE7" w:rsidRDefault="00305AE7">
          <w:pPr>
            <w:pStyle w:val="TOC2"/>
            <w:tabs>
              <w:tab w:val="right" w:leader="dot" w:pos="9016"/>
            </w:tabs>
            <w:rPr>
              <w:rFonts w:eastAsiaTheme="minorEastAsia"/>
              <w:noProof/>
              <w:lang w:eastAsia="en-GB"/>
            </w:rPr>
          </w:pPr>
          <w:hyperlink w:anchor="_Toc134564093" w:history="1">
            <w:r w:rsidRPr="00ED6CE8">
              <w:rPr>
                <w:rStyle w:val="Hyperlink"/>
                <w:noProof/>
              </w:rPr>
              <w:t>FMEA Tables</w:t>
            </w:r>
            <w:r>
              <w:rPr>
                <w:noProof/>
                <w:webHidden/>
              </w:rPr>
              <w:tab/>
            </w:r>
            <w:r>
              <w:rPr>
                <w:noProof/>
                <w:webHidden/>
              </w:rPr>
              <w:fldChar w:fldCharType="begin"/>
            </w:r>
            <w:r>
              <w:rPr>
                <w:noProof/>
                <w:webHidden/>
              </w:rPr>
              <w:instrText xml:space="preserve"> PAGEREF _Toc134564093 \h </w:instrText>
            </w:r>
            <w:r>
              <w:rPr>
                <w:noProof/>
                <w:webHidden/>
              </w:rPr>
            </w:r>
            <w:r>
              <w:rPr>
                <w:noProof/>
                <w:webHidden/>
              </w:rPr>
              <w:fldChar w:fldCharType="separate"/>
            </w:r>
            <w:r>
              <w:rPr>
                <w:noProof/>
                <w:webHidden/>
              </w:rPr>
              <w:t>6</w:t>
            </w:r>
            <w:r>
              <w:rPr>
                <w:noProof/>
                <w:webHidden/>
              </w:rPr>
              <w:fldChar w:fldCharType="end"/>
            </w:r>
          </w:hyperlink>
        </w:p>
        <w:p w:rsidR="00305AE7" w:rsidRDefault="00305AE7">
          <w:pPr>
            <w:pStyle w:val="TOC2"/>
            <w:tabs>
              <w:tab w:val="right" w:leader="dot" w:pos="9016"/>
            </w:tabs>
            <w:rPr>
              <w:rFonts w:eastAsiaTheme="minorEastAsia"/>
              <w:noProof/>
              <w:lang w:eastAsia="en-GB"/>
            </w:rPr>
          </w:pPr>
          <w:hyperlink w:anchor="_Toc134564094" w:history="1">
            <w:r w:rsidRPr="00ED6CE8">
              <w:rPr>
                <w:rStyle w:val="Hyperlink"/>
                <w:noProof/>
              </w:rPr>
              <w:t>FMEA Analysis – Electric Motors</w:t>
            </w:r>
            <w:r>
              <w:rPr>
                <w:noProof/>
                <w:webHidden/>
              </w:rPr>
              <w:tab/>
            </w:r>
            <w:r>
              <w:rPr>
                <w:noProof/>
                <w:webHidden/>
              </w:rPr>
              <w:fldChar w:fldCharType="begin"/>
            </w:r>
            <w:r>
              <w:rPr>
                <w:noProof/>
                <w:webHidden/>
              </w:rPr>
              <w:instrText xml:space="preserve"> PAGEREF _Toc134564094 \h </w:instrText>
            </w:r>
            <w:r>
              <w:rPr>
                <w:noProof/>
                <w:webHidden/>
              </w:rPr>
            </w:r>
            <w:r>
              <w:rPr>
                <w:noProof/>
                <w:webHidden/>
              </w:rPr>
              <w:fldChar w:fldCharType="separate"/>
            </w:r>
            <w:r>
              <w:rPr>
                <w:noProof/>
                <w:webHidden/>
              </w:rPr>
              <w:t>8</w:t>
            </w:r>
            <w:r>
              <w:rPr>
                <w:noProof/>
                <w:webHidden/>
              </w:rPr>
              <w:fldChar w:fldCharType="end"/>
            </w:r>
          </w:hyperlink>
        </w:p>
        <w:p w:rsidR="00305AE7" w:rsidRDefault="00305AE7">
          <w:pPr>
            <w:pStyle w:val="TOC1"/>
            <w:tabs>
              <w:tab w:val="right" w:leader="dot" w:pos="9016"/>
            </w:tabs>
            <w:rPr>
              <w:rFonts w:eastAsiaTheme="minorEastAsia"/>
              <w:noProof/>
              <w:lang w:eastAsia="en-GB"/>
            </w:rPr>
          </w:pPr>
          <w:hyperlink w:anchor="_Toc134564095" w:history="1">
            <w:r w:rsidRPr="00ED6CE8">
              <w:rPr>
                <w:rStyle w:val="Hyperlink"/>
                <w:noProof/>
              </w:rPr>
              <w:t>Steps to Make the Supply Chain More Resilient</w:t>
            </w:r>
            <w:r>
              <w:rPr>
                <w:noProof/>
                <w:webHidden/>
              </w:rPr>
              <w:tab/>
            </w:r>
            <w:r>
              <w:rPr>
                <w:noProof/>
                <w:webHidden/>
              </w:rPr>
              <w:fldChar w:fldCharType="begin"/>
            </w:r>
            <w:r>
              <w:rPr>
                <w:noProof/>
                <w:webHidden/>
              </w:rPr>
              <w:instrText xml:space="preserve"> PAGEREF _Toc134564095 \h </w:instrText>
            </w:r>
            <w:r>
              <w:rPr>
                <w:noProof/>
                <w:webHidden/>
              </w:rPr>
            </w:r>
            <w:r>
              <w:rPr>
                <w:noProof/>
                <w:webHidden/>
              </w:rPr>
              <w:fldChar w:fldCharType="separate"/>
            </w:r>
            <w:r>
              <w:rPr>
                <w:noProof/>
                <w:webHidden/>
              </w:rPr>
              <w:t>9</w:t>
            </w:r>
            <w:r>
              <w:rPr>
                <w:noProof/>
                <w:webHidden/>
              </w:rPr>
              <w:fldChar w:fldCharType="end"/>
            </w:r>
          </w:hyperlink>
        </w:p>
        <w:p w:rsidR="00305AE7" w:rsidRDefault="00305AE7">
          <w:pPr>
            <w:pStyle w:val="TOC2"/>
            <w:tabs>
              <w:tab w:val="right" w:leader="dot" w:pos="9016"/>
            </w:tabs>
            <w:rPr>
              <w:rFonts w:eastAsiaTheme="minorEastAsia"/>
              <w:noProof/>
              <w:lang w:eastAsia="en-GB"/>
            </w:rPr>
          </w:pPr>
          <w:hyperlink w:anchor="_Toc134564096" w:history="1">
            <w:r w:rsidRPr="00ED6CE8">
              <w:rPr>
                <w:rStyle w:val="Hyperlink"/>
                <w:noProof/>
              </w:rPr>
              <w:t>Diversity of suppliers</w:t>
            </w:r>
            <w:r>
              <w:rPr>
                <w:noProof/>
                <w:webHidden/>
              </w:rPr>
              <w:tab/>
            </w:r>
            <w:r>
              <w:rPr>
                <w:noProof/>
                <w:webHidden/>
              </w:rPr>
              <w:fldChar w:fldCharType="begin"/>
            </w:r>
            <w:r>
              <w:rPr>
                <w:noProof/>
                <w:webHidden/>
              </w:rPr>
              <w:instrText xml:space="preserve"> PAGEREF _Toc134564096 \h </w:instrText>
            </w:r>
            <w:r>
              <w:rPr>
                <w:noProof/>
                <w:webHidden/>
              </w:rPr>
            </w:r>
            <w:r>
              <w:rPr>
                <w:noProof/>
                <w:webHidden/>
              </w:rPr>
              <w:fldChar w:fldCharType="separate"/>
            </w:r>
            <w:r>
              <w:rPr>
                <w:noProof/>
                <w:webHidden/>
              </w:rPr>
              <w:t>9</w:t>
            </w:r>
            <w:r>
              <w:rPr>
                <w:noProof/>
                <w:webHidden/>
              </w:rPr>
              <w:fldChar w:fldCharType="end"/>
            </w:r>
          </w:hyperlink>
        </w:p>
        <w:p w:rsidR="00305AE7" w:rsidRDefault="00305AE7">
          <w:pPr>
            <w:pStyle w:val="TOC2"/>
            <w:tabs>
              <w:tab w:val="right" w:leader="dot" w:pos="9016"/>
            </w:tabs>
            <w:rPr>
              <w:rFonts w:eastAsiaTheme="minorEastAsia"/>
              <w:noProof/>
              <w:lang w:eastAsia="en-GB"/>
            </w:rPr>
          </w:pPr>
          <w:hyperlink w:anchor="_Toc134564097" w:history="1">
            <w:r w:rsidRPr="00ED6CE8">
              <w:rPr>
                <w:rStyle w:val="Hyperlink"/>
                <w:noProof/>
              </w:rPr>
              <w:t>Supplier Auditing</w:t>
            </w:r>
            <w:r>
              <w:rPr>
                <w:noProof/>
                <w:webHidden/>
              </w:rPr>
              <w:tab/>
            </w:r>
            <w:r>
              <w:rPr>
                <w:noProof/>
                <w:webHidden/>
              </w:rPr>
              <w:fldChar w:fldCharType="begin"/>
            </w:r>
            <w:r>
              <w:rPr>
                <w:noProof/>
                <w:webHidden/>
              </w:rPr>
              <w:instrText xml:space="preserve"> PAGEREF _Toc134564097 \h </w:instrText>
            </w:r>
            <w:r>
              <w:rPr>
                <w:noProof/>
                <w:webHidden/>
              </w:rPr>
            </w:r>
            <w:r>
              <w:rPr>
                <w:noProof/>
                <w:webHidden/>
              </w:rPr>
              <w:fldChar w:fldCharType="separate"/>
            </w:r>
            <w:r>
              <w:rPr>
                <w:noProof/>
                <w:webHidden/>
              </w:rPr>
              <w:t>10</w:t>
            </w:r>
            <w:r>
              <w:rPr>
                <w:noProof/>
                <w:webHidden/>
              </w:rPr>
              <w:fldChar w:fldCharType="end"/>
            </w:r>
          </w:hyperlink>
        </w:p>
        <w:p w:rsidR="00305AE7" w:rsidRDefault="00305AE7">
          <w:pPr>
            <w:pStyle w:val="TOC2"/>
            <w:tabs>
              <w:tab w:val="right" w:leader="dot" w:pos="9016"/>
            </w:tabs>
            <w:rPr>
              <w:rFonts w:eastAsiaTheme="minorEastAsia"/>
              <w:noProof/>
              <w:lang w:eastAsia="en-GB"/>
            </w:rPr>
          </w:pPr>
          <w:hyperlink w:anchor="_Toc134564098" w:history="1">
            <w:r w:rsidRPr="00ED6CE8">
              <w:rPr>
                <w:rStyle w:val="Hyperlink"/>
                <w:noProof/>
              </w:rPr>
              <w:t>Technology</w:t>
            </w:r>
            <w:r>
              <w:rPr>
                <w:noProof/>
                <w:webHidden/>
              </w:rPr>
              <w:tab/>
            </w:r>
            <w:r>
              <w:rPr>
                <w:noProof/>
                <w:webHidden/>
              </w:rPr>
              <w:fldChar w:fldCharType="begin"/>
            </w:r>
            <w:r>
              <w:rPr>
                <w:noProof/>
                <w:webHidden/>
              </w:rPr>
              <w:instrText xml:space="preserve"> PAGEREF _Toc134564098 \h </w:instrText>
            </w:r>
            <w:r>
              <w:rPr>
                <w:noProof/>
                <w:webHidden/>
              </w:rPr>
            </w:r>
            <w:r>
              <w:rPr>
                <w:noProof/>
                <w:webHidden/>
              </w:rPr>
              <w:fldChar w:fldCharType="separate"/>
            </w:r>
            <w:r>
              <w:rPr>
                <w:noProof/>
                <w:webHidden/>
              </w:rPr>
              <w:t>10</w:t>
            </w:r>
            <w:r>
              <w:rPr>
                <w:noProof/>
                <w:webHidden/>
              </w:rPr>
              <w:fldChar w:fldCharType="end"/>
            </w:r>
          </w:hyperlink>
        </w:p>
        <w:p w:rsidR="00305AE7" w:rsidRDefault="00305AE7">
          <w:pPr>
            <w:pStyle w:val="TOC2"/>
            <w:tabs>
              <w:tab w:val="right" w:leader="dot" w:pos="9016"/>
            </w:tabs>
            <w:rPr>
              <w:rFonts w:eastAsiaTheme="minorEastAsia"/>
              <w:noProof/>
              <w:lang w:eastAsia="en-GB"/>
            </w:rPr>
          </w:pPr>
          <w:hyperlink w:anchor="_Toc134564099" w:history="1">
            <w:r w:rsidRPr="00ED6CE8">
              <w:rPr>
                <w:rStyle w:val="Hyperlink"/>
                <w:noProof/>
              </w:rPr>
              <w:t>Supplier Relations</w:t>
            </w:r>
            <w:r>
              <w:rPr>
                <w:noProof/>
                <w:webHidden/>
              </w:rPr>
              <w:tab/>
            </w:r>
            <w:r>
              <w:rPr>
                <w:noProof/>
                <w:webHidden/>
              </w:rPr>
              <w:fldChar w:fldCharType="begin"/>
            </w:r>
            <w:r>
              <w:rPr>
                <w:noProof/>
                <w:webHidden/>
              </w:rPr>
              <w:instrText xml:space="preserve"> PAGEREF _Toc134564099 \h </w:instrText>
            </w:r>
            <w:r>
              <w:rPr>
                <w:noProof/>
                <w:webHidden/>
              </w:rPr>
            </w:r>
            <w:r>
              <w:rPr>
                <w:noProof/>
                <w:webHidden/>
              </w:rPr>
              <w:fldChar w:fldCharType="separate"/>
            </w:r>
            <w:r>
              <w:rPr>
                <w:noProof/>
                <w:webHidden/>
              </w:rPr>
              <w:t>10</w:t>
            </w:r>
            <w:r>
              <w:rPr>
                <w:noProof/>
                <w:webHidden/>
              </w:rPr>
              <w:fldChar w:fldCharType="end"/>
            </w:r>
          </w:hyperlink>
        </w:p>
        <w:p w:rsidR="00305AE7" w:rsidRDefault="00305AE7">
          <w:pPr>
            <w:pStyle w:val="TOC2"/>
            <w:tabs>
              <w:tab w:val="right" w:leader="dot" w:pos="9016"/>
            </w:tabs>
            <w:rPr>
              <w:rFonts w:eastAsiaTheme="minorEastAsia"/>
              <w:noProof/>
              <w:lang w:eastAsia="en-GB"/>
            </w:rPr>
          </w:pPr>
          <w:hyperlink w:anchor="_Toc134564100" w:history="1">
            <w:r w:rsidRPr="00ED6CE8">
              <w:rPr>
                <w:rStyle w:val="Hyperlink"/>
                <w:noProof/>
              </w:rPr>
              <w:t>Implement Risk Management</w:t>
            </w:r>
            <w:r>
              <w:rPr>
                <w:noProof/>
                <w:webHidden/>
              </w:rPr>
              <w:tab/>
            </w:r>
            <w:r>
              <w:rPr>
                <w:noProof/>
                <w:webHidden/>
              </w:rPr>
              <w:fldChar w:fldCharType="begin"/>
            </w:r>
            <w:r>
              <w:rPr>
                <w:noProof/>
                <w:webHidden/>
              </w:rPr>
              <w:instrText xml:space="preserve"> PAGEREF _Toc134564100 \h </w:instrText>
            </w:r>
            <w:r>
              <w:rPr>
                <w:noProof/>
                <w:webHidden/>
              </w:rPr>
            </w:r>
            <w:r>
              <w:rPr>
                <w:noProof/>
                <w:webHidden/>
              </w:rPr>
              <w:fldChar w:fldCharType="separate"/>
            </w:r>
            <w:r>
              <w:rPr>
                <w:noProof/>
                <w:webHidden/>
              </w:rPr>
              <w:t>10</w:t>
            </w:r>
            <w:r>
              <w:rPr>
                <w:noProof/>
                <w:webHidden/>
              </w:rPr>
              <w:fldChar w:fldCharType="end"/>
            </w:r>
          </w:hyperlink>
        </w:p>
        <w:p w:rsidR="00305AE7" w:rsidRDefault="00305AE7">
          <w:pPr>
            <w:pStyle w:val="TOC2"/>
            <w:tabs>
              <w:tab w:val="right" w:leader="dot" w:pos="9016"/>
            </w:tabs>
            <w:rPr>
              <w:rFonts w:eastAsiaTheme="minorEastAsia"/>
              <w:noProof/>
              <w:lang w:eastAsia="en-GB"/>
            </w:rPr>
          </w:pPr>
          <w:hyperlink w:anchor="_Toc134564101" w:history="1">
            <w:r w:rsidRPr="00ED6CE8">
              <w:rPr>
                <w:rStyle w:val="Hyperlink"/>
                <w:noProof/>
              </w:rPr>
              <w:t>Inventory Management</w:t>
            </w:r>
            <w:r>
              <w:rPr>
                <w:noProof/>
                <w:webHidden/>
              </w:rPr>
              <w:tab/>
            </w:r>
            <w:r>
              <w:rPr>
                <w:noProof/>
                <w:webHidden/>
              </w:rPr>
              <w:fldChar w:fldCharType="begin"/>
            </w:r>
            <w:r>
              <w:rPr>
                <w:noProof/>
                <w:webHidden/>
              </w:rPr>
              <w:instrText xml:space="preserve"> PAGEREF _Toc134564101 \h </w:instrText>
            </w:r>
            <w:r>
              <w:rPr>
                <w:noProof/>
                <w:webHidden/>
              </w:rPr>
            </w:r>
            <w:r>
              <w:rPr>
                <w:noProof/>
                <w:webHidden/>
              </w:rPr>
              <w:fldChar w:fldCharType="separate"/>
            </w:r>
            <w:r>
              <w:rPr>
                <w:noProof/>
                <w:webHidden/>
              </w:rPr>
              <w:t>11</w:t>
            </w:r>
            <w:r>
              <w:rPr>
                <w:noProof/>
                <w:webHidden/>
              </w:rPr>
              <w:fldChar w:fldCharType="end"/>
            </w:r>
          </w:hyperlink>
        </w:p>
        <w:p w:rsidR="00305AE7" w:rsidRDefault="00305AE7">
          <w:pPr>
            <w:pStyle w:val="TOC1"/>
            <w:tabs>
              <w:tab w:val="right" w:leader="dot" w:pos="9016"/>
            </w:tabs>
            <w:rPr>
              <w:rFonts w:eastAsiaTheme="minorEastAsia"/>
              <w:noProof/>
              <w:lang w:eastAsia="en-GB"/>
            </w:rPr>
          </w:pPr>
          <w:hyperlink w:anchor="_Toc134564102" w:history="1">
            <w:r w:rsidRPr="00ED6CE8">
              <w:rPr>
                <w:rStyle w:val="Hyperlink"/>
                <w:noProof/>
              </w:rPr>
              <w:t>Conclusion / Further Work</w:t>
            </w:r>
            <w:r>
              <w:rPr>
                <w:noProof/>
                <w:webHidden/>
              </w:rPr>
              <w:tab/>
            </w:r>
            <w:r>
              <w:rPr>
                <w:noProof/>
                <w:webHidden/>
              </w:rPr>
              <w:fldChar w:fldCharType="begin"/>
            </w:r>
            <w:r>
              <w:rPr>
                <w:noProof/>
                <w:webHidden/>
              </w:rPr>
              <w:instrText xml:space="preserve"> PAGEREF _Toc134564102 \h </w:instrText>
            </w:r>
            <w:r>
              <w:rPr>
                <w:noProof/>
                <w:webHidden/>
              </w:rPr>
            </w:r>
            <w:r>
              <w:rPr>
                <w:noProof/>
                <w:webHidden/>
              </w:rPr>
              <w:fldChar w:fldCharType="separate"/>
            </w:r>
            <w:r>
              <w:rPr>
                <w:noProof/>
                <w:webHidden/>
              </w:rPr>
              <w:t>12</w:t>
            </w:r>
            <w:r>
              <w:rPr>
                <w:noProof/>
                <w:webHidden/>
              </w:rPr>
              <w:fldChar w:fldCharType="end"/>
            </w:r>
          </w:hyperlink>
        </w:p>
        <w:p w:rsidR="00305AE7" w:rsidRDefault="00305AE7">
          <w:pPr>
            <w:pStyle w:val="TOC1"/>
            <w:tabs>
              <w:tab w:val="right" w:leader="dot" w:pos="9016"/>
            </w:tabs>
            <w:rPr>
              <w:rFonts w:eastAsiaTheme="minorEastAsia"/>
              <w:noProof/>
              <w:lang w:eastAsia="en-GB"/>
            </w:rPr>
          </w:pPr>
          <w:hyperlink w:anchor="_Toc134564103" w:history="1">
            <w:r w:rsidRPr="00ED6CE8">
              <w:rPr>
                <w:rStyle w:val="Hyperlink"/>
                <w:noProof/>
              </w:rPr>
              <w:t>Bibliography</w:t>
            </w:r>
            <w:r>
              <w:rPr>
                <w:noProof/>
                <w:webHidden/>
              </w:rPr>
              <w:tab/>
            </w:r>
            <w:r>
              <w:rPr>
                <w:noProof/>
                <w:webHidden/>
              </w:rPr>
              <w:fldChar w:fldCharType="begin"/>
            </w:r>
            <w:r>
              <w:rPr>
                <w:noProof/>
                <w:webHidden/>
              </w:rPr>
              <w:instrText xml:space="preserve"> PAGEREF _Toc134564103 \h </w:instrText>
            </w:r>
            <w:r>
              <w:rPr>
                <w:noProof/>
                <w:webHidden/>
              </w:rPr>
            </w:r>
            <w:r>
              <w:rPr>
                <w:noProof/>
                <w:webHidden/>
              </w:rPr>
              <w:fldChar w:fldCharType="separate"/>
            </w:r>
            <w:r>
              <w:rPr>
                <w:noProof/>
                <w:webHidden/>
              </w:rPr>
              <w:t>13</w:t>
            </w:r>
            <w:r>
              <w:rPr>
                <w:noProof/>
                <w:webHidden/>
              </w:rPr>
              <w:fldChar w:fldCharType="end"/>
            </w:r>
          </w:hyperlink>
        </w:p>
        <w:p w:rsidR="003C25EF" w:rsidRDefault="003C25EF">
          <w:r>
            <w:rPr>
              <w:b/>
              <w:bCs/>
              <w:noProof/>
            </w:rPr>
            <w:fldChar w:fldCharType="end"/>
          </w:r>
        </w:p>
      </w:sdtContent>
    </w:sdt>
    <w:p w:rsidR="003C25EF" w:rsidRDefault="006A4D0A" w:rsidP="006A4D0A">
      <w:pPr>
        <w:pStyle w:val="Heading1"/>
      </w:pPr>
      <w:bookmarkStart w:id="0" w:name="_Toc134564086"/>
      <w:r>
        <w:t>Table of Figures</w:t>
      </w:r>
      <w:bookmarkEnd w:id="0"/>
    </w:p>
    <w:p w:rsidR="006A4D0A" w:rsidRDefault="006A4D0A">
      <w:pPr>
        <w:pStyle w:val="TableofFigures"/>
        <w:tabs>
          <w:tab w:val="right" w:leader="dot" w:pos="9016"/>
        </w:tabs>
        <w:rPr>
          <w:noProof/>
        </w:rPr>
      </w:pPr>
      <w:r>
        <w:fldChar w:fldCharType="begin"/>
      </w:r>
      <w:r>
        <w:instrText xml:space="preserve"> TOC \h \z \c "Figure" </w:instrText>
      </w:r>
      <w:r>
        <w:fldChar w:fldCharType="separate"/>
      </w:r>
      <w:hyperlink w:anchor="_Toc134555608" w:history="1">
        <w:r w:rsidRPr="00D77F43">
          <w:rPr>
            <w:rStyle w:val="Hyperlink"/>
            <w:noProof/>
          </w:rPr>
          <w:t>Figure 1 - Fundamental Steps of Supply Chain</w:t>
        </w:r>
        <w:r>
          <w:rPr>
            <w:noProof/>
            <w:webHidden/>
          </w:rPr>
          <w:tab/>
        </w:r>
        <w:r>
          <w:rPr>
            <w:noProof/>
            <w:webHidden/>
          </w:rPr>
          <w:fldChar w:fldCharType="begin"/>
        </w:r>
        <w:r>
          <w:rPr>
            <w:noProof/>
            <w:webHidden/>
          </w:rPr>
          <w:instrText xml:space="preserve"> PAGEREF _Toc134555608 \h </w:instrText>
        </w:r>
        <w:r>
          <w:rPr>
            <w:noProof/>
            <w:webHidden/>
          </w:rPr>
        </w:r>
        <w:r>
          <w:rPr>
            <w:noProof/>
            <w:webHidden/>
          </w:rPr>
          <w:fldChar w:fldCharType="separate"/>
        </w:r>
        <w:r>
          <w:rPr>
            <w:noProof/>
            <w:webHidden/>
          </w:rPr>
          <w:t>5</w:t>
        </w:r>
        <w:r>
          <w:rPr>
            <w:noProof/>
            <w:webHidden/>
          </w:rPr>
          <w:fldChar w:fldCharType="end"/>
        </w:r>
      </w:hyperlink>
    </w:p>
    <w:p w:rsidR="006A4D0A" w:rsidRDefault="006A4D0A">
      <w:pPr>
        <w:pStyle w:val="TableofFigures"/>
        <w:tabs>
          <w:tab w:val="right" w:leader="dot" w:pos="9016"/>
        </w:tabs>
        <w:rPr>
          <w:noProof/>
        </w:rPr>
      </w:pPr>
      <w:hyperlink w:anchor="_Toc134555609" w:history="1">
        <w:r w:rsidRPr="00D77F43">
          <w:rPr>
            <w:rStyle w:val="Hyperlink"/>
            <w:noProof/>
          </w:rPr>
          <w:t>Figure 2 - FMEA Template</w:t>
        </w:r>
        <w:r>
          <w:rPr>
            <w:noProof/>
            <w:webHidden/>
          </w:rPr>
          <w:tab/>
        </w:r>
        <w:r>
          <w:rPr>
            <w:noProof/>
            <w:webHidden/>
          </w:rPr>
          <w:fldChar w:fldCharType="begin"/>
        </w:r>
        <w:r>
          <w:rPr>
            <w:noProof/>
            <w:webHidden/>
          </w:rPr>
          <w:instrText xml:space="preserve"> PAGEREF _Toc134555609 \h </w:instrText>
        </w:r>
        <w:r>
          <w:rPr>
            <w:noProof/>
            <w:webHidden/>
          </w:rPr>
        </w:r>
        <w:r>
          <w:rPr>
            <w:noProof/>
            <w:webHidden/>
          </w:rPr>
          <w:fldChar w:fldCharType="separate"/>
        </w:r>
        <w:r>
          <w:rPr>
            <w:noProof/>
            <w:webHidden/>
          </w:rPr>
          <w:t>6</w:t>
        </w:r>
        <w:r>
          <w:rPr>
            <w:noProof/>
            <w:webHidden/>
          </w:rPr>
          <w:fldChar w:fldCharType="end"/>
        </w:r>
      </w:hyperlink>
    </w:p>
    <w:p w:rsidR="006A4D0A" w:rsidRDefault="006A4D0A">
      <w:pPr>
        <w:pStyle w:val="TableofFigures"/>
        <w:tabs>
          <w:tab w:val="right" w:leader="dot" w:pos="9016"/>
        </w:tabs>
        <w:rPr>
          <w:noProof/>
        </w:rPr>
      </w:pPr>
      <w:hyperlink w:anchor="_Toc134555610" w:history="1">
        <w:r w:rsidRPr="00D77F43">
          <w:rPr>
            <w:rStyle w:val="Hyperlink"/>
            <w:noProof/>
          </w:rPr>
          <w:t>Figure 3 - FMEA Analysis</w:t>
        </w:r>
        <w:r>
          <w:rPr>
            <w:noProof/>
            <w:webHidden/>
          </w:rPr>
          <w:tab/>
        </w:r>
        <w:r>
          <w:rPr>
            <w:noProof/>
            <w:webHidden/>
          </w:rPr>
          <w:fldChar w:fldCharType="begin"/>
        </w:r>
        <w:r>
          <w:rPr>
            <w:noProof/>
            <w:webHidden/>
          </w:rPr>
          <w:instrText xml:space="preserve"> PAGEREF _Toc134555610 \h </w:instrText>
        </w:r>
        <w:r>
          <w:rPr>
            <w:noProof/>
            <w:webHidden/>
          </w:rPr>
        </w:r>
        <w:r>
          <w:rPr>
            <w:noProof/>
            <w:webHidden/>
          </w:rPr>
          <w:fldChar w:fldCharType="separate"/>
        </w:r>
        <w:r>
          <w:rPr>
            <w:noProof/>
            <w:webHidden/>
          </w:rPr>
          <w:t>9</w:t>
        </w:r>
        <w:r>
          <w:rPr>
            <w:noProof/>
            <w:webHidden/>
          </w:rPr>
          <w:fldChar w:fldCharType="end"/>
        </w:r>
      </w:hyperlink>
    </w:p>
    <w:p w:rsidR="003C25EF" w:rsidRDefault="006A4D0A" w:rsidP="003C25EF">
      <w:r>
        <w:fldChar w:fldCharType="end"/>
      </w:r>
    </w:p>
    <w:p w:rsidR="006A4D0A" w:rsidRDefault="006A4D0A" w:rsidP="003C25EF"/>
    <w:p w:rsidR="006A4D0A" w:rsidRDefault="006A4D0A" w:rsidP="006A4D0A">
      <w:pPr>
        <w:pStyle w:val="Heading1"/>
      </w:pPr>
      <w:bookmarkStart w:id="1" w:name="_Toc134564087"/>
      <w:r>
        <w:t>Table of Tables</w:t>
      </w:r>
      <w:bookmarkEnd w:id="1"/>
    </w:p>
    <w:p w:rsidR="006A4D0A" w:rsidRDefault="006A4D0A">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34555650" w:history="1">
        <w:r w:rsidRPr="008E0C14">
          <w:rPr>
            <w:rStyle w:val="Hyperlink"/>
            <w:noProof/>
          </w:rPr>
          <w:t>Table 1 - Degree of Severity Rating</w:t>
        </w:r>
        <w:r>
          <w:rPr>
            <w:noProof/>
            <w:webHidden/>
          </w:rPr>
          <w:tab/>
        </w:r>
        <w:r>
          <w:rPr>
            <w:noProof/>
            <w:webHidden/>
          </w:rPr>
          <w:fldChar w:fldCharType="begin"/>
        </w:r>
        <w:r>
          <w:rPr>
            <w:noProof/>
            <w:webHidden/>
          </w:rPr>
          <w:instrText xml:space="preserve"> PAGEREF _Toc134555650 \h </w:instrText>
        </w:r>
        <w:r>
          <w:rPr>
            <w:noProof/>
            <w:webHidden/>
          </w:rPr>
        </w:r>
        <w:r>
          <w:rPr>
            <w:noProof/>
            <w:webHidden/>
          </w:rPr>
          <w:fldChar w:fldCharType="separate"/>
        </w:r>
        <w:r>
          <w:rPr>
            <w:noProof/>
            <w:webHidden/>
          </w:rPr>
          <w:t>7</w:t>
        </w:r>
        <w:r>
          <w:rPr>
            <w:noProof/>
            <w:webHidden/>
          </w:rPr>
          <w:fldChar w:fldCharType="end"/>
        </w:r>
      </w:hyperlink>
    </w:p>
    <w:p w:rsidR="006A4D0A" w:rsidRDefault="006A4D0A">
      <w:pPr>
        <w:pStyle w:val="TableofFigures"/>
        <w:tabs>
          <w:tab w:val="right" w:leader="dot" w:pos="9016"/>
        </w:tabs>
        <w:rPr>
          <w:rFonts w:eastAsiaTheme="minorEastAsia"/>
          <w:noProof/>
          <w:lang w:eastAsia="en-GB"/>
        </w:rPr>
      </w:pPr>
      <w:hyperlink w:anchor="_Toc134555651" w:history="1">
        <w:r w:rsidRPr="008E0C14">
          <w:rPr>
            <w:rStyle w:val="Hyperlink"/>
            <w:noProof/>
          </w:rPr>
          <w:t>Table 2 - Probability of Failure Occurrence</w:t>
        </w:r>
        <w:r>
          <w:rPr>
            <w:noProof/>
            <w:webHidden/>
          </w:rPr>
          <w:tab/>
        </w:r>
        <w:r>
          <w:rPr>
            <w:noProof/>
            <w:webHidden/>
          </w:rPr>
          <w:fldChar w:fldCharType="begin"/>
        </w:r>
        <w:r>
          <w:rPr>
            <w:noProof/>
            <w:webHidden/>
          </w:rPr>
          <w:instrText xml:space="preserve"> PAGEREF _Toc134555651 \h </w:instrText>
        </w:r>
        <w:r>
          <w:rPr>
            <w:noProof/>
            <w:webHidden/>
          </w:rPr>
        </w:r>
        <w:r>
          <w:rPr>
            <w:noProof/>
            <w:webHidden/>
          </w:rPr>
          <w:fldChar w:fldCharType="separate"/>
        </w:r>
        <w:r>
          <w:rPr>
            <w:noProof/>
            <w:webHidden/>
          </w:rPr>
          <w:t>8</w:t>
        </w:r>
        <w:r>
          <w:rPr>
            <w:noProof/>
            <w:webHidden/>
          </w:rPr>
          <w:fldChar w:fldCharType="end"/>
        </w:r>
      </w:hyperlink>
    </w:p>
    <w:p w:rsidR="006A4D0A" w:rsidRDefault="006A4D0A">
      <w:pPr>
        <w:pStyle w:val="TableofFigures"/>
        <w:tabs>
          <w:tab w:val="right" w:leader="dot" w:pos="9016"/>
        </w:tabs>
        <w:rPr>
          <w:rFonts w:eastAsiaTheme="minorEastAsia"/>
          <w:noProof/>
          <w:lang w:eastAsia="en-GB"/>
        </w:rPr>
      </w:pPr>
      <w:hyperlink w:anchor="_Toc134555652" w:history="1">
        <w:r w:rsidRPr="008E0C14">
          <w:rPr>
            <w:rStyle w:val="Hyperlink"/>
            <w:noProof/>
          </w:rPr>
          <w:t>Table 3 - Probability of Detection</w:t>
        </w:r>
        <w:r>
          <w:rPr>
            <w:noProof/>
            <w:webHidden/>
          </w:rPr>
          <w:tab/>
        </w:r>
        <w:r>
          <w:rPr>
            <w:noProof/>
            <w:webHidden/>
          </w:rPr>
          <w:fldChar w:fldCharType="begin"/>
        </w:r>
        <w:r>
          <w:rPr>
            <w:noProof/>
            <w:webHidden/>
          </w:rPr>
          <w:instrText xml:space="preserve"> PAGEREF _Toc134555652 \h </w:instrText>
        </w:r>
        <w:r>
          <w:rPr>
            <w:noProof/>
            <w:webHidden/>
          </w:rPr>
        </w:r>
        <w:r>
          <w:rPr>
            <w:noProof/>
            <w:webHidden/>
          </w:rPr>
          <w:fldChar w:fldCharType="separate"/>
        </w:r>
        <w:r>
          <w:rPr>
            <w:noProof/>
            <w:webHidden/>
          </w:rPr>
          <w:t>8</w:t>
        </w:r>
        <w:r>
          <w:rPr>
            <w:noProof/>
            <w:webHidden/>
          </w:rPr>
          <w:fldChar w:fldCharType="end"/>
        </w:r>
      </w:hyperlink>
    </w:p>
    <w:p w:rsidR="006A4D0A" w:rsidRDefault="006A4D0A" w:rsidP="003C25EF">
      <w:r>
        <w:fldChar w:fldCharType="end"/>
      </w:r>
    </w:p>
    <w:p w:rsidR="003C25EF" w:rsidRDefault="003C25EF" w:rsidP="003C25EF"/>
    <w:p w:rsidR="003C25EF" w:rsidRDefault="003C25EF" w:rsidP="003C25EF"/>
    <w:p w:rsidR="003C25EF" w:rsidRDefault="003C25EF" w:rsidP="003C25EF"/>
    <w:p w:rsidR="003C25EF" w:rsidRDefault="003C25EF" w:rsidP="003C25EF"/>
    <w:p w:rsidR="003C25EF" w:rsidRDefault="00994F15" w:rsidP="00994F15">
      <w:pPr>
        <w:pStyle w:val="Heading1"/>
      </w:pPr>
      <w:bookmarkStart w:id="2" w:name="_Toc134564088"/>
      <w:r>
        <w:lastRenderedPageBreak/>
        <w:t>Abstract</w:t>
      </w:r>
      <w:bookmarkEnd w:id="2"/>
    </w:p>
    <w:p w:rsidR="00A72FE1" w:rsidRPr="00A72FE1" w:rsidRDefault="00A72FE1" w:rsidP="00A72FE1"/>
    <w:p w:rsidR="0074575D" w:rsidRDefault="0074575D" w:rsidP="0074575D">
      <w:pPr>
        <w:spacing w:line="360" w:lineRule="auto"/>
      </w:pPr>
      <w:r>
        <w:t xml:space="preserve">This report looks into supply chain risk management through FMEA analysis and how supply chain risk management can be improved. </w:t>
      </w:r>
    </w:p>
    <w:p w:rsidR="0074575D" w:rsidRDefault="0074575D" w:rsidP="0074575D">
      <w:pPr>
        <w:spacing w:line="360" w:lineRule="auto"/>
      </w:pPr>
      <w:r>
        <w:t>An introduction to the main topics was carried out which includes the international supply chain, supply chain management and Failure Mode Effects Analysis. FMEA was first developed in the late 1940’s and is a technique still widely used today. This technique was uses to analysis the supply chain of electric motors. By completing this analysis the RPN number will clearly identify the greatest risks and provide additional actions that can be taken.</w:t>
      </w:r>
    </w:p>
    <w:p w:rsidR="00A72FE1" w:rsidRDefault="00A72FE1" w:rsidP="0074575D">
      <w:pPr>
        <w:spacing w:line="360" w:lineRule="auto"/>
      </w:pPr>
      <w:r>
        <w:t>The second part of the report looks at how the supply chain can become more resilient. 6 stages have been identified to improve the resilience with is required to maintain a competitive advantage and provide long term business success.</w:t>
      </w:r>
    </w:p>
    <w:p w:rsidR="0074575D" w:rsidRDefault="0074575D" w:rsidP="0074575D"/>
    <w:p w:rsidR="00994F15" w:rsidRDefault="00994F15" w:rsidP="00994F15">
      <w:pPr>
        <w:rPr>
          <w:rFonts w:ascii="Arial" w:hAnsi="Arial" w:cs="Arial"/>
        </w:rPr>
      </w:pPr>
    </w:p>
    <w:p w:rsidR="00994F15" w:rsidRDefault="00994F15" w:rsidP="00994F15">
      <w:pPr>
        <w:rPr>
          <w:rFonts w:ascii="Arial" w:hAnsi="Arial" w:cs="Arial"/>
        </w:rPr>
      </w:pPr>
    </w:p>
    <w:p w:rsidR="00994F15" w:rsidRDefault="00994F15" w:rsidP="00994F15">
      <w:pPr>
        <w:rPr>
          <w:rFonts w:ascii="Arial" w:hAnsi="Arial" w:cs="Arial"/>
        </w:rPr>
      </w:pPr>
    </w:p>
    <w:p w:rsidR="00994F15" w:rsidRDefault="00994F15" w:rsidP="00994F15">
      <w:pPr>
        <w:rPr>
          <w:rFonts w:ascii="Arial" w:hAnsi="Arial" w:cs="Arial"/>
        </w:rPr>
      </w:pPr>
    </w:p>
    <w:p w:rsidR="00994F15" w:rsidRDefault="00994F15" w:rsidP="00994F15">
      <w:pPr>
        <w:rPr>
          <w:rFonts w:ascii="Arial" w:hAnsi="Arial" w:cs="Arial"/>
        </w:rPr>
      </w:pPr>
    </w:p>
    <w:p w:rsidR="00994F15" w:rsidRDefault="00994F15" w:rsidP="00994F15">
      <w:pPr>
        <w:rPr>
          <w:rFonts w:ascii="Arial" w:hAnsi="Arial" w:cs="Arial"/>
        </w:rPr>
      </w:pPr>
    </w:p>
    <w:p w:rsidR="00994F15" w:rsidRDefault="00994F15" w:rsidP="00994F15">
      <w:pPr>
        <w:rPr>
          <w:rFonts w:ascii="Arial" w:hAnsi="Arial" w:cs="Arial"/>
        </w:rPr>
      </w:pPr>
    </w:p>
    <w:p w:rsidR="00994F15" w:rsidRDefault="00994F15" w:rsidP="00994F15">
      <w:pPr>
        <w:rPr>
          <w:rFonts w:ascii="Arial" w:hAnsi="Arial" w:cs="Arial"/>
        </w:rPr>
      </w:pPr>
    </w:p>
    <w:p w:rsidR="00994F15" w:rsidRDefault="00994F15" w:rsidP="00994F15">
      <w:pPr>
        <w:rPr>
          <w:rFonts w:ascii="Arial" w:hAnsi="Arial" w:cs="Arial"/>
        </w:rPr>
      </w:pPr>
    </w:p>
    <w:p w:rsidR="00994F15" w:rsidRDefault="00994F15" w:rsidP="00994F15">
      <w:pPr>
        <w:rPr>
          <w:rFonts w:ascii="Arial" w:hAnsi="Arial" w:cs="Arial"/>
        </w:rPr>
      </w:pPr>
    </w:p>
    <w:p w:rsidR="00994F15" w:rsidRDefault="00994F15" w:rsidP="00994F15">
      <w:pPr>
        <w:rPr>
          <w:rFonts w:ascii="Arial" w:hAnsi="Arial" w:cs="Arial"/>
        </w:rPr>
      </w:pPr>
    </w:p>
    <w:p w:rsidR="00994F15" w:rsidRDefault="00994F15" w:rsidP="00994F15">
      <w:pPr>
        <w:rPr>
          <w:rFonts w:ascii="Arial" w:hAnsi="Arial" w:cs="Arial"/>
        </w:rPr>
      </w:pPr>
    </w:p>
    <w:p w:rsidR="00994F15" w:rsidRDefault="00994F15" w:rsidP="00994F15">
      <w:pPr>
        <w:rPr>
          <w:rFonts w:ascii="Arial" w:hAnsi="Arial" w:cs="Arial"/>
        </w:rPr>
      </w:pPr>
    </w:p>
    <w:p w:rsidR="00994F15" w:rsidRDefault="00994F15" w:rsidP="00994F15">
      <w:pPr>
        <w:rPr>
          <w:rFonts w:ascii="Arial" w:hAnsi="Arial" w:cs="Arial"/>
        </w:rPr>
      </w:pPr>
    </w:p>
    <w:p w:rsidR="00994F15" w:rsidRDefault="00994F15" w:rsidP="00994F15">
      <w:pPr>
        <w:rPr>
          <w:rFonts w:ascii="Arial" w:hAnsi="Arial" w:cs="Arial"/>
        </w:rPr>
      </w:pPr>
    </w:p>
    <w:p w:rsidR="00994F15" w:rsidRDefault="00994F15" w:rsidP="00994F15">
      <w:pPr>
        <w:rPr>
          <w:rFonts w:ascii="Arial" w:hAnsi="Arial" w:cs="Arial"/>
        </w:rPr>
      </w:pPr>
    </w:p>
    <w:p w:rsidR="00994F15" w:rsidRDefault="00994F15" w:rsidP="00994F15">
      <w:pPr>
        <w:rPr>
          <w:rFonts w:ascii="Arial" w:hAnsi="Arial" w:cs="Arial"/>
        </w:rPr>
      </w:pPr>
    </w:p>
    <w:p w:rsidR="00994F15" w:rsidRDefault="00994F15" w:rsidP="00994F15">
      <w:pPr>
        <w:rPr>
          <w:rFonts w:ascii="Arial" w:hAnsi="Arial" w:cs="Arial"/>
        </w:rPr>
      </w:pPr>
    </w:p>
    <w:p w:rsidR="00994F15" w:rsidRPr="00994F15" w:rsidRDefault="00994F15" w:rsidP="00994F15">
      <w:pPr>
        <w:rPr>
          <w:rFonts w:ascii="Arial" w:hAnsi="Arial" w:cs="Arial"/>
        </w:rPr>
      </w:pPr>
    </w:p>
    <w:p w:rsidR="003C25EF" w:rsidRDefault="003C25EF" w:rsidP="003C25EF">
      <w:pPr>
        <w:pStyle w:val="Heading1"/>
      </w:pPr>
      <w:bookmarkStart w:id="3" w:name="_Toc134564089"/>
      <w:r>
        <w:lastRenderedPageBreak/>
        <w:t>Introduction</w:t>
      </w:r>
      <w:bookmarkEnd w:id="3"/>
    </w:p>
    <w:p w:rsidR="00276678" w:rsidRDefault="00276678" w:rsidP="00C72B2F">
      <w:pPr>
        <w:spacing w:line="360" w:lineRule="auto"/>
      </w:pPr>
    </w:p>
    <w:p w:rsidR="003C25EF" w:rsidRDefault="00B75E8D" w:rsidP="00C72B2F">
      <w:pPr>
        <w:spacing w:line="360" w:lineRule="auto"/>
      </w:pPr>
      <w:r>
        <w:t xml:space="preserve">This report will look to critically analyse the international supply chain of an electrical motor. </w:t>
      </w:r>
      <w:r w:rsidR="00170E8E">
        <w:t xml:space="preserve">The electric motor requires multiple individual components to be manufactured from raw materials around the world. At a minimum a motor will require a rotor, stator housing, copper windings, bearings, ensheilds, grease plates, terminal box, cooling fan and fan cowl. These components will be manufactured from a variety of materials and will require assembling and various stages. Sub components and castings have commonly been manufactured in Asia before being shipped to Europe for winding and assembly. </w:t>
      </w:r>
      <w:r w:rsidR="00C72B2F">
        <w:t>This has made the supply chain particular venerable to delays as a result of chokepoints and the Covid pandemic.</w:t>
      </w:r>
      <w:r w:rsidR="00EC09B3">
        <w:t xml:space="preserve"> These disruptions have resulted in a large increase to the cost of logistics and the amount of uncertainties relating to the supply of goods </w:t>
      </w:r>
      <w:sdt>
        <w:sdtPr>
          <w:id w:val="814989391"/>
          <w:citation/>
        </w:sdtPr>
        <w:sdtContent>
          <w:r w:rsidR="00EC09B3">
            <w:fldChar w:fldCharType="begin"/>
          </w:r>
          <w:r w:rsidR="00EC09B3">
            <w:instrText xml:space="preserve"> CITATION LiJ23 \l 2057 </w:instrText>
          </w:r>
          <w:r w:rsidR="00EC09B3">
            <w:fldChar w:fldCharType="separate"/>
          </w:r>
          <w:r w:rsidR="00305AE7" w:rsidRPr="00305AE7">
            <w:rPr>
              <w:noProof/>
            </w:rPr>
            <w:t>(Li, 2023)</w:t>
          </w:r>
          <w:r w:rsidR="00EC09B3">
            <w:fldChar w:fldCharType="end"/>
          </w:r>
        </w:sdtContent>
      </w:sdt>
      <w:r w:rsidR="00EC09B3">
        <w:t xml:space="preserve">. </w:t>
      </w:r>
      <w:r w:rsidR="00C72B2F">
        <w:t xml:space="preserve"> It is estimated that 80% of international trade involves the use of shipping which emphasises the </w:t>
      </w:r>
      <w:r w:rsidR="006C30A7">
        <w:t>importance on</w:t>
      </w:r>
      <w:r w:rsidR="00C72B2F">
        <w:t xml:space="preserve"> any supply chain </w:t>
      </w:r>
      <w:sdt>
        <w:sdtPr>
          <w:id w:val="974107517"/>
          <w:citation/>
        </w:sdtPr>
        <w:sdtContent>
          <w:r w:rsidR="00C72B2F">
            <w:fldChar w:fldCharType="begin"/>
          </w:r>
          <w:r w:rsidR="00C72B2F">
            <w:instrText xml:space="preserve"> CITATION Pra23 \l 2057 </w:instrText>
          </w:r>
          <w:r w:rsidR="00C72B2F">
            <w:fldChar w:fldCharType="separate"/>
          </w:r>
          <w:r w:rsidR="00305AE7" w:rsidRPr="00305AE7">
            <w:rPr>
              <w:noProof/>
            </w:rPr>
            <w:t>(Pratson, 2023)</w:t>
          </w:r>
          <w:r w:rsidR="00C72B2F">
            <w:fldChar w:fldCharType="end"/>
          </w:r>
        </w:sdtContent>
      </w:sdt>
      <w:r w:rsidR="00E46864">
        <w:t>.</w:t>
      </w:r>
    </w:p>
    <w:p w:rsidR="006C423E" w:rsidRDefault="006C423E" w:rsidP="00C72B2F">
      <w:pPr>
        <w:spacing w:line="360" w:lineRule="auto"/>
      </w:pPr>
      <w:r>
        <w:t>The report looks to carry out a risk assessment using the FMEA analysis tool. This analysis will assist with identifying vulnerabilities within the international supply chain and recommending actions that can be taken to mitigate the risk. On completion of the FMEA analysis research will be carried out to identify the appropriate steps that can be taken to improve supply chain resilience.</w:t>
      </w:r>
    </w:p>
    <w:p w:rsidR="008664C1" w:rsidRDefault="008664C1" w:rsidP="00C72B2F">
      <w:pPr>
        <w:spacing w:line="360" w:lineRule="auto"/>
      </w:pPr>
    </w:p>
    <w:p w:rsidR="003C25EF" w:rsidRDefault="003C25EF" w:rsidP="00C72B2F">
      <w:pPr>
        <w:spacing w:line="360" w:lineRule="auto"/>
      </w:pPr>
    </w:p>
    <w:p w:rsidR="003C25EF" w:rsidRDefault="003C25EF" w:rsidP="00C72B2F">
      <w:pPr>
        <w:spacing w:line="360" w:lineRule="auto"/>
      </w:pPr>
    </w:p>
    <w:p w:rsidR="003C25EF" w:rsidRDefault="003C25EF" w:rsidP="00C72B2F">
      <w:pPr>
        <w:spacing w:line="360" w:lineRule="auto"/>
      </w:pPr>
    </w:p>
    <w:p w:rsidR="003C25EF" w:rsidRDefault="003C25EF" w:rsidP="00C72B2F">
      <w:pPr>
        <w:spacing w:line="360" w:lineRule="auto"/>
      </w:pPr>
    </w:p>
    <w:p w:rsidR="003C25EF" w:rsidRDefault="003C25EF" w:rsidP="00C72B2F">
      <w:pPr>
        <w:spacing w:line="360" w:lineRule="auto"/>
      </w:pPr>
    </w:p>
    <w:p w:rsidR="003C25EF" w:rsidRDefault="003C25EF" w:rsidP="00C72B2F">
      <w:pPr>
        <w:spacing w:line="360" w:lineRule="auto"/>
      </w:pPr>
    </w:p>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465E74" w:rsidRDefault="00465E74" w:rsidP="00E46864">
      <w:pPr>
        <w:pStyle w:val="Heading2"/>
      </w:pPr>
      <w:bookmarkStart w:id="4" w:name="_Toc134564090"/>
      <w:r>
        <w:lastRenderedPageBreak/>
        <w:t>International Supply Chain</w:t>
      </w:r>
      <w:bookmarkEnd w:id="4"/>
    </w:p>
    <w:p w:rsidR="00FD4824" w:rsidRPr="00FD4824" w:rsidRDefault="00FD4824" w:rsidP="00FD4824"/>
    <w:p w:rsidR="00E46864" w:rsidRPr="00465E74" w:rsidRDefault="00706A5E" w:rsidP="00E46864">
      <w:pPr>
        <w:spacing w:line="360" w:lineRule="auto"/>
      </w:pPr>
      <w:r>
        <w:t xml:space="preserve">An international </w:t>
      </w:r>
      <w:r w:rsidR="00465E74">
        <w:t>supply chain is</w:t>
      </w:r>
      <w:r>
        <w:t xml:space="preserve"> a </w:t>
      </w:r>
      <w:r w:rsidR="00B20802">
        <w:t>complex network of organisations involved with the creation, production, distribution of a product from raw material to end user.</w:t>
      </w:r>
      <w:r w:rsidR="00641100">
        <w:t xml:space="preserve"> </w:t>
      </w:r>
      <w:r w:rsidR="00E46864">
        <w:t xml:space="preserve">Many businesses have developed international supply chains which include various ‘value adding’ processes in multiple continents in order to create a final product with a competitive advantage </w:t>
      </w:r>
      <w:sdt>
        <w:sdtPr>
          <w:id w:val="-806851705"/>
          <w:citation/>
        </w:sdtPr>
        <w:sdtContent>
          <w:r w:rsidR="00E46864">
            <w:fldChar w:fldCharType="begin"/>
          </w:r>
          <w:r w:rsidR="00E46864">
            <w:instrText xml:space="preserve"> CITATION Dav97 \l 2057 </w:instrText>
          </w:r>
          <w:r w:rsidR="00E46864">
            <w:fldChar w:fldCharType="separate"/>
          </w:r>
          <w:r w:rsidR="00305AE7" w:rsidRPr="00305AE7">
            <w:rPr>
              <w:noProof/>
            </w:rPr>
            <w:t>(Levy, 197)</w:t>
          </w:r>
          <w:r w:rsidR="00E46864">
            <w:fldChar w:fldCharType="end"/>
          </w:r>
        </w:sdtContent>
      </w:sdt>
      <w:r w:rsidR="00E46864">
        <w:t xml:space="preserve">. As a result, International supply chains face further complexities due to the requirement of complex logistics, geopolitical risks and cultural differences. Satisfaction is often contributed by lower costs, improved quality and reduced lead time. All of which will be reliant on the successfulness of the relevant supply chain. Furthermore, the supply chain has become increasingly globalised as a result of international connectivity </w:t>
      </w:r>
      <w:sdt>
        <w:sdtPr>
          <w:id w:val="850077893"/>
          <w:citation/>
        </w:sdtPr>
        <w:sdtContent>
          <w:r w:rsidR="00E46864">
            <w:fldChar w:fldCharType="begin"/>
          </w:r>
          <w:r w:rsidR="00E46864">
            <w:instrText xml:space="preserve"> CITATION Yan23 \l 2057 </w:instrText>
          </w:r>
          <w:r w:rsidR="00E46864">
            <w:fldChar w:fldCharType="separate"/>
          </w:r>
          <w:r w:rsidR="00305AE7" w:rsidRPr="00305AE7">
            <w:rPr>
              <w:noProof/>
            </w:rPr>
            <w:t>(Yang, 2023)</w:t>
          </w:r>
          <w:r w:rsidR="00E46864">
            <w:fldChar w:fldCharType="end"/>
          </w:r>
        </w:sdtContent>
      </w:sdt>
      <w:r w:rsidR="00E46864">
        <w:t xml:space="preserve">. </w:t>
      </w:r>
    </w:p>
    <w:p w:rsidR="00F26EAF" w:rsidRDefault="00641100" w:rsidP="00F26EAF">
      <w:pPr>
        <w:spacing w:line="360" w:lineRule="auto"/>
      </w:pPr>
      <w:r>
        <w:t>Figure 1 shows the common steps to any supply chain:</w:t>
      </w:r>
    </w:p>
    <w:p w:rsidR="00F26EAF" w:rsidRDefault="00F26EAF" w:rsidP="00F26EAF">
      <w:pPr>
        <w:spacing w:line="360" w:lineRule="auto"/>
        <w:jc w:val="center"/>
      </w:pPr>
      <w:r>
        <w:rPr>
          <w:noProof/>
          <w:lang w:eastAsia="en-GB"/>
        </w:rPr>
        <w:drawing>
          <wp:inline distT="0" distB="0" distL="0" distR="0" wp14:anchorId="3C4363EB" wp14:editId="005CF2DC">
            <wp:extent cx="3934691" cy="1909483"/>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81460" t="34209" r="6971" b="45833"/>
                    <a:stretch/>
                  </pic:blipFill>
                  <pic:spPr bwMode="auto">
                    <a:xfrm>
                      <a:off x="0" y="0"/>
                      <a:ext cx="3978954" cy="1930963"/>
                    </a:xfrm>
                    <a:prstGeom prst="rect">
                      <a:avLst/>
                    </a:prstGeom>
                    <a:ln>
                      <a:noFill/>
                    </a:ln>
                    <a:extLst>
                      <a:ext uri="{53640926-AAD7-44D8-BBD7-CCE9431645EC}">
                        <a14:shadowObscured xmlns:a14="http://schemas.microsoft.com/office/drawing/2010/main"/>
                      </a:ext>
                    </a:extLst>
                  </pic:spPr>
                </pic:pic>
              </a:graphicData>
            </a:graphic>
          </wp:inline>
        </w:drawing>
      </w:r>
    </w:p>
    <w:p w:rsidR="00F26EAF" w:rsidRDefault="00F26EAF" w:rsidP="00F26EAF">
      <w:pPr>
        <w:pStyle w:val="Caption"/>
      </w:pPr>
      <w:bookmarkStart w:id="5" w:name="_Toc134555608"/>
      <w:r>
        <w:t xml:space="preserve">Figure </w:t>
      </w:r>
      <w:r w:rsidR="00222248">
        <w:rPr>
          <w:noProof/>
        </w:rPr>
        <w:fldChar w:fldCharType="begin"/>
      </w:r>
      <w:r w:rsidR="00222248">
        <w:rPr>
          <w:noProof/>
        </w:rPr>
        <w:instrText xml:space="preserve"> SEQ Figure \* ARABIC </w:instrText>
      </w:r>
      <w:r w:rsidR="00222248">
        <w:rPr>
          <w:noProof/>
        </w:rPr>
        <w:fldChar w:fldCharType="separate"/>
      </w:r>
      <w:r w:rsidR="00E46864">
        <w:rPr>
          <w:noProof/>
        </w:rPr>
        <w:t>1</w:t>
      </w:r>
      <w:r w:rsidR="00222248">
        <w:rPr>
          <w:noProof/>
        </w:rPr>
        <w:fldChar w:fldCharType="end"/>
      </w:r>
      <w:r>
        <w:t xml:space="preserve"> - Fundamental Steps of Supply Chain</w:t>
      </w:r>
      <w:bookmarkEnd w:id="5"/>
    </w:p>
    <w:p w:rsidR="00F26EAF" w:rsidRDefault="00E46864" w:rsidP="00E46864">
      <w:pPr>
        <w:pStyle w:val="Heading2"/>
      </w:pPr>
      <w:bookmarkStart w:id="6" w:name="_Toc134564091"/>
      <w:r>
        <w:t>Supply Chain Management</w:t>
      </w:r>
      <w:bookmarkEnd w:id="6"/>
    </w:p>
    <w:p w:rsidR="00E46864" w:rsidRPr="00E46864" w:rsidRDefault="00E46864" w:rsidP="00E46864"/>
    <w:p w:rsidR="003C25EF" w:rsidRDefault="007F7DBD" w:rsidP="004550C9">
      <w:pPr>
        <w:spacing w:line="360" w:lineRule="auto"/>
      </w:pPr>
      <w:r>
        <w:t xml:space="preserve">Supply chains are under increased pressure and strain as a result of recent global events and an over reliance on global supply chains </w:t>
      </w:r>
      <w:sdt>
        <w:sdtPr>
          <w:id w:val="1028521708"/>
          <w:citation/>
        </w:sdtPr>
        <w:sdtContent>
          <w:r>
            <w:fldChar w:fldCharType="begin"/>
          </w:r>
          <w:r>
            <w:instrText xml:space="preserve"> CITATION Zha231 \l 2057 </w:instrText>
          </w:r>
          <w:r>
            <w:fldChar w:fldCharType="separate"/>
          </w:r>
          <w:r w:rsidR="00305AE7" w:rsidRPr="00305AE7">
            <w:rPr>
              <w:noProof/>
            </w:rPr>
            <w:t>(Zhao, 2023)</w:t>
          </w:r>
          <w:r>
            <w:fldChar w:fldCharType="end"/>
          </w:r>
        </w:sdtContent>
      </w:sdt>
      <w:r>
        <w:t>.</w:t>
      </w:r>
      <w:r w:rsidR="00FA30CE">
        <w:t xml:space="preserve"> These events have repeatedly disrupted multiple supply chains which has resulted in a significant impact to short-term performance </w:t>
      </w:r>
      <w:sdt>
        <w:sdtPr>
          <w:id w:val="1481585090"/>
          <w:citation/>
        </w:sdtPr>
        <w:sdtContent>
          <w:r w:rsidR="00FA30CE">
            <w:fldChar w:fldCharType="begin"/>
          </w:r>
          <w:r w:rsidR="00FA30CE">
            <w:instrText xml:space="preserve"> CITATION Chr06 \l 2057 </w:instrText>
          </w:r>
          <w:r w:rsidR="00FA30CE">
            <w:fldChar w:fldCharType="separate"/>
          </w:r>
          <w:r w:rsidR="00305AE7" w:rsidRPr="00305AE7">
            <w:rPr>
              <w:noProof/>
            </w:rPr>
            <w:t>(Tang, 2006)</w:t>
          </w:r>
          <w:r w:rsidR="00FA30CE">
            <w:fldChar w:fldCharType="end"/>
          </w:r>
        </w:sdtContent>
      </w:sdt>
      <w:r w:rsidR="00FA30CE">
        <w:t xml:space="preserve">.  </w:t>
      </w:r>
      <w:r>
        <w:t xml:space="preserve"> Due to the on-going pressures</w:t>
      </w:r>
      <w:r w:rsidR="00E46864">
        <w:t>,</w:t>
      </w:r>
      <w:r>
        <w:t xml:space="preserve"> effective supply chain risk management is required. </w:t>
      </w:r>
      <w:r w:rsidR="00873341">
        <w:t xml:space="preserve">Successfully implemented supply chain risk management (SCRM) is critical when looking to reduce business risk and maintain or improve overall customer satisfaction </w:t>
      </w:r>
      <w:sdt>
        <w:sdtPr>
          <w:id w:val="189732322"/>
          <w:citation/>
        </w:sdtPr>
        <w:sdtContent>
          <w:r w:rsidR="00873341">
            <w:fldChar w:fldCharType="begin"/>
          </w:r>
          <w:r w:rsidR="00873341">
            <w:instrText xml:space="preserve"> CITATION Cur13 \l 2057 </w:instrText>
          </w:r>
          <w:r w:rsidR="00873341">
            <w:fldChar w:fldCharType="separate"/>
          </w:r>
          <w:r w:rsidR="00305AE7" w:rsidRPr="00305AE7">
            <w:rPr>
              <w:noProof/>
            </w:rPr>
            <w:t>(Curkovic, 2013)</w:t>
          </w:r>
          <w:r w:rsidR="00873341">
            <w:fldChar w:fldCharType="end"/>
          </w:r>
        </w:sdtContent>
      </w:sdt>
      <w:r w:rsidR="00744633">
        <w:t xml:space="preserve">. </w:t>
      </w:r>
      <w:r w:rsidR="00EA64B5">
        <w:t xml:space="preserve"> SCRM refers to how a business looks to manage the flow of materials or products, including the processes involved with adding value to the raw material. Risks need to be managed both internally and externally. An example of an internal risk would be changes to </w:t>
      </w:r>
      <w:r w:rsidR="00E46864">
        <w:t xml:space="preserve">the </w:t>
      </w:r>
      <w:r w:rsidR="00EA64B5">
        <w:t xml:space="preserve">experienced and skilled personnel, an example of an external risk would be unforeseen external demand for the required raw material. </w:t>
      </w:r>
      <w:r w:rsidR="008F7F17">
        <w:t xml:space="preserve"> Risk management techniques need to be implemented to effectively manage these risks.</w:t>
      </w:r>
    </w:p>
    <w:p w:rsidR="00E46864" w:rsidRDefault="00E46864" w:rsidP="00D71BC1">
      <w:pPr>
        <w:pStyle w:val="Heading1"/>
      </w:pPr>
      <w:bookmarkStart w:id="7" w:name="_Toc134564092"/>
      <w:r>
        <w:lastRenderedPageBreak/>
        <w:t>Failure Mode Effects Analysis – FMEA</w:t>
      </w:r>
      <w:bookmarkEnd w:id="7"/>
    </w:p>
    <w:p w:rsidR="00E46864" w:rsidRPr="00E46864" w:rsidRDefault="00E46864" w:rsidP="00E46864"/>
    <w:p w:rsidR="00CE07AD" w:rsidRDefault="009F522D" w:rsidP="004550C9">
      <w:pPr>
        <w:spacing w:line="360" w:lineRule="auto"/>
      </w:pPr>
      <w:r>
        <w:t xml:space="preserve">FMEA </w:t>
      </w:r>
      <w:r w:rsidR="00CE07AD">
        <w:t xml:space="preserve">is a risk management tool which </w:t>
      </w:r>
      <w:r>
        <w:t>stands for Failure Mode and Effects Analysis</w:t>
      </w:r>
      <w:r w:rsidR="003C53BE">
        <w:t>. This is a methodology</w:t>
      </w:r>
      <w:r w:rsidR="00BA6A72">
        <w:t xml:space="preserve"> </w:t>
      </w:r>
      <w:r w:rsidR="00D71BC1">
        <w:t xml:space="preserve">which </w:t>
      </w:r>
      <w:r w:rsidR="00BA6A72">
        <w:t xml:space="preserve">dates back to 1949 where it was used by the United States military </w:t>
      </w:r>
      <w:sdt>
        <w:sdtPr>
          <w:id w:val="-1124081896"/>
          <w:citation/>
        </w:sdtPr>
        <w:sdtContent>
          <w:r w:rsidR="00BA6A72">
            <w:fldChar w:fldCharType="begin"/>
          </w:r>
          <w:r w:rsidR="00BA6A72">
            <w:instrText xml:space="preserve"> CITATION Car04 \l 2057 </w:instrText>
          </w:r>
          <w:r w:rsidR="00BA6A72">
            <w:fldChar w:fldCharType="separate"/>
          </w:r>
          <w:r w:rsidR="00305AE7" w:rsidRPr="00305AE7">
            <w:rPr>
              <w:noProof/>
            </w:rPr>
            <w:t>(Tippett, 2004)</w:t>
          </w:r>
          <w:r w:rsidR="00BA6A72">
            <w:fldChar w:fldCharType="end"/>
          </w:r>
        </w:sdtContent>
      </w:sdt>
      <w:r w:rsidR="00BA6A72">
        <w:t>. It</w:t>
      </w:r>
      <w:r w:rsidR="003C53BE">
        <w:t xml:space="preserve"> looks to </w:t>
      </w:r>
      <w:r w:rsidR="005E6DA7">
        <w:t>assess risk by identifying any potential failure modes of a service or product. Once</w:t>
      </w:r>
      <w:r w:rsidR="002A23E4">
        <w:t xml:space="preserve"> the initial failure has been identified the tool will look to evaluate the potential impact on the process. The p</w:t>
      </w:r>
      <w:r w:rsidR="005E6DA7">
        <w:t xml:space="preserve">otential effect of the failure will be categorised </w:t>
      </w:r>
      <w:r w:rsidR="002A23E4">
        <w:t xml:space="preserve">based on the criticality to the process. </w:t>
      </w:r>
      <w:r w:rsidR="007F7DBD">
        <w:t>Each</w:t>
      </w:r>
      <w:r w:rsidR="00CE07AD">
        <w:t xml:space="preserve"> </w:t>
      </w:r>
      <w:r w:rsidR="007F7DBD">
        <w:t>individual step of the supply chain will need to be analysed in order to develop a detailed risk mitigation plan.</w:t>
      </w:r>
      <w:r w:rsidR="00CE07AD">
        <w:t xml:space="preserve"> </w:t>
      </w:r>
      <w:r w:rsidR="00465E74">
        <w:t>There are a number of benefits associated with the FMEA methodology such as early identification of potential failure modes, risk ide</w:t>
      </w:r>
      <w:r w:rsidR="00B2591B">
        <w:t xml:space="preserve">ntification and prioritisation of the corrective actions required </w:t>
      </w:r>
      <w:sdt>
        <w:sdtPr>
          <w:id w:val="1125429643"/>
          <w:citation/>
        </w:sdtPr>
        <w:sdtContent>
          <w:r w:rsidR="00B2591B">
            <w:fldChar w:fldCharType="begin"/>
          </w:r>
          <w:r w:rsidR="00B2591B">
            <w:instrText xml:space="preserve"> CITATION lip11 \l 2057 </w:instrText>
          </w:r>
          <w:r w:rsidR="00B2591B">
            <w:fldChar w:fldCharType="separate"/>
          </w:r>
          <w:r w:rsidR="00305AE7" w:rsidRPr="00305AE7">
            <w:rPr>
              <w:noProof/>
            </w:rPr>
            <w:t>(Haq, 2011)</w:t>
          </w:r>
          <w:r w:rsidR="00B2591B">
            <w:fldChar w:fldCharType="end"/>
          </w:r>
        </w:sdtContent>
      </w:sdt>
      <w:r w:rsidR="00CE07AD">
        <w:t xml:space="preserve">. </w:t>
      </w:r>
      <w:r w:rsidR="008F7F17">
        <w:t>As a result this will provide opportunity to reduce costs throughout the supply chain, increase customer satisfaction and enable improved decision making.</w:t>
      </w:r>
      <w:r w:rsidR="00222248">
        <w:t xml:space="preserve"> Whilst there are many benefits, FMEA does require expert knowledge of the process and can be quite time consuming to complete </w:t>
      </w:r>
      <w:sdt>
        <w:sdtPr>
          <w:id w:val="-1087308424"/>
          <w:citation/>
        </w:sdtPr>
        <w:sdtContent>
          <w:r w:rsidR="00222248">
            <w:fldChar w:fldCharType="begin"/>
          </w:r>
          <w:r w:rsidR="00222248">
            <w:instrText xml:space="preserve"> CITATION Hod14 \l 2057 </w:instrText>
          </w:r>
          <w:r w:rsidR="00222248">
            <w:fldChar w:fldCharType="separate"/>
          </w:r>
          <w:r w:rsidR="00305AE7" w:rsidRPr="00305AE7">
            <w:rPr>
              <w:noProof/>
            </w:rPr>
            <w:t>(Hodge, 2014)</w:t>
          </w:r>
          <w:r w:rsidR="00222248">
            <w:fldChar w:fldCharType="end"/>
          </w:r>
        </w:sdtContent>
      </w:sdt>
      <w:r w:rsidR="00222248">
        <w:t xml:space="preserve">. </w:t>
      </w:r>
      <w:r w:rsidR="00CE07AD">
        <w:t>FMEA is widely used in multiple industries such as manufact</w:t>
      </w:r>
      <w:r w:rsidR="00D60134">
        <w:t>uring, automotive and aerospace.</w:t>
      </w:r>
    </w:p>
    <w:p w:rsidR="007115AA" w:rsidRDefault="00222248" w:rsidP="00222248">
      <w:pPr>
        <w:pStyle w:val="Heading2"/>
      </w:pPr>
      <w:bookmarkStart w:id="8" w:name="_Toc134564093"/>
      <w:r>
        <w:t>FMEA Table</w:t>
      </w:r>
      <w:r w:rsidR="00B75E8D">
        <w:t>s</w:t>
      </w:r>
      <w:bookmarkEnd w:id="8"/>
    </w:p>
    <w:p w:rsidR="00FD3D54" w:rsidRDefault="00FD3D54" w:rsidP="00FD3D54"/>
    <w:p w:rsidR="00FD3D54" w:rsidRDefault="007968BF" w:rsidP="00FD3D54">
      <w:r>
        <w:rPr>
          <w:noProof/>
          <w:lang w:eastAsia="en-GB"/>
        </w:rPr>
        <w:drawing>
          <wp:inline distT="0" distB="0" distL="0" distR="0" wp14:anchorId="747C4CD3" wp14:editId="5C95F76D">
            <wp:extent cx="5873115" cy="65649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3383" t="19997" r="1061" b="61901"/>
                    <a:stretch/>
                  </pic:blipFill>
                  <pic:spPr bwMode="auto">
                    <a:xfrm>
                      <a:off x="0" y="0"/>
                      <a:ext cx="5958101" cy="665993"/>
                    </a:xfrm>
                    <a:prstGeom prst="rect">
                      <a:avLst/>
                    </a:prstGeom>
                    <a:ln>
                      <a:noFill/>
                    </a:ln>
                    <a:extLst>
                      <a:ext uri="{53640926-AAD7-44D8-BBD7-CCE9431645EC}">
                        <a14:shadowObscured xmlns:a14="http://schemas.microsoft.com/office/drawing/2010/main"/>
                      </a:ext>
                    </a:extLst>
                  </pic:spPr>
                </pic:pic>
              </a:graphicData>
            </a:graphic>
          </wp:inline>
        </w:drawing>
      </w:r>
    </w:p>
    <w:p w:rsidR="00FD3D54" w:rsidRDefault="00C40F92" w:rsidP="00C40F92">
      <w:pPr>
        <w:pStyle w:val="Caption"/>
      </w:pPr>
      <w:bookmarkStart w:id="9" w:name="_Toc134555609"/>
      <w:r>
        <w:t xml:space="preserve">Figure </w:t>
      </w:r>
      <w:r w:rsidR="00B75E8D">
        <w:rPr>
          <w:noProof/>
        </w:rPr>
        <w:fldChar w:fldCharType="begin"/>
      </w:r>
      <w:r w:rsidR="00B75E8D">
        <w:rPr>
          <w:noProof/>
        </w:rPr>
        <w:instrText xml:space="preserve"> SEQ Figure \* ARABIC </w:instrText>
      </w:r>
      <w:r w:rsidR="00B75E8D">
        <w:rPr>
          <w:noProof/>
        </w:rPr>
        <w:fldChar w:fldCharType="separate"/>
      </w:r>
      <w:r w:rsidR="00E46864">
        <w:rPr>
          <w:noProof/>
        </w:rPr>
        <w:t>2</w:t>
      </w:r>
      <w:r w:rsidR="00B75E8D">
        <w:rPr>
          <w:noProof/>
        </w:rPr>
        <w:fldChar w:fldCharType="end"/>
      </w:r>
      <w:r>
        <w:t xml:space="preserve"> - FMEA Template</w:t>
      </w:r>
      <w:bookmarkEnd w:id="9"/>
    </w:p>
    <w:p w:rsidR="00FD3D54" w:rsidRDefault="00C40F92" w:rsidP="00C77EC5">
      <w:pPr>
        <w:spacing w:line="360" w:lineRule="auto"/>
      </w:pPr>
      <w:r>
        <w:t xml:space="preserve">Figure 2 shows the FMEA template that will be used for the chosen supply chain. The top row includes the major headings and the row below gives a description of what is involved. </w:t>
      </w:r>
      <w:r w:rsidR="00D66F0A">
        <w:t xml:space="preserve">Each process step of the supply chain will be listed and analysed. </w:t>
      </w:r>
      <w:r w:rsidR="00C77EC5">
        <w:t xml:space="preserve">One of the most important components to this table is the ‘RPN’. This RPN (Risk Priority Number) is the total of severity X occurrence X detection. </w:t>
      </w:r>
      <w:r w:rsidR="00D71BC1">
        <w:t xml:space="preserve">Severity </w:t>
      </w:r>
      <w:r w:rsidR="00D66F0A">
        <w:t xml:space="preserve">The processes with the highest PRN number will carry the greatest risk and should be the starting point for preventative actions. </w:t>
      </w:r>
      <w:r w:rsidR="00C77EC5">
        <w:t>Table 1, 2 &amp; 3 below will explain the criteria for each rating number:</w:t>
      </w:r>
    </w:p>
    <w:p w:rsidR="00C77EC5" w:rsidRDefault="00C77EC5" w:rsidP="00C77EC5">
      <w:pPr>
        <w:spacing w:line="360" w:lineRule="auto"/>
        <w:rPr>
          <w:b/>
        </w:rPr>
      </w:pPr>
    </w:p>
    <w:p w:rsidR="00C77EC5" w:rsidRDefault="00C77EC5" w:rsidP="00FD3D54">
      <w:pPr>
        <w:rPr>
          <w:b/>
        </w:rPr>
      </w:pPr>
    </w:p>
    <w:p w:rsidR="007968BF" w:rsidRDefault="007968BF" w:rsidP="00FD3D54">
      <w:pPr>
        <w:rPr>
          <w:b/>
        </w:rPr>
      </w:pPr>
    </w:p>
    <w:p w:rsidR="007968BF" w:rsidRDefault="007968BF" w:rsidP="00FD3D54">
      <w:pPr>
        <w:rPr>
          <w:b/>
        </w:rPr>
      </w:pPr>
    </w:p>
    <w:p w:rsidR="00D71BC1" w:rsidRPr="00C77EC5" w:rsidRDefault="00D71BC1" w:rsidP="00FD3D54">
      <w:pPr>
        <w:rPr>
          <w:b/>
        </w:rPr>
      </w:pPr>
    </w:p>
    <w:tbl>
      <w:tblPr>
        <w:tblStyle w:val="TableGrid"/>
        <w:tblW w:w="0" w:type="auto"/>
        <w:tblLook w:val="04A0" w:firstRow="1" w:lastRow="0" w:firstColumn="1" w:lastColumn="0" w:noHBand="0" w:noVBand="1"/>
      </w:tblPr>
      <w:tblGrid>
        <w:gridCol w:w="1696"/>
        <w:gridCol w:w="5812"/>
        <w:gridCol w:w="1508"/>
      </w:tblGrid>
      <w:tr w:rsidR="007115AA" w:rsidTr="00B75E8D">
        <w:tc>
          <w:tcPr>
            <w:tcW w:w="9016" w:type="dxa"/>
            <w:gridSpan w:val="3"/>
          </w:tcPr>
          <w:p w:rsidR="007115AA" w:rsidRPr="007968BF" w:rsidRDefault="007115AA" w:rsidP="007115AA">
            <w:pPr>
              <w:jc w:val="center"/>
              <w:rPr>
                <w:b/>
                <w:sz w:val="20"/>
              </w:rPr>
            </w:pPr>
            <w:r w:rsidRPr="007968BF">
              <w:rPr>
                <w:b/>
                <w:sz w:val="20"/>
              </w:rPr>
              <w:lastRenderedPageBreak/>
              <w:t>Degree of Severity</w:t>
            </w:r>
          </w:p>
        </w:tc>
      </w:tr>
      <w:tr w:rsidR="007115AA" w:rsidTr="007115AA">
        <w:tc>
          <w:tcPr>
            <w:tcW w:w="1696" w:type="dxa"/>
          </w:tcPr>
          <w:p w:rsidR="007115AA" w:rsidRPr="007968BF" w:rsidRDefault="007115AA" w:rsidP="007115AA">
            <w:pPr>
              <w:jc w:val="center"/>
              <w:rPr>
                <w:b/>
                <w:sz w:val="20"/>
              </w:rPr>
            </w:pPr>
            <w:r w:rsidRPr="007968BF">
              <w:rPr>
                <w:b/>
                <w:sz w:val="20"/>
              </w:rPr>
              <w:t xml:space="preserve">Severity </w:t>
            </w:r>
          </w:p>
        </w:tc>
        <w:tc>
          <w:tcPr>
            <w:tcW w:w="5812" w:type="dxa"/>
          </w:tcPr>
          <w:p w:rsidR="007115AA" w:rsidRPr="007968BF" w:rsidRDefault="007115AA" w:rsidP="007115AA">
            <w:pPr>
              <w:jc w:val="center"/>
              <w:rPr>
                <w:b/>
                <w:sz w:val="20"/>
              </w:rPr>
            </w:pPr>
            <w:r w:rsidRPr="007968BF">
              <w:rPr>
                <w:b/>
                <w:sz w:val="20"/>
              </w:rPr>
              <w:t>Description</w:t>
            </w:r>
          </w:p>
        </w:tc>
        <w:tc>
          <w:tcPr>
            <w:tcW w:w="1508" w:type="dxa"/>
          </w:tcPr>
          <w:p w:rsidR="007115AA" w:rsidRPr="007968BF" w:rsidRDefault="007115AA" w:rsidP="007115AA">
            <w:pPr>
              <w:jc w:val="center"/>
              <w:rPr>
                <w:b/>
                <w:sz w:val="20"/>
              </w:rPr>
            </w:pPr>
            <w:r w:rsidRPr="007968BF">
              <w:rPr>
                <w:b/>
                <w:sz w:val="20"/>
              </w:rPr>
              <w:t>Rating</w:t>
            </w:r>
          </w:p>
        </w:tc>
      </w:tr>
      <w:tr w:rsidR="007115AA" w:rsidTr="007115AA">
        <w:tc>
          <w:tcPr>
            <w:tcW w:w="1696" w:type="dxa"/>
          </w:tcPr>
          <w:p w:rsidR="007115AA" w:rsidRPr="007968BF" w:rsidRDefault="007115AA" w:rsidP="007115AA">
            <w:pPr>
              <w:jc w:val="center"/>
              <w:rPr>
                <w:sz w:val="20"/>
              </w:rPr>
            </w:pPr>
            <w:r w:rsidRPr="007968BF">
              <w:rPr>
                <w:sz w:val="20"/>
              </w:rPr>
              <w:t>High</w:t>
            </w:r>
          </w:p>
        </w:tc>
        <w:tc>
          <w:tcPr>
            <w:tcW w:w="5812" w:type="dxa"/>
          </w:tcPr>
          <w:p w:rsidR="007115AA" w:rsidRPr="007968BF" w:rsidRDefault="004550C9" w:rsidP="007115AA">
            <w:pPr>
              <w:jc w:val="center"/>
              <w:rPr>
                <w:sz w:val="20"/>
              </w:rPr>
            </w:pPr>
            <w:r w:rsidRPr="007968BF">
              <w:rPr>
                <w:sz w:val="20"/>
              </w:rPr>
              <w:t>The failure has or is likely to result in an unsafe condition and/or a breach of government regulations. A no warning failure would result in the highest rating (10)</w:t>
            </w:r>
          </w:p>
        </w:tc>
        <w:tc>
          <w:tcPr>
            <w:tcW w:w="1508" w:type="dxa"/>
          </w:tcPr>
          <w:p w:rsidR="007115AA" w:rsidRPr="007968BF" w:rsidRDefault="007115AA" w:rsidP="007115AA">
            <w:pPr>
              <w:jc w:val="center"/>
              <w:rPr>
                <w:sz w:val="20"/>
              </w:rPr>
            </w:pPr>
            <w:r w:rsidRPr="007968BF">
              <w:rPr>
                <w:sz w:val="20"/>
              </w:rPr>
              <w:t>9 - 10</w:t>
            </w:r>
          </w:p>
        </w:tc>
      </w:tr>
      <w:tr w:rsidR="007115AA" w:rsidTr="007115AA">
        <w:tc>
          <w:tcPr>
            <w:tcW w:w="1696" w:type="dxa"/>
          </w:tcPr>
          <w:p w:rsidR="007115AA" w:rsidRPr="007968BF" w:rsidRDefault="007115AA" w:rsidP="007115AA">
            <w:pPr>
              <w:jc w:val="center"/>
              <w:rPr>
                <w:sz w:val="20"/>
              </w:rPr>
            </w:pPr>
            <w:r w:rsidRPr="007968BF">
              <w:rPr>
                <w:sz w:val="20"/>
              </w:rPr>
              <w:t>Medium – High</w:t>
            </w:r>
          </w:p>
        </w:tc>
        <w:tc>
          <w:tcPr>
            <w:tcW w:w="5812" w:type="dxa"/>
          </w:tcPr>
          <w:p w:rsidR="007115AA" w:rsidRPr="007968BF" w:rsidRDefault="004550C9" w:rsidP="004550C9">
            <w:pPr>
              <w:jc w:val="center"/>
              <w:rPr>
                <w:sz w:val="20"/>
              </w:rPr>
            </w:pPr>
            <w:r w:rsidRPr="007968BF">
              <w:rPr>
                <w:sz w:val="20"/>
              </w:rPr>
              <w:t>Can cause disruption to multiple processes and resulting a high level of customer dissatisfaction. Potential for damage to reputation.</w:t>
            </w:r>
          </w:p>
        </w:tc>
        <w:tc>
          <w:tcPr>
            <w:tcW w:w="1508" w:type="dxa"/>
          </w:tcPr>
          <w:p w:rsidR="007115AA" w:rsidRPr="007968BF" w:rsidRDefault="007115AA" w:rsidP="007115AA">
            <w:pPr>
              <w:jc w:val="center"/>
              <w:rPr>
                <w:sz w:val="20"/>
              </w:rPr>
            </w:pPr>
            <w:r w:rsidRPr="007968BF">
              <w:rPr>
                <w:sz w:val="20"/>
              </w:rPr>
              <w:t>7 – 8</w:t>
            </w:r>
          </w:p>
        </w:tc>
      </w:tr>
      <w:tr w:rsidR="007115AA" w:rsidTr="007115AA">
        <w:tc>
          <w:tcPr>
            <w:tcW w:w="1696" w:type="dxa"/>
          </w:tcPr>
          <w:p w:rsidR="007115AA" w:rsidRPr="007968BF" w:rsidRDefault="007115AA" w:rsidP="007115AA">
            <w:pPr>
              <w:jc w:val="center"/>
              <w:rPr>
                <w:sz w:val="20"/>
              </w:rPr>
            </w:pPr>
            <w:r w:rsidRPr="007968BF">
              <w:rPr>
                <w:sz w:val="20"/>
              </w:rPr>
              <w:t>Medium</w:t>
            </w:r>
          </w:p>
        </w:tc>
        <w:tc>
          <w:tcPr>
            <w:tcW w:w="5812" w:type="dxa"/>
          </w:tcPr>
          <w:p w:rsidR="007115AA" w:rsidRPr="007968BF" w:rsidRDefault="004550C9" w:rsidP="007115AA">
            <w:pPr>
              <w:jc w:val="center"/>
              <w:rPr>
                <w:sz w:val="20"/>
              </w:rPr>
            </w:pPr>
            <w:r w:rsidRPr="007968BF">
              <w:rPr>
                <w:sz w:val="20"/>
              </w:rPr>
              <w:t>The effects have resulted in</w:t>
            </w:r>
            <w:r w:rsidR="007115AA" w:rsidRPr="007968BF">
              <w:rPr>
                <w:sz w:val="20"/>
              </w:rPr>
              <w:t xml:space="preserve"> cu</w:t>
            </w:r>
            <w:r w:rsidRPr="007968BF">
              <w:rPr>
                <w:sz w:val="20"/>
              </w:rPr>
              <w:t>stomer dissatisfaction. Causing delays and or damage to equipment</w:t>
            </w:r>
          </w:p>
        </w:tc>
        <w:tc>
          <w:tcPr>
            <w:tcW w:w="1508" w:type="dxa"/>
          </w:tcPr>
          <w:p w:rsidR="007115AA" w:rsidRPr="007968BF" w:rsidRDefault="007115AA" w:rsidP="007115AA">
            <w:pPr>
              <w:jc w:val="center"/>
              <w:rPr>
                <w:sz w:val="20"/>
              </w:rPr>
            </w:pPr>
            <w:r w:rsidRPr="007968BF">
              <w:rPr>
                <w:sz w:val="20"/>
              </w:rPr>
              <w:t>4 – 5 - 6</w:t>
            </w:r>
          </w:p>
        </w:tc>
      </w:tr>
      <w:tr w:rsidR="007115AA" w:rsidTr="007115AA">
        <w:tc>
          <w:tcPr>
            <w:tcW w:w="1696" w:type="dxa"/>
          </w:tcPr>
          <w:p w:rsidR="007115AA" w:rsidRPr="007968BF" w:rsidRDefault="007115AA" w:rsidP="007115AA">
            <w:pPr>
              <w:jc w:val="center"/>
              <w:rPr>
                <w:sz w:val="20"/>
              </w:rPr>
            </w:pPr>
            <w:r w:rsidRPr="007968BF">
              <w:rPr>
                <w:sz w:val="20"/>
              </w:rPr>
              <w:t>Low – Medium</w:t>
            </w:r>
          </w:p>
        </w:tc>
        <w:tc>
          <w:tcPr>
            <w:tcW w:w="5812" w:type="dxa"/>
          </w:tcPr>
          <w:p w:rsidR="007115AA" w:rsidRPr="007968BF" w:rsidRDefault="007115AA" w:rsidP="007115AA">
            <w:pPr>
              <w:jc w:val="center"/>
              <w:rPr>
                <w:sz w:val="20"/>
              </w:rPr>
            </w:pPr>
            <w:r w:rsidRPr="007968BF">
              <w:rPr>
                <w:sz w:val="20"/>
              </w:rPr>
              <w:t>A failure would cause some disruption without effecting the process too much</w:t>
            </w:r>
          </w:p>
        </w:tc>
        <w:tc>
          <w:tcPr>
            <w:tcW w:w="1508" w:type="dxa"/>
          </w:tcPr>
          <w:p w:rsidR="007115AA" w:rsidRPr="007968BF" w:rsidRDefault="007115AA" w:rsidP="007115AA">
            <w:pPr>
              <w:jc w:val="center"/>
              <w:rPr>
                <w:sz w:val="20"/>
              </w:rPr>
            </w:pPr>
            <w:r w:rsidRPr="007968BF">
              <w:rPr>
                <w:sz w:val="20"/>
              </w:rPr>
              <w:t>2 – 3</w:t>
            </w:r>
          </w:p>
        </w:tc>
      </w:tr>
      <w:tr w:rsidR="007115AA" w:rsidTr="007115AA">
        <w:tc>
          <w:tcPr>
            <w:tcW w:w="1696" w:type="dxa"/>
          </w:tcPr>
          <w:p w:rsidR="007115AA" w:rsidRPr="007968BF" w:rsidRDefault="007115AA" w:rsidP="007115AA">
            <w:pPr>
              <w:jc w:val="center"/>
              <w:rPr>
                <w:sz w:val="20"/>
              </w:rPr>
            </w:pPr>
            <w:r w:rsidRPr="007968BF">
              <w:rPr>
                <w:sz w:val="20"/>
              </w:rPr>
              <w:t>Low</w:t>
            </w:r>
          </w:p>
        </w:tc>
        <w:tc>
          <w:tcPr>
            <w:tcW w:w="5812" w:type="dxa"/>
          </w:tcPr>
          <w:p w:rsidR="007115AA" w:rsidRPr="007968BF" w:rsidRDefault="007115AA" w:rsidP="007115AA">
            <w:pPr>
              <w:jc w:val="center"/>
              <w:rPr>
                <w:sz w:val="20"/>
              </w:rPr>
            </w:pPr>
            <w:r w:rsidRPr="007968BF">
              <w:rPr>
                <w:sz w:val="20"/>
              </w:rPr>
              <w:t>Unlikely for a failure to cause disruption to the process or supply chain</w:t>
            </w:r>
          </w:p>
        </w:tc>
        <w:tc>
          <w:tcPr>
            <w:tcW w:w="1508" w:type="dxa"/>
          </w:tcPr>
          <w:p w:rsidR="007115AA" w:rsidRPr="007968BF" w:rsidRDefault="007968BF" w:rsidP="007115AA">
            <w:pPr>
              <w:jc w:val="center"/>
              <w:rPr>
                <w:sz w:val="20"/>
              </w:rPr>
            </w:pPr>
            <w:r w:rsidRPr="007968BF">
              <w:rPr>
                <w:sz w:val="20"/>
              </w:rPr>
              <w:t xml:space="preserve">1 </w:t>
            </w:r>
          </w:p>
        </w:tc>
      </w:tr>
    </w:tbl>
    <w:p w:rsidR="003C25EF" w:rsidRDefault="00FD3D54" w:rsidP="00FD3D54">
      <w:pPr>
        <w:pStyle w:val="Caption"/>
      </w:pPr>
      <w:bookmarkStart w:id="10" w:name="_Toc134555650"/>
      <w:r>
        <w:t xml:space="preserve">Table </w:t>
      </w:r>
      <w:r w:rsidR="00641100">
        <w:rPr>
          <w:noProof/>
        </w:rPr>
        <w:fldChar w:fldCharType="begin"/>
      </w:r>
      <w:r w:rsidR="00641100">
        <w:rPr>
          <w:noProof/>
        </w:rPr>
        <w:instrText xml:space="preserve"> SEQ Table \* ARABIC </w:instrText>
      </w:r>
      <w:r w:rsidR="00641100">
        <w:rPr>
          <w:noProof/>
        </w:rPr>
        <w:fldChar w:fldCharType="separate"/>
      </w:r>
      <w:r w:rsidR="009A644A">
        <w:rPr>
          <w:noProof/>
        </w:rPr>
        <w:t>1</w:t>
      </w:r>
      <w:r w:rsidR="00641100">
        <w:rPr>
          <w:noProof/>
        </w:rPr>
        <w:fldChar w:fldCharType="end"/>
      </w:r>
      <w:r>
        <w:t xml:space="preserve"> - Degree of Severity Rating</w:t>
      </w:r>
      <w:bookmarkEnd w:id="10"/>
    </w:p>
    <w:p w:rsidR="00C77EC5" w:rsidRPr="00C77EC5" w:rsidRDefault="00C77EC5" w:rsidP="00C77EC5">
      <w:r>
        <w:t>Table</w:t>
      </w:r>
      <w:r w:rsidR="00D71BC1">
        <w:t xml:space="preserve"> 1 shows the degree of severity off the effect to the customer.</w:t>
      </w:r>
      <w:r>
        <w:t xml:space="preserve"> The lowest rating will be 1 and the highest rating for an unsafe condition will be 10.</w:t>
      </w:r>
    </w:p>
    <w:tbl>
      <w:tblPr>
        <w:tblStyle w:val="TableGrid"/>
        <w:tblW w:w="0" w:type="auto"/>
        <w:tblLook w:val="04A0" w:firstRow="1" w:lastRow="0" w:firstColumn="1" w:lastColumn="0" w:noHBand="0" w:noVBand="1"/>
      </w:tblPr>
      <w:tblGrid>
        <w:gridCol w:w="1696"/>
        <w:gridCol w:w="5812"/>
        <w:gridCol w:w="1508"/>
      </w:tblGrid>
      <w:tr w:rsidR="004550C9" w:rsidRPr="007115AA" w:rsidTr="00B75E8D">
        <w:tc>
          <w:tcPr>
            <w:tcW w:w="9016" w:type="dxa"/>
            <w:gridSpan w:val="3"/>
          </w:tcPr>
          <w:p w:rsidR="004550C9" w:rsidRPr="007968BF" w:rsidRDefault="004550C9" w:rsidP="00B75E8D">
            <w:pPr>
              <w:jc w:val="center"/>
              <w:rPr>
                <w:b/>
                <w:sz w:val="20"/>
              </w:rPr>
            </w:pPr>
            <w:r w:rsidRPr="007968BF">
              <w:rPr>
                <w:b/>
                <w:sz w:val="20"/>
              </w:rPr>
              <w:t>Probability of Failure Occurrence</w:t>
            </w:r>
          </w:p>
        </w:tc>
      </w:tr>
      <w:tr w:rsidR="004550C9" w:rsidRPr="007115AA" w:rsidTr="00B75E8D">
        <w:tc>
          <w:tcPr>
            <w:tcW w:w="1696" w:type="dxa"/>
          </w:tcPr>
          <w:p w:rsidR="004550C9" w:rsidRPr="007968BF" w:rsidRDefault="004550C9" w:rsidP="00B75E8D">
            <w:pPr>
              <w:jc w:val="center"/>
              <w:rPr>
                <w:b/>
                <w:sz w:val="20"/>
              </w:rPr>
            </w:pPr>
            <w:r w:rsidRPr="007968BF">
              <w:rPr>
                <w:b/>
                <w:sz w:val="20"/>
              </w:rPr>
              <w:t xml:space="preserve">Probability </w:t>
            </w:r>
          </w:p>
        </w:tc>
        <w:tc>
          <w:tcPr>
            <w:tcW w:w="5812" w:type="dxa"/>
          </w:tcPr>
          <w:p w:rsidR="004550C9" w:rsidRPr="007968BF" w:rsidRDefault="004550C9" w:rsidP="00B75E8D">
            <w:pPr>
              <w:jc w:val="center"/>
              <w:rPr>
                <w:b/>
                <w:sz w:val="20"/>
              </w:rPr>
            </w:pPr>
            <w:r w:rsidRPr="007968BF">
              <w:rPr>
                <w:b/>
                <w:sz w:val="20"/>
              </w:rPr>
              <w:t>Description</w:t>
            </w:r>
          </w:p>
        </w:tc>
        <w:tc>
          <w:tcPr>
            <w:tcW w:w="1508" w:type="dxa"/>
          </w:tcPr>
          <w:p w:rsidR="004550C9" w:rsidRPr="007968BF" w:rsidRDefault="004550C9" w:rsidP="00B75E8D">
            <w:pPr>
              <w:jc w:val="center"/>
              <w:rPr>
                <w:b/>
                <w:sz w:val="20"/>
              </w:rPr>
            </w:pPr>
            <w:r w:rsidRPr="007968BF">
              <w:rPr>
                <w:b/>
                <w:sz w:val="20"/>
              </w:rPr>
              <w:t>Rating</w:t>
            </w:r>
          </w:p>
        </w:tc>
      </w:tr>
      <w:tr w:rsidR="004550C9" w:rsidTr="00B75E8D">
        <w:tc>
          <w:tcPr>
            <w:tcW w:w="1696" w:type="dxa"/>
          </w:tcPr>
          <w:p w:rsidR="004550C9" w:rsidRPr="007968BF" w:rsidRDefault="004550C9" w:rsidP="00B75E8D">
            <w:pPr>
              <w:jc w:val="center"/>
              <w:rPr>
                <w:sz w:val="20"/>
              </w:rPr>
            </w:pPr>
            <w:r w:rsidRPr="007968BF">
              <w:rPr>
                <w:sz w:val="20"/>
              </w:rPr>
              <w:t>High</w:t>
            </w:r>
          </w:p>
        </w:tc>
        <w:tc>
          <w:tcPr>
            <w:tcW w:w="5812" w:type="dxa"/>
          </w:tcPr>
          <w:p w:rsidR="004550C9" w:rsidRPr="007968BF" w:rsidRDefault="004550C9" w:rsidP="00B75E8D">
            <w:pPr>
              <w:jc w:val="center"/>
              <w:rPr>
                <w:sz w:val="20"/>
              </w:rPr>
            </w:pPr>
            <w:r w:rsidRPr="007968BF">
              <w:rPr>
                <w:sz w:val="20"/>
              </w:rPr>
              <w:t>Failure is imminent and expected</w:t>
            </w:r>
          </w:p>
          <w:p w:rsidR="00C77EC5" w:rsidRPr="007968BF" w:rsidRDefault="00C77EC5" w:rsidP="00B75E8D">
            <w:pPr>
              <w:jc w:val="center"/>
              <w:rPr>
                <w:sz w:val="20"/>
              </w:rPr>
            </w:pPr>
          </w:p>
        </w:tc>
        <w:tc>
          <w:tcPr>
            <w:tcW w:w="1508" w:type="dxa"/>
          </w:tcPr>
          <w:p w:rsidR="004550C9" w:rsidRPr="007968BF" w:rsidRDefault="004550C9" w:rsidP="00B75E8D">
            <w:pPr>
              <w:jc w:val="center"/>
              <w:rPr>
                <w:sz w:val="20"/>
              </w:rPr>
            </w:pPr>
            <w:r w:rsidRPr="007968BF">
              <w:rPr>
                <w:sz w:val="20"/>
              </w:rPr>
              <w:t>9 - 10</w:t>
            </w:r>
          </w:p>
        </w:tc>
      </w:tr>
      <w:tr w:rsidR="004550C9" w:rsidTr="00B75E8D">
        <w:tc>
          <w:tcPr>
            <w:tcW w:w="1696" w:type="dxa"/>
          </w:tcPr>
          <w:p w:rsidR="004550C9" w:rsidRPr="007968BF" w:rsidRDefault="004550C9" w:rsidP="00B75E8D">
            <w:pPr>
              <w:jc w:val="center"/>
              <w:rPr>
                <w:sz w:val="20"/>
              </w:rPr>
            </w:pPr>
            <w:r w:rsidRPr="007968BF">
              <w:rPr>
                <w:sz w:val="20"/>
              </w:rPr>
              <w:t>Medium – High</w:t>
            </w:r>
          </w:p>
        </w:tc>
        <w:tc>
          <w:tcPr>
            <w:tcW w:w="5812" w:type="dxa"/>
          </w:tcPr>
          <w:p w:rsidR="004550C9" w:rsidRPr="007968BF" w:rsidRDefault="00FD3D54" w:rsidP="00B75E8D">
            <w:pPr>
              <w:jc w:val="center"/>
              <w:rPr>
                <w:sz w:val="20"/>
              </w:rPr>
            </w:pPr>
            <w:r w:rsidRPr="007968BF">
              <w:rPr>
                <w:sz w:val="20"/>
              </w:rPr>
              <w:t>Failures have been common during previous experience</w:t>
            </w:r>
          </w:p>
          <w:p w:rsidR="00C77EC5" w:rsidRPr="007968BF" w:rsidRDefault="00C77EC5" w:rsidP="00B75E8D">
            <w:pPr>
              <w:jc w:val="center"/>
              <w:rPr>
                <w:sz w:val="20"/>
              </w:rPr>
            </w:pPr>
          </w:p>
        </w:tc>
        <w:tc>
          <w:tcPr>
            <w:tcW w:w="1508" w:type="dxa"/>
          </w:tcPr>
          <w:p w:rsidR="004550C9" w:rsidRPr="007968BF" w:rsidRDefault="004550C9" w:rsidP="00B75E8D">
            <w:pPr>
              <w:jc w:val="center"/>
              <w:rPr>
                <w:sz w:val="20"/>
              </w:rPr>
            </w:pPr>
            <w:r w:rsidRPr="007968BF">
              <w:rPr>
                <w:sz w:val="20"/>
              </w:rPr>
              <w:t>7 – 8</w:t>
            </w:r>
          </w:p>
        </w:tc>
      </w:tr>
      <w:tr w:rsidR="004550C9" w:rsidTr="00B75E8D">
        <w:tc>
          <w:tcPr>
            <w:tcW w:w="1696" w:type="dxa"/>
          </w:tcPr>
          <w:p w:rsidR="004550C9" w:rsidRPr="007968BF" w:rsidRDefault="004550C9" w:rsidP="00B75E8D">
            <w:pPr>
              <w:jc w:val="center"/>
              <w:rPr>
                <w:sz w:val="20"/>
              </w:rPr>
            </w:pPr>
            <w:r w:rsidRPr="007968BF">
              <w:rPr>
                <w:sz w:val="20"/>
              </w:rPr>
              <w:t>Medium</w:t>
            </w:r>
          </w:p>
        </w:tc>
        <w:tc>
          <w:tcPr>
            <w:tcW w:w="5812" w:type="dxa"/>
          </w:tcPr>
          <w:p w:rsidR="004550C9" w:rsidRPr="007968BF" w:rsidRDefault="00FD3D54" w:rsidP="00B75E8D">
            <w:pPr>
              <w:jc w:val="center"/>
              <w:rPr>
                <w:sz w:val="20"/>
              </w:rPr>
            </w:pPr>
            <w:r w:rsidRPr="007968BF">
              <w:rPr>
                <w:sz w:val="20"/>
              </w:rPr>
              <w:t xml:space="preserve">Failures have occurred occasionally </w:t>
            </w:r>
          </w:p>
          <w:p w:rsidR="00C77EC5" w:rsidRPr="007968BF" w:rsidRDefault="00C77EC5" w:rsidP="00B75E8D">
            <w:pPr>
              <w:jc w:val="center"/>
              <w:rPr>
                <w:sz w:val="20"/>
              </w:rPr>
            </w:pPr>
          </w:p>
        </w:tc>
        <w:tc>
          <w:tcPr>
            <w:tcW w:w="1508" w:type="dxa"/>
          </w:tcPr>
          <w:p w:rsidR="004550C9" w:rsidRPr="007968BF" w:rsidRDefault="004550C9" w:rsidP="00B75E8D">
            <w:pPr>
              <w:jc w:val="center"/>
              <w:rPr>
                <w:sz w:val="20"/>
              </w:rPr>
            </w:pPr>
            <w:r w:rsidRPr="007968BF">
              <w:rPr>
                <w:sz w:val="20"/>
              </w:rPr>
              <w:t>4 – 5 - 6</w:t>
            </w:r>
          </w:p>
        </w:tc>
      </w:tr>
      <w:tr w:rsidR="004550C9" w:rsidTr="00B75E8D">
        <w:tc>
          <w:tcPr>
            <w:tcW w:w="1696" w:type="dxa"/>
          </w:tcPr>
          <w:p w:rsidR="004550C9" w:rsidRPr="007968BF" w:rsidRDefault="004550C9" w:rsidP="00B75E8D">
            <w:pPr>
              <w:jc w:val="center"/>
              <w:rPr>
                <w:sz w:val="20"/>
              </w:rPr>
            </w:pPr>
            <w:r w:rsidRPr="007968BF">
              <w:rPr>
                <w:sz w:val="20"/>
              </w:rPr>
              <w:t>Low – Medium</w:t>
            </w:r>
          </w:p>
        </w:tc>
        <w:tc>
          <w:tcPr>
            <w:tcW w:w="5812" w:type="dxa"/>
          </w:tcPr>
          <w:p w:rsidR="00C77EC5" w:rsidRPr="007968BF" w:rsidRDefault="004550C9" w:rsidP="00B75E8D">
            <w:pPr>
              <w:jc w:val="center"/>
              <w:rPr>
                <w:sz w:val="20"/>
              </w:rPr>
            </w:pPr>
            <w:r w:rsidRPr="007968BF">
              <w:rPr>
                <w:sz w:val="20"/>
              </w:rPr>
              <w:t>Under certain limited conditions there is a chance of failure</w:t>
            </w:r>
          </w:p>
          <w:p w:rsidR="004550C9" w:rsidRPr="007968BF" w:rsidRDefault="004550C9" w:rsidP="00C77EC5">
            <w:pPr>
              <w:rPr>
                <w:sz w:val="20"/>
              </w:rPr>
            </w:pPr>
          </w:p>
        </w:tc>
        <w:tc>
          <w:tcPr>
            <w:tcW w:w="1508" w:type="dxa"/>
          </w:tcPr>
          <w:p w:rsidR="004550C9" w:rsidRPr="007968BF" w:rsidRDefault="004550C9" w:rsidP="00B75E8D">
            <w:pPr>
              <w:jc w:val="center"/>
              <w:rPr>
                <w:sz w:val="20"/>
              </w:rPr>
            </w:pPr>
            <w:r w:rsidRPr="007968BF">
              <w:rPr>
                <w:sz w:val="20"/>
              </w:rPr>
              <w:t>2 – 3</w:t>
            </w:r>
          </w:p>
        </w:tc>
      </w:tr>
      <w:tr w:rsidR="004550C9" w:rsidTr="00B75E8D">
        <w:tc>
          <w:tcPr>
            <w:tcW w:w="1696" w:type="dxa"/>
          </w:tcPr>
          <w:p w:rsidR="004550C9" w:rsidRPr="007968BF" w:rsidRDefault="004550C9" w:rsidP="00B75E8D">
            <w:pPr>
              <w:jc w:val="center"/>
              <w:rPr>
                <w:sz w:val="20"/>
              </w:rPr>
            </w:pPr>
            <w:r w:rsidRPr="007968BF">
              <w:rPr>
                <w:sz w:val="20"/>
              </w:rPr>
              <w:t>Low</w:t>
            </w:r>
          </w:p>
        </w:tc>
        <w:tc>
          <w:tcPr>
            <w:tcW w:w="5812" w:type="dxa"/>
          </w:tcPr>
          <w:p w:rsidR="004550C9" w:rsidRPr="007968BF" w:rsidRDefault="004550C9" w:rsidP="00B75E8D">
            <w:pPr>
              <w:jc w:val="center"/>
              <w:rPr>
                <w:sz w:val="20"/>
              </w:rPr>
            </w:pPr>
            <w:r w:rsidRPr="007968BF">
              <w:rPr>
                <w:sz w:val="20"/>
              </w:rPr>
              <w:t xml:space="preserve">Highly unlikely for a failure to occur </w:t>
            </w:r>
          </w:p>
          <w:p w:rsidR="00C77EC5" w:rsidRPr="007968BF" w:rsidRDefault="00C77EC5" w:rsidP="00B75E8D">
            <w:pPr>
              <w:jc w:val="center"/>
              <w:rPr>
                <w:sz w:val="20"/>
              </w:rPr>
            </w:pPr>
          </w:p>
        </w:tc>
        <w:tc>
          <w:tcPr>
            <w:tcW w:w="1508" w:type="dxa"/>
          </w:tcPr>
          <w:p w:rsidR="004550C9" w:rsidRPr="007968BF" w:rsidRDefault="007968BF" w:rsidP="00B75E8D">
            <w:pPr>
              <w:jc w:val="center"/>
              <w:rPr>
                <w:sz w:val="20"/>
              </w:rPr>
            </w:pPr>
            <w:r w:rsidRPr="007968BF">
              <w:rPr>
                <w:sz w:val="20"/>
              </w:rPr>
              <w:t xml:space="preserve">1 </w:t>
            </w:r>
          </w:p>
        </w:tc>
      </w:tr>
    </w:tbl>
    <w:p w:rsidR="00465E74" w:rsidRDefault="00FD3D54" w:rsidP="00FD3D54">
      <w:pPr>
        <w:pStyle w:val="Caption"/>
      </w:pPr>
      <w:bookmarkStart w:id="11" w:name="_Toc134555651"/>
      <w:r>
        <w:t xml:space="preserve">Table </w:t>
      </w:r>
      <w:r w:rsidR="00641100">
        <w:rPr>
          <w:noProof/>
        </w:rPr>
        <w:fldChar w:fldCharType="begin"/>
      </w:r>
      <w:r w:rsidR="00641100">
        <w:rPr>
          <w:noProof/>
        </w:rPr>
        <w:instrText xml:space="preserve"> SEQ Table \* ARABIC </w:instrText>
      </w:r>
      <w:r w:rsidR="00641100">
        <w:rPr>
          <w:noProof/>
        </w:rPr>
        <w:fldChar w:fldCharType="separate"/>
      </w:r>
      <w:r w:rsidR="009A644A">
        <w:rPr>
          <w:noProof/>
        </w:rPr>
        <w:t>2</w:t>
      </w:r>
      <w:r w:rsidR="00641100">
        <w:rPr>
          <w:noProof/>
        </w:rPr>
        <w:fldChar w:fldCharType="end"/>
      </w:r>
      <w:r>
        <w:t xml:space="preserve"> - Probability of Failure Occurrence</w:t>
      </w:r>
      <w:bookmarkEnd w:id="11"/>
    </w:p>
    <w:p w:rsidR="00C77EC5" w:rsidRPr="00C77EC5" w:rsidRDefault="00C77EC5" w:rsidP="00C77EC5">
      <w:r>
        <w:t>Table 2 gives a breakdown of the occurrence rating</w:t>
      </w:r>
      <w:r w:rsidR="00D71BC1">
        <w:t>, this is the frequency which the failure is likely to occur</w:t>
      </w:r>
      <w:r>
        <w:t>. The least likely to occur will receive a rating of 1 and the most likely will receive a rating of 10</w:t>
      </w:r>
    </w:p>
    <w:tbl>
      <w:tblPr>
        <w:tblStyle w:val="TableGrid"/>
        <w:tblW w:w="0" w:type="auto"/>
        <w:tblLook w:val="04A0" w:firstRow="1" w:lastRow="0" w:firstColumn="1" w:lastColumn="0" w:noHBand="0" w:noVBand="1"/>
      </w:tblPr>
      <w:tblGrid>
        <w:gridCol w:w="1696"/>
        <w:gridCol w:w="5812"/>
        <w:gridCol w:w="1508"/>
      </w:tblGrid>
      <w:tr w:rsidR="00FD3D54" w:rsidRPr="007115AA" w:rsidTr="00B75E8D">
        <w:tc>
          <w:tcPr>
            <w:tcW w:w="9016" w:type="dxa"/>
            <w:gridSpan w:val="3"/>
          </w:tcPr>
          <w:p w:rsidR="00FD3D54" w:rsidRPr="007968BF" w:rsidRDefault="00FD3D54" w:rsidP="00B75E8D">
            <w:pPr>
              <w:jc w:val="center"/>
              <w:rPr>
                <w:b/>
                <w:sz w:val="20"/>
              </w:rPr>
            </w:pPr>
            <w:r w:rsidRPr="007968BF">
              <w:rPr>
                <w:b/>
                <w:sz w:val="20"/>
              </w:rPr>
              <w:t>Probability of Detection</w:t>
            </w:r>
          </w:p>
        </w:tc>
      </w:tr>
      <w:tr w:rsidR="00FD3D54" w:rsidRPr="007115AA" w:rsidTr="00B75E8D">
        <w:tc>
          <w:tcPr>
            <w:tcW w:w="1696" w:type="dxa"/>
          </w:tcPr>
          <w:p w:rsidR="00FD3D54" w:rsidRPr="007968BF" w:rsidRDefault="009A644A" w:rsidP="00FD3D54">
            <w:pPr>
              <w:jc w:val="center"/>
              <w:rPr>
                <w:b/>
                <w:sz w:val="20"/>
              </w:rPr>
            </w:pPr>
            <w:r w:rsidRPr="007968BF">
              <w:rPr>
                <w:b/>
                <w:sz w:val="20"/>
              </w:rPr>
              <w:t>Probability</w:t>
            </w:r>
          </w:p>
        </w:tc>
        <w:tc>
          <w:tcPr>
            <w:tcW w:w="5812" w:type="dxa"/>
          </w:tcPr>
          <w:p w:rsidR="00FD3D54" w:rsidRPr="007968BF" w:rsidRDefault="00FD3D54" w:rsidP="00B75E8D">
            <w:pPr>
              <w:jc w:val="center"/>
              <w:rPr>
                <w:b/>
                <w:sz w:val="20"/>
              </w:rPr>
            </w:pPr>
            <w:r w:rsidRPr="007968BF">
              <w:rPr>
                <w:b/>
                <w:sz w:val="20"/>
              </w:rPr>
              <w:t>Description</w:t>
            </w:r>
          </w:p>
        </w:tc>
        <w:tc>
          <w:tcPr>
            <w:tcW w:w="1508" w:type="dxa"/>
          </w:tcPr>
          <w:p w:rsidR="00FD3D54" w:rsidRPr="007968BF" w:rsidRDefault="00FD3D54" w:rsidP="00B75E8D">
            <w:pPr>
              <w:jc w:val="center"/>
              <w:rPr>
                <w:b/>
                <w:sz w:val="20"/>
              </w:rPr>
            </w:pPr>
            <w:r w:rsidRPr="007968BF">
              <w:rPr>
                <w:b/>
                <w:sz w:val="20"/>
              </w:rPr>
              <w:t>Rating</w:t>
            </w:r>
          </w:p>
        </w:tc>
      </w:tr>
      <w:tr w:rsidR="00FD3D54" w:rsidTr="00B75E8D">
        <w:tc>
          <w:tcPr>
            <w:tcW w:w="1696" w:type="dxa"/>
          </w:tcPr>
          <w:p w:rsidR="00FD3D54" w:rsidRPr="007968BF" w:rsidRDefault="009A644A" w:rsidP="00B75E8D">
            <w:pPr>
              <w:jc w:val="center"/>
              <w:rPr>
                <w:sz w:val="20"/>
              </w:rPr>
            </w:pPr>
            <w:r w:rsidRPr="007968BF">
              <w:rPr>
                <w:sz w:val="20"/>
              </w:rPr>
              <w:t>Low</w:t>
            </w:r>
          </w:p>
        </w:tc>
        <w:tc>
          <w:tcPr>
            <w:tcW w:w="5812" w:type="dxa"/>
          </w:tcPr>
          <w:p w:rsidR="00FD3D54" w:rsidRPr="007968BF" w:rsidRDefault="009A644A" w:rsidP="00B75E8D">
            <w:pPr>
              <w:jc w:val="center"/>
              <w:rPr>
                <w:sz w:val="20"/>
              </w:rPr>
            </w:pPr>
            <w:r w:rsidRPr="007968BF">
              <w:rPr>
                <w:sz w:val="20"/>
              </w:rPr>
              <w:t xml:space="preserve">Unable to detect the </w:t>
            </w:r>
            <w:r w:rsidR="00641CE1" w:rsidRPr="007968BF">
              <w:rPr>
                <w:sz w:val="20"/>
              </w:rPr>
              <w:t>problem</w:t>
            </w:r>
          </w:p>
          <w:p w:rsidR="00C77EC5" w:rsidRPr="007968BF" w:rsidRDefault="00C77EC5" w:rsidP="00B75E8D">
            <w:pPr>
              <w:jc w:val="center"/>
              <w:rPr>
                <w:sz w:val="20"/>
              </w:rPr>
            </w:pPr>
          </w:p>
        </w:tc>
        <w:tc>
          <w:tcPr>
            <w:tcW w:w="1508" w:type="dxa"/>
          </w:tcPr>
          <w:p w:rsidR="00FD3D54" w:rsidRPr="007968BF" w:rsidRDefault="00FD3D54" w:rsidP="00B75E8D">
            <w:pPr>
              <w:jc w:val="center"/>
              <w:rPr>
                <w:sz w:val="20"/>
              </w:rPr>
            </w:pPr>
            <w:r w:rsidRPr="007968BF">
              <w:rPr>
                <w:sz w:val="20"/>
              </w:rPr>
              <w:t>9 - 10</w:t>
            </w:r>
          </w:p>
        </w:tc>
      </w:tr>
      <w:tr w:rsidR="00FD3D54" w:rsidTr="00B75E8D">
        <w:tc>
          <w:tcPr>
            <w:tcW w:w="1696" w:type="dxa"/>
          </w:tcPr>
          <w:p w:rsidR="00FD3D54" w:rsidRPr="007968BF" w:rsidRDefault="009A644A" w:rsidP="00B75E8D">
            <w:pPr>
              <w:jc w:val="center"/>
              <w:rPr>
                <w:sz w:val="20"/>
              </w:rPr>
            </w:pPr>
            <w:r w:rsidRPr="007968BF">
              <w:rPr>
                <w:sz w:val="20"/>
              </w:rPr>
              <w:t>Low – Medium</w:t>
            </w:r>
          </w:p>
        </w:tc>
        <w:tc>
          <w:tcPr>
            <w:tcW w:w="5812" w:type="dxa"/>
          </w:tcPr>
          <w:p w:rsidR="00FD3D54" w:rsidRPr="007968BF" w:rsidRDefault="009A644A" w:rsidP="00B75E8D">
            <w:pPr>
              <w:jc w:val="center"/>
              <w:rPr>
                <w:sz w:val="20"/>
              </w:rPr>
            </w:pPr>
            <w:r w:rsidRPr="007968BF">
              <w:rPr>
                <w:sz w:val="20"/>
              </w:rPr>
              <w:t>Strong probability that the problem will not be detected</w:t>
            </w:r>
          </w:p>
          <w:p w:rsidR="00C77EC5" w:rsidRPr="007968BF" w:rsidRDefault="00C77EC5" w:rsidP="00B75E8D">
            <w:pPr>
              <w:jc w:val="center"/>
              <w:rPr>
                <w:sz w:val="20"/>
              </w:rPr>
            </w:pPr>
          </w:p>
        </w:tc>
        <w:tc>
          <w:tcPr>
            <w:tcW w:w="1508" w:type="dxa"/>
          </w:tcPr>
          <w:p w:rsidR="00FD3D54" w:rsidRPr="007968BF" w:rsidRDefault="00FD3D54" w:rsidP="00B75E8D">
            <w:pPr>
              <w:jc w:val="center"/>
              <w:rPr>
                <w:sz w:val="20"/>
              </w:rPr>
            </w:pPr>
            <w:r w:rsidRPr="007968BF">
              <w:rPr>
                <w:sz w:val="20"/>
              </w:rPr>
              <w:t>7 – 8</w:t>
            </w:r>
          </w:p>
        </w:tc>
      </w:tr>
      <w:tr w:rsidR="00FD3D54" w:rsidTr="00B75E8D">
        <w:tc>
          <w:tcPr>
            <w:tcW w:w="1696" w:type="dxa"/>
          </w:tcPr>
          <w:p w:rsidR="00FD3D54" w:rsidRPr="007968BF" w:rsidRDefault="00FD3D54" w:rsidP="00B75E8D">
            <w:pPr>
              <w:jc w:val="center"/>
              <w:rPr>
                <w:sz w:val="20"/>
              </w:rPr>
            </w:pPr>
            <w:r w:rsidRPr="007968BF">
              <w:rPr>
                <w:sz w:val="20"/>
              </w:rPr>
              <w:t>Medium</w:t>
            </w:r>
          </w:p>
        </w:tc>
        <w:tc>
          <w:tcPr>
            <w:tcW w:w="5812" w:type="dxa"/>
          </w:tcPr>
          <w:p w:rsidR="00FD3D54" w:rsidRPr="007968BF" w:rsidRDefault="009A644A" w:rsidP="00B75E8D">
            <w:pPr>
              <w:jc w:val="center"/>
              <w:rPr>
                <w:sz w:val="20"/>
              </w:rPr>
            </w:pPr>
            <w:r w:rsidRPr="007968BF">
              <w:rPr>
                <w:sz w:val="20"/>
              </w:rPr>
              <w:t xml:space="preserve">Control measures have detected some problems whilst also missing some </w:t>
            </w:r>
          </w:p>
        </w:tc>
        <w:tc>
          <w:tcPr>
            <w:tcW w:w="1508" w:type="dxa"/>
          </w:tcPr>
          <w:p w:rsidR="00FD3D54" w:rsidRPr="007968BF" w:rsidRDefault="00FD3D54" w:rsidP="00B75E8D">
            <w:pPr>
              <w:jc w:val="center"/>
              <w:rPr>
                <w:sz w:val="20"/>
              </w:rPr>
            </w:pPr>
            <w:r w:rsidRPr="007968BF">
              <w:rPr>
                <w:sz w:val="20"/>
              </w:rPr>
              <w:t>4 – 5 - 6</w:t>
            </w:r>
          </w:p>
        </w:tc>
      </w:tr>
      <w:tr w:rsidR="00FD3D54" w:rsidTr="00B75E8D">
        <w:tc>
          <w:tcPr>
            <w:tcW w:w="1696" w:type="dxa"/>
          </w:tcPr>
          <w:p w:rsidR="00FD3D54" w:rsidRPr="007968BF" w:rsidRDefault="00FD3D54" w:rsidP="00B75E8D">
            <w:pPr>
              <w:jc w:val="center"/>
              <w:rPr>
                <w:sz w:val="20"/>
              </w:rPr>
            </w:pPr>
            <w:r w:rsidRPr="007968BF">
              <w:rPr>
                <w:sz w:val="20"/>
              </w:rPr>
              <w:t>Medium</w:t>
            </w:r>
            <w:r w:rsidR="009A644A" w:rsidRPr="007968BF">
              <w:rPr>
                <w:sz w:val="20"/>
              </w:rPr>
              <w:t xml:space="preserve"> - High</w:t>
            </w:r>
          </w:p>
        </w:tc>
        <w:tc>
          <w:tcPr>
            <w:tcW w:w="5812" w:type="dxa"/>
          </w:tcPr>
          <w:p w:rsidR="00FD3D54" w:rsidRDefault="009A644A" w:rsidP="00B75E8D">
            <w:pPr>
              <w:jc w:val="center"/>
              <w:rPr>
                <w:sz w:val="20"/>
              </w:rPr>
            </w:pPr>
            <w:r w:rsidRPr="007968BF">
              <w:rPr>
                <w:sz w:val="20"/>
              </w:rPr>
              <w:t>Strong possibility that the measures in place will detect a problem</w:t>
            </w:r>
          </w:p>
          <w:p w:rsidR="00D71BC1" w:rsidRPr="007968BF" w:rsidRDefault="00D71BC1" w:rsidP="00B75E8D">
            <w:pPr>
              <w:jc w:val="center"/>
              <w:rPr>
                <w:sz w:val="20"/>
              </w:rPr>
            </w:pPr>
          </w:p>
        </w:tc>
        <w:tc>
          <w:tcPr>
            <w:tcW w:w="1508" w:type="dxa"/>
          </w:tcPr>
          <w:p w:rsidR="00FD3D54" w:rsidRPr="007968BF" w:rsidRDefault="00FD3D54" w:rsidP="00B75E8D">
            <w:pPr>
              <w:jc w:val="center"/>
              <w:rPr>
                <w:sz w:val="20"/>
              </w:rPr>
            </w:pPr>
            <w:r w:rsidRPr="007968BF">
              <w:rPr>
                <w:sz w:val="20"/>
              </w:rPr>
              <w:t>2 – 3</w:t>
            </w:r>
          </w:p>
        </w:tc>
      </w:tr>
      <w:tr w:rsidR="00FD3D54" w:rsidTr="00B75E8D">
        <w:tc>
          <w:tcPr>
            <w:tcW w:w="1696" w:type="dxa"/>
          </w:tcPr>
          <w:p w:rsidR="00FD3D54" w:rsidRPr="007968BF" w:rsidRDefault="009A644A" w:rsidP="00B75E8D">
            <w:pPr>
              <w:jc w:val="center"/>
              <w:rPr>
                <w:sz w:val="20"/>
              </w:rPr>
            </w:pPr>
            <w:r w:rsidRPr="007968BF">
              <w:rPr>
                <w:sz w:val="20"/>
              </w:rPr>
              <w:t>High</w:t>
            </w:r>
          </w:p>
        </w:tc>
        <w:tc>
          <w:tcPr>
            <w:tcW w:w="5812" w:type="dxa"/>
          </w:tcPr>
          <w:p w:rsidR="00FD3D54" w:rsidRDefault="009A644A" w:rsidP="00B75E8D">
            <w:pPr>
              <w:jc w:val="center"/>
              <w:rPr>
                <w:sz w:val="20"/>
              </w:rPr>
            </w:pPr>
            <w:r w:rsidRPr="007968BF">
              <w:rPr>
                <w:sz w:val="20"/>
              </w:rPr>
              <w:t>Highly likely that any control measures in place will detect a problem</w:t>
            </w:r>
          </w:p>
          <w:p w:rsidR="00D71BC1" w:rsidRPr="007968BF" w:rsidRDefault="00D71BC1" w:rsidP="00B75E8D">
            <w:pPr>
              <w:jc w:val="center"/>
              <w:rPr>
                <w:sz w:val="20"/>
              </w:rPr>
            </w:pPr>
          </w:p>
        </w:tc>
        <w:tc>
          <w:tcPr>
            <w:tcW w:w="1508" w:type="dxa"/>
          </w:tcPr>
          <w:p w:rsidR="00FD3D54" w:rsidRPr="007968BF" w:rsidRDefault="007968BF" w:rsidP="00B75E8D">
            <w:pPr>
              <w:jc w:val="center"/>
              <w:rPr>
                <w:sz w:val="20"/>
              </w:rPr>
            </w:pPr>
            <w:r w:rsidRPr="007968BF">
              <w:rPr>
                <w:sz w:val="20"/>
              </w:rPr>
              <w:t xml:space="preserve">1 </w:t>
            </w:r>
          </w:p>
        </w:tc>
      </w:tr>
    </w:tbl>
    <w:p w:rsidR="00465E74" w:rsidRDefault="009A644A" w:rsidP="009A644A">
      <w:pPr>
        <w:pStyle w:val="Caption"/>
      </w:pPr>
      <w:bookmarkStart w:id="12" w:name="_Toc134555652"/>
      <w:r>
        <w:t xml:space="preserve">Table </w:t>
      </w:r>
      <w:r w:rsidR="00641100">
        <w:rPr>
          <w:noProof/>
        </w:rPr>
        <w:fldChar w:fldCharType="begin"/>
      </w:r>
      <w:r w:rsidR="00641100">
        <w:rPr>
          <w:noProof/>
        </w:rPr>
        <w:instrText xml:space="preserve"> SEQ Table \* ARABIC </w:instrText>
      </w:r>
      <w:r w:rsidR="00641100">
        <w:rPr>
          <w:noProof/>
        </w:rPr>
        <w:fldChar w:fldCharType="separate"/>
      </w:r>
      <w:r>
        <w:rPr>
          <w:noProof/>
        </w:rPr>
        <w:t>3</w:t>
      </w:r>
      <w:r w:rsidR="00641100">
        <w:rPr>
          <w:noProof/>
        </w:rPr>
        <w:fldChar w:fldCharType="end"/>
      </w:r>
      <w:r>
        <w:t xml:space="preserve"> - Probability of Detection</w:t>
      </w:r>
      <w:bookmarkEnd w:id="12"/>
    </w:p>
    <w:p w:rsidR="00C77EC5" w:rsidRDefault="00C77EC5" w:rsidP="00C77EC5">
      <w:r>
        <w:t xml:space="preserve">Table 3 shows the rating for the probability of detection. The Rating points are different on this table as the lowest probability will receive the highest rating and the highest probability ill receive the lowest rating. </w:t>
      </w:r>
    </w:p>
    <w:p w:rsidR="007968BF" w:rsidRDefault="007968BF" w:rsidP="00C77EC5"/>
    <w:p w:rsidR="006A4D0A" w:rsidRDefault="006A4D0A" w:rsidP="00D71BC1">
      <w:pPr>
        <w:pStyle w:val="Heading2"/>
        <w:sectPr w:rsidR="006A4D0A" w:rsidSect="006A4D0A">
          <w:pgSz w:w="11906" w:h="16838" w:code="9"/>
          <w:pgMar w:top="1440" w:right="1440" w:bottom="1440" w:left="1440" w:header="709" w:footer="709" w:gutter="0"/>
          <w:cols w:space="708"/>
          <w:docGrid w:linePitch="360"/>
        </w:sectPr>
      </w:pPr>
    </w:p>
    <w:p w:rsidR="007968BF" w:rsidRDefault="006A4D0A" w:rsidP="00D71BC1">
      <w:pPr>
        <w:pStyle w:val="Heading2"/>
      </w:pPr>
      <w:bookmarkStart w:id="13" w:name="_Toc134564094"/>
      <w:r>
        <w:lastRenderedPageBreak/>
        <w:t>FMEA Analysis – Electric M</w:t>
      </w:r>
      <w:r w:rsidR="00D71BC1">
        <w:t>otors</w:t>
      </w:r>
      <w:bookmarkEnd w:id="13"/>
    </w:p>
    <w:p w:rsidR="006A4D0A" w:rsidRDefault="00E46864" w:rsidP="00E46864">
      <w:pPr>
        <w:pStyle w:val="Caption"/>
        <w:jc w:val="center"/>
      </w:pPr>
      <w:r>
        <w:rPr>
          <w:noProof/>
          <w:lang w:eastAsia="en-GB"/>
        </w:rPr>
        <w:drawing>
          <wp:inline distT="0" distB="0" distL="0" distR="0" wp14:anchorId="70C8BD4F" wp14:editId="42B8A02C">
            <wp:extent cx="9006840" cy="4520495"/>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3177" t="21234" r="8235" b="9918"/>
                    <a:stretch/>
                  </pic:blipFill>
                  <pic:spPr bwMode="auto">
                    <a:xfrm>
                      <a:off x="0" y="0"/>
                      <a:ext cx="9105961" cy="4570243"/>
                    </a:xfrm>
                    <a:prstGeom prst="rect">
                      <a:avLst/>
                    </a:prstGeom>
                    <a:ln>
                      <a:noFill/>
                    </a:ln>
                    <a:extLst>
                      <a:ext uri="{53640926-AAD7-44D8-BBD7-CCE9431645EC}">
                        <a14:shadowObscured xmlns:a14="http://schemas.microsoft.com/office/drawing/2010/main"/>
                      </a:ext>
                    </a:extLst>
                  </pic:spPr>
                </pic:pic>
              </a:graphicData>
            </a:graphic>
          </wp:inline>
        </w:drawing>
      </w:r>
    </w:p>
    <w:p w:rsidR="00CE07AD" w:rsidRPr="00C77EC5" w:rsidRDefault="00E46864" w:rsidP="00E46864">
      <w:pPr>
        <w:pStyle w:val="Caption"/>
        <w:jc w:val="center"/>
      </w:pPr>
      <w:bookmarkStart w:id="14" w:name="_Toc134555610"/>
      <w:r>
        <w:t xml:space="preserve">Figure </w:t>
      </w:r>
      <w:r>
        <w:fldChar w:fldCharType="begin"/>
      </w:r>
      <w:r>
        <w:instrText xml:space="preserve"> SEQ Figure \* ARABIC </w:instrText>
      </w:r>
      <w:r>
        <w:fldChar w:fldCharType="separate"/>
      </w:r>
      <w:r>
        <w:rPr>
          <w:noProof/>
        </w:rPr>
        <w:t>3</w:t>
      </w:r>
      <w:r>
        <w:fldChar w:fldCharType="end"/>
      </w:r>
      <w:r>
        <w:t xml:space="preserve"> - FMEA Analysis</w:t>
      </w:r>
      <w:bookmarkEnd w:id="14"/>
    </w:p>
    <w:p w:rsidR="006A4D0A" w:rsidRDefault="00D71BC1" w:rsidP="003C25EF">
      <w:pPr>
        <w:sectPr w:rsidR="006A4D0A" w:rsidSect="006A4D0A">
          <w:pgSz w:w="16838" w:h="11906" w:orient="landscape" w:code="9"/>
          <w:pgMar w:top="1440" w:right="1440" w:bottom="1440" w:left="1440" w:header="709" w:footer="709" w:gutter="0"/>
          <w:cols w:space="708"/>
          <w:docGrid w:linePitch="360"/>
        </w:sectPr>
      </w:pPr>
      <w:r>
        <w:t>Figure 3 shows the completed FMEA analysis for the global supply chain of an electric motor.</w:t>
      </w:r>
      <w:r w:rsidR="006A4D0A">
        <w:t xml:space="preserve">  The analysis contains the main stages and venerability’s that will be faced.  There is an RPN rating for before and after the additional actions have been implemented.  The aims is to reduce the RPN value as much as reasonably practicable.</w:t>
      </w:r>
    </w:p>
    <w:p w:rsidR="003C25EF" w:rsidRDefault="00302112" w:rsidP="003C25EF">
      <w:pPr>
        <w:pStyle w:val="Heading1"/>
      </w:pPr>
      <w:bookmarkStart w:id="15" w:name="_Toc134564095"/>
      <w:r>
        <w:lastRenderedPageBreak/>
        <w:t>Steps to Make t</w:t>
      </w:r>
      <w:r w:rsidR="003C25EF">
        <w:t>he Supply Chain More Resilient</w:t>
      </w:r>
      <w:bookmarkEnd w:id="15"/>
      <w:r w:rsidR="003C25EF">
        <w:t xml:space="preserve"> </w:t>
      </w:r>
    </w:p>
    <w:p w:rsidR="003C25EF" w:rsidRDefault="003C25EF" w:rsidP="003C25EF"/>
    <w:p w:rsidR="00EC09B3" w:rsidRDefault="00323593" w:rsidP="00302112">
      <w:pPr>
        <w:spacing w:line="360" w:lineRule="auto"/>
      </w:pPr>
      <w:r>
        <w:t xml:space="preserve">International supply chains are complex and will face continual challenges that will test the stability. Many business have identified supply chain risk as the greatest threat to their business </w:t>
      </w:r>
      <w:sdt>
        <w:sdtPr>
          <w:id w:val="2005167089"/>
          <w:citation/>
        </w:sdtPr>
        <w:sdtContent>
          <w:r>
            <w:fldChar w:fldCharType="begin"/>
          </w:r>
          <w:r>
            <w:instrText xml:space="preserve"> CITATION Pet10 \l 2057 </w:instrText>
          </w:r>
          <w:r>
            <w:fldChar w:fldCharType="separate"/>
          </w:r>
          <w:r w:rsidR="00305AE7" w:rsidRPr="00305AE7">
            <w:rPr>
              <w:noProof/>
            </w:rPr>
            <w:t>(Pettit, 2010)</w:t>
          </w:r>
          <w:r>
            <w:fldChar w:fldCharType="end"/>
          </w:r>
        </w:sdtContent>
      </w:sdt>
      <w:r>
        <w:t xml:space="preserve">. As a result it is vitally important to identify step that can be taken to make the supply chain more resilient. </w:t>
      </w:r>
      <w:r w:rsidR="00302112">
        <w:t xml:space="preserve">Resilience is an evolving concept that differs from traditional risk management </w:t>
      </w:r>
      <w:sdt>
        <w:sdtPr>
          <w:id w:val="-453097272"/>
          <w:citation/>
        </w:sdtPr>
        <w:sdtContent>
          <w:r w:rsidR="00302112">
            <w:fldChar w:fldCharType="begin"/>
          </w:r>
          <w:r w:rsidR="00302112">
            <w:instrText xml:space="preserve"> CITATION Pet10 \l 2057 </w:instrText>
          </w:r>
          <w:r w:rsidR="00302112">
            <w:fldChar w:fldCharType="separate"/>
          </w:r>
          <w:r w:rsidR="00305AE7" w:rsidRPr="00305AE7">
            <w:rPr>
              <w:noProof/>
            </w:rPr>
            <w:t>(Pettit, 2010)</w:t>
          </w:r>
          <w:r w:rsidR="00302112">
            <w:fldChar w:fldCharType="end"/>
          </w:r>
        </w:sdtContent>
      </w:sdt>
      <w:r w:rsidR="00302112">
        <w:t>.</w:t>
      </w:r>
      <w:r w:rsidR="004B59F3">
        <w:t xml:space="preserve"> Supply chain resilience is a concept where a supply chain has the ability to withstand external and internal disruptions and</w:t>
      </w:r>
      <w:r w:rsidR="006C30A7">
        <w:t xml:space="preserve"> has</w:t>
      </w:r>
      <w:r w:rsidR="004B59F3">
        <w:t xml:space="preserve"> the ability to quickly recover from any damaged caused. </w:t>
      </w:r>
      <w:r w:rsidR="007517F2">
        <w:t xml:space="preserve">These abilities are critically important for long term business success </w:t>
      </w:r>
      <w:sdt>
        <w:sdtPr>
          <w:id w:val="-1449539590"/>
          <w:citation/>
        </w:sdtPr>
        <w:sdtContent>
          <w:r w:rsidR="007517F2">
            <w:fldChar w:fldCharType="begin"/>
          </w:r>
          <w:r w:rsidR="007517F2">
            <w:instrText xml:space="preserve"> CITATION LiJ23 \l 2057 </w:instrText>
          </w:r>
          <w:r w:rsidR="007517F2">
            <w:fldChar w:fldCharType="separate"/>
          </w:r>
          <w:r w:rsidR="00305AE7" w:rsidRPr="00305AE7">
            <w:rPr>
              <w:noProof/>
            </w:rPr>
            <w:t>(Li, 2023)</w:t>
          </w:r>
          <w:r w:rsidR="007517F2">
            <w:fldChar w:fldCharType="end"/>
          </w:r>
        </w:sdtContent>
      </w:sdt>
      <w:r w:rsidR="00EC09B3">
        <w:t>.</w:t>
      </w:r>
      <w:r w:rsidR="006C30A7">
        <w:t xml:space="preserve"> Building resilience into the supply chain is becoming ever more important. </w:t>
      </w:r>
    </w:p>
    <w:p w:rsidR="00EC09B3" w:rsidRDefault="00EC09B3" w:rsidP="00302112">
      <w:pPr>
        <w:spacing w:line="360" w:lineRule="auto"/>
      </w:pPr>
      <w:r>
        <w:t>Below are 6 steps that could be implemented to improve the resilience of the electric motor supply chain:</w:t>
      </w:r>
    </w:p>
    <w:p w:rsidR="00C77F2E" w:rsidRPr="00C77F2E" w:rsidRDefault="00EC09B3" w:rsidP="004747C6">
      <w:pPr>
        <w:pStyle w:val="Heading2"/>
      </w:pPr>
      <w:bookmarkStart w:id="16" w:name="_Toc134564096"/>
      <w:r>
        <w:t>D</w:t>
      </w:r>
      <w:r w:rsidR="00C5512B">
        <w:t>iversity of suppliers</w:t>
      </w:r>
      <w:bookmarkEnd w:id="16"/>
    </w:p>
    <w:p w:rsidR="00EC09B3" w:rsidRDefault="0067774D" w:rsidP="00302112">
      <w:pPr>
        <w:spacing w:line="360" w:lineRule="auto"/>
      </w:pPr>
      <w:r>
        <w:t xml:space="preserve">Diversifying the supplier base will reduce the dependency on a particular manufacturer or supplier. By doing so it should provide alternative routes to raw materials, potentially from different continents, and access to different pools of labour which will increase the resilience against local and international </w:t>
      </w:r>
      <w:r w:rsidR="006C30A7">
        <w:t>disruptions</w:t>
      </w:r>
      <w:r>
        <w:t>.</w:t>
      </w:r>
      <w:r w:rsidR="006C30A7">
        <w:t xml:space="preserve"> Additionally not all </w:t>
      </w:r>
      <w:r w:rsidR="00C9709C">
        <w:t>disruptions</w:t>
      </w:r>
      <w:r w:rsidR="006C30A7">
        <w:t xml:space="preserve"> are caused by external factors, </w:t>
      </w:r>
      <w:r w:rsidR="00C9709C">
        <w:t xml:space="preserve">internal factors are likely to only cause disruption to one supplier at any given time.  As a result, </w:t>
      </w:r>
      <w:r w:rsidR="006C30A7">
        <w:t>using multiple suppl</w:t>
      </w:r>
      <w:r w:rsidR="00C9709C">
        <w:t>iers allows the business the opportunity to mitigate this risk.</w:t>
      </w:r>
    </w:p>
    <w:p w:rsidR="00C77F2E" w:rsidRDefault="00C5512B" w:rsidP="00C5512B">
      <w:pPr>
        <w:spacing w:line="360" w:lineRule="auto"/>
      </w:pPr>
      <w:r>
        <w:t xml:space="preserve">An </w:t>
      </w:r>
      <w:r w:rsidR="00C9709C">
        <w:t>example of this would be</w:t>
      </w:r>
      <w:r>
        <w:t xml:space="preserve"> Covid</w:t>
      </w:r>
      <w:r w:rsidR="00C9709C">
        <w:t xml:space="preserve"> 19</w:t>
      </w:r>
      <w:r>
        <w:t xml:space="preserve"> lock downs and the blocked Suez Canal where shipping lead times from Asia to Europe double or trebled. Additionally the cost of these products also soared partly due to the lack of container space and congested ports </w:t>
      </w:r>
      <w:sdt>
        <w:sdtPr>
          <w:id w:val="1120718922"/>
          <w:citation/>
        </w:sdtPr>
        <w:sdtContent>
          <w:r>
            <w:fldChar w:fldCharType="begin"/>
          </w:r>
          <w:r>
            <w:instrText xml:space="preserve"> CITATION LiJ23 \l 2057 </w:instrText>
          </w:r>
          <w:r>
            <w:fldChar w:fldCharType="separate"/>
          </w:r>
          <w:r w:rsidR="00305AE7" w:rsidRPr="00305AE7">
            <w:rPr>
              <w:noProof/>
            </w:rPr>
            <w:t>(Li, 2023)</w:t>
          </w:r>
          <w:r>
            <w:fldChar w:fldCharType="end"/>
          </w:r>
        </w:sdtContent>
      </w:sdt>
      <w:r>
        <w:t xml:space="preserve">.  Bottle necks were created </w:t>
      </w:r>
      <w:r w:rsidR="00C9709C">
        <w:t xml:space="preserve">for the manufacturing of electrical motors as </w:t>
      </w:r>
      <w:r>
        <w:t>multiple components are firstly manufacture in Asia before having value adding tasks completed in Europe. An alternative European based manufacturing plant would help to ease t</w:t>
      </w:r>
      <w:r w:rsidR="00C9709C">
        <w:t>he pressure during these events.</w:t>
      </w:r>
      <w:r w:rsidR="003A6E1D">
        <w:t xml:space="preserve"> There are a number of different manufacturers and distributors for each although specialist motors would be more difficult to source. </w:t>
      </w:r>
    </w:p>
    <w:p w:rsidR="003C25EF" w:rsidRDefault="003C25EF" w:rsidP="003C25EF"/>
    <w:p w:rsidR="00C77F2E" w:rsidRDefault="00C77F2E" w:rsidP="003C25EF"/>
    <w:p w:rsidR="00C77F2E" w:rsidRDefault="00C77F2E" w:rsidP="003C25EF"/>
    <w:p w:rsidR="00C77F2E" w:rsidRPr="00C77F2E" w:rsidRDefault="0066687C" w:rsidP="004747C6">
      <w:pPr>
        <w:pStyle w:val="Heading2"/>
      </w:pPr>
      <w:bookmarkStart w:id="17" w:name="_Toc134564097"/>
      <w:r>
        <w:lastRenderedPageBreak/>
        <w:t>Supplier Auditing</w:t>
      </w:r>
      <w:bookmarkEnd w:id="17"/>
    </w:p>
    <w:p w:rsidR="0066687C" w:rsidRDefault="0066687C" w:rsidP="0066687C">
      <w:pPr>
        <w:spacing w:line="360" w:lineRule="auto"/>
      </w:pPr>
      <w:r>
        <w:t xml:space="preserve">Supplier auditing is a process required to ensure all parties of the supply chain meet industry standards and ethical values. Auditing is a critical component of supply chain management and the value is widely recognised across all industries </w:t>
      </w:r>
      <w:sdt>
        <w:sdtPr>
          <w:id w:val="1394773536"/>
          <w:citation/>
        </w:sdtPr>
        <w:sdtContent>
          <w:r>
            <w:fldChar w:fldCharType="begin"/>
          </w:r>
          <w:r>
            <w:instrText xml:space="preserve"> CITATION Che08 \l 2057 </w:instrText>
          </w:r>
          <w:r>
            <w:fldChar w:fldCharType="separate"/>
          </w:r>
          <w:r w:rsidR="00305AE7" w:rsidRPr="00305AE7">
            <w:rPr>
              <w:noProof/>
            </w:rPr>
            <w:t>(Jeter, 2008)</w:t>
          </w:r>
          <w:r>
            <w:fldChar w:fldCharType="end"/>
          </w:r>
        </w:sdtContent>
      </w:sdt>
      <w:r>
        <w:t xml:space="preserve">. Auditing for the supply chain of electrical motors should be carried out at multiple stages and will involve </w:t>
      </w:r>
      <w:r w:rsidR="00C77F2E">
        <w:t xml:space="preserve">pre-defined criteria that will need to be met. Successful auditing will ensure the suppliers are operating as agreed and are following the required quality standards, provide an opportunity to mitigate risk and </w:t>
      </w:r>
      <w:r w:rsidR="00C77F2E">
        <w:t>help id</w:t>
      </w:r>
      <w:r w:rsidR="00C77F2E">
        <w:t>entify issues before they occur. By carrying out the audits regularly it will improve familiarity and relations.</w:t>
      </w:r>
    </w:p>
    <w:p w:rsidR="004747C6" w:rsidRDefault="005E22FD" w:rsidP="005E22FD">
      <w:pPr>
        <w:pStyle w:val="Heading2"/>
      </w:pPr>
      <w:bookmarkStart w:id="18" w:name="_Toc134564098"/>
      <w:r>
        <w:t>Technology</w:t>
      </w:r>
      <w:bookmarkEnd w:id="18"/>
    </w:p>
    <w:p w:rsidR="005E22FD" w:rsidRPr="005E22FD" w:rsidRDefault="005E22FD" w:rsidP="005E22FD">
      <w:pPr>
        <w:spacing w:line="360" w:lineRule="auto"/>
      </w:pPr>
      <w:r>
        <w:t xml:space="preserve">Investment in new technology and equipment is required to improve the resilience of the supply chain. This can assist with tracking of products or components that are moved around the globe and aim to reduce shipping costs by understanding when demand is low. Supply chain technology can assist with evaluating data and gain vitally important data on areas such as customer demand, supplier lead times and transportation availability. </w:t>
      </w:r>
      <w:r w:rsidR="0074575D">
        <w:t xml:space="preserve">Many processes involved in manufacturing electrical motors have also started to become automated. This will allow for increased output and mitigate the risk of skills shortages </w:t>
      </w:r>
      <w:sdt>
        <w:sdtPr>
          <w:id w:val="-2145498065"/>
          <w:citation/>
        </w:sdtPr>
        <w:sdtContent>
          <w:r w:rsidR="0074575D">
            <w:fldChar w:fldCharType="begin"/>
          </w:r>
          <w:r w:rsidR="0074575D">
            <w:instrText xml:space="preserve"> CITATION Sto23 \l 2057 </w:instrText>
          </w:r>
          <w:r w:rsidR="0074575D">
            <w:fldChar w:fldCharType="separate"/>
          </w:r>
          <w:r w:rsidR="00305AE7" w:rsidRPr="00305AE7">
            <w:rPr>
              <w:noProof/>
            </w:rPr>
            <w:t>(Stockarea, n.d.)</w:t>
          </w:r>
          <w:r w:rsidR="0074575D">
            <w:fldChar w:fldCharType="end"/>
          </w:r>
        </w:sdtContent>
      </w:sdt>
    </w:p>
    <w:p w:rsidR="00DD7066" w:rsidRPr="00DD7066" w:rsidRDefault="00C77F2E" w:rsidP="004747C6">
      <w:pPr>
        <w:pStyle w:val="Heading2"/>
      </w:pPr>
      <w:bookmarkStart w:id="19" w:name="_Toc134564099"/>
      <w:r>
        <w:t>Supplier Relations</w:t>
      </w:r>
      <w:bookmarkEnd w:id="19"/>
    </w:p>
    <w:p w:rsidR="00C77F2E" w:rsidRDefault="00DD7066" w:rsidP="0066687C">
      <w:pPr>
        <w:spacing w:line="360" w:lineRule="auto"/>
      </w:pPr>
      <w:r>
        <w:t>Strong supplier relationships and familiarity are required to improve communication and collaborations. These relationships are developed by regularly dealing with the same companies and having face to face contact at regular intervals. When a strong relationship has been developed the purchasing process will be streamlined, the company should gain a competitive advantage through knowledge sharing, have the ability to fully utilise the suppliers capabilities, gain visibility of future prices and visibility of future product availability</w:t>
      </w:r>
      <w:r w:rsidR="003E3A11">
        <w:t xml:space="preserve"> </w:t>
      </w:r>
      <w:sdt>
        <w:sdtPr>
          <w:id w:val="64465918"/>
          <w:citation/>
        </w:sdtPr>
        <w:sdtContent>
          <w:r w:rsidR="003E3A11">
            <w:fldChar w:fldCharType="begin"/>
          </w:r>
          <w:r w:rsidR="003E3A11">
            <w:instrText xml:space="preserve"> CITATION Lik04 \l 2057 </w:instrText>
          </w:r>
          <w:r w:rsidR="003E3A11">
            <w:fldChar w:fldCharType="separate"/>
          </w:r>
          <w:r w:rsidR="00305AE7" w:rsidRPr="00305AE7">
            <w:rPr>
              <w:noProof/>
            </w:rPr>
            <w:t>(Choi, 204)</w:t>
          </w:r>
          <w:r w:rsidR="003E3A11">
            <w:fldChar w:fldCharType="end"/>
          </w:r>
        </w:sdtContent>
      </w:sdt>
      <w:r w:rsidR="003E3A11">
        <w:t>.</w:t>
      </w:r>
    </w:p>
    <w:p w:rsidR="003E3A11" w:rsidRDefault="003E3A11" w:rsidP="0066687C">
      <w:pPr>
        <w:spacing w:line="360" w:lineRule="auto"/>
      </w:pPr>
    </w:p>
    <w:p w:rsidR="008664C1" w:rsidRDefault="008664C1" w:rsidP="008664C1">
      <w:pPr>
        <w:pStyle w:val="Heading2"/>
      </w:pPr>
      <w:bookmarkStart w:id="20" w:name="_Toc134564100"/>
      <w:r>
        <w:t>Implement Risk Management</w:t>
      </w:r>
      <w:bookmarkEnd w:id="20"/>
      <w:r>
        <w:t xml:space="preserve"> </w:t>
      </w:r>
    </w:p>
    <w:p w:rsidR="00DD7066" w:rsidRDefault="006C423E" w:rsidP="0066687C">
      <w:pPr>
        <w:spacing w:line="360" w:lineRule="auto"/>
      </w:pPr>
      <w:r>
        <w:t>There are many supply chain risk management tools available which can improve the resilience of the supply chain. By conducting these procedures on a regular basis it will provide th</w:t>
      </w:r>
      <w:r w:rsidR="004747C6">
        <w:t xml:space="preserve">e greatest opportunity to implement strategies to mitigate these risks and develop contingency plans.  Planning for crisis has been widely encouraged due to the unpredictability of extreme weather, political issues and natural disasters </w:t>
      </w:r>
      <w:sdt>
        <w:sdtPr>
          <w:id w:val="1965695802"/>
          <w:citation/>
        </w:sdtPr>
        <w:sdtContent>
          <w:r w:rsidR="004747C6">
            <w:fldChar w:fldCharType="begin"/>
          </w:r>
          <w:r w:rsidR="004747C6">
            <w:instrText xml:space="preserve"> CITATION Ker11 \l 2057 </w:instrText>
          </w:r>
          <w:r w:rsidR="004747C6">
            <w:fldChar w:fldCharType="separate"/>
          </w:r>
          <w:r w:rsidR="00305AE7" w:rsidRPr="00305AE7">
            <w:rPr>
              <w:noProof/>
            </w:rPr>
            <w:t>(Kerstin Eriksson, 2011)</w:t>
          </w:r>
          <w:r w:rsidR="004747C6">
            <w:fldChar w:fldCharType="end"/>
          </w:r>
        </w:sdtContent>
      </w:sdt>
      <w:r w:rsidR="004747C6">
        <w:t xml:space="preserve">. The supply chain of electrical motors needs to assess the multiple risks faced and invest in the required contingency steps in order to avoid delays in order fulfilment and face damage to customer reputations and profits. </w:t>
      </w:r>
    </w:p>
    <w:p w:rsidR="004747C6" w:rsidRDefault="004747C6" w:rsidP="0066687C">
      <w:pPr>
        <w:spacing w:line="360" w:lineRule="auto"/>
      </w:pPr>
    </w:p>
    <w:p w:rsidR="004747C6" w:rsidRDefault="003F7673" w:rsidP="003F7673">
      <w:pPr>
        <w:pStyle w:val="Heading2"/>
      </w:pPr>
      <w:bookmarkStart w:id="21" w:name="_Toc134564101"/>
      <w:r>
        <w:lastRenderedPageBreak/>
        <w:t>Inventory Management</w:t>
      </w:r>
      <w:bookmarkEnd w:id="21"/>
      <w:r>
        <w:t xml:space="preserve"> </w:t>
      </w:r>
    </w:p>
    <w:p w:rsidR="003F7673" w:rsidRDefault="003F7673" w:rsidP="0066687C">
      <w:pPr>
        <w:spacing w:line="360" w:lineRule="auto"/>
      </w:pPr>
      <w:r>
        <w:t xml:space="preserve">Inventory management is a critical processes to ensure business can operate to their full potential. For the electrical motors there are multiple materials and component required, all with varying lead times and demands. Inventory management requires a strong understanding of the product in order to be successful. It involves the steps of overseeing and controlling the levels of stock that are held within the factory, ensuring fulfilment of orders, forecasting future demand and availability and building strong relationships with suppliers. </w:t>
      </w:r>
    </w:p>
    <w:p w:rsidR="00C77F2E" w:rsidRDefault="003F7673" w:rsidP="0066687C">
      <w:pPr>
        <w:spacing w:line="360" w:lineRule="auto"/>
      </w:pPr>
      <w:r>
        <w:t xml:space="preserve">By correctly managing the inventory levels it will ensure the company is fully utilizing floor space, has the correct amount of safety stock to deal with realistic </w:t>
      </w:r>
      <w:r w:rsidR="005E22FD">
        <w:t xml:space="preserve">fluctuations of demand / product availability and improve the overhaul efficiency. All of these benefits will help to improve customer satisfaction and improve company profits. </w:t>
      </w:r>
    </w:p>
    <w:p w:rsidR="005E22FD" w:rsidRDefault="005E22FD" w:rsidP="0066687C">
      <w:pPr>
        <w:spacing w:line="360" w:lineRule="auto"/>
      </w:pPr>
    </w:p>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74575D" w:rsidRDefault="0074575D" w:rsidP="003C25EF"/>
    <w:p w:rsidR="0074575D" w:rsidRDefault="0074575D" w:rsidP="003C25EF"/>
    <w:p w:rsidR="0074575D" w:rsidRDefault="0074575D" w:rsidP="003C25EF"/>
    <w:p w:rsidR="0074575D" w:rsidRDefault="0074575D" w:rsidP="003C25EF"/>
    <w:p w:rsidR="0074575D" w:rsidRDefault="0074575D" w:rsidP="003C25EF"/>
    <w:p w:rsidR="0074575D" w:rsidRDefault="0074575D" w:rsidP="003C25EF"/>
    <w:p w:rsidR="0074575D" w:rsidRDefault="0074575D" w:rsidP="003C25EF">
      <w:bookmarkStart w:id="22" w:name="_GoBack"/>
      <w:bookmarkEnd w:id="22"/>
    </w:p>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Pr>
        <w:pStyle w:val="Heading1"/>
      </w:pPr>
      <w:bookmarkStart w:id="23" w:name="_Toc134564102"/>
      <w:r>
        <w:lastRenderedPageBreak/>
        <w:t>Conclusion / Further Work</w:t>
      </w:r>
      <w:bookmarkEnd w:id="23"/>
    </w:p>
    <w:p w:rsidR="003C25EF" w:rsidRDefault="003C25EF" w:rsidP="008664C1">
      <w:pPr>
        <w:spacing w:line="360" w:lineRule="auto"/>
      </w:pPr>
    </w:p>
    <w:p w:rsidR="003E3A11" w:rsidRDefault="003E3A11" w:rsidP="008664C1">
      <w:pPr>
        <w:spacing w:line="360" w:lineRule="auto"/>
      </w:pPr>
      <w:r>
        <w:t xml:space="preserve">The supply chain of electrical motors faces numerous risks due to the international supply chain. </w:t>
      </w:r>
      <w:r w:rsidR="008664C1">
        <w:t>The FMEA analysis has</w:t>
      </w:r>
      <w:r w:rsidR="00A72FE1">
        <w:t xml:space="preserve"> identified the challenges faced</w:t>
      </w:r>
      <w:r w:rsidR="008664C1">
        <w:t xml:space="preserve"> and </w:t>
      </w:r>
      <w:r w:rsidR="00A72FE1">
        <w:t>recommends additional actions</w:t>
      </w:r>
      <w:r w:rsidR="008664C1">
        <w:t xml:space="preserve"> to ensure the reliability, safety and quality of the motors is maintained. Although some actions have been identified to improve resilience and mitigate risk, there is stil</w:t>
      </w:r>
      <w:r w:rsidR="00A72FE1">
        <w:t>l further work that can be done.</w:t>
      </w:r>
      <w:r w:rsidR="00305AE7">
        <w:t xml:space="preserve"> Investment in technology will continuously be required as supply chains look to embrace digitalization and automation. Technology is continuously improving and providing manufacturers and suppliers with cost saving techniques, improved efficiency and improved safety. All of which can improve resilience, competitiveness and customer satisfaction. </w:t>
      </w:r>
    </w:p>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p w:rsidR="003C25EF" w:rsidRDefault="003C25EF" w:rsidP="003C25EF"/>
    <w:bookmarkStart w:id="24" w:name="_Toc134564103" w:displacedByCustomXml="next"/>
    <w:sdt>
      <w:sdtPr>
        <w:rPr>
          <w:rFonts w:asciiTheme="minorHAnsi" w:eastAsiaTheme="minorHAnsi" w:hAnsiTheme="minorHAnsi" w:cstheme="minorBidi"/>
          <w:color w:val="auto"/>
          <w:sz w:val="22"/>
          <w:szCs w:val="22"/>
        </w:rPr>
        <w:id w:val="1143466386"/>
        <w:docPartObj>
          <w:docPartGallery w:val="Bibliographies"/>
          <w:docPartUnique/>
        </w:docPartObj>
      </w:sdtPr>
      <w:sdtContent>
        <w:p w:rsidR="003C25EF" w:rsidRDefault="003C25EF">
          <w:pPr>
            <w:pStyle w:val="Heading1"/>
          </w:pPr>
          <w:r>
            <w:t>Bibliography</w:t>
          </w:r>
          <w:bookmarkEnd w:id="24"/>
        </w:p>
        <w:sdt>
          <w:sdtPr>
            <w:id w:val="111145805"/>
            <w:bibliography/>
          </w:sdtPr>
          <w:sdtContent>
            <w:p w:rsidR="00305AE7" w:rsidRDefault="003C25EF" w:rsidP="00305AE7">
              <w:pPr>
                <w:pStyle w:val="Bibliography"/>
                <w:rPr>
                  <w:noProof/>
                  <w:sz w:val="24"/>
                  <w:szCs w:val="24"/>
                </w:rPr>
              </w:pPr>
              <w:r>
                <w:fldChar w:fldCharType="begin"/>
              </w:r>
              <w:r>
                <w:instrText xml:space="preserve"> BIBLIOGRAPHY </w:instrText>
              </w:r>
              <w:r>
                <w:fldChar w:fldCharType="separate"/>
              </w:r>
              <w:r w:rsidR="00305AE7">
                <w:rPr>
                  <w:noProof/>
                </w:rPr>
                <w:t xml:space="preserve">Choi, L. &amp;., 204. Building Deep Supplier Relationships. </w:t>
              </w:r>
              <w:r w:rsidR="00305AE7">
                <w:rPr>
                  <w:i/>
                  <w:iCs/>
                  <w:noProof/>
                </w:rPr>
                <w:t xml:space="preserve">Havard Business Review, </w:t>
              </w:r>
              <w:r w:rsidR="00305AE7">
                <w:rPr>
                  <w:noProof/>
                </w:rPr>
                <w:t>pp. 104-113.</w:t>
              </w:r>
            </w:p>
            <w:p w:rsidR="00305AE7" w:rsidRDefault="00305AE7" w:rsidP="00305AE7">
              <w:pPr>
                <w:pStyle w:val="Bibliography"/>
                <w:rPr>
                  <w:noProof/>
                </w:rPr>
              </w:pPr>
              <w:r>
                <w:rPr>
                  <w:noProof/>
                </w:rPr>
                <w:t xml:space="preserve">Curkovic, S. &amp;. W., 2013. Using FMEA for Supply Chain Risk Management. </w:t>
              </w:r>
              <w:r>
                <w:rPr>
                  <w:i/>
                  <w:iCs/>
                  <w:noProof/>
                </w:rPr>
                <w:t xml:space="preserve">Modern Management Science &amp; Engineering, </w:t>
              </w:r>
              <w:r>
                <w:rPr>
                  <w:noProof/>
                </w:rPr>
                <w:t>1(2), pp. 251 - 263.</w:t>
              </w:r>
            </w:p>
            <w:p w:rsidR="00305AE7" w:rsidRDefault="00305AE7" w:rsidP="00305AE7">
              <w:pPr>
                <w:pStyle w:val="Bibliography"/>
                <w:rPr>
                  <w:noProof/>
                </w:rPr>
              </w:pPr>
              <w:r>
                <w:rPr>
                  <w:noProof/>
                </w:rPr>
                <w:t xml:space="preserve">Haq, l. &amp;., 2011. Risk analysis method: FMEA/FMECA in the organizations.. </w:t>
              </w:r>
              <w:r>
                <w:rPr>
                  <w:i/>
                  <w:iCs/>
                  <w:noProof/>
                </w:rPr>
                <w:t xml:space="preserve">International Journal of Basic &amp; Applied Sciences, </w:t>
              </w:r>
              <w:r>
                <w:rPr>
                  <w:noProof/>
                </w:rPr>
                <w:t>11(05), pp. 74 - 81.</w:t>
              </w:r>
            </w:p>
            <w:p w:rsidR="00305AE7" w:rsidRDefault="00305AE7" w:rsidP="00305AE7">
              <w:pPr>
                <w:pStyle w:val="Bibliography"/>
                <w:rPr>
                  <w:noProof/>
                </w:rPr>
              </w:pPr>
              <w:r>
                <w:rPr>
                  <w:noProof/>
                </w:rPr>
                <w:t xml:space="preserve">Hodge, S., 2014. </w:t>
              </w:r>
              <w:r>
                <w:rPr>
                  <w:i/>
                  <w:iCs/>
                  <w:noProof/>
                </w:rPr>
                <w:t xml:space="preserve">Six Sigma Daily. </w:t>
              </w:r>
              <w:r>
                <w:rPr>
                  <w:noProof/>
                </w:rPr>
                <w:t xml:space="preserve">[Online] </w:t>
              </w:r>
              <w:r>
                <w:rPr>
                  <w:noProof/>
                </w:rPr>
                <w:br/>
                <w:t xml:space="preserve">Available at: </w:t>
              </w:r>
              <w:r>
                <w:rPr>
                  <w:noProof/>
                  <w:u w:val="single"/>
                </w:rPr>
                <w:t>https://www.sixsigmadaily.com/understanding-fmea-benefits-pitfalls/</w:t>
              </w:r>
              <w:r>
                <w:rPr>
                  <w:noProof/>
                </w:rPr>
                <w:br/>
                <w:t>[Accessed 28 04 2023].</w:t>
              </w:r>
            </w:p>
            <w:p w:rsidR="00305AE7" w:rsidRDefault="00305AE7" w:rsidP="00305AE7">
              <w:pPr>
                <w:pStyle w:val="Bibliography"/>
                <w:rPr>
                  <w:noProof/>
                </w:rPr>
              </w:pPr>
              <w:r>
                <w:rPr>
                  <w:noProof/>
                </w:rPr>
                <w:t xml:space="preserve">Jeter, C. &amp;., 2008. The Role of Auditing in Buyer-Supplier Relations. </w:t>
              </w:r>
              <w:r>
                <w:rPr>
                  <w:i/>
                  <w:iCs/>
                  <w:noProof/>
                </w:rPr>
                <w:t xml:space="preserve">Journal of Contemporary Accounting &amp; Economics, </w:t>
              </w:r>
              <w:r>
                <w:rPr>
                  <w:noProof/>
                </w:rPr>
                <w:t>4(1), pp. 1-17.</w:t>
              </w:r>
            </w:p>
            <w:p w:rsidR="00305AE7" w:rsidRDefault="00305AE7" w:rsidP="00305AE7">
              <w:pPr>
                <w:pStyle w:val="Bibliography"/>
                <w:rPr>
                  <w:noProof/>
                </w:rPr>
              </w:pPr>
              <w:r>
                <w:rPr>
                  <w:noProof/>
                </w:rPr>
                <w:t xml:space="preserve">Kerstin Eriksson, A. M., 2011. Contingency planning for crisis management: Recipe for success or political fantasy. </w:t>
              </w:r>
              <w:r>
                <w:rPr>
                  <w:i/>
                  <w:iCs/>
                  <w:noProof/>
                </w:rPr>
                <w:t xml:space="preserve">Policy and Society, </w:t>
              </w:r>
              <w:r>
                <w:rPr>
                  <w:noProof/>
                </w:rPr>
                <w:t>30(2), pp. 89-99.</w:t>
              </w:r>
            </w:p>
            <w:p w:rsidR="00305AE7" w:rsidRDefault="00305AE7" w:rsidP="00305AE7">
              <w:pPr>
                <w:pStyle w:val="Bibliography"/>
                <w:rPr>
                  <w:noProof/>
                </w:rPr>
              </w:pPr>
              <w:r>
                <w:rPr>
                  <w:noProof/>
                </w:rPr>
                <w:t xml:space="preserve">Levy, D. L., 197. Lean Production in an International Supply Chain. </w:t>
              </w:r>
              <w:r>
                <w:rPr>
                  <w:i/>
                  <w:iCs/>
                  <w:noProof/>
                </w:rPr>
                <w:t xml:space="preserve">Sloan Management Review , </w:t>
              </w:r>
              <w:r>
                <w:rPr>
                  <w:noProof/>
                </w:rPr>
                <w:t>pp. 94 - 102.</w:t>
              </w:r>
            </w:p>
            <w:p w:rsidR="00305AE7" w:rsidRDefault="00305AE7" w:rsidP="00305AE7">
              <w:pPr>
                <w:pStyle w:val="Bibliography"/>
                <w:rPr>
                  <w:noProof/>
                </w:rPr>
              </w:pPr>
              <w:r>
                <w:rPr>
                  <w:noProof/>
                </w:rPr>
                <w:t xml:space="preserve">Li, J. W. &amp;. Z., 2023. Supply Chain Resilience from the Maritime Transportation Perspective: A Bibliometric Analysis and Research Directions,. </w:t>
              </w:r>
              <w:r>
                <w:rPr>
                  <w:i/>
                  <w:iCs/>
                  <w:noProof/>
                </w:rPr>
                <w:t xml:space="preserve">Fundamental Research, </w:t>
              </w:r>
              <w:r>
                <w:rPr>
                  <w:noProof/>
                </w:rPr>
                <w:t>Issue 2667-3258.</w:t>
              </w:r>
            </w:p>
            <w:p w:rsidR="00305AE7" w:rsidRDefault="00305AE7" w:rsidP="00305AE7">
              <w:pPr>
                <w:pStyle w:val="Bibliography"/>
                <w:rPr>
                  <w:noProof/>
                </w:rPr>
              </w:pPr>
              <w:r>
                <w:rPr>
                  <w:noProof/>
                </w:rPr>
                <w:t xml:space="preserve">Pettit, F. &amp;. C., 2010. ENSURING SUPPLY CHAIN RESILIENCE: DEVELOPMENT OF A CONCEPTUAL FRAMEWORK. </w:t>
              </w:r>
              <w:r>
                <w:rPr>
                  <w:i/>
                  <w:iCs/>
                  <w:noProof/>
                </w:rPr>
                <w:t xml:space="preserve">JOURNAL OF BUSINESS LOGISTICS, </w:t>
              </w:r>
              <w:r>
                <w:rPr>
                  <w:noProof/>
                </w:rPr>
                <w:t>31(1), pp. 1 - 21.</w:t>
              </w:r>
            </w:p>
            <w:p w:rsidR="00305AE7" w:rsidRDefault="00305AE7" w:rsidP="00305AE7">
              <w:pPr>
                <w:pStyle w:val="Bibliography"/>
                <w:rPr>
                  <w:noProof/>
                </w:rPr>
              </w:pPr>
              <w:r>
                <w:rPr>
                  <w:noProof/>
                </w:rPr>
                <w:t xml:space="preserve">Pratson, L. F., 2023. Assessing impacts to maritime shipping from marine chokepoint closures. </w:t>
              </w:r>
              <w:r>
                <w:rPr>
                  <w:i/>
                  <w:iCs/>
                  <w:noProof/>
                </w:rPr>
                <w:t xml:space="preserve">Communications in Transportation Research, </w:t>
              </w:r>
              <w:r>
                <w:rPr>
                  <w:noProof/>
                </w:rPr>
                <w:t>3(2772-4257).</w:t>
              </w:r>
            </w:p>
            <w:p w:rsidR="00305AE7" w:rsidRDefault="00305AE7" w:rsidP="00305AE7">
              <w:pPr>
                <w:pStyle w:val="Bibliography"/>
                <w:rPr>
                  <w:noProof/>
                </w:rPr>
              </w:pPr>
              <w:r>
                <w:rPr>
                  <w:noProof/>
                </w:rPr>
                <w:t xml:space="preserve">Stockarea, n.d. </w:t>
              </w:r>
              <w:r>
                <w:rPr>
                  <w:i/>
                  <w:iCs/>
                  <w:noProof/>
                </w:rPr>
                <w:t xml:space="preserve">Benefits Of Technology In Supply Chain Management (SCM). </w:t>
              </w:r>
              <w:r>
                <w:rPr>
                  <w:noProof/>
                </w:rPr>
                <w:t xml:space="preserve">[Online] </w:t>
              </w:r>
              <w:r>
                <w:rPr>
                  <w:noProof/>
                </w:rPr>
                <w:br/>
                <w:t xml:space="preserve">Available at: </w:t>
              </w:r>
              <w:r>
                <w:rPr>
                  <w:noProof/>
                  <w:u w:val="single"/>
                </w:rPr>
                <w:t>https://stockarea.io/blogs/benefits-of-technology-in-supply-chain-management/#:~:text=Supply%20chain%20technology%20makes%20it,on%20overall%20supply%20chain%20performance.</w:t>
              </w:r>
              <w:r>
                <w:rPr>
                  <w:noProof/>
                </w:rPr>
                <w:br/>
                <w:t>[Accessed 01 05 2023].</w:t>
              </w:r>
            </w:p>
            <w:p w:rsidR="00305AE7" w:rsidRDefault="00305AE7" w:rsidP="00305AE7">
              <w:pPr>
                <w:pStyle w:val="Bibliography"/>
                <w:rPr>
                  <w:noProof/>
                </w:rPr>
              </w:pPr>
              <w:r>
                <w:rPr>
                  <w:noProof/>
                </w:rPr>
                <w:t xml:space="preserve">Tang, C. S., 2006. erspectives in supply chain risk management. </w:t>
              </w:r>
              <w:r>
                <w:rPr>
                  <w:i/>
                  <w:iCs/>
                  <w:noProof/>
                </w:rPr>
                <w:t xml:space="preserve">Int. J. Production Economics , </w:t>
              </w:r>
              <w:r>
                <w:rPr>
                  <w:noProof/>
                </w:rPr>
                <w:t>Volume 103, pp. 451 - 488.</w:t>
              </w:r>
            </w:p>
            <w:p w:rsidR="00305AE7" w:rsidRDefault="00305AE7" w:rsidP="00305AE7">
              <w:pPr>
                <w:pStyle w:val="Bibliography"/>
                <w:rPr>
                  <w:noProof/>
                </w:rPr>
              </w:pPr>
              <w:r>
                <w:rPr>
                  <w:noProof/>
                </w:rPr>
                <w:t xml:space="preserve">Tippett, C. &amp;., 2004. Project Risk Management Using the Project Risk FMEA. </w:t>
              </w:r>
              <w:r>
                <w:rPr>
                  <w:i/>
                  <w:iCs/>
                  <w:noProof/>
                </w:rPr>
                <w:t xml:space="preserve">Engineering Management Journal, </w:t>
              </w:r>
              <w:r>
                <w:rPr>
                  <w:noProof/>
                </w:rPr>
                <w:t>16(4), pp. 28 - 35.</w:t>
              </w:r>
            </w:p>
            <w:p w:rsidR="00305AE7" w:rsidRDefault="00305AE7" w:rsidP="00305AE7">
              <w:pPr>
                <w:pStyle w:val="Bibliography"/>
                <w:rPr>
                  <w:noProof/>
                </w:rPr>
              </w:pPr>
              <w:r>
                <w:rPr>
                  <w:noProof/>
                </w:rPr>
                <w:t xml:space="preserve">Yang, T. &amp;. G., 2023. Supply chain resilience: measure, risk assessment and strategies,. </w:t>
              </w:r>
              <w:r>
                <w:rPr>
                  <w:i/>
                  <w:iCs/>
                  <w:noProof/>
                </w:rPr>
                <w:t xml:space="preserve">Fundamental Research, </w:t>
              </w:r>
              <w:r>
                <w:rPr>
                  <w:noProof/>
                </w:rPr>
                <w:t>Issue 2667-3258.</w:t>
              </w:r>
            </w:p>
            <w:p w:rsidR="00305AE7" w:rsidRDefault="00305AE7" w:rsidP="00305AE7">
              <w:pPr>
                <w:pStyle w:val="Bibliography"/>
                <w:rPr>
                  <w:noProof/>
                </w:rPr>
              </w:pPr>
              <w:r>
                <w:rPr>
                  <w:noProof/>
                </w:rPr>
                <w:t xml:space="preserve">Zhao, H. &amp;. L., 2023. Impact of supply chain digitalization on supply chain resilience and performance: A multi-mediation model. </w:t>
              </w:r>
              <w:r>
                <w:rPr>
                  <w:i/>
                  <w:iCs/>
                  <w:noProof/>
                </w:rPr>
                <w:t xml:space="preserve">International Journal of Production Economics , </w:t>
              </w:r>
              <w:r>
                <w:rPr>
                  <w:noProof/>
                </w:rPr>
                <w:t>p. 259.</w:t>
              </w:r>
            </w:p>
            <w:p w:rsidR="003C25EF" w:rsidRDefault="003C25EF" w:rsidP="00305AE7">
              <w:r>
                <w:rPr>
                  <w:b/>
                  <w:bCs/>
                  <w:noProof/>
                </w:rPr>
                <w:fldChar w:fldCharType="end"/>
              </w:r>
            </w:p>
          </w:sdtContent>
        </w:sdt>
      </w:sdtContent>
    </w:sdt>
    <w:p w:rsidR="003C25EF" w:rsidRPr="003C25EF" w:rsidRDefault="003C25EF" w:rsidP="003C25EF"/>
    <w:sectPr w:rsidR="003C25EF" w:rsidRPr="003C25EF" w:rsidSect="006A4D0A">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376DB1"/>
    <w:multiLevelType w:val="hybridMultilevel"/>
    <w:tmpl w:val="C2921574"/>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25EF"/>
    <w:rsid w:val="000208DD"/>
    <w:rsid w:val="00170E8E"/>
    <w:rsid w:val="00222248"/>
    <w:rsid w:val="00276678"/>
    <w:rsid w:val="002A23E4"/>
    <w:rsid w:val="00302112"/>
    <w:rsid w:val="00305AE7"/>
    <w:rsid w:val="00323593"/>
    <w:rsid w:val="003A6E1D"/>
    <w:rsid w:val="003C25EF"/>
    <w:rsid w:val="003C53BE"/>
    <w:rsid w:val="003E3A11"/>
    <w:rsid w:val="003F7673"/>
    <w:rsid w:val="004550C9"/>
    <w:rsid w:val="00465E74"/>
    <w:rsid w:val="004747C6"/>
    <w:rsid w:val="004B59F3"/>
    <w:rsid w:val="004B7D68"/>
    <w:rsid w:val="005E22FD"/>
    <w:rsid w:val="005E6DA7"/>
    <w:rsid w:val="00641100"/>
    <w:rsid w:val="00641CE1"/>
    <w:rsid w:val="0066687C"/>
    <w:rsid w:val="0067774D"/>
    <w:rsid w:val="00691293"/>
    <w:rsid w:val="006A4D0A"/>
    <w:rsid w:val="006C30A7"/>
    <w:rsid w:val="006C423E"/>
    <w:rsid w:val="00706A5E"/>
    <w:rsid w:val="007115AA"/>
    <w:rsid w:val="00744633"/>
    <w:rsid w:val="0074575D"/>
    <w:rsid w:val="007517F2"/>
    <w:rsid w:val="00795945"/>
    <w:rsid w:val="007968BF"/>
    <w:rsid w:val="007F7DBD"/>
    <w:rsid w:val="008664C1"/>
    <w:rsid w:val="00873341"/>
    <w:rsid w:val="008F7F17"/>
    <w:rsid w:val="00903473"/>
    <w:rsid w:val="00994F15"/>
    <w:rsid w:val="009A644A"/>
    <w:rsid w:val="009F522D"/>
    <w:rsid w:val="00A72FE1"/>
    <w:rsid w:val="00B20802"/>
    <w:rsid w:val="00B2591B"/>
    <w:rsid w:val="00B75E8D"/>
    <w:rsid w:val="00BA6A72"/>
    <w:rsid w:val="00C40F92"/>
    <w:rsid w:val="00C5512B"/>
    <w:rsid w:val="00C72B2F"/>
    <w:rsid w:val="00C77EC5"/>
    <w:rsid w:val="00C77F2E"/>
    <w:rsid w:val="00C9709C"/>
    <w:rsid w:val="00CA1AE7"/>
    <w:rsid w:val="00CE07AD"/>
    <w:rsid w:val="00D4001C"/>
    <w:rsid w:val="00D60134"/>
    <w:rsid w:val="00D66F0A"/>
    <w:rsid w:val="00D71BC1"/>
    <w:rsid w:val="00DD7066"/>
    <w:rsid w:val="00E46864"/>
    <w:rsid w:val="00E71363"/>
    <w:rsid w:val="00E74DEB"/>
    <w:rsid w:val="00EA64B5"/>
    <w:rsid w:val="00EB687E"/>
    <w:rsid w:val="00EC09B3"/>
    <w:rsid w:val="00F26EAF"/>
    <w:rsid w:val="00FA30CE"/>
    <w:rsid w:val="00FD3D54"/>
    <w:rsid w:val="00FD4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C903104-AD9B-4FB6-8078-7095E8DF0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C25EF"/>
  </w:style>
  <w:style w:type="paragraph" w:styleId="Heading1">
    <w:name w:val="heading 1"/>
    <w:basedOn w:val="Normal"/>
    <w:next w:val="Normal"/>
    <w:link w:val="Heading1Char"/>
    <w:uiPriority w:val="9"/>
    <w:qFormat/>
    <w:rsid w:val="003C25E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2224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25E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C25EF"/>
    <w:pPr>
      <w:outlineLvl w:val="9"/>
    </w:pPr>
    <w:rPr>
      <w:lang w:val="en-US"/>
    </w:rPr>
  </w:style>
  <w:style w:type="paragraph" w:styleId="Bibliography">
    <w:name w:val="Bibliography"/>
    <w:basedOn w:val="Normal"/>
    <w:next w:val="Normal"/>
    <w:uiPriority w:val="37"/>
    <w:unhideWhenUsed/>
    <w:rsid w:val="00CA1AE7"/>
  </w:style>
  <w:style w:type="table" w:styleId="TableGrid">
    <w:name w:val="Table Grid"/>
    <w:basedOn w:val="TableNormal"/>
    <w:uiPriority w:val="39"/>
    <w:rsid w:val="007115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115AA"/>
    <w:pPr>
      <w:spacing w:after="200" w:line="240" w:lineRule="auto"/>
    </w:pPr>
    <w:rPr>
      <w:i/>
      <w:iCs/>
      <w:color w:val="44546A" w:themeColor="text2"/>
      <w:sz w:val="18"/>
      <w:szCs w:val="18"/>
    </w:rPr>
  </w:style>
  <w:style w:type="paragraph" w:styleId="ListParagraph">
    <w:name w:val="List Paragraph"/>
    <w:basedOn w:val="Normal"/>
    <w:uiPriority w:val="34"/>
    <w:qFormat/>
    <w:rsid w:val="00F26EAF"/>
    <w:pPr>
      <w:ind w:left="720"/>
      <w:contextualSpacing/>
    </w:pPr>
  </w:style>
  <w:style w:type="table" w:styleId="PlainTable1">
    <w:name w:val="Plain Table 1"/>
    <w:basedOn w:val="TableNormal"/>
    <w:uiPriority w:val="41"/>
    <w:rsid w:val="00F26EA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222248"/>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D66F0A"/>
    <w:rPr>
      <w:color w:val="0000FF"/>
      <w:u w:val="single"/>
    </w:rPr>
  </w:style>
  <w:style w:type="paragraph" w:styleId="TOC1">
    <w:name w:val="toc 1"/>
    <w:basedOn w:val="Normal"/>
    <w:next w:val="Normal"/>
    <w:autoRedefine/>
    <w:uiPriority w:val="39"/>
    <w:unhideWhenUsed/>
    <w:rsid w:val="006A4D0A"/>
    <w:pPr>
      <w:spacing w:after="100"/>
    </w:pPr>
  </w:style>
  <w:style w:type="paragraph" w:styleId="TOC2">
    <w:name w:val="toc 2"/>
    <w:basedOn w:val="Normal"/>
    <w:next w:val="Normal"/>
    <w:autoRedefine/>
    <w:uiPriority w:val="39"/>
    <w:unhideWhenUsed/>
    <w:rsid w:val="006A4D0A"/>
    <w:pPr>
      <w:spacing w:after="100"/>
      <w:ind w:left="220"/>
    </w:pPr>
  </w:style>
  <w:style w:type="paragraph" w:styleId="TableofFigures">
    <w:name w:val="table of figures"/>
    <w:basedOn w:val="Normal"/>
    <w:next w:val="Normal"/>
    <w:uiPriority w:val="99"/>
    <w:unhideWhenUsed/>
    <w:rsid w:val="006A4D0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48750">
      <w:bodyDiv w:val="1"/>
      <w:marLeft w:val="0"/>
      <w:marRight w:val="0"/>
      <w:marTop w:val="0"/>
      <w:marBottom w:val="0"/>
      <w:divBdr>
        <w:top w:val="none" w:sz="0" w:space="0" w:color="auto"/>
        <w:left w:val="none" w:sz="0" w:space="0" w:color="auto"/>
        <w:bottom w:val="none" w:sz="0" w:space="0" w:color="auto"/>
        <w:right w:val="none" w:sz="0" w:space="0" w:color="auto"/>
      </w:divBdr>
    </w:div>
    <w:div w:id="19858308">
      <w:bodyDiv w:val="1"/>
      <w:marLeft w:val="0"/>
      <w:marRight w:val="0"/>
      <w:marTop w:val="0"/>
      <w:marBottom w:val="0"/>
      <w:divBdr>
        <w:top w:val="none" w:sz="0" w:space="0" w:color="auto"/>
        <w:left w:val="none" w:sz="0" w:space="0" w:color="auto"/>
        <w:bottom w:val="none" w:sz="0" w:space="0" w:color="auto"/>
        <w:right w:val="none" w:sz="0" w:space="0" w:color="auto"/>
      </w:divBdr>
    </w:div>
    <w:div w:id="77483207">
      <w:bodyDiv w:val="1"/>
      <w:marLeft w:val="0"/>
      <w:marRight w:val="0"/>
      <w:marTop w:val="0"/>
      <w:marBottom w:val="0"/>
      <w:divBdr>
        <w:top w:val="none" w:sz="0" w:space="0" w:color="auto"/>
        <w:left w:val="none" w:sz="0" w:space="0" w:color="auto"/>
        <w:bottom w:val="none" w:sz="0" w:space="0" w:color="auto"/>
        <w:right w:val="none" w:sz="0" w:space="0" w:color="auto"/>
      </w:divBdr>
    </w:div>
    <w:div w:id="106169184">
      <w:bodyDiv w:val="1"/>
      <w:marLeft w:val="0"/>
      <w:marRight w:val="0"/>
      <w:marTop w:val="0"/>
      <w:marBottom w:val="0"/>
      <w:divBdr>
        <w:top w:val="none" w:sz="0" w:space="0" w:color="auto"/>
        <w:left w:val="none" w:sz="0" w:space="0" w:color="auto"/>
        <w:bottom w:val="none" w:sz="0" w:space="0" w:color="auto"/>
        <w:right w:val="none" w:sz="0" w:space="0" w:color="auto"/>
      </w:divBdr>
    </w:div>
    <w:div w:id="135530126">
      <w:bodyDiv w:val="1"/>
      <w:marLeft w:val="0"/>
      <w:marRight w:val="0"/>
      <w:marTop w:val="0"/>
      <w:marBottom w:val="0"/>
      <w:divBdr>
        <w:top w:val="none" w:sz="0" w:space="0" w:color="auto"/>
        <w:left w:val="none" w:sz="0" w:space="0" w:color="auto"/>
        <w:bottom w:val="none" w:sz="0" w:space="0" w:color="auto"/>
        <w:right w:val="none" w:sz="0" w:space="0" w:color="auto"/>
      </w:divBdr>
    </w:div>
    <w:div w:id="139885721">
      <w:bodyDiv w:val="1"/>
      <w:marLeft w:val="0"/>
      <w:marRight w:val="0"/>
      <w:marTop w:val="0"/>
      <w:marBottom w:val="0"/>
      <w:divBdr>
        <w:top w:val="none" w:sz="0" w:space="0" w:color="auto"/>
        <w:left w:val="none" w:sz="0" w:space="0" w:color="auto"/>
        <w:bottom w:val="none" w:sz="0" w:space="0" w:color="auto"/>
        <w:right w:val="none" w:sz="0" w:space="0" w:color="auto"/>
      </w:divBdr>
    </w:div>
    <w:div w:id="147523453">
      <w:bodyDiv w:val="1"/>
      <w:marLeft w:val="0"/>
      <w:marRight w:val="0"/>
      <w:marTop w:val="0"/>
      <w:marBottom w:val="0"/>
      <w:divBdr>
        <w:top w:val="none" w:sz="0" w:space="0" w:color="auto"/>
        <w:left w:val="none" w:sz="0" w:space="0" w:color="auto"/>
        <w:bottom w:val="none" w:sz="0" w:space="0" w:color="auto"/>
        <w:right w:val="none" w:sz="0" w:space="0" w:color="auto"/>
      </w:divBdr>
    </w:div>
    <w:div w:id="160893487">
      <w:bodyDiv w:val="1"/>
      <w:marLeft w:val="0"/>
      <w:marRight w:val="0"/>
      <w:marTop w:val="0"/>
      <w:marBottom w:val="0"/>
      <w:divBdr>
        <w:top w:val="none" w:sz="0" w:space="0" w:color="auto"/>
        <w:left w:val="none" w:sz="0" w:space="0" w:color="auto"/>
        <w:bottom w:val="none" w:sz="0" w:space="0" w:color="auto"/>
        <w:right w:val="none" w:sz="0" w:space="0" w:color="auto"/>
      </w:divBdr>
    </w:div>
    <w:div w:id="170801157">
      <w:bodyDiv w:val="1"/>
      <w:marLeft w:val="0"/>
      <w:marRight w:val="0"/>
      <w:marTop w:val="0"/>
      <w:marBottom w:val="0"/>
      <w:divBdr>
        <w:top w:val="none" w:sz="0" w:space="0" w:color="auto"/>
        <w:left w:val="none" w:sz="0" w:space="0" w:color="auto"/>
        <w:bottom w:val="none" w:sz="0" w:space="0" w:color="auto"/>
        <w:right w:val="none" w:sz="0" w:space="0" w:color="auto"/>
      </w:divBdr>
    </w:div>
    <w:div w:id="176193149">
      <w:bodyDiv w:val="1"/>
      <w:marLeft w:val="0"/>
      <w:marRight w:val="0"/>
      <w:marTop w:val="0"/>
      <w:marBottom w:val="0"/>
      <w:divBdr>
        <w:top w:val="none" w:sz="0" w:space="0" w:color="auto"/>
        <w:left w:val="none" w:sz="0" w:space="0" w:color="auto"/>
        <w:bottom w:val="none" w:sz="0" w:space="0" w:color="auto"/>
        <w:right w:val="none" w:sz="0" w:space="0" w:color="auto"/>
      </w:divBdr>
    </w:div>
    <w:div w:id="185489545">
      <w:bodyDiv w:val="1"/>
      <w:marLeft w:val="0"/>
      <w:marRight w:val="0"/>
      <w:marTop w:val="0"/>
      <w:marBottom w:val="0"/>
      <w:divBdr>
        <w:top w:val="none" w:sz="0" w:space="0" w:color="auto"/>
        <w:left w:val="none" w:sz="0" w:space="0" w:color="auto"/>
        <w:bottom w:val="none" w:sz="0" w:space="0" w:color="auto"/>
        <w:right w:val="none" w:sz="0" w:space="0" w:color="auto"/>
      </w:divBdr>
    </w:div>
    <w:div w:id="188690409">
      <w:bodyDiv w:val="1"/>
      <w:marLeft w:val="0"/>
      <w:marRight w:val="0"/>
      <w:marTop w:val="0"/>
      <w:marBottom w:val="0"/>
      <w:divBdr>
        <w:top w:val="none" w:sz="0" w:space="0" w:color="auto"/>
        <w:left w:val="none" w:sz="0" w:space="0" w:color="auto"/>
        <w:bottom w:val="none" w:sz="0" w:space="0" w:color="auto"/>
        <w:right w:val="none" w:sz="0" w:space="0" w:color="auto"/>
      </w:divBdr>
    </w:div>
    <w:div w:id="230969701">
      <w:bodyDiv w:val="1"/>
      <w:marLeft w:val="0"/>
      <w:marRight w:val="0"/>
      <w:marTop w:val="0"/>
      <w:marBottom w:val="0"/>
      <w:divBdr>
        <w:top w:val="none" w:sz="0" w:space="0" w:color="auto"/>
        <w:left w:val="none" w:sz="0" w:space="0" w:color="auto"/>
        <w:bottom w:val="none" w:sz="0" w:space="0" w:color="auto"/>
        <w:right w:val="none" w:sz="0" w:space="0" w:color="auto"/>
      </w:divBdr>
    </w:div>
    <w:div w:id="234318026">
      <w:bodyDiv w:val="1"/>
      <w:marLeft w:val="0"/>
      <w:marRight w:val="0"/>
      <w:marTop w:val="0"/>
      <w:marBottom w:val="0"/>
      <w:divBdr>
        <w:top w:val="none" w:sz="0" w:space="0" w:color="auto"/>
        <w:left w:val="none" w:sz="0" w:space="0" w:color="auto"/>
        <w:bottom w:val="none" w:sz="0" w:space="0" w:color="auto"/>
        <w:right w:val="none" w:sz="0" w:space="0" w:color="auto"/>
      </w:divBdr>
    </w:div>
    <w:div w:id="303320147">
      <w:bodyDiv w:val="1"/>
      <w:marLeft w:val="0"/>
      <w:marRight w:val="0"/>
      <w:marTop w:val="0"/>
      <w:marBottom w:val="0"/>
      <w:divBdr>
        <w:top w:val="none" w:sz="0" w:space="0" w:color="auto"/>
        <w:left w:val="none" w:sz="0" w:space="0" w:color="auto"/>
        <w:bottom w:val="none" w:sz="0" w:space="0" w:color="auto"/>
        <w:right w:val="none" w:sz="0" w:space="0" w:color="auto"/>
      </w:divBdr>
    </w:div>
    <w:div w:id="304819145">
      <w:bodyDiv w:val="1"/>
      <w:marLeft w:val="0"/>
      <w:marRight w:val="0"/>
      <w:marTop w:val="0"/>
      <w:marBottom w:val="0"/>
      <w:divBdr>
        <w:top w:val="none" w:sz="0" w:space="0" w:color="auto"/>
        <w:left w:val="none" w:sz="0" w:space="0" w:color="auto"/>
        <w:bottom w:val="none" w:sz="0" w:space="0" w:color="auto"/>
        <w:right w:val="none" w:sz="0" w:space="0" w:color="auto"/>
      </w:divBdr>
    </w:div>
    <w:div w:id="383914814">
      <w:bodyDiv w:val="1"/>
      <w:marLeft w:val="0"/>
      <w:marRight w:val="0"/>
      <w:marTop w:val="0"/>
      <w:marBottom w:val="0"/>
      <w:divBdr>
        <w:top w:val="none" w:sz="0" w:space="0" w:color="auto"/>
        <w:left w:val="none" w:sz="0" w:space="0" w:color="auto"/>
        <w:bottom w:val="none" w:sz="0" w:space="0" w:color="auto"/>
        <w:right w:val="none" w:sz="0" w:space="0" w:color="auto"/>
      </w:divBdr>
    </w:div>
    <w:div w:id="408769090">
      <w:bodyDiv w:val="1"/>
      <w:marLeft w:val="0"/>
      <w:marRight w:val="0"/>
      <w:marTop w:val="0"/>
      <w:marBottom w:val="0"/>
      <w:divBdr>
        <w:top w:val="none" w:sz="0" w:space="0" w:color="auto"/>
        <w:left w:val="none" w:sz="0" w:space="0" w:color="auto"/>
        <w:bottom w:val="none" w:sz="0" w:space="0" w:color="auto"/>
        <w:right w:val="none" w:sz="0" w:space="0" w:color="auto"/>
      </w:divBdr>
    </w:div>
    <w:div w:id="432019018">
      <w:bodyDiv w:val="1"/>
      <w:marLeft w:val="0"/>
      <w:marRight w:val="0"/>
      <w:marTop w:val="0"/>
      <w:marBottom w:val="0"/>
      <w:divBdr>
        <w:top w:val="none" w:sz="0" w:space="0" w:color="auto"/>
        <w:left w:val="none" w:sz="0" w:space="0" w:color="auto"/>
        <w:bottom w:val="none" w:sz="0" w:space="0" w:color="auto"/>
        <w:right w:val="none" w:sz="0" w:space="0" w:color="auto"/>
      </w:divBdr>
    </w:div>
    <w:div w:id="464735372">
      <w:bodyDiv w:val="1"/>
      <w:marLeft w:val="0"/>
      <w:marRight w:val="0"/>
      <w:marTop w:val="0"/>
      <w:marBottom w:val="0"/>
      <w:divBdr>
        <w:top w:val="none" w:sz="0" w:space="0" w:color="auto"/>
        <w:left w:val="none" w:sz="0" w:space="0" w:color="auto"/>
        <w:bottom w:val="none" w:sz="0" w:space="0" w:color="auto"/>
        <w:right w:val="none" w:sz="0" w:space="0" w:color="auto"/>
      </w:divBdr>
    </w:div>
    <w:div w:id="488135677">
      <w:bodyDiv w:val="1"/>
      <w:marLeft w:val="0"/>
      <w:marRight w:val="0"/>
      <w:marTop w:val="0"/>
      <w:marBottom w:val="0"/>
      <w:divBdr>
        <w:top w:val="none" w:sz="0" w:space="0" w:color="auto"/>
        <w:left w:val="none" w:sz="0" w:space="0" w:color="auto"/>
        <w:bottom w:val="none" w:sz="0" w:space="0" w:color="auto"/>
        <w:right w:val="none" w:sz="0" w:space="0" w:color="auto"/>
      </w:divBdr>
    </w:div>
    <w:div w:id="494229752">
      <w:bodyDiv w:val="1"/>
      <w:marLeft w:val="0"/>
      <w:marRight w:val="0"/>
      <w:marTop w:val="0"/>
      <w:marBottom w:val="0"/>
      <w:divBdr>
        <w:top w:val="none" w:sz="0" w:space="0" w:color="auto"/>
        <w:left w:val="none" w:sz="0" w:space="0" w:color="auto"/>
        <w:bottom w:val="none" w:sz="0" w:space="0" w:color="auto"/>
        <w:right w:val="none" w:sz="0" w:space="0" w:color="auto"/>
      </w:divBdr>
    </w:div>
    <w:div w:id="521360572">
      <w:bodyDiv w:val="1"/>
      <w:marLeft w:val="0"/>
      <w:marRight w:val="0"/>
      <w:marTop w:val="0"/>
      <w:marBottom w:val="0"/>
      <w:divBdr>
        <w:top w:val="none" w:sz="0" w:space="0" w:color="auto"/>
        <w:left w:val="none" w:sz="0" w:space="0" w:color="auto"/>
        <w:bottom w:val="none" w:sz="0" w:space="0" w:color="auto"/>
        <w:right w:val="none" w:sz="0" w:space="0" w:color="auto"/>
      </w:divBdr>
    </w:div>
    <w:div w:id="536233878">
      <w:bodyDiv w:val="1"/>
      <w:marLeft w:val="0"/>
      <w:marRight w:val="0"/>
      <w:marTop w:val="0"/>
      <w:marBottom w:val="0"/>
      <w:divBdr>
        <w:top w:val="none" w:sz="0" w:space="0" w:color="auto"/>
        <w:left w:val="none" w:sz="0" w:space="0" w:color="auto"/>
        <w:bottom w:val="none" w:sz="0" w:space="0" w:color="auto"/>
        <w:right w:val="none" w:sz="0" w:space="0" w:color="auto"/>
      </w:divBdr>
    </w:div>
    <w:div w:id="563763237">
      <w:bodyDiv w:val="1"/>
      <w:marLeft w:val="0"/>
      <w:marRight w:val="0"/>
      <w:marTop w:val="0"/>
      <w:marBottom w:val="0"/>
      <w:divBdr>
        <w:top w:val="none" w:sz="0" w:space="0" w:color="auto"/>
        <w:left w:val="none" w:sz="0" w:space="0" w:color="auto"/>
        <w:bottom w:val="none" w:sz="0" w:space="0" w:color="auto"/>
        <w:right w:val="none" w:sz="0" w:space="0" w:color="auto"/>
      </w:divBdr>
    </w:div>
    <w:div w:id="566191612">
      <w:bodyDiv w:val="1"/>
      <w:marLeft w:val="0"/>
      <w:marRight w:val="0"/>
      <w:marTop w:val="0"/>
      <w:marBottom w:val="0"/>
      <w:divBdr>
        <w:top w:val="none" w:sz="0" w:space="0" w:color="auto"/>
        <w:left w:val="none" w:sz="0" w:space="0" w:color="auto"/>
        <w:bottom w:val="none" w:sz="0" w:space="0" w:color="auto"/>
        <w:right w:val="none" w:sz="0" w:space="0" w:color="auto"/>
      </w:divBdr>
    </w:div>
    <w:div w:id="656421920">
      <w:bodyDiv w:val="1"/>
      <w:marLeft w:val="0"/>
      <w:marRight w:val="0"/>
      <w:marTop w:val="0"/>
      <w:marBottom w:val="0"/>
      <w:divBdr>
        <w:top w:val="none" w:sz="0" w:space="0" w:color="auto"/>
        <w:left w:val="none" w:sz="0" w:space="0" w:color="auto"/>
        <w:bottom w:val="none" w:sz="0" w:space="0" w:color="auto"/>
        <w:right w:val="none" w:sz="0" w:space="0" w:color="auto"/>
      </w:divBdr>
    </w:div>
    <w:div w:id="665740934">
      <w:bodyDiv w:val="1"/>
      <w:marLeft w:val="0"/>
      <w:marRight w:val="0"/>
      <w:marTop w:val="0"/>
      <w:marBottom w:val="0"/>
      <w:divBdr>
        <w:top w:val="none" w:sz="0" w:space="0" w:color="auto"/>
        <w:left w:val="none" w:sz="0" w:space="0" w:color="auto"/>
        <w:bottom w:val="none" w:sz="0" w:space="0" w:color="auto"/>
        <w:right w:val="none" w:sz="0" w:space="0" w:color="auto"/>
      </w:divBdr>
    </w:div>
    <w:div w:id="723987721">
      <w:bodyDiv w:val="1"/>
      <w:marLeft w:val="0"/>
      <w:marRight w:val="0"/>
      <w:marTop w:val="0"/>
      <w:marBottom w:val="0"/>
      <w:divBdr>
        <w:top w:val="none" w:sz="0" w:space="0" w:color="auto"/>
        <w:left w:val="none" w:sz="0" w:space="0" w:color="auto"/>
        <w:bottom w:val="none" w:sz="0" w:space="0" w:color="auto"/>
        <w:right w:val="none" w:sz="0" w:space="0" w:color="auto"/>
      </w:divBdr>
    </w:div>
    <w:div w:id="780299755">
      <w:bodyDiv w:val="1"/>
      <w:marLeft w:val="0"/>
      <w:marRight w:val="0"/>
      <w:marTop w:val="0"/>
      <w:marBottom w:val="0"/>
      <w:divBdr>
        <w:top w:val="none" w:sz="0" w:space="0" w:color="auto"/>
        <w:left w:val="none" w:sz="0" w:space="0" w:color="auto"/>
        <w:bottom w:val="none" w:sz="0" w:space="0" w:color="auto"/>
        <w:right w:val="none" w:sz="0" w:space="0" w:color="auto"/>
      </w:divBdr>
    </w:div>
    <w:div w:id="780537904">
      <w:bodyDiv w:val="1"/>
      <w:marLeft w:val="0"/>
      <w:marRight w:val="0"/>
      <w:marTop w:val="0"/>
      <w:marBottom w:val="0"/>
      <w:divBdr>
        <w:top w:val="none" w:sz="0" w:space="0" w:color="auto"/>
        <w:left w:val="none" w:sz="0" w:space="0" w:color="auto"/>
        <w:bottom w:val="none" w:sz="0" w:space="0" w:color="auto"/>
        <w:right w:val="none" w:sz="0" w:space="0" w:color="auto"/>
      </w:divBdr>
    </w:div>
    <w:div w:id="816067328">
      <w:bodyDiv w:val="1"/>
      <w:marLeft w:val="0"/>
      <w:marRight w:val="0"/>
      <w:marTop w:val="0"/>
      <w:marBottom w:val="0"/>
      <w:divBdr>
        <w:top w:val="none" w:sz="0" w:space="0" w:color="auto"/>
        <w:left w:val="none" w:sz="0" w:space="0" w:color="auto"/>
        <w:bottom w:val="none" w:sz="0" w:space="0" w:color="auto"/>
        <w:right w:val="none" w:sz="0" w:space="0" w:color="auto"/>
      </w:divBdr>
    </w:div>
    <w:div w:id="840923536">
      <w:bodyDiv w:val="1"/>
      <w:marLeft w:val="0"/>
      <w:marRight w:val="0"/>
      <w:marTop w:val="0"/>
      <w:marBottom w:val="0"/>
      <w:divBdr>
        <w:top w:val="none" w:sz="0" w:space="0" w:color="auto"/>
        <w:left w:val="none" w:sz="0" w:space="0" w:color="auto"/>
        <w:bottom w:val="none" w:sz="0" w:space="0" w:color="auto"/>
        <w:right w:val="none" w:sz="0" w:space="0" w:color="auto"/>
      </w:divBdr>
    </w:div>
    <w:div w:id="897669046">
      <w:bodyDiv w:val="1"/>
      <w:marLeft w:val="0"/>
      <w:marRight w:val="0"/>
      <w:marTop w:val="0"/>
      <w:marBottom w:val="0"/>
      <w:divBdr>
        <w:top w:val="none" w:sz="0" w:space="0" w:color="auto"/>
        <w:left w:val="none" w:sz="0" w:space="0" w:color="auto"/>
        <w:bottom w:val="none" w:sz="0" w:space="0" w:color="auto"/>
        <w:right w:val="none" w:sz="0" w:space="0" w:color="auto"/>
      </w:divBdr>
    </w:div>
    <w:div w:id="1004943341">
      <w:bodyDiv w:val="1"/>
      <w:marLeft w:val="0"/>
      <w:marRight w:val="0"/>
      <w:marTop w:val="0"/>
      <w:marBottom w:val="0"/>
      <w:divBdr>
        <w:top w:val="none" w:sz="0" w:space="0" w:color="auto"/>
        <w:left w:val="none" w:sz="0" w:space="0" w:color="auto"/>
        <w:bottom w:val="none" w:sz="0" w:space="0" w:color="auto"/>
        <w:right w:val="none" w:sz="0" w:space="0" w:color="auto"/>
      </w:divBdr>
    </w:div>
    <w:div w:id="1128082036">
      <w:bodyDiv w:val="1"/>
      <w:marLeft w:val="0"/>
      <w:marRight w:val="0"/>
      <w:marTop w:val="0"/>
      <w:marBottom w:val="0"/>
      <w:divBdr>
        <w:top w:val="none" w:sz="0" w:space="0" w:color="auto"/>
        <w:left w:val="none" w:sz="0" w:space="0" w:color="auto"/>
        <w:bottom w:val="none" w:sz="0" w:space="0" w:color="auto"/>
        <w:right w:val="none" w:sz="0" w:space="0" w:color="auto"/>
      </w:divBdr>
    </w:div>
    <w:div w:id="1176767094">
      <w:bodyDiv w:val="1"/>
      <w:marLeft w:val="0"/>
      <w:marRight w:val="0"/>
      <w:marTop w:val="0"/>
      <w:marBottom w:val="0"/>
      <w:divBdr>
        <w:top w:val="none" w:sz="0" w:space="0" w:color="auto"/>
        <w:left w:val="none" w:sz="0" w:space="0" w:color="auto"/>
        <w:bottom w:val="none" w:sz="0" w:space="0" w:color="auto"/>
        <w:right w:val="none" w:sz="0" w:space="0" w:color="auto"/>
      </w:divBdr>
    </w:div>
    <w:div w:id="1245065346">
      <w:bodyDiv w:val="1"/>
      <w:marLeft w:val="0"/>
      <w:marRight w:val="0"/>
      <w:marTop w:val="0"/>
      <w:marBottom w:val="0"/>
      <w:divBdr>
        <w:top w:val="none" w:sz="0" w:space="0" w:color="auto"/>
        <w:left w:val="none" w:sz="0" w:space="0" w:color="auto"/>
        <w:bottom w:val="none" w:sz="0" w:space="0" w:color="auto"/>
        <w:right w:val="none" w:sz="0" w:space="0" w:color="auto"/>
      </w:divBdr>
    </w:div>
    <w:div w:id="1260601647">
      <w:bodyDiv w:val="1"/>
      <w:marLeft w:val="0"/>
      <w:marRight w:val="0"/>
      <w:marTop w:val="0"/>
      <w:marBottom w:val="0"/>
      <w:divBdr>
        <w:top w:val="none" w:sz="0" w:space="0" w:color="auto"/>
        <w:left w:val="none" w:sz="0" w:space="0" w:color="auto"/>
        <w:bottom w:val="none" w:sz="0" w:space="0" w:color="auto"/>
        <w:right w:val="none" w:sz="0" w:space="0" w:color="auto"/>
      </w:divBdr>
    </w:div>
    <w:div w:id="1264604596">
      <w:bodyDiv w:val="1"/>
      <w:marLeft w:val="0"/>
      <w:marRight w:val="0"/>
      <w:marTop w:val="0"/>
      <w:marBottom w:val="0"/>
      <w:divBdr>
        <w:top w:val="none" w:sz="0" w:space="0" w:color="auto"/>
        <w:left w:val="none" w:sz="0" w:space="0" w:color="auto"/>
        <w:bottom w:val="none" w:sz="0" w:space="0" w:color="auto"/>
        <w:right w:val="none" w:sz="0" w:space="0" w:color="auto"/>
      </w:divBdr>
    </w:div>
    <w:div w:id="1266156110">
      <w:bodyDiv w:val="1"/>
      <w:marLeft w:val="0"/>
      <w:marRight w:val="0"/>
      <w:marTop w:val="0"/>
      <w:marBottom w:val="0"/>
      <w:divBdr>
        <w:top w:val="none" w:sz="0" w:space="0" w:color="auto"/>
        <w:left w:val="none" w:sz="0" w:space="0" w:color="auto"/>
        <w:bottom w:val="none" w:sz="0" w:space="0" w:color="auto"/>
        <w:right w:val="none" w:sz="0" w:space="0" w:color="auto"/>
      </w:divBdr>
    </w:div>
    <w:div w:id="1282151297">
      <w:bodyDiv w:val="1"/>
      <w:marLeft w:val="0"/>
      <w:marRight w:val="0"/>
      <w:marTop w:val="0"/>
      <w:marBottom w:val="0"/>
      <w:divBdr>
        <w:top w:val="none" w:sz="0" w:space="0" w:color="auto"/>
        <w:left w:val="none" w:sz="0" w:space="0" w:color="auto"/>
        <w:bottom w:val="none" w:sz="0" w:space="0" w:color="auto"/>
        <w:right w:val="none" w:sz="0" w:space="0" w:color="auto"/>
      </w:divBdr>
    </w:div>
    <w:div w:id="1304889731">
      <w:bodyDiv w:val="1"/>
      <w:marLeft w:val="0"/>
      <w:marRight w:val="0"/>
      <w:marTop w:val="0"/>
      <w:marBottom w:val="0"/>
      <w:divBdr>
        <w:top w:val="none" w:sz="0" w:space="0" w:color="auto"/>
        <w:left w:val="none" w:sz="0" w:space="0" w:color="auto"/>
        <w:bottom w:val="none" w:sz="0" w:space="0" w:color="auto"/>
        <w:right w:val="none" w:sz="0" w:space="0" w:color="auto"/>
      </w:divBdr>
    </w:div>
    <w:div w:id="1306469364">
      <w:bodyDiv w:val="1"/>
      <w:marLeft w:val="0"/>
      <w:marRight w:val="0"/>
      <w:marTop w:val="0"/>
      <w:marBottom w:val="0"/>
      <w:divBdr>
        <w:top w:val="none" w:sz="0" w:space="0" w:color="auto"/>
        <w:left w:val="none" w:sz="0" w:space="0" w:color="auto"/>
        <w:bottom w:val="none" w:sz="0" w:space="0" w:color="auto"/>
        <w:right w:val="none" w:sz="0" w:space="0" w:color="auto"/>
      </w:divBdr>
    </w:div>
    <w:div w:id="1330791803">
      <w:bodyDiv w:val="1"/>
      <w:marLeft w:val="0"/>
      <w:marRight w:val="0"/>
      <w:marTop w:val="0"/>
      <w:marBottom w:val="0"/>
      <w:divBdr>
        <w:top w:val="none" w:sz="0" w:space="0" w:color="auto"/>
        <w:left w:val="none" w:sz="0" w:space="0" w:color="auto"/>
        <w:bottom w:val="none" w:sz="0" w:space="0" w:color="auto"/>
        <w:right w:val="none" w:sz="0" w:space="0" w:color="auto"/>
      </w:divBdr>
    </w:div>
    <w:div w:id="1483884148">
      <w:bodyDiv w:val="1"/>
      <w:marLeft w:val="0"/>
      <w:marRight w:val="0"/>
      <w:marTop w:val="0"/>
      <w:marBottom w:val="0"/>
      <w:divBdr>
        <w:top w:val="none" w:sz="0" w:space="0" w:color="auto"/>
        <w:left w:val="none" w:sz="0" w:space="0" w:color="auto"/>
        <w:bottom w:val="none" w:sz="0" w:space="0" w:color="auto"/>
        <w:right w:val="none" w:sz="0" w:space="0" w:color="auto"/>
      </w:divBdr>
    </w:div>
    <w:div w:id="1489712391">
      <w:bodyDiv w:val="1"/>
      <w:marLeft w:val="0"/>
      <w:marRight w:val="0"/>
      <w:marTop w:val="0"/>
      <w:marBottom w:val="0"/>
      <w:divBdr>
        <w:top w:val="none" w:sz="0" w:space="0" w:color="auto"/>
        <w:left w:val="none" w:sz="0" w:space="0" w:color="auto"/>
        <w:bottom w:val="none" w:sz="0" w:space="0" w:color="auto"/>
        <w:right w:val="none" w:sz="0" w:space="0" w:color="auto"/>
      </w:divBdr>
    </w:div>
    <w:div w:id="1565330327">
      <w:bodyDiv w:val="1"/>
      <w:marLeft w:val="0"/>
      <w:marRight w:val="0"/>
      <w:marTop w:val="0"/>
      <w:marBottom w:val="0"/>
      <w:divBdr>
        <w:top w:val="none" w:sz="0" w:space="0" w:color="auto"/>
        <w:left w:val="none" w:sz="0" w:space="0" w:color="auto"/>
        <w:bottom w:val="none" w:sz="0" w:space="0" w:color="auto"/>
        <w:right w:val="none" w:sz="0" w:space="0" w:color="auto"/>
      </w:divBdr>
    </w:div>
    <w:div w:id="1580215838">
      <w:bodyDiv w:val="1"/>
      <w:marLeft w:val="0"/>
      <w:marRight w:val="0"/>
      <w:marTop w:val="0"/>
      <w:marBottom w:val="0"/>
      <w:divBdr>
        <w:top w:val="none" w:sz="0" w:space="0" w:color="auto"/>
        <w:left w:val="none" w:sz="0" w:space="0" w:color="auto"/>
        <w:bottom w:val="none" w:sz="0" w:space="0" w:color="auto"/>
        <w:right w:val="none" w:sz="0" w:space="0" w:color="auto"/>
      </w:divBdr>
    </w:div>
    <w:div w:id="1607884968">
      <w:bodyDiv w:val="1"/>
      <w:marLeft w:val="0"/>
      <w:marRight w:val="0"/>
      <w:marTop w:val="0"/>
      <w:marBottom w:val="0"/>
      <w:divBdr>
        <w:top w:val="none" w:sz="0" w:space="0" w:color="auto"/>
        <w:left w:val="none" w:sz="0" w:space="0" w:color="auto"/>
        <w:bottom w:val="none" w:sz="0" w:space="0" w:color="auto"/>
        <w:right w:val="none" w:sz="0" w:space="0" w:color="auto"/>
      </w:divBdr>
    </w:div>
    <w:div w:id="1609393204">
      <w:bodyDiv w:val="1"/>
      <w:marLeft w:val="0"/>
      <w:marRight w:val="0"/>
      <w:marTop w:val="0"/>
      <w:marBottom w:val="0"/>
      <w:divBdr>
        <w:top w:val="none" w:sz="0" w:space="0" w:color="auto"/>
        <w:left w:val="none" w:sz="0" w:space="0" w:color="auto"/>
        <w:bottom w:val="none" w:sz="0" w:space="0" w:color="auto"/>
        <w:right w:val="none" w:sz="0" w:space="0" w:color="auto"/>
      </w:divBdr>
    </w:div>
    <w:div w:id="1656294549">
      <w:bodyDiv w:val="1"/>
      <w:marLeft w:val="0"/>
      <w:marRight w:val="0"/>
      <w:marTop w:val="0"/>
      <w:marBottom w:val="0"/>
      <w:divBdr>
        <w:top w:val="none" w:sz="0" w:space="0" w:color="auto"/>
        <w:left w:val="none" w:sz="0" w:space="0" w:color="auto"/>
        <w:bottom w:val="none" w:sz="0" w:space="0" w:color="auto"/>
        <w:right w:val="none" w:sz="0" w:space="0" w:color="auto"/>
      </w:divBdr>
    </w:div>
    <w:div w:id="1661302269">
      <w:bodyDiv w:val="1"/>
      <w:marLeft w:val="0"/>
      <w:marRight w:val="0"/>
      <w:marTop w:val="0"/>
      <w:marBottom w:val="0"/>
      <w:divBdr>
        <w:top w:val="none" w:sz="0" w:space="0" w:color="auto"/>
        <w:left w:val="none" w:sz="0" w:space="0" w:color="auto"/>
        <w:bottom w:val="none" w:sz="0" w:space="0" w:color="auto"/>
        <w:right w:val="none" w:sz="0" w:space="0" w:color="auto"/>
      </w:divBdr>
    </w:div>
    <w:div w:id="1663384872">
      <w:bodyDiv w:val="1"/>
      <w:marLeft w:val="0"/>
      <w:marRight w:val="0"/>
      <w:marTop w:val="0"/>
      <w:marBottom w:val="0"/>
      <w:divBdr>
        <w:top w:val="none" w:sz="0" w:space="0" w:color="auto"/>
        <w:left w:val="none" w:sz="0" w:space="0" w:color="auto"/>
        <w:bottom w:val="none" w:sz="0" w:space="0" w:color="auto"/>
        <w:right w:val="none" w:sz="0" w:space="0" w:color="auto"/>
      </w:divBdr>
    </w:div>
    <w:div w:id="1686636373">
      <w:bodyDiv w:val="1"/>
      <w:marLeft w:val="0"/>
      <w:marRight w:val="0"/>
      <w:marTop w:val="0"/>
      <w:marBottom w:val="0"/>
      <w:divBdr>
        <w:top w:val="none" w:sz="0" w:space="0" w:color="auto"/>
        <w:left w:val="none" w:sz="0" w:space="0" w:color="auto"/>
        <w:bottom w:val="none" w:sz="0" w:space="0" w:color="auto"/>
        <w:right w:val="none" w:sz="0" w:space="0" w:color="auto"/>
      </w:divBdr>
    </w:div>
    <w:div w:id="1693145915">
      <w:bodyDiv w:val="1"/>
      <w:marLeft w:val="0"/>
      <w:marRight w:val="0"/>
      <w:marTop w:val="0"/>
      <w:marBottom w:val="0"/>
      <w:divBdr>
        <w:top w:val="none" w:sz="0" w:space="0" w:color="auto"/>
        <w:left w:val="none" w:sz="0" w:space="0" w:color="auto"/>
        <w:bottom w:val="none" w:sz="0" w:space="0" w:color="auto"/>
        <w:right w:val="none" w:sz="0" w:space="0" w:color="auto"/>
      </w:divBdr>
    </w:div>
    <w:div w:id="1709142164">
      <w:bodyDiv w:val="1"/>
      <w:marLeft w:val="0"/>
      <w:marRight w:val="0"/>
      <w:marTop w:val="0"/>
      <w:marBottom w:val="0"/>
      <w:divBdr>
        <w:top w:val="none" w:sz="0" w:space="0" w:color="auto"/>
        <w:left w:val="none" w:sz="0" w:space="0" w:color="auto"/>
        <w:bottom w:val="none" w:sz="0" w:space="0" w:color="auto"/>
        <w:right w:val="none" w:sz="0" w:space="0" w:color="auto"/>
      </w:divBdr>
    </w:div>
    <w:div w:id="1726684591">
      <w:bodyDiv w:val="1"/>
      <w:marLeft w:val="0"/>
      <w:marRight w:val="0"/>
      <w:marTop w:val="0"/>
      <w:marBottom w:val="0"/>
      <w:divBdr>
        <w:top w:val="none" w:sz="0" w:space="0" w:color="auto"/>
        <w:left w:val="none" w:sz="0" w:space="0" w:color="auto"/>
        <w:bottom w:val="none" w:sz="0" w:space="0" w:color="auto"/>
        <w:right w:val="none" w:sz="0" w:space="0" w:color="auto"/>
      </w:divBdr>
    </w:div>
    <w:div w:id="1808468805">
      <w:bodyDiv w:val="1"/>
      <w:marLeft w:val="0"/>
      <w:marRight w:val="0"/>
      <w:marTop w:val="0"/>
      <w:marBottom w:val="0"/>
      <w:divBdr>
        <w:top w:val="none" w:sz="0" w:space="0" w:color="auto"/>
        <w:left w:val="none" w:sz="0" w:space="0" w:color="auto"/>
        <w:bottom w:val="none" w:sz="0" w:space="0" w:color="auto"/>
        <w:right w:val="none" w:sz="0" w:space="0" w:color="auto"/>
      </w:divBdr>
    </w:div>
    <w:div w:id="1836605598">
      <w:bodyDiv w:val="1"/>
      <w:marLeft w:val="0"/>
      <w:marRight w:val="0"/>
      <w:marTop w:val="0"/>
      <w:marBottom w:val="0"/>
      <w:divBdr>
        <w:top w:val="none" w:sz="0" w:space="0" w:color="auto"/>
        <w:left w:val="none" w:sz="0" w:space="0" w:color="auto"/>
        <w:bottom w:val="none" w:sz="0" w:space="0" w:color="auto"/>
        <w:right w:val="none" w:sz="0" w:space="0" w:color="auto"/>
      </w:divBdr>
    </w:div>
    <w:div w:id="1860587332">
      <w:bodyDiv w:val="1"/>
      <w:marLeft w:val="0"/>
      <w:marRight w:val="0"/>
      <w:marTop w:val="0"/>
      <w:marBottom w:val="0"/>
      <w:divBdr>
        <w:top w:val="none" w:sz="0" w:space="0" w:color="auto"/>
        <w:left w:val="none" w:sz="0" w:space="0" w:color="auto"/>
        <w:bottom w:val="none" w:sz="0" w:space="0" w:color="auto"/>
        <w:right w:val="none" w:sz="0" w:space="0" w:color="auto"/>
      </w:divBdr>
    </w:div>
    <w:div w:id="1882474734">
      <w:bodyDiv w:val="1"/>
      <w:marLeft w:val="0"/>
      <w:marRight w:val="0"/>
      <w:marTop w:val="0"/>
      <w:marBottom w:val="0"/>
      <w:divBdr>
        <w:top w:val="none" w:sz="0" w:space="0" w:color="auto"/>
        <w:left w:val="none" w:sz="0" w:space="0" w:color="auto"/>
        <w:bottom w:val="none" w:sz="0" w:space="0" w:color="auto"/>
        <w:right w:val="none" w:sz="0" w:space="0" w:color="auto"/>
      </w:divBdr>
    </w:div>
    <w:div w:id="1922133593">
      <w:bodyDiv w:val="1"/>
      <w:marLeft w:val="0"/>
      <w:marRight w:val="0"/>
      <w:marTop w:val="0"/>
      <w:marBottom w:val="0"/>
      <w:divBdr>
        <w:top w:val="none" w:sz="0" w:space="0" w:color="auto"/>
        <w:left w:val="none" w:sz="0" w:space="0" w:color="auto"/>
        <w:bottom w:val="none" w:sz="0" w:space="0" w:color="auto"/>
        <w:right w:val="none" w:sz="0" w:space="0" w:color="auto"/>
      </w:divBdr>
    </w:div>
    <w:div w:id="1936161523">
      <w:bodyDiv w:val="1"/>
      <w:marLeft w:val="0"/>
      <w:marRight w:val="0"/>
      <w:marTop w:val="0"/>
      <w:marBottom w:val="0"/>
      <w:divBdr>
        <w:top w:val="none" w:sz="0" w:space="0" w:color="auto"/>
        <w:left w:val="none" w:sz="0" w:space="0" w:color="auto"/>
        <w:bottom w:val="none" w:sz="0" w:space="0" w:color="auto"/>
        <w:right w:val="none" w:sz="0" w:space="0" w:color="auto"/>
      </w:divBdr>
    </w:div>
    <w:div w:id="1937858351">
      <w:bodyDiv w:val="1"/>
      <w:marLeft w:val="0"/>
      <w:marRight w:val="0"/>
      <w:marTop w:val="0"/>
      <w:marBottom w:val="0"/>
      <w:divBdr>
        <w:top w:val="none" w:sz="0" w:space="0" w:color="auto"/>
        <w:left w:val="none" w:sz="0" w:space="0" w:color="auto"/>
        <w:bottom w:val="none" w:sz="0" w:space="0" w:color="auto"/>
        <w:right w:val="none" w:sz="0" w:space="0" w:color="auto"/>
      </w:divBdr>
    </w:div>
    <w:div w:id="1957444926">
      <w:bodyDiv w:val="1"/>
      <w:marLeft w:val="0"/>
      <w:marRight w:val="0"/>
      <w:marTop w:val="0"/>
      <w:marBottom w:val="0"/>
      <w:divBdr>
        <w:top w:val="none" w:sz="0" w:space="0" w:color="auto"/>
        <w:left w:val="none" w:sz="0" w:space="0" w:color="auto"/>
        <w:bottom w:val="none" w:sz="0" w:space="0" w:color="auto"/>
        <w:right w:val="none" w:sz="0" w:space="0" w:color="auto"/>
      </w:divBdr>
    </w:div>
    <w:div w:id="1969505638">
      <w:bodyDiv w:val="1"/>
      <w:marLeft w:val="0"/>
      <w:marRight w:val="0"/>
      <w:marTop w:val="0"/>
      <w:marBottom w:val="0"/>
      <w:divBdr>
        <w:top w:val="none" w:sz="0" w:space="0" w:color="auto"/>
        <w:left w:val="none" w:sz="0" w:space="0" w:color="auto"/>
        <w:bottom w:val="none" w:sz="0" w:space="0" w:color="auto"/>
        <w:right w:val="none" w:sz="0" w:space="0" w:color="auto"/>
      </w:divBdr>
    </w:div>
    <w:div w:id="2007053023">
      <w:bodyDiv w:val="1"/>
      <w:marLeft w:val="0"/>
      <w:marRight w:val="0"/>
      <w:marTop w:val="0"/>
      <w:marBottom w:val="0"/>
      <w:divBdr>
        <w:top w:val="none" w:sz="0" w:space="0" w:color="auto"/>
        <w:left w:val="none" w:sz="0" w:space="0" w:color="auto"/>
        <w:bottom w:val="none" w:sz="0" w:space="0" w:color="auto"/>
        <w:right w:val="none" w:sz="0" w:space="0" w:color="auto"/>
      </w:divBdr>
    </w:div>
    <w:div w:id="2095932627">
      <w:bodyDiv w:val="1"/>
      <w:marLeft w:val="0"/>
      <w:marRight w:val="0"/>
      <w:marTop w:val="0"/>
      <w:marBottom w:val="0"/>
      <w:divBdr>
        <w:top w:val="none" w:sz="0" w:space="0" w:color="auto"/>
        <w:left w:val="none" w:sz="0" w:space="0" w:color="auto"/>
        <w:bottom w:val="none" w:sz="0" w:space="0" w:color="auto"/>
        <w:right w:val="none" w:sz="0" w:space="0" w:color="auto"/>
      </w:divBdr>
    </w:div>
    <w:div w:id="2128692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Zha231</b:Tag>
    <b:SourceType>JournalArticle</b:SourceType>
    <b:Guid>{3CB8D92D-AF5B-4E63-B2CF-A1983930A876}</b:Guid>
    <b:Title>Impact of supply chain digitalization on supply chain resilience and performance: A multi-mediation model</b:Title>
    <b:Year>2023</b:Year>
    <b:Author>
      <b:Author>
        <b:NameList>
          <b:Person>
            <b:Last>Zhao</b:Last>
            <b:First>Hong</b:First>
            <b:Middle>&amp; Lau</b:Middle>
          </b:Person>
        </b:NameList>
      </b:Author>
    </b:Author>
    <b:JournalName>International Journal of Production Economics </b:JournalName>
    <b:Pages>259</b:Pages>
    <b:RefOrder>5</b:RefOrder>
  </b:Source>
  <b:Source>
    <b:Tag>lip11</b:Tag>
    <b:SourceType>JournalArticle</b:SourceType>
    <b:Guid>{D66B4AF2-3D3F-4900-9248-6ECE6971FF0E}</b:Guid>
    <b:Author>
      <b:Author>
        <b:NameList>
          <b:Person>
            <b:Last>Haq</b:Last>
            <b:First>lipol</b:First>
            <b:Middle>&amp;</b:Middle>
          </b:Person>
        </b:NameList>
      </b:Author>
    </b:Author>
    <b:Title>Risk analysis method: FMEA/FMECA in the organizations.</b:Title>
    <b:JournalName>International Journal of Basic &amp; Applied Sciences</b:JournalName>
    <b:Year>2011</b:Year>
    <b:Pages>74 - 81</b:Pages>
    <b:Volume>11</b:Volume>
    <b:Issue>05</b:Issue>
    <b:RefOrder>9</b:RefOrder>
  </b:Source>
  <b:Source>
    <b:Tag>Cur13</b:Tag>
    <b:SourceType>JournalArticle</b:SourceType>
    <b:Guid>{E4AF2781-D432-44CC-8033-F8B4D5D4E3DB}</b:Guid>
    <b:Author>
      <b:Author>
        <b:NameList>
          <b:Person>
            <b:Last>Curkovic</b:Last>
            <b:First>Scannell</b:First>
            <b:Middle>&amp; Wagner</b:Middle>
          </b:Person>
        </b:NameList>
      </b:Author>
    </b:Author>
    <b:Title>Using FMEA for Supply Chain Risk Management </b:Title>
    <b:JournalName>Modern Management Science &amp; Engineering</b:JournalName>
    <b:Year>2013</b:Year>
    <b:Pages>251 - 263</b:Pages>
    <b:Volume>1</b:Volume>
    <b:Issue>2</b:Issue>
    <b:RefOrder>7</b:RefOrder>
  </b:Source>
  <b:Source>
    <b:Tag>Car04</b:Tag>
    <b:SourceType>JournalArticle</b:SourceType>
    <b:Guid>{86F67FC7-BD27-40BA-B053-A0A9C8A29351}</b:Guid>
    <b:Author>
      <b:Author>
        <b:NameList>
          <b:Person>
            <b:Last>Tippett</b:Last>
            <b:First>Carbone</b:First>
            <b:Middle>&amp;</b:Middle>
          </b:Person>
        </b:NameList>
      </b:Author>
    </b:Author>
    <b:Title>Project Risk Management Using the Project Risk FMEA</b:Title>
    <b:JournalName>Engineering Management Journal</b:JournalName>
    <b:Year>2004</b:Year>
    <b:Pages>28 - 35</b:Pages>
    <b:Volume>16</b:Volume>
    <b:Issue>4</b:Issue>
    <b:RefOrder>8</b:RefOrder>
  </b:Source>
  <b:Source>
    <b:Tag>Dav97</b:Tag>
    <b:SourceType>JournalArticle</b:SourceType>
    <b:Guid>{858425C4-BE66-4C4C-A20D-B63FCA368618}</b:Guid>
    <b:Author>
      <b:Author>
        <b:NameList>
          <b:Person>
            <b:Last>Levy</b:Last>
            <b:First>David</b:First>
            <b:Middle>L.</b:Middle>
          </b:Person>
        </b:NameList>
      </b:Author>
    </b:Author>
    <b:Title>Lean Production in an International Supply Chain</b:Title>
    <b:JournalName>Sloan Management Review </b:JournalName>
    <b:Year>197</b:Year>
    <b:Pages>94 - 102</b:Pages>
    <b:RefOrder>3</b:RefOrder>
  </b:Source>
  <b:Source>
    <b:Tag>Chr06</b:Tag>
    <b:SourceType>JournalArticle</b:SourceType>
    <b:Guid>{A7F762A0-8B1F-4E3A-A2AE-D03DA0451563}</b:Guid>
    <b:Author>
      <b:Author>
        <b:NameList>
          <b:Person>
            <b:Last>Tang</b:Last>
            <b:First>Christopher</b:First>
            <b:Middle>S.</b:Middle>
          </b:Person>
        </b:NameList>
      </b:Author>
    </b:Author>
    <b:Title>erspectives in supply chain risk management</b:Title>
    <b:JournalName>Int. J. Production Economics </b:JournalName>
    <b:Year>2006</b:Year>
    <b:Pages>451 - 488</b:Pages>
    <b:Volume>103</b:Volume>
    <b:RefOrder>6</b:RefOrder>
  </b:Source>
  <b:Source>
    <b:Tag>Hod14</b:Tag>
    <b:SourceType>InternetSite</b:SourceType>
    <b:Guid>{78A129F0-D815-4317-8FD8-8A93546D374C}</b:Guid>
    <b:Author>
      <b:Author>
        <b:NameList>
          <b:Person>
            <b:Last>Hodge</b:Last>
            <b:First>Sally</b:First>
          </b:Person>
        </b:NameList>
      </b:Author>
    </b:Author>
    <b:Title>Six Sigma Daily</b:Title>
    <b:Year>2014</b:Year>
    <b:YearAccessed>2023</b:YearAccessed>
    <b:MonthAccessed>04</b:MonthAccessed>
    <b:DayAccessed>28</b:DayAccessed>
    <b:URL>https://www.sixsigmadaily.com/understanding-fmea-benefits-pitfalls/</b:URL>
    <b:RefOrder>10</b:RefOrder>
  </b:Source>
  <b:Source>
    <b:Tag>Pra23</b:Tag>
    <b:SourceType>JournalArticle</b:SourceType>
    <b:Guid>{8A335052-6D5C-4C82-97A2-3CB2352B1A24}</b:Guid>
    <b:Author>
      <b:Author>
        <b:NameList>
          <b:Person>
            <b:Last>Pratson</b:Last>
            <b:First>Lincoln</b:First>
            <b:Middle>F.</b:Middle>
          </b:Person>
        </b:NameList>
      </b:Author>
    </b:Author>
    <b:Title>Assessing impacts to maritime shipping from marine chokepoint closures</b:Title>
    <b:Year>2023</b:Year>
    <b:JournalName>Communications in Transportation Research</b:JournalName>
    <b:Volume>3</b:Volume>
    <b:Issue>2772-4257</b:Issue>
    <b:RefOrder>2</b:RefOrder>
  </b:Source>
  <b:Source>
    <b:Tag>Pet10</b:Tag>
    <b:SourceType>JournalArticle</b:SourceType>
    <b:Guid>{6D55AC9C-10B4-41A3-A5AE-E3CDA338F7F8}</b:Guid>
    <b:Author>
      <b:Author>
        <b:NameList>
          <b:Person>
            <b:Last>Pettit</b:Last>
            <b:First>Fiksel</b:First>
            <b:Middle>&amp; Croxton</b:Middle>
          </b:Person>
        </b:NameList>
      </b:Author>
    </b:Author>
    <b:Title>ENSURING SUPPLY CHAIN RESILIENCE:  DEVELOPMENT OF A CONCEPTUAL FRAMEWORK</b:Title>
    <b:JournalName>JOURNAL OF BUSINESS LOGISTICS</b:JournalName>
    <b:Year>2010</b:Year>
    <b:Pages>1 - 21</b:Pages>
    <b:Volume>31</b:Volume>
    <b:Issue>1</b:Issue>
    <b:RefOrder>11</b:RefOrder>
  </b:Source>
  <b:Source>
    <b:Tag>LiJ23</b:Tag>
    <b:SourceType>JournalArticle</b:SourceType>
    <b:Guid>{17E04A55-A410-4E18-AE84-13347ACD0D71}</b:Guid>
    <b:Author>
      <b:Author>
        <b:NameList>
          <b:Person>
            <b:Last>Li</b:Last>
            <b:First>Jiao,</b:First>
            <b:Middle>Wang &amp; Zhou</b:Middle>
          </b:Person>
        </b:NameList>
      </b:Author>
    </b:Author>
    <b:Title>Supply Chain Resilience from the Maritime Transportation Perspective: A Bibliometric Analysis and Research Directions, </b:Title>
    <b:JournalName>Fundamental Research</b:JournalName>
    <b:Year>2023</b:Year>
    <b:Issue>2667-3258</b:Issue>
    <b:RefOrder>1</b:RefOrder>
  </b:Source>
  <b:Source>
    <b:Tag>Yan23</b:Tag>
    <b:SourceType>JournalArticle</b:SourceType>
    <b:Guid>{47D429F7-E8FC-45D0-92F8-9BDE2DFA0547}</b:Guid>
    <b:Author>
      <b:Author>
        <b:NameList>
          <b:Person>
            <b:Last>Yang</b:Last>
            <b:First>Tian</b:First>
            <b:Middle>&amp; Gao</b:Middle>
          </b:Person>
        </b:NameList>
      </b:Author>
    </b:Author>
    <b:Title>Supply chain resilience: measure, risk assessment and strategies,</b:Title>
    <b:JournalName>Fundamental Research</b:JournalName>
    <b:Year>2023</b:Year>
    <b:Issue>2667-3258</b:Issue>
    <b:RefOrder>4</b:RefOrder>
  </b:Source>
  <b:Source>
    <b:Tag>Che08</b:Tag>
    <b:SourceType>JournalArticle</b:SourceType>
    <b:Guid>{2835BE82-A76F-446C-BAD8-0734D1D04938}</b:Guid>
    <b:Title>The Role of Auditing in Buyer-Supplier Relations</b:Title>
    <b:Year>2008</b:Year>
    <b:Author>
      <b:Author>
        <b:NameList>
          <b:Person>
            <b:Last>Jeter</b:Last>
            <b:First>Chen</b:First>
            <b:Middle>&amp;</b:Middle>
          </b:Person>
        </b:NameList>
      </b:Author>
    </b:Author>
    <b:JournalName>Journal of Contemporary Accounting &amp; Economics</b:JournalName>
    <b:Pages>1-17</b:Pages>
    <b:Volume>4</b:Volume>
    <b:Issue>1</b:Issue>
    <b:RefOrder>12</b:RefOrder>
  </b:Source>
  <b:Source>
    <b:Tag>Lik04</b:Tag>
    <b:SourceType>JournalArticle</b:SourceType>
    <b:Guid>{8D9F4761-6DC0-4A31-A1A8-90413FE77E43}</b:Guid>
    <b:Author>
      <b:Author>
        <b:NameList>
          <b:Person>
            <b:Last>Choi</b:Last>
            <b:First>Liker</b:First>
            <b:Middle>&amp;</b:Middle>
          </b:Person>
        </b:NameList>
      </b:Author>
    </b:Author>
    <b:Title>Building Deep Supplier Relationships</b:Title>
    <b:JournalName>Havard Business Review</b:JournalName>
    <b:Year>204</b:Year>
    <b:Pages>104-113</b:Pages>
    <b:RefOrder>14</b:RefOrder>
  </b:Source>
  <b:Source>
    <b:Tag>Ker11</b:Tag>
    <b:SourceType>JournalArticle</b:SourceType>
    <b:Guid>{1DA0D1A3-2C40-49E3-8EFA-74B3F31533C5}</b:Guid>
    <b:Author>
      <b:Author>
        <b:NameList>
          <b:Person>
            <b:Last>Kerstin Eriksson</b:Last>
            <b:First>Allan</b:First>
            <b:Middle>McConnell</b:Middle>
          </b:Person>
        </b:NameList>
      </b:Author>
    </b:Author>
    <b:Title>Contingency planning for crisis management: Recipe for success or political fantasy</b:Title>
    <b:JournalName>Policy and Society</b:JournalName>
    <b:Year>2011</b:Year>
    <b:Pages>89-99</b:Pages>
    <b:Volume>30</b:Volume>
    <b:Issue>2</b:Issue>
    <b:RefOrder>15</b:RefOrder>
  </b:Source>
  <b:Source>
    <b:Tag>Sto23</b:Tag>
    <b:SourceType>InternetSite</b:SourceType>
    <b:Guid>{54817C7C-BB83-4FFA-81FC-D0D075051560}</b:Guid>
    <b:Title>Benefits Of Technology In Supply Chain Management (SCM)</b:Title>
    <b:Author>
      <b:Author>
        <b:Corporate>Stockarea</b:Corporate>
      </b:Author>
    </b:Author>
    <b:YearAccessed>2023</b:YearAccessed>
    <b:MonthAccessed>05</b:MonthAccessed>
    <b:DayAccessed>01</b:DayAccessed>
    <b:URL>https://stockarea.io/blogs/benefits-of-technology-in-supply-chain-management/#:~:text=Supply%20chain%20technology%20makes%20it,on%20overall%20supply%20chain%20performance.</b:URL>
    <b:RefOrder>13</b:RefOrder>
  </b:Source>
</b:Sources>
</file>

<file path=customXml/itemProps1.xml><?xml version="1.0" encoding="utf-8"?>
<ds:datastoreItem xmlns:ds="http://schemas.openxmlformats.org/officeDocument/2006/customXml" ds:itemID="{C7A6DD11-44FF-4580-9DFE-46F8CBFF1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6269</TotalTime>
  <Pages>13</Pages>
  <Words>3083</Words>
  <Characters>17578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quartz</Company>
  <LinksUpToDate>false</LinksUpToDate>
  <CharactersWithSpaces>20620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Thomas</dc:creator>
  <cp:keywords/>
  <dc:description/>
  <cp:lastModifiedBy>Jordan Thomas</cp:lastModifiedBy>
  <cp:revision>4</cp:revision>
  <dcterms:created xsi:type="dcterms:W3CDTF">2023-04-23T20:16:00Z</dcterms:created>
  <dcterms:modified xsi:type="dcterms:W3CDTF">2023-05-09T21:35:00Z</dcterms:modified>
</cp:coreProperties>
</file>