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5B71" w:rsidRPr="00BA5B71" w:rsidRDefault="00BA5B71" w:rsidP="00BA5B71">
      <w:pPr>
        <w:spacing w:after="160" w:line="256" w:lineRule="auto"/>
        <w:jc w:val="center"/>
        <w:rPr>
          <w:rFonts w:ascii="Arial" w:eastAsia="Calibri" w:hAnsi="Arial" w:cs="Arial"/>
          <w:b/>
          <w:sz w:val="32"/>
          <w:szCs w:val="32"/>
        </w:rPr>
      </w:pPr>
      <w:r>
        <w:rPr>
          <w:rFonts w:ascii="Arial" w:eastAsia="Calibri" w:hAnsi="Arial" w:cs="Arial"/>
          <w:b/>
          <w:sz w:val="44"/>
          <w:szCs w:val="44"/>
          <w:lang w:val="bg-BG"/>
        </w:rPr>
        <w:br/>
      </w:r>
      <w:r w:rsidRPr="00BA5B71">
        <w:rPr>
          <w:rFonts w:ascii="Arial" w:eastAsia="Calibri" w:hAnsi="Arial" w:cs="Arial"/>
          <w:b/>
          <w:sz w:val="52"/>
          <w:szCs w:val="52"/>
          <w:lang w:val="bg-BG"/>
        </w:rPr>
        <w:t>Financial Management</w:t>
      </w:r>
      <w:r w:rsidRPr="00BA5B71">
        <w:rPr>
          <w:rFonts w:ascii="Arial" w:eastAsia="Calibri" w:hAnsi="Arial" w:cs="Arial"/>
          <w:b/>
          <w:sz w:val="52"/>
          <w:szCs w:val="52"/>
          <w:lang w:val="bg-BG"/>
        </w:rPr>
        <w:br/>
      </w:r>
      <w:r w:rsidRPr="00BA5B71">
        <w:rPr>
          <w:rFonts w:ascii="Arial" w:eastAsia="Calibri" w:hAnsi="Arial" w:cs="Arial"/>
          <w:b/>
          <w:sz w:val="52"/>
          <w:szCs w:val="52"/>
          <w:lang w:val="bg-BG"/>
        </w:rPr>
        <w:t xml:space="preserve"> for </w:t>
      </w:r>
      <w:r w:rsidRPr="00BA5B71">
        <w:rPr>
          <w:rFonts w:ascii="Arial" w:eastAsia="Calibri" w:hAnsi="Arial" w:cs="Arial"/>
          <w:b/>
          <w:sz w:val="52"/>
          <w:szCs w:val="52"/>
          <w:lang w:val="bg-BG"/>
        </w:rPr>
        <w:t>the Hotel</w:t>
      </w:r>
      <w:r w:rsidRPr="00BA5B71">
        <w:rPr>
          <w:rFonts w:ascii="Arial" w:eastAsia="Calibri" w:hAnsi="Arial" w:cs="Arial"/>
          <w:b/>
          <w:sz w:val="52"/>
          <w:szCs w:val="52"/>
        </w:rPr>
        <w:t xml:space="preserve"> </w:t>
      </w:r>
      <w:r w:rsidRPr="00BA5B71">
        <w:rPr>
          <w:rFonts w:ascii="Arial" w:eastAsia="Calibri" w:hAnsi="Arial" w:cs="Arial"/>
          <w:b/>
          <w:sz w:val="52"/>
          <w:szCs w:val="52"/>
          <w:lang w:val="bg-BG"/>
        </w:rPr>
        <w:t>Industry</w:t>
      </w:r>
      <w:r w:rsidRPr="00BA5B71">
        <w:rPr>
          <w:rFonts w:ascii="Arial" w:eastAsia="Calibri" w:hAnsi="Arial" w:cs="Arial"/>
          <w:b/>
          <w:sz w:val="44"/>
          <w:szCs w:val="44"/>
          <w:lang w:val="bg-BG"/>
        </w:rPr>
        <w:br/>
      </w:r>
      <w:r w:rsidRPr="00BA5B71">
        <w:rPr>
          <w:rFonts w:ascii="Arial" w:eastAsia="Calibri" w:hAnsi="Arial" w:cs="Arial"/>
          <w:b/>
          <w:sz w:val="44"/>
          <w:szCs w:val="44"/>
          <w:lang w:val="bg-BG"/>
        </w:rPr>
        <w:br/>
      </w:r>
      <w:r>
        <w:rPr>
          <w:rFonts w:ascii="Arial" w:eastAsia="Calibri" w:hAnsi="Arial" w:cs="Arial"/>
          <w:b/>
          <w:sz w:val="32"/>
          <w:szCs w:val="32"/>
          <w:lang w:val="bg-BG"/>
        </w:rPr>
        <w:br/>
      </w:r>
      <w:r>
        <w:rPr>
          <w:rFonts w:ascii="Arial" w:eastAsia="Calibri" w:hAnsi="Arial" w:cs="Arial"/>
          <w:b/>
          <w:sz w:val="32"/>
          <w:szCs w:val="32"/>
          <w:lang w:val="bg-BG"/>
        </w:rPr>
        <w:br/>
        <w:t xml:space="preserve">Module code: </w:t>
      </w:r>
      <w:r w:rsidRPr="00BA5B71">
        <w:rPr>
          <w:rFonts w:ascii="Arial" w:eastAsia="Calibri" w:hAnsi="Arial" w:cs="Arial"/>
          <w:b/>
          <w:sz w:val="32"/>
          <w:szCs w:val="32"/>
          <w:lang w:val="bg-BG"/>
        </w:rPr>
        <w:t>M5X01922</w:t>
      </w:r>
    </w:p>
    <w:p w:rsidR="00BA5B71" w:rsidRPr="00BA5B71" w:rsidRDefault="00BA5B71" w:rsidP="00BA5B71">
      <w:pPr>
        <w:spacing w:after="160" w:line="256" w:lineRule="auto"/>
        <w:jc w:val="center"/>
        <w:rPr>
          <w:rFonts w:ascii="Arial" w:eastAsia="Calibri" w:hAnsi="Arial" w:cs="Arial"/>
          <w:b/>
          <w:sz w:val="32"/>
          <w:szCs w:val="32"/>
          <w:lang w:val="bg-BG"/>
        </w:rPr>
      </w:pPr>
    </w:p>
    <w:p w:rsidR="00BA5B71" w:rsidRPr="00BA5B71" w:rsidRDefault="00BA5B71" w:rsidP="00BA5B71">
      <w:pPr>
        <w:spacing w:after="160" w:line="256" w:lineRule="auto"/>
        <w:jc w:val="center"/>
        <w:rPr>
          <w:rFonts w:ascii="Arial" w:eastAsia="Calibri" w:hAnsi="Arial" w:cs="Arial"/>
          <w:b/>
          <w:sz w:val="32"/>
          <w:szCs w:val="32"/>
        </w:rPr>
      </w:pPr>
      <w:r w:rsidRPr="00BA5B71">
        <w:rPr>
          <w:rFonts w:ascii="Arial" w:eastAsia="Calibri" w:hAnsi="Arial" w:cs="Arial"/>
          <w:b/>
          <w:sz w:val="32"/>
          <w:szCs w:val="32"/>
        </w:rPr>
        <w:t>Aleksandrina Mincheva</w:t>
      </w:r>
    </w:p>
    <w:p w:rsidR="00BA5B71" w:rsidRPr="00BA5B71" w:rsidRDefault="00BA5B71" w:rsidP="00BA5B71">
      <w:pPr>
        <w:spacing w:after="160" w:line="256" w:lineRule="auto"/>
        <w:jc w:val="center"/>
        <w:rPr>
          <w:rFonts w:ascii="Arial" w:eastAsia="Calibri" w:hAnsi="Arial" w:cs="Arial"/>
          <w:b/>
          <w:sz w:val="32"/>
          <w:szCs w:val="32"/>
        </w:rPr>
      </w:pPr>
    </w:p>
    <w:p w:rsidR="00BA5B71" w:rsidRPr="00BA5B71" w:rsidRDefault="00BA5B71" w:rsidP="00BA5B71">
      <w:pPr>
        <w:spacing w:after="160" w:line="256" w:lineRule="auto"/>
        <w:jc w:val="center"/>
        <w:rPr>
          <w:rFonts w:ascii="Arial" w:eastAsia="Calibri" w:hAnsi="Arial" w:cs="Arial"/>
          <w:b/>
          <w:sz w:val="32"/>
          <w:szCs w:val="32"/>
        </w:rPr>
      </w:pPr>
      <w:r w:rsidRPr="00BA5B71">
        <w:rPr>
          <w:rFonts w:ascii="Arial" w:eastAsia="Calibri" w:hAnsi="Arial" w:cs="Arial"/>
          <w:b/>
          <w:sz w:val="32"/>
          <w:szCs w:val="32"/>
        </w:rPr>
        <w:t>1815164</w:t>
      </w:r>
    </w:p>
    <w:p w:rsidR="00BA5B71" w:rsidRPr="00BA5B71" w:rsidRDefault="00BA5B71" w:rsidP="00BA5B71">
      <w:pPr>
        <w:spacing w:after="160" w:line="256" w:lineRule="auto"/>
        <w:jc w:val="center"/>
        <w:rPr>
          <w:rFonts w:ascii="Arial" w:eastAsia="Calibri" w:hAnsi="Arial" w:cs="Arial"/>
          <w:b/>
          <w:sz w:val="32"/>
          <w:szCs w:val="32"/>
        </w:rPr>
      </w:pPr>
    </w:p>
    <w:p w:rsidR="00BA5B71" w:rsidRPr="00BA5B71" w:rsidRDefault="00BA5B71" w:rsidP="00BA5B71">
      <w:pPr>
        <w:spacing w:after="160" w:line="256" w:lineRule="auto"/>
        <w:jc w:val="center"/>
        <w:rPr>
          <w:rFonts w:ascii="Arial" w:eastAsia="Calibri" w:hAnsi="Arial" w:cs="Arial"/>
          <w:b/>
          <w:sz w:val="32"/>
          <w:szCs w:val="32"/>
        </w:rPr>
      </w:pPr>
      <w:r>
        <w:rPr>
          <w:rFonts w:ascii="Arial" w:eastAsia="Calibri" w:hAnsi="Arial" w:cs="Arial"/>
          <w:b/>
          <w:sz w:val="32"/>
          <w:szCs w:val="32"/>
        </w:rPr>
        <w:t>Submission date: 26/12/2019</w:t>
      </w:r>
    </w:p>
    <w:p w:rsidR="00BA5B71" w:rsidRPr="00BA5B71" w:rsidRDefault="00BA5B71" w:rsidP="00BA5B71">
      <w:pPr>
        <w:spacing w:after="160" w:line="256" w:lineRule="auto"/>
        <w:jc w:val="center"/>
        <w:rPr>
          <w:rFonts w:ascii="Arial" w:eastAsia="Calibri" w:hAnsi="Arial" w:cs="Arial"/>
          <w:b/>
          <w:sz w:val="32"/>
          <w:szCs w:val="32"/>
        </w:rPr>
      </w:pPr>
    </w:p>
    <w:p w:rsidR="00BA5B71" w:rsidRPr="00BA5B71" w:rsidRDefault="00BA5B71" w:rsidP="00BA5B71">
      <w:pPr>
        <w:spacing w:after="160" w:line="256" w:lineRule="auto"/>
        <w:jc w:val="center"/>
        <w:rPr>
          <w:rFonts w:ascii="Arial" w:eastAsia="Calibri" w:hAnsi="Arial" w:cs="Arial"/>
          <w:b/>
          <w:sz w:val="32"/>
          <w:szCs w:val="32"/>
        </w:rPr>
      </w:pPr>
      <w:r w:rsidRPr="00BA5B71">
        <w:rPr>
          <w:rFonts w:ascii="Arial" w:eastAsia="Calibri" w:hAnsi="Arial" w:cs="Arial"/>
          <w:b/>
          <w:sz w:val="32"/>
          <w:szCs w:val="32"/>
        </w:rPr>
        <w:t>Lecturer: Dale Clarke</w:t>
      </w:r>
    </w:p>
    <w:p w:rsidR="00BA5B71" w:rsidRPr="00BA5B71" w:rsidRDefault="00BA5B71" w:rsidP="00BA5B71">
      <w:pPr>
        <w:spacing w:after="160" w:line="256" w:lineRule="auto"/>
        <w:jc w:val="both"/>
        <w:rPr>
          <w:rFonts w:ascii="Arial" w:eastAsia="Calibri" w:hAnsi="Arial" w:cs="Arial"/>
          <w:sz w:val="24"/>
          <w:szCs w:val="24"/>
          <w:lang w:val="bg-BG"/>
        </w:rPr>
      </w:pPr>
    </w:p>
    <w:p w:rsidR="00BA5B71" w:rsidRDefault="00BA5B71" w:rsidP="00F0198B">
      <w:pPr>
        <w:spacing w:after="120" w:line="480" w:lineRule="auto"/>
        <w:rPr>
          <w:rFonts w:ascii="Times New Roman" w:eastAsia="Times New Roman" w:hAnsi="Times New Roman" w:cs="Times New Roman"/>
          <w:b/>
          <w:bCs/>
          <w:color w:val="1C1E29"/>
          <w:sz w:val="24"/>
          <w:szCs w:val="24"/>
          <w:lang w:val="en-CA" w:eastAsia="en-CA"/>
        </w:rPr>
      </w:pPr>
      <w:r>
        <w:rPr>
          <w:rFonts w:ascii="Times New Roman" w:eastAsia="Times New Roman" w:hAnsi="Times New Roman" w:cs="Times New Roman"/>
          <w:b/>
          <w:bCs/>
          <w:color w:val="1C1E29"/>
          <w:sz w:val="24"/>
          <w:szCs w:val="24"/>
          <w:lang w:val="en-CA" w:eastAsia="en-CA"/>
        </w:rPr>
        <w:br/>
      </w:r>
      <w:r>
        <w:rPr>
          <w:rFonts w:ascii="Times New Roman" w:eastAsia="Times New Roman" w:hAnsi="Times New Roman" w:cs="Times New Roman"/>
          <w:b/>
          <w:bCs/>
          <w:color w:val="1C1E29"/>
          <w:sz w:val="24"/>
          <w:szCs w:val="24"/>
          <w:lang w:val="en-CA" w:eastAsia="en-CA"/>
        </w:rPr>
        <w:br/>
      </w:r>
      <w:r>
        <w:rPr>
          <w:rFonts w:ascii="Times New Roman" w:eastAsia="Times New Roman" w:hAnsi="Times New Roman" w:cs="Times New Roman"/>
          <w:b/>
          <w:bCs/>
          <w:color w:val="1C1E29"/>
          <w:sz w:val="24"/>
          <w:szCs w:val="24"/>
          <w:lang w:val="en-CA" w:eastAsia="en-CA"/>
        </w:rPr>
        <w:br/>
      </w:r>
      <w:r>
        <w:rPr>
          <w:rFonts w:ascii="Times New Roman" w:eastAsia="Times New Roman" w:hAnsi="Times New Roman" w:cs="Times New Roman"/>
          <w:b/>
          <w:bCs/>
          <w:color w:val="1C1E29"/>
          <w:sz w:val="24"/>
          <w:szCs w:val="24"/>
          <w:lang w:val="en-CA" w:eastAsia="en-CA"/>
        </w:rPr>
        <w:br/>
      </w:r>
      <w:r>
        <w:rPr>
          <w:rFonts w:ascii="Times New Roman" w:eastAsia="Times New Roman" w:hAnsi="Times New Roman" w:cs="Times New Roman"/>
          <w:b/>
          <w:bCs/>
          <w:color w:val="1C1E29"/>
          <w:sz w:val="24"/>
          <w:szCs w:val="24"/>
          <w:lang w:val="en-CA" w:eastAsia="en-CA"/>
        </w:rPr>
        <w:br/>
      </w:r>
      <w:r>
        <w:rPr>
          <w:rFonts w:ascii="Times New Roman" w:eastAsia="Times New Roman" w:hAnsi="Times New Roman" w:cs="Times New Roman"/>
          <w:b/>
          <w:bCs/>
          <w:color w:val="1C1E29"/>
          <w:sz w:val="24"/>
          <w:szCs w:val="24"/>
          <w:lang w:val="en-CA" w:eastAsia="en-CA"/>
        </w:rPr>
        <w:br/>
      </w:r>
      <w:r>
        <w:rPr>
          <w:rFonts w:ascii="Times New Roman" w:eastAsia="Times New Roman" w:hAnsi="Times New Roman" w:cs="Times New Roman"/>
          <w:b/>
          <w:bCs/>
          <w:color w:val="1C1E29"/>
          <w:sz w:val="24"/>
          <w:szCs w:val="24"/>
          <w:lang w:val="en-CA" w:eastAsia="en-CA"/>
        </w:rPr>
        <w:br/>
      </w:r>
    </w:p>
    <w:p w:rsidR="005A3338" w:rsidRPr="005A3338" w:rsidRDefault="005A3338" w:rsidP="00F0198B">
      <w:pPr>
        <w:spacing w:after="120" w:line="480" w:lineRule="auto"/>
        <w:rPr>
          <w:rFonts w:ascii="Times New Roman" w:eastAsia="Times New Roman" w:hAnsi="Times New Roman" w:cs="Times New Roman"/>
          <w:color w:val="1C1E29"/>
          <w:sz w:val="24"/>
          <w:szCs w:val="24"/>
          <w:lang w:val="en-CA" w:eastAsia="en-CA"/>
        </w:rPr>
      </w:pPr>
      <w:bookmarkStart w:id="0" w:name="_GoBack"/>
      <w:bookmarkEnd w:id="0"/>
      <w:r w:rsidRPr="005A3338">
        <w:rPr>
          <w:rFonts w:ascii="Times New Roman" w:eastAsia="Times New Roman" w:hAnsi="Times New Roman" w:cs="Times New Roman"/>
          <w:b/>
          <w:bCs/>
          <w:color w:val="1C1E29"/>
          <w:sz w:val="24"/>
          <w:szCs w:val="24"/>
          <w:lang w:val="en-CA" w:eastAsia="en-CA"/>
        </w:rPr>
        <w:lastRenderedPageBreak/>
        <w:t>Definition and evaluation of the process of zero-base budgeting </w:t>
      </w:r>
    </w:p>
    <w:p w:rsidR="005A3338" w:rsidRPr="005A3338" w:rsidRDefault="005A3338" w:rsidP="00F0198B">
      <w:pPr>
        <w:spacing w:after="120" w:line="480" w:lineRule="auto"/>
        <w:ind w:firstLine="720"/>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Budgeting is a significant process that contributes to the progression of an organisation. For the hospitality industry, in particular, efficient budgeting is a pre-requisite to garner profits and gain a competitive advantage. However, budgeting processes hinder the growth of an organisation when they have been formulated with regard to little comprehension of the market and the resources utilised. To tackle the aforementioned problem concerning traditional budgeting, this report sheds light on </w:t>
      </w:r>
      <w:r w:rsidRPr="005A3338">
        <w:rPr>
          <w:rFonts w:ascii="Times New Roman" w:eastAsia="Times New Roman" w:hAnsi="Times New Roman" w:cs="Times New Roman"/>
          <w:i/>
          <w:iCs/>
          <w:color w:val="1C1E29"/>
          <w:sz w:val="24"/>
          <w:szCs w:val="24"/>
          <w:lang w:val="en-CA" w:eastAsia="en-CA"/>
        </w:rPr>
        <w:t>the Zero-Based Budgeting technique</w:t>
      </w:r>
      <w:r w:rsidRPr="005A3338">
        <w:rPr>
          <w:rFonts w:ascii="Times New Roman" w:eastAsia="Times New Roman" w:hAnsi="Times New Roman" w:cs="Times New Roman"/>
          <w:color w:val="1C1E29"/>
          <w:sz w:val="24"/>
          <w:szCs w:val="24"/>
          <w:lang w:val="en-CA" w:eastAsia="en-CA"/>
        </w:rPr>
        <w:t>, which can allow the hotel to use the resources and acquire higher returns judiciously. </w:t>
      </w:r>
    </w:p>
    <w:p w:rsidR="005A3338" w:rsidRPr="005A3338" w:rsidRDefault="005A3338" w:rsidP="00F0198B">
      <w:pPr>
        <w:spacing w:after="120" w:line="480" w:lineRule="auto"/>
        <w:ind w:firstLine="720"/>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 xml:space="preserve">Zero-Based Budgeting, developed by Peter </w:t>
      </w:r>
      <w:proofErr w:type="spellStart"/>
      <w:r w:rsidRPr="005A3338">
        <w:rPr>
          <w:rFonts w:ascii="Times New Roman" w:eastAsia="Times New Roman" w:hAnsi="Times New Roman" w:cs="Times New Roman"/>
          <w:color w:val="1C1E29"/>
          <w:sz w:val="24"/>
          <w:szCs w:val="24"/>
          <w:lang w:val="en-CA" w:eastAsia="en-CA"/>
        </w:rPr>
        <w:t>Pyhrr</w:t>
      </w:r>
      <w:proofErr w:type="spellEnd"/>
      <w:r w:rsidRPr="005A3338">
        <w:rPr>
          <w:rFonts w:ascii="Times New Roman" w:eastAsia="Times New Roman" w:hAnsi="Times New Roman" w:cs="Times New Roman"/>
          <w:color w:val="1C1E29"/>
          <w:sz w:val="24"/>
          <w:szCs w:val="24"/>
          <w:lang w:val="en-CA" w:eastAsia="en-CA"/>
        </w:rPr>
        <w:t>, is an approach directed towards justifying all the financial constraints correlated with the organisation (</w:t>
      </w:r>
      <w:proofErr w:type="spellStart"/>
      <w:r w:rsidRPr="005A3338">
        <w:rPr>
          <w:rFonts w:ascii="Times New Roman" w:eastAsia="Times New Roman" w:hAnsi="Times New Roman" w:cs="Times New Roman"/>
          <w:color w:val="1C1E29"/>
          <w:sz w:val="24"/>
          <w:szCs w:val="24"/>
          <w:lang w:val="en-CA" w:eastAsia="en-CA"/>
        </w:rPr>
        <w:t>Pyhrr</w:t>
      </w:r>
      <w:proofErr w:type="spellEnd"/>
      <w:r w:rsidRPr="005A3338">
        <w:rPr>
          <w:rFonts w:ascii="Times New Roman" w:eastAsia="Times New Roman" w:hAnsi="Times New Roman" w:cs="Times New Roman"/>
          <w:color w:val="1C1E29"/>
          <w:sz w:val="24"/>
          <w:szCs w:val="24"/>
          <w:lang w:val="en-CA" w:eastAsia="en-CA"/>
        </w:rPr>
        <w:t>, 2012). In concrete terms, it is a process of analysing the costs and requirements associated with every function and subsequently re-formulating the budget regardless of the preceding traditional formulations. As a result, every line of expense is subjected to approvals (</w:t>
      </w:r>
      <w:proofErr w:type="spellStart"/>
      <w:r w:rsidRPr="005A3338">
        <w:rPr>
          <w:rFonts w:ascii="Times New Roman" w:eastAsia="Times New Roman" w:hAnsi="Times New Roman" w:cs="Times New Roman"/>
          <w:color w:val="1C1E29"/>
          <w:sz w:val="24"/>
          <w:szCs w:val="24"/>
          <w:lang w:val="en-CA" w:eastAsia="en-CA"/>
        </w:rPr>
        <w:t>Kesmodel</w:t>
      </w:r>
      <w:proofErr w:type="spellEnd"/>
      <w:r w:rsidRPr="005A3338">
        <w:rPr>
          <w:rFonts w:ascii="Times New Roman" w:eastAsia="Times New Roman" w:hAnsi="Times New Roman" w:cs="Times New Roman"/>
          <w:color w:val="1C1E29"/>
          <w:sz w:val="24"/>
          <w:szCs w:val="24"/>
          <w:lang w:val="en-CA" w:eastAsia="en-CA"/>
        </w:rPr>
        <w:t>, 2015), which allows organisations to invest in the requirements wisely. Thus, the budget is examined from a "zero base" resulting in a detailed outlining of the budgetary constraints and in-depth review of the financial regulation pertaining to the organisation. </w:t>
      </w:r>
    </w:p>
    <w:p w:rsidR="005A3338" w:rsidRPr="005A3338" w:rsidRDefault="005A3338" w:rsidP="00F0198B">
      <w:pPr>
        <w:spacing w:after="120" w:line="480" w:lineRule="auto"/>
        <w:ind w:firstLine="720"/>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Considering the fact that hospitality industry emphasises the spending of each dollar and the unitary asset management, it is essential to consolidate a budgetary process, which can structure the expenses in a positive direction. Favourably, zero-based budgeting satisfies the aforementioned expectations as it starts from a zero-base, doesn't take recommendations from the previous expenditure and revaluates each unit that contributes to the overall budget (</w:t>
      </w:r>
      <w:proofErr w:type="spellStart"/>
      <w:r w:rsidRPr="005A3338">
        <w:rPr>
          <w:rFonts w:ascii="Times New Roman" w:eastAsia="Times New Roman" w:hAnsi="Times New Roman" w:cs="Times New Roman"/>
          <w:color w:val="1C1E29"/>
          <w:sz w:val="24"/>
          <w:szCs w:val="24"/>
          <w:lang w:val="en-CA" w:eastAsia="en-CA"/>
        </w:rPr>
        <w:t>Stonich</w:t>
      </w:r>
      <w:proofErr w:type="spellEnd"/>
      <w:r w:rsidRPr="005A3338">
        <w:rPr>
          <w:rFonts w:ascii="Times New Roman" w:eastAsia="Times New Roman" w:hAnsi="Times New Roman" w:cs="Times New Roman"/>
          <w:color w:val="1C1E29"/>
          <w:sz w:val="24"/>
          <w:szCs w:val="24"/>
          <w:lang w:val="en-CA" w:eastAsia="en-CA"/>
        </w:rPr>
        <w:t xml:space="preserve"> and Kirby, 1977). </w:t>
      </w:r>
    </w:p>
    <w:p w:rsidR="005A3338" w:rsidRPr="005A3338" w:rsidRDefault="005A3338" w:rsidP="00F0198B">
      <w:pPr>
        <w:spacing w:after="120" w:line="480" w:lineRule="auto"/>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The objectives that the organisation conjectures with the application of zero-based budgeting:</w:t>
      </w:r>
    </w:p>
    <w:p w:rsidR="005A3338" w:rsidRPr="005A3338" w:rsidRDefault="005A3338" w:rsidP="00F0198B">
      <w:pPr>
        <w:numPr>
          <w:ilvl w:val="0"/>
          <w:numId w:val="1"/>
        </w:numPr>
        <w:spacing w:after="120" w:line="480" w:lineRule="auto"/>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lastRenderedPageBreak/>
        <w:t>Comprehensive analysis of the budgetary constraints and, more specifically, the decision units contributing to the expenditure.</w:t>
      </w:r>
    </w:p>
    <w:p w:rsidR="005A3338" w:rsidRPr="005A3338" w:rsidRDefault="005A3338" w:rsidP="00F0198B">
      <w:pPr>
        <w:numPr>
          <w:ilvl w:val="0"/>
          <w:numId w:val="1"/>
        </w:numPr>
        <w:spacing w:after="120" w:line="480" w:lineRule="auto"/>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Evaluation of the decision units according to their priority concerning the expenses attached.</w:t>
      </w:r>
    </w:p>
    <w:p w:rsidR="005A3338" w:rsidRPr="005A3338" w:rsidRDefault="005A3338" w:rsidP="00F0198B">
      <w:pPr>
        <w:numPr>
          <w:ilvl w:val="0"/>
          <w:numId w:val="1"/>
        </w:numPr>
        <w:spacing w:after="120" w:line="480" w:lineRule="auto"/>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Evaluation of the cost-effectiveness of the overall system as a consequence of the in-depth analysis of the decision units.</w:t>
      </w:r>
    </w:p>
    <w:p w:rsidR="005A3338" w:rsidRPr="005A3338" w:rsidRDefault="005A3338" w:rsidP="00F0198B">
      <w:pPr>
        <w:numPr>
          <w:ilvl w:val="0"/>
          <w:numId w:val="1"/>
        </w:numPr>
        <w:spacing w:after="120" w:line="480" w:lineRule="auto"/>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Formulation of a budget that aligns with the objectives of the organisations of minimising the expenses and generating massive revenue.</w:t>
      </w:r>
    </w:p>
    <w:p w:rsidR="005A3338" w:rsidRPr="005A3338" w:rsidRDefault="00F0198B" w:rsidP="00F0198B">
      <w:pPr>
        <w:spacing w:after="120" w:line="480" w:lineRule="auto"/>
        <w:rPr>
          <w:rFonts w:ascii="Times New Roman" w:eastAsia="Times New Roman" w:hAnsi="Times New Roman" w:cs="Times New Roman"/>
          <w:color w:val="1C1E29"/>
          <w:sz w:val="24"/>
          <w:szCs w:val="24"/>
          <w:lang w:val="en-CA" w:eastAsia="en-CA"/>
        </w:rPr>
      </w:pPr>
      <w:r>
        <w:rPr>
          <w:rFonts w:ascii="Times New Roman" w:eastAsia="Times New Roman" w:hAnsi="Times New Roman" w:cs="Times New Roman"/>
          <w:b/>
          <w:bCs/>
          <w:color w:val="1C1E29"/>
          <w:sz w:val="24"/>
          <w:szCs w:val="24"/>
          <w:lang w:val="en-CA" w:eastAsia="en-CA"/>
        </w:rPr>
        <w:t>Assess</w:t>
      </w:r>
      <w:r w:rsidR="005A3338" w:rsidRPr="005A3338">
        <w:rPr>
          <w:rFonts w:ascii="Times New Roman" w:eastAsia="Times New Roman" w:hAnsi="Times New Roman" w:cs="Times New Roman"/>
          <w:b/>
          <w:bCs/>
          <w:color w:val="1C1E29"/>
          <w:sz w:val="24"/>
          <w:szCs w:val="24"/>
          <w:lang w:val="en-CA" w:eastAsia="en-CA"/>
        </w:rPr>
        <w:t>ment of the advantages zero-base budgeting has over traditional based </w:t>
      </w:r>
    </w:p>
    <w:p w:rsidR="005A3338" w:rsidRPr="005A3338" w:rsidRDefault="005A3338" w:rsidP="00F0198B">
      <w:pPr>
        <w:spacing w:after="120" w:line="480" w:lineRule="auto"/>
        <w:ind w:firstLine="720"/>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While consolidating the zero-based budgeting approach, it is essential that an organisation is rendered with a comprehensive insight into the issues associated with traditional budgeting system and how the adopted approach resolves the same.</w:t>
      </w:r>
    </w:p>
    <w:p w:rsidR="005A3338" w:rsidRPr="005A3338" w:rsidRDefault="005A3338" w:rsidP="00F0198B">
      <w:pPr>
        <w:spacing w:after="120" w:line="480" w:lineRule="auto"/>
        <w:ind w:firstLine="720"/>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Traditional budgeting is frequently associated with unnecessarily increasing the expenditure and occupying the staff with irrelevant work (Schmidt, 1992). Schmidt (1992) further stress on the occupying nature of the traditional budgeting system by asserting that over five per cent of the staff employees working in his company were, in one way or the other, operating on the budgetary formulations. The fact that five per cent of employees are engaged in processing the budget accounts for a considerable amount that organisations have been spending on the workforce. This amount, as specified by Schmidt, does not include other supporting aspects, including software maintenance, computer operations, etc (Schmidt, 1992). </w:t>
      </w:r>
    </w:p>
    <w:p w:rsidR="005A3338" w:rsidRPr="005A3338" w:rsidRDefault="005A3338" w:rsidP="00F0198B">
      <w:pPr>
        <w:spacing w:after="120" w:line="480" w:lineRule="auto"/>
        <w:ind w:firstLine="720"/>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 xml:space="preserve">Furthermore, traditional budgeting is inadequate to respond to the changes in the market. </w:t>
      </w:r>
      <w:proofErr w:type="spellStart"/>
      <w:r w:rsidRPr="005A3338">
        <w:rPr>
          <w:rFonts w:ascii="Times New Roman" w:eastAsia="Times New Roman" w:hAnsi="Times New Roman" w:cs="Times New Roman"/>
          <w:color w:val="1C1E29"/>
          <w:sz w:val="24"/>
          <w:szCs w:val="24"/>
          <w:lang w:val="en-CA" w:eastAsia="en-CA"/>
        </w:rPr>
        <w:t>Réka</w:t>
      </w:r>
      <w:proofErr w:type="spellEnd"/>
      <w:r w:rsidRPr="005A3338">
        <w:rPr>
          <w:rFonts w:ascii="Times New Roman" w:eastAsia="Times New Roman" w:hAnsi="Times New Roman" w:cs="Times New Roman"/>
          <w:color w:val="1C1E29"/>
          <w:sz w:val="24"/>
          <w:szCs w:val="24"/>
          <w:lang w:val="en-CA" w:eastAsia="en-CA"/>
        </w:rPr>
        <w:t xml:space="preserve"> et al. assert that the problem with traditional budgeting is deep-rooted, for it doesn't provide </w:t>
      </w:r>
      <w:r w:rsidRPr="005A3338">
        <w:rPr>
          <w:rFonts w:ascii="Times New Roman" w:eastAsia="Times New Roman" w:hAnsi="Times New Roman" w:cs="Times New Roman"/>
          <w:color w:val="1C1E29"/>
          <w:sz w:val="24"/>
          <w:szCs w:val="24"/>
          <w:lang w:val="en-CA" w:eastAsia="en-CA"/>
        </w:rPr>
        <w:lastRenderedPageBreak/>
        <w:t>a measure to react to the changes and is, thus, ineffective for the modern business world (</w:t>
      </w:r>
      <w:proofErr w:type="spellStart"/>
      <w:r w:rsidRPr="005A3338">
        <w:rPr>
          <w:rFonts w:ascii="Times New Roman" w:eastAsia="Times New Roman" w:hAnsi="Times New Roman" w:cs="Times New Roman"/>
          <w:color w:val="1C1E29"/>
          <w:sz w:val="24"/>
          <w:szCs w:val="24"/>
          <w:lang w:val="en-CA" w:eastAsia="en-CA"/>
        </w:rPr>
        <w:t>Réka</w:t>
      </w:r>
      <w:proofErr w:type="spellEnd"/>
      <w:r w:rsidRPr="005A3338">
        <w:rPr>
          <w:rFonts w:ascii="Times New Roman" w:eastAsia="Times New Roman" w:hAnsi="Times New Roman" w:cs="Times New Roman"/>
          <w:color w:val="1C1E29"/>
          <w:sz w:val="24"/>
          <w:szCs w:val="24"/>
          <w:lang w:val="en-CA" w:eastAsia="en-CA"/>
        </w:rPr>
        <w:t xml:space="preserve"> et al., 2014). Moreover, such budgeting practices are against the primary objective of the hospitality industry, which rests on the pillars of the information </w:t>
      </w:r>
      <w:proofErr w:type="gramStart"/>
      <w:r w:rsidRPr="005A3338">
        <w:rPr>
          <w:rFonts w:ascii="Times New Roman" w:eastAsia="Times New Roman" w:hAnsi="Times New Roman" w:cs="Times New Roman"/>
          <w:color w:val="1C1E29"/>
          <w:sz w:val="24"/>
          <w:szCs w:val="24"/>
          <w:lang w:val="en-CA" w:eastAsia="en-CA"/>
        </w:rPr>
        <w:t>age, that</w:t>
      </w:r>
      <w:proofErr w:type="gramEnd"/>
      <w:r w:rsidRPr="005A3338">
        <w:rPr>
          <w:rFonts w:ascii="Times New Roman" w:eastAsia="Times New Roman" w:hAnsi="Times New Roman" w:cs="Times New Roman"/>
          <w:color w:val="1C1E29"/>
          <w:sz w:val="24"/>
          <w:szCs w:val="24"/>
          <w:lang w:val="en-CA" w:eastAsia="en-CA"/>
        </w:rPr>
        <w:t xml:space="preserve"> are, innovation, quality and swiftness (Brown and Atkinson, 2001).</w:t>
      </w:r>
    </w:p>
    <w:p w:rsidR="005A3338" w:rsidRPr="005A3338" w:rsidRDefault="005A3338" w:rsidP="00F0198B">
      <w:pPr>
        <w:spacing w:after="120" w:line="480" w:lineRule="auto"/>
        <w:ind w:firstLine="720"/>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For confronting and resolving the issues related to traditional budgeting, the organisations can always look towards the advent of zero-based budgeting. As opposed to the operation of analysing the present expenditures, the zero-based budgeting system starts from a zero base with both new and old expenditures as a primary focus (</w:t>
      </w:r>
      <w:proofErr w:type="spellStart"/>
      <w:r w:rsidRPr="005A3338">
        <w:rPr>
          <w:rFonts w:ascii="Times New Roman" w:eastAsia="Times New Roman" w:hAnsi="Times New Roman" w:cs="Times New Roman"/>
          <w:color w:val="1C1E29"/>
          <w:sz w:val="24"/>
          <w:szCs w:val="24"/>
          <w:lang w:val="en-CA" w:eastAsia="en-CA"/>
        </w:rPr>
        <w:t>Sarant</w:t>
      </w:r>
      <w:proofErr w:type="spellEnd"/>
      <w:r w:rsidRPr="005A3338">
        <w:rPr>
          <w:rFonts w:ascii="Times New Roman" w:eastAsia="Times New Roman" w:hAnsi="Times New Roman" w:cs="Times New Roman"/>
          <w:color w:val="1C1E29"/>
          <w:sz w:val="24"/>
          <w:szCs w:val="24"/>
          <w:lang w:val="en-CA" w:eastAsia="en-CA"/>
        </w:rPr>
        <w:t>, 1978). That said, the zero-based budgeting looks to optimise the expenses by analysing the costs attached to each decision-unit, something that remains absent in the traditional analysing approach. </w:t>
      </w:r>
    </w:p>
    <w:p w:rsidR="005A3338" w:rsidRPr="005A3338" w:rsidRDefault="005A3338" w:rsidP="00F0198B">
      <w:pPr>
        <w:spacing w:after="120" w:line="480" w:lineRule="auto"/>
        <w:ind w:firstLine="720"/>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 xml:space="preserve">By analysing the expenditures of the past, zero-based budgeting puts pressure on the managers to justify the expenses that have been carried out pertaining to the specific decision unit. This way, the </w:t>
      </w:r>
      <w:r w:rsidR="00F0198B" w:rsidRPr="005A3338">
        <w:rPr>
          <w:rFonts w:ascii="Times New Roman" w:eastAsia="Times New Roman" w:hAnsi="Times New Roman" w:cs="Times New Roman"/>
          <w:color w:val="1C1E29"/>
          <w:sz w:val="24"/>
          <w:szCs w:val="24"/>
          <w:lang w:val="en-CA" w:eastAsia="en-CA"/>
        </w:rPr>
        <w:t>transparency</w:t>
      </w:r>
      <w:r w:rsidRPr="005A3338">
        <w:rPr>
          <w:rFonts w:ascii="Times New Roman" w:eastAsia="Times New Roman" w:hAnsi="Times New Roman" w:cs="Times New Roman"/>
          <w:color w:val="1C1E29"/>
          <w:sz w:val="24"/>
          <w:szCs w:val="24"/>
          <w:lang w:val="en-CA" w:eastAsia="en-CA"/>
        </w:rPr>
        <w:t xml:space="preserve"> of financial regulation remains intact, and authoritative bodies are potentially capable of reviewing each process concerning financial regulation. </w:t>
      </w:r>
      <w:proofErr w:type="spellStart"/>
      <w:r w:rsidRPr="005A3338">
        <w:rPr>
          <w:rFonts w:ascii="Times New Roman" w:eastAsia="Times New Roman" w:hAnsi="Times New Roman" w:cs="Times New Roman"/>
          <w:color w:val="1C1E29"/>
          <w:sz w:val="24"/>
          <w:szCs w:val="24"/>
          <w:lang w:val="en-CA" w:eastAsia="en-CA"/>
        </w:rPr>
        <w:t>Lindstedt</w:t>
      </w:r>
      <w:proofErr w:type="spellEnd"/>
      <w:r w:rsidRPr="005A3338">
        <w:rPr>
          <w:rFonts w:ascii="Times New Roman" w:eastAsia="Times New Roman" w:hAnsi="Times New Roman" w:cs="Times New Roman"/>
          <w:color w:val="1C1E29"/>
          <w:sz w:val="24"/>
          <w:szCs w:val="24"/>
          <w:lang w:val="en-CA" w:eastAsia="en-CA"/>
        </w:rPr>
        <w:t xml:space="preserve"> and </w:t>
      </w:r>
      <w:proofErr w:type="spellStart"/>
      <w:r w:rsidRPr="005A3338">
        <w:rPr>
          <w:rFonts w:ascii="Times New Roman" w:eastAsia="Times New Roman" w:hAnsi="Times New Roman" w:cs="Times New Roman"/>
          <w:color w:val="1C1E29"/>
          <w:sz w:val="24"/>
          <w:szCs w:val="24"/>
          <w:lang w:val="en-CA" w:eastAsia="en-CA"/>
        </w:rPr>
        <w:t>Naurin</w:t>
      </w:r>
      <w:proofErr w:type="spellEnd"/>
      <w:r w:rsidRPr="005A3338">
        <w:rPr>
          <w:rFonts w:ascii="Times New Roman" w:eastAsia="Times New Roman" w:hAnsi="Times New Roman" w:cs="Times New Roman"/>
          <w:color w:val="1C1E29"/>
          <w:sz w:val="24"/>
          <w:szCs w:val="24"/>
          <w:lang w:val="en-CA" w:eastAsia="en-CA"/>
        </w:rPr>
        <w:t xml:space="preserve"> (2010) argue that </w:t>
      </w:r>
      <w:r w:rsidR="00F0198B" w:rsidRPr="005A3338">
        <w:rPr>
          <w:rFonts w:ascii="Times New Roman" w:eastAsia="Times New Roman" w:hAnsi="Times New Roman" w:cs="Times New Roman"/>
          <w:color w:val="1C1E29"/>
          <w:sz w:val="24"/>
          <w:szCs w:val="24"/>
          <w:lang w:val="en-CA" w:eastAsia="en-CA"/>
        </w:rPr>
        <w:t>transparency</w:t>
      </w:r>
      <w:r w:rsidRPr="005A3338">
        <w:rPr>
          <w:rFonts w:ascii="Times New Roman" w:eastAsia="Times New Roman" w:hAnsi="Times New Roman" w:cs="Times New Roman"/>
          <w:color w:val="1C1E29"/>
          <w:sz w:val="24"/>
          <w:szCs w:val="24"/>
          <w:lang w:val="en-CA" w:eastAsia="en-CA"/>
        </w:rPr>
        <w:t xml:space="preserve"> in an organisation is fostered by the rendering of minute details of budgets. This is precisely what the zero-based budgeting achieves with the unitary examination and justification.</w:t>
      </w:r>
    </w:p>
    <w:p w:rsidR="005A3338" w:rsidRPr="005A3338" w:rsidRDefault="005A3338" w:rsidP="00F0198B">
      <w:pPr>
        <w:spacing w:after="120" w:line="480" w:lineRule="auto"/>
        <w:ind w:firstLine="720"/>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Additionally, zero-based budgeting eliminates the problem of increasing cost. The implementation of unitary analysis allows for the examination of all the attributes with regards to the market trends. Moreover, it outlines the aspects that can be optimised by in-house production, thus developing a recommendation system that remains oblivious to the traditional approach.</w:t>
      </w:r>
    </w:p>
    <w:p w:rsidR="005A3338" w:rsidRPr="005A3338" w:rsidRDefault="005A3338" w:rsidP="00F0198B">
      <w:pPr>
        <w:spacing w:after="120" w:line="480" w:lineRule="auto"/>
        <w:rPr>
          <w:rFonts w:ascii="Times New Roman" w:eastAsia="Times New Roman" w:hAnsi="Times New Roman" w:cs="Times New Roman"/>
          <w:color w:val="1C1E29"/>
          <w:sz w:val="24"/>
          <w:szCs w:val="24"/>
          <w:lang w:val="en-CA" w:eastAsia="en-CA"/>
        </w:rPr>
      </w:pPr>
    </w:p>
    <w:p w:rsidR="00F0198B" w:rsidRDefault="00F0198B" w:rsidP="00F0198B">
      <w:pPr>
        <w:spacing w:after="120" w:line="480" w:lineRule="auto"/>
        <w:rPr>
          <w:rFonts w:ascii="Times New Roman" w:eastAsia="Times New Roman" w:hAnsi="Times New Roman" w:cs="Times New Roman"/>
          <w:b/>
          <w:bCs/>
          <w:color w:val="1C1E29"/>
          <w:sz w:val="24"/>
          <w:szCs w:val="24"/>
          <w:lang w:val="en-CA" w:eastAsia="en-CA"/>
        </w:rPr>
      </w:pPr>
      <w:r>
        <w:rPr>
          <w:rFonts w:ascii="Times New Roman" w:eastAsia="Times New Roman" w:hAnsi="Times New Roman" w:cs="Times New Roman"/>
          <w:b/>
          <w:bCs/>
          <w:color w:val="1C1E29"/>
          <w:sz w:val="24"/>
          <w:szCs w:val="24"/>
          <w:lang w:val="en-CA" w:eastAsia="en-CA"/>
        </w:rPr>
        <w:lastRenderedPageBreak/>
        <w:t>Incorporating the strategy in the organization</w:t>
      </w:r>
    </w:p>
    <w:p w:rsidR="005A3338" w:rsidRPr="005A3338" w:rsidRDefault="005A3338" w:rsidP="00F0198B">
      <w:pPr>
        <w:spacing w:after="120" w:line="480" w:lineRule="auto"/>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For incorporating the zero-based budget in the current hospitality structure, it is essential that the hotel works in favour of the following process:</w:t>
      </w:r>
    </w:p>
    <w:p w:rsidR="005A3338" w:rsidRPr="005A3338" w:rsidRDefault="005A3338" w:rsidP="00F0198B">
      <w:pPr>
        <w:spacing w:after="120" w:line="480" w:lineRule="auto"/>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1 Functional unit identification</w:t>
      </w:r>
    </w:p>
    <w:p w:rsidR="005A3338" w:rsidRPr="005A3338" w:rsidRDefault="005A3338" w:rsidP="00F0198B">
      <w:pPr>
        <w:spacing w:after="120" w:line="480" w:lineRule="auto"/>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At every functional unit, an organisation makes a decision and these decisions contribute to the major direction of expenditure. Thus, a zero-based budgeting technique must be employed to identify the functional units (</w:t>
      </w:r>
      <w:proofErr w:type="spellStart"/>
      <w:r w:rsidRPr="005A3338">
        <w:rPr>
          <w:rFonts w:ascii="Times New Roman" w:eastAsia="Times New Roman" w:hAnsi="Times New Roman" w:cs="Times New Roman"/>
          <w:color w:val="1C1E29"/>
          <w:sz w:val="24"/>
          <w:szCs w:val="24"/>
          <w:lang w:val="en-CA" w:eastAsia="en-CA"/>
        </w:rPr>
        <w:t>Otten</w:t>
      </w:r>
      <w:proofErr w:type="spellEnd"/>
      <w:r w:rsidRPr="005A3338">
        <w:rPr>
          <w:rFonts w:ascii="Times New Roman" w:eastAsia="Times New Roman" w:hAnsi="Times New Roman" w:cs="Times New Roman"/>
          <w:color w:val="1C1E29"/>
          <w:sz w:val="24"/>
          <w:szCs w:val="24"/>
          <w:lang w:val="en-CA" w:eastAsia="en-CA"/>
        </w:rPr>
        <w:t>, 1976) and segregate them according to the field they operate in.  </w:t>
      </w:r>
    </w:p>
    <w:p w:rsidR="005A3338" w:rsidRPr="005A3338" w:rsidRDefault="005A3338" w:rsidP="00F0198B">
      <w:pPr>
        <w:spacing w:after="120" w:line="480" w:lineRule="auto"/>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2 Aligning the functional units with the objectives</w:t>
      </w:r>
    </w:p>
    <w:p w:rsidR="005A3338" w:rsidRPr="005A3338" w:rsidRDefault="005A3338" w:rsidP="00F0198B">
      <w:pPr>
        <w:spacing w:after="120" w:line="480" w:lineRule="auto"/>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All the functional units are significant for accomplishing the necessary objectives. For instance, the rendering of a pen and notebook with logos of the hotel embedded is focused on garnering the brand value. Likewise, distinct functional units correspond to distinct objectives. With zero-based budgeting, these functional units can be packages with regard to the grouping of objectives (</w:t>
      </w:r>
      <w:proofErr w:type="spellStart"/>
      <w:r w:rsidRPr="005A3338">
        <w:rPr>
          <w:rFonts w:ascii="Times New Roman" w:eastAsia="Times New Roman" w:hAnsi="Times New Roman" w:cs="Times New Roman"/>
          <w:color w:val="1C1E29"/>
          <w:sz w:val="24"/>
          <w:szCs w:val="24"/>
          <w:lang w:val="en-CA" w:eastAsia="en-CA"/>
        </w:rPr>
        <w:t>Pyhrr</w:t>
      </w:r>
      <w:proofErr w:type="spellEnd"/>
      <w:r w:rsidRPr="005A3338">
        <w:rPr>
          <w:rFonts w:ascii="Times New Roman" w:eastAsia="Times New Roman" w:hAnsi="Times New Roman" w:cs="Times New Roman"/>
          <w:color w:val="1C1E29"/>
          <w:sz w:val="24"/>
          <w:szCs w:val="24"/>
          <w:lang w:val="en-CA" w:eastAsia="en-CA"/>
        </w:rPr>
        <w:t>, 1997).</w:t>
      </w:r>
    </w:p>
    <w:p w:rsidR="005A3338" w:rsidRPr="005A3338" w:rsidRDefault="005A3338" w:rsidP="00F0198B">
      <w:pPr>
        <w:spacing w:after="120" w:line="480" w:lineRule="auto"/>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3 Hierarchical formulation of packages</w:t>
      </w:r>
    </w:p>
    <w:p w:rsidR="005A3338" w:rsidRPr="005A3338" w:rsidRDefault="005A3338" w:rsidP="00F0198B">
      <w:pPr>
        <w:spacing w:after="120" w:line="480" w:lineRule="auto"/>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Once the packages have been constructed, the hotel can rank them according to cost-benefit analysis. Zero-based budgeting allows the recognition of the costs associated with each package, and therefore, there is always an opportunity to rate the component based on the expense and return level (Chan, 2008). </w:t>
      </w:r>
    </w:p>
    <w:p w:rsidR="005A3338" w:rsidRPr="005A3338" w:rsidRDefault="005A3338" w:rsidP="00F0198B">
      <w:pPr>
        <w:spacing w:after="120" w:line="480" w:lineRule="auto"/>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4 The decision-making</w:t>
      </w:r>
    </w:p>
    <w:p w:rsidR="005A3338" w:rsidRPr="005A3338" w:rsidRDefault="005A3338" w:rsidP="00F0198B">
      <w:pPr>
        <w:spacing w:after="120" w:line="480" w:lineRule="auto"/>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 xml:space="preserve">Zero-based budgeting allocates the budget to each functional unit according to its rank specified in the preceding step (Chan, 2008). Hence, this is one of the crucial steps that the hotel needs to </w:t>
      </w:r>
      <w:r w:rsidRPr="005A3338">
        <w:rPr>
          <w:rFonts w:ascii="Times New Roman" w:eastAsia="Times New Roman" w:hAnsi="Times New Roman" w:cs="Times New Roman"/>
          <w:color w:val="1C1E29"/>
          <w:sz w:val="24"/>
          <w:szCs w:val="24"/>
          <w:lang w:val="en-CA" w:eastAsia="en-CA"/>
        </w:rPr>
        <w:lastRenderedPageBreak/>
        <w:t>concentrate on. When the cost regarding every unit has been recognised, the hotel must make effective decisions to allocate the relevant budget to the decision unit.</w:t>
      </w:r>
    </w:p>
    <w:p w:rsidR="005A3338" w:rsidRPr="005A3338" w:rsidRDefault="005A3338" w:rsidP="00F0198B">
      <w:pPr>
        <w:spacing w:after="120" w:line="480" w:lineRule="auto"/>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5 The monitoring process</w:t>
      </w:r>
    </w:p>
    <w:p w:rsidR="005A3338" w:rsidRPr="005A3338" w:rsidRDefault="005A3338" w:rsidP="00F0198B">
      <w:pPr>
        <w:spacing w:after="120" w:line="480" w:lineRule="auto"/>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The monitoring process is a required constraint concerning any budgetary approach. The same applies to the application of zero-based budgeting in the hotel. </w:t>
      </w:r>
    </w:p>
    <w:p w:rsidR="005A3338" w:rsidRPr="005A3338" w:rsidRDefault="005A3338" w:rsidP="00F0198B">
      <w:pPr>
        <w:spacing w:after="120" w:line="480" w:lineRule="auto"/>
        <w:rPr>
          <w:rFonts w:ascii="Times New Roman" w:eastAsia="Times New Roman" w:hAnsi="Times New Roman" w:cs="Times New Roman"/>
          <w:color w:val="1C1E29"/>
          <w:sz w:val="24"/>
          <w:szCs w:val="24"/>
          <w:lang w:val="en-CA" w:eastAsia="en-CA"/>
        </w:rPr>
      </w:pPr>
    </w:p>
    <w:p w:rsidR="00F0198B" w:rsidRDefault="00F0198B" w:rsidP="00F0198B">
      <w:pPr>
        <w:spacing w:after="120" w:line="480" w:lineRule="auto"/>
        <w:rPr>
          <w:rFonts w:ascii="Times New Roman" w:eastAsia="Times New Roman" w:hAnsi="Times New Roman" w:cs="Times New Roman"/>
          <w:color w:val="1C1E29"/>
          <w:sz w:val="24"/>
          <w:szCs w:val="24"/>
          <w:lang w:val="en-CA" w:eastAsia="en-CA"/>
        </w:rPr>
      </w:pPr>
    </w:p>
    <w:p w:rsidR="00F0198B" w:rsidRDefault="00F0198B" w:rsidP="00F0198B">
      <w:pPr>
        <w:spacing w:after="120" w:line="480" w:lineRule="auto"/>
        <w:rPr>
          <w:rFonts w:ascii="Times New Roman" w:eastAsia="Times New Roman" w:hAnsi="Times New Roman" w:cs="Times New Roman"/>
          <w:color w:val="1C1E29"/>
          <w:sz w:val="24"/>
          <w:szCs w:val="24"/>
          <w:lang w:val="en-CA" w:eastAsia="en-CA"/>
        </w:rPr>
      </w:pPr>
    </w:p>
    <w:p w:rsidR="00F0198B" w:rsidRDefault="00F0198B" w:rsidP="00F0198B">
      <w:pPr>
        <w:spacing w:after="120" w:line="480" w:lineRule="auto"/>
        <w:rPr>
          <w:rFonts w:ascii="Times New Roman" w:eastAsia="Times New Roman" w:hAnsi="Times New Roman" w:cs="Times New Roman"/>
          <w:color w:val="1C1E29"/>
          <w:sz w:val="24"/>
          <w:szCs w:val="24"/>
          <w:lang w:val="en-CA" w:eastAsia="en-CA"/>
        </w:rPr>
      </w:pPr>
    </w:p>
    <w:p w:rsidR="00F0198B" w:rsidRDefault="00F0198B" w:rsidP="00F0198B">
      <w:pPr>
        <w:spacing w:after="120" w:line="480" w:lineRule="auto"/>
        <w:rPr>
          <w:rFonts w:ascii="Times New Roman" w:eastAsia="Times New Roman" w:hAnsi="Times New Roman" w:cs="Times New Roman"/>
          <w:color w:val="1C1E29"/>
          <w:sz w:val="24"/>
          <w:szCs w:val="24"/>
          <w:lang w:val="en-CA" w:eastAsia="en-CA"/>
        </w:rPr>
      </w:pPr>
    </w:p>
    <w:p w:rsidR="00F0198B" w:rsidRDefault="00F0198B" w:rsidP="00F0198B">
      <w:pPr>
        <w:spacing w:after="120" w:line="480" w:lineRule="auto"/>
        <w:rPr>
          <w:rFonts w:ascii="Times New Roman" w:eastAsia="Times New Roman" w:hAnsi="Times New Roman" w:cs="Times New Roman"/>
          <w:color w:val="1C1E29"/>
          <w:sz w:val="24"/>
          <w:szCs w:val="24"/>
          <w:lang w:val="en-CA" w:eastAsia="en-CA"/>
        </w:rPr>
      </w:pPr>
    </w:p>
    <w:p w:rsidR="00F0198B" w:rsidRDefault="00F0198B" w:rsidP="00F0198B">
      <w:pPr>
        <w:spacing w:after="120" w:line="480" w:lineRule="auto"/>
        <w:rPr>
          <w:rFonts w:ascii="Times New Roman" w:eastAsia="Times New Roman" w:hAnsi="Times New Roman" w:cs="Times New Roman"/>
          <w:color w:val="1C1E29"/>
          <w:sz w:val="24"/>
          <w:szCs w:val="24"/>
          <w:lang w:val="en-CA" w:eastAsia="en-CA"/>
        </w:rPr>
      </w:pPr>
    </w:p>
    <w:p w:rsidR="00F0198B" w:rsidRDefault="00F0198B" w:rsidP="00F0198B">
      <w:pPr>
        <w:spacing w:after="120" w:line="480" w:lineRule="auto"/>
        <w:rPr>
          <w:rFonts w:ascii="Times New Roman" w:eastAsia="Times New Roman" w:hAnsi="Times New Roman" w:cs="Times New Roman"/>
          <w:color w:val="1C1E29"/>
          <w:sz w:val="24"/>
          <w:szCs w:val="24"/>
          <w:lang w:val="en-CA" w:eastAsia="en-CA"/>
        </w:rPr>
      </w:pPr>
    </w:p>
    <w:p w:rsidR="00F0198B" w:rsidRDefault="00F0198B" w:rsidP="00F0198B">
      <w:pPr>
        <w:spacing w:after="120" w:line="480" w:lineRule="auto"/>
        <w:rPr>
          <w:rFonts w:ascii="Times New Roman" w:eastAsia="Times New Roman" w:hAnsi="Times New Roman" w:cs="Times New Roman"/>
          <w:color w:val="1C1E29"/>
          <w:sz w:val="24"/>
          <w:szCs w:val="24"/>
          <w:lang w:val="en-CA" w:eastAsia="en-CA"/>
        </w:rPr>
      </w:pPr>
    </w:p>
    <w:p w:rsidR="00F0198B" w:rsidRDefault="00F0198B" w:rsidP="00F0198B">
      <w:pPr>
        <w:spacing w:after="120" w:line="480" w:lineRule="auto"/>
        <w:rPr>
          <w:rFonts w:ascii="Times New Roman" w:eastAsia="Times New Roman" w:hAnsi="Times New Roman" w:cs="Times New Roman"/>
          <w:color w:val="1C1E29"/>
          <w:sz w:val="24"/>
          <w:szCs w:val="24"/>
          <w:lang w:val="en-CA" w:eastAsia="en-CA"/>
        </w:rPr>
      </w:pPr>
    </w:p>
    <w:p w:rsidR="00F0198B" w:rsidRDefault="00F0198B" w:rsidP="00F0198B">
      <w:pPr>
        <w:spacing w:after="120" w:line="480" w:lineRule="auto"/>
        <w:rPr>
          <w:rFonts w:ascii="Times New Roman" w:eastAsia="Times New Roman" w:hAnsi="Times New Roman" w:cs="Times New Roman"/>
          <w:color w:val="1C1E29"/>
          <w:sz w:val="24"/>
          <w:szCs w:val="24"/>
          <w:lang w:val="en-CA" w:eastAsia="en-CA"/>
        </w:rPr>
      </w:pPr>
    </w:p>
    <w:p w:rsidR="00F0198B" w:rsidRDefault="00F0198B" w:rsidP="00F0198B">
      <w:pPr>
        <w:spacing w:after="120" w:line="480" w:lineRule="auto"/>
        <w:rPr>
          <w:rFonts w:ascii="Times New Roman" w:eastAsia="Times New Roman" w:hAnsi="Times New Roman" w:cs="Times New Roman"/>
          <w:color w:val="1C1E29"/>
          <w:sz w:val="24"/>
          <w:szCs w:val="24"/>
          <w:lang w:val="en-CA" w:eastAsia="en-CA"/>
        </w:rPr>
      </w:pPr>
    </w:p>
    <w:p w:rsidR="00F0198B" w:rsidRDefault="00F0198B" w:rsidP="00F0198B">
      <w:pPr>
        <w:spacing w:after="120" w:line="480" w:lineRule="auto"/>
        <w:rPr>
          <w:rFonts w:ascii="Times New Roman" w:eastAsia="Times New Roman" w:hAnsi="Times New Roman" w:cs="Times New Roman"/>
          <w:color w:val="1C1E29"/>
          <w:sz w:val="24"/>
          <w:szCs w:val="24"/>
          <w:lang w:val="en-CA" w:eastAsia="en-CA"/>
        </w:rPr>
      </w:pPr>
    </w:p>
    <w:p w:rsidR="00F0198B" w:rsidRDefault="00F0198B" w:rsidP="00F0198B">
      <w:pPr>
        <w:spacing w:after="120" w:line="480" w:lineRule="auto"/>
        <w:rPr>
          <w:rFonts w:ascii="Times New Roman" w:eastAsia="Times New Roman" w:hAnsi="Times New Roman" w:cs="Times New Roman"/>
          <w:color w:val="1C1E29"/>
          <w:sz w:val="24"/>
          <w:szCs w:val="24"/>
          <w:lang w:val="en-CA" w:eastAsia="en-CA"/>
        </w:rPr>
      </w:pPr>
    </w:p>
    <w:p w:rsidR="00F0198B" w:rsidRDefault="00F0198B" w:rsidP="00F0198B">
      <w:pPr>
        <w:spacing w:after="120" w:line="480" w:lineRule="auto"/>
        <w:rPr>
          <w:rFonts w:ascii="Times New Roman" w:eastAsia="Times New Roman" w:hAnsi="Times New Roman" w:cs="Times New Roman"/>
          <w:color w:val="1C1E29"/>
          <w:sz w:val="24"/>
          <w:szCs w:val="24"/>
          <w:lang w:val="en-CA" w:eastAsia="en-CA"/>
        </w:rPr>
      </w:pPr>
    </w:p>
    <w:p w:rsidR="00F0198B" w:rsidRDefault="00F0198B" w:rsidP="00F0198B">
      <w:pPr>
        <w:spacing w:after="120" w:line="480" w:lineRule="auto"/>
        <w:ind w:left="720" w:hanging="720"/>
        <w:jc w:val="center"/>
        <w:rPr>
          <w:rFonts w:ascii="Times New Roman" w:eastAsia="Times New Roman" w:hAnsi="Times New Roman" w:cs="Times New Roman"/>
          <w:color w:val="1C1E29"/>
          <w:sz w:val="24"/>
          <w:szCs w:val="24"/>
          <w:lang w:val="en-CA" w:eastAsia="en-CA"/>
        </w:rPr>
      </w:pPr>
      <w:r>
        <w:rPr>
          <w:rFonts w:ascii="Times New Roman" w:eastAsia="Times New Roman" w:hAnsi="Times New Roman" w:cs="Times New Roman"/>
          <w:color w:val="1C1E29"/>
          <w:sz w:val="24"/>
          <w:szCs w:val="24"/>
          <w:lang w:val="en-CA" w:eastAsia="en-CA"/>
        </w:rPr>
        <w:lastRenderedPageBreak/>
        <w:t>References</w:t>
      </w:r>
    </w:p>
    <w:p w:rsidR="005A3338" w:rsidRPr="005A3338" w:rsidRDefault="005A3338" w:rsidP="00F0198B">
      <w:pPr>
        <w:spacing w:after="120" w:line="480" w:lineRule="auto"/>
        <w:ind w:left="720" w:hanging="720"/>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Brander Brown, J. and Atkinson, H., 2001. Budgeting in the information age: a fresh approach. </w:t>
      </w:r>
      <w:r w:rsidRPr="005A3338">
        <w:rPr>
          <w:rFonts w:ascii="Times New Roman" w:eastAsia="Times New Roman" w:hAnsi="Times New Roman" w:cs="Times New Roman"/>
          <w:i/>
          <w:iCs/>
          <w:color w:val="1C1E29"/>
          <w:sz w:val="24"/>
          <w:szCs w:val="24"/>
          <w:lang w:val="en-CA" w:eastAsia="en-CA"/>
        </w:rPr>
        <w:t>International Journal of Contemporary Hospitality Management</w:t>
      </w:r>
      <w:r w:rsidRPr="005A3338">
        <w:rPr>
          <w:rFonts w:ascii="Times New Roman" w:eastAsia="Times New Roman" w:hAnsi="Times New Roman" w:cs="Times New Roman"/>
          <w:color w:val="1C1E29"/>
          <w:sz w:val="24"/>
          <w:szCs w:val="24"/>
          <w:lang w:val="en-CA" w:eastAsia="en-CA"/>
        </w:rPr>
        <w:t>, </w:t>
      </w:r>
      <w:r w:rsidRPr="005A3338">
        <w:rPr>
          <w:rFonts w:ascii="Times New Roman" w:eastAsia="Times New Roman" w:hAnsi="Times New Roman" w:cs="Times New Roman"/>
          <w:i/>
          <w:iCs/>
          <w:color w:val="1C1E29"/>
          <w:sz w:val="24"/>
          <w:szCs w:val="24"/>
          <w:lang w:val="en-CA" w:eastAsia="en-CA"/>
        </w:rPr>
        <w:t>13</w:t>
      </w:r>
      <w:r w:rsidRPr="005A3338">
        <w:rPr>
          <w:rFonts w:ascii="Times New Roman" w:eastAsia="Times New Roman" w:hAnsi="Times New Roman" w:cs="Times New Roman"/>
          <w:color w:val="1C1E29"/>
          <w:sz w:val="24"/>
          <w:szCs w:val="24"/>
          <w:lang w:val="en-CA" w:eastAsia="en-CA"/>
        </w:rPr>
        <w:t>(3), pp.136-143.</w:t>
      </w:r>
    </w:p>
    <w:p w:rsidR="005A3338" w:rsidRPr="005A3338" w:rsidRDefault="005A3338" w:rsidP="00F0198B">
      <w:pPr>
        <w:spacing w:after="120" w:line="480" w:lineRule="auto"/>
        <w:ind w:left="720" w:hanging="720"/>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Chan, G.R., 2008. Aligning collections budget with program priorities: A modified zero-based approach. </w:t>
      </w:r>
      <w:r w:rsidRPr="005A3338">
        <w:rPr>
          <w:rFonts w:ascii="Times New Roman" w:eastAsia="Times New Roman" w:hAnsi="Times New Roman" w:cs="Times New Roman"/>
          <w:i/>
          <w:iCs/>
          <w:color w:val="1C1E29"/>
          <w:sz w:val="24"/>
          <w:szCs w:val="24"/>
          <w:lang w:val="en-CA" w:eastAsia="en-CA"/>
        </w:rPr>
        <w:t>Library Collections, Acquisitions, and Technical Services</w:t>
      </w:r>
      <w:r w:rsidRPr="005A3338">
        <w:rPr>
          <w:rFonts w:ascii="Times New Roman" w:eastAsia="Times New Roman" w:hAnsi="Times New Roman" w:cs="Times New Roman"/>
          <w:color w:val="1C1E29"/>
          <w:sz w:val="24"/>
          <w:szCs w:val="24"/>
          <w:lang w:val="en-CA" w:eastAsia="en-CA"/>
        </w:rPr>
        <w:t>, </w:t>
      </w:r>
      <w:r w:rsidRPr="005A3338">
        <w:rPr>
          <w:rFonts w:ascii="Times New Roman" w:eastAsia="Times New Roman" w:hAnsi="Times New Roman" w:cs="Times New Roman"/>
          <w:i/>
          <w:iCs/>
          <w:color w:val="1C1E29"/>
          <w:sz w:val="24"/>
          <w:szCs w:val="24"/>
          <w:lang w:val="en-CA" w:eastAsia="en-CA"/>
        </w:rPr>
        <w:t>32</w:t>
      </w:r>
      <w:r w:rsidRPr="005A3338">
        <w:rPr>
          <w:rFonts w:ascii="Times New Roman" w:eastAsia="Times New Roman" w:hAnsi="Times New Roman" w:cs="Times New Roman"/>
          <w:color w:val="1C1E29"/>
          <w:sz w:val="24"/>
          <w:szCs w:val="24"/>
          <w:lang w:val="en-CA" w:eastAsia="en-CA"/>
        </w:rPr>
        <w:t>(1), pp.46-52.</w:t>
      </w:r>
    </w:p>
    <w:p w:rsidR="005A3338" w:rsidRPr="005A3338" w:rsidRDefault="005A3338" w:rsidP="00F0198B">
      <w:pPr>
        <w:spacing w:after="120" w:line="480" w:lineRule="auto"/>
        <w:ind w:left="720" w:hanging="720"/>
        <w:rPr>
          <w:rFonts w:ascii="Times New Roman" w:eastAsia="Times New Roman" w:hAnsi="Times New Roman" w:cs="Times New Roman"/>
          <w:color w:val="1C1E29"/>
          <w:sz w:val="24"/>
          <w:szCs w:val="24"/>
          <w:lang w:val="en-CA" w:eastAsia="en-CA"/>
        </w:rPr>
      </w:pPr>
      <w:proofErr w:type="spellStart"/>
      <w:r w:rsidRPr="005A3338">
        <w:rPr>
          <w:rFonts w:ascii="Times New Roman" w:eastAsia="Times New Roman" w:hAnsi="Times New Roman" w:cs="Times New Roman"/>
          <w:color w:val="1C1E29"/>
          <w:sz w:val="24"/>
          <w:szCs w:val="24"/>
          <w:lang w:val="en-CA" w:eastAsia="en-CA"/>
        </w:rPr>
        <w:t>Kesmodel</w:t>
      </w:r>
      <w:proofErr w:type="spellEnd"/>
      <w:r w:rsidRPr="005A3338">
        <w:rPr>
          <w:rFonts w:ascii="Times New Roman" w:eastAsia="Times New Roman" w:hAnsi="Times New Roman" w:cs="Times New Roman"/>
          <w:color w:val="1C1E29"/>
          <w:sz w:val="24"/>
          <w:szCs w:val="24"/>
          <w:lang w:val="en-CA" w:eastAsia="en-CA"/>
        </w:rPr>
        <w:t>, D., 2015. </w:t>
      </w:r>
      <w:r w:rsidRPr="005A3338">
        <w:rPr>
          <w:rFonts w:ascii="Times New Roman" w:eastAsia="Times New Roman" w:hAnsi="Times New Roman" w:cs="Times New Roman"/>
          <w:i/>
          <w:iCs/>
          <w:color w:val="1C1E29"/>
          <w:sz w:val="24"/>
          <w:szCs w:val="24"/>
          <w:lang w:val="en-CA" w:eastAsia="en-CA"/>
        </w:rPr>
        <w:t>Meet the Father of Zero-Based Budgeting</w:t>
      </w:r>
      <w:r w:rsidRPr="005A3338">
        <w:rPr>
          <w:rFonts w:ascii="Times New Roman" w:eastAsia="Times New Roman" w:hAnsi="Times New Roman" w:cs="Times New Roman"/>
          <w:color w:val="1C1E29"/>
          <w:sz w:val="24"/>
          <w:szCs w:val="24"/>
          <w:lang w:val="en-CA" w:eastAsia="en-CA"/>
        </w:rPr>
        <w:t>. [online] WSJ. Available at: https://www.wsj.com/articles/meet-the-father-of-zero-based-budgeting-1427415074 [Accessed 9 Dec. 2019].</w:t>
      </w:r>
    </w:p>
    <w:p w:rsidR="005A3338" w:rsidRPr="005A3338" w:rsidRDefault="005A3338" w:rsidP="00F0198B">
      <w:pPr>
        <w:spacing w:after="120" w:line="480" w:lineRule="auto"/>
        <w:ind w:left="720" w:hanging="720"/>
        <w:rPr>
          <w:rFonts w:ascii="Times New Roman" w:eastAsia="Times New Roman" w:hAnsi="Times New Roman" w:cs="Times New Roman"/>
          <w:color w:val="1C1E29"/>
          <w:sz w:val="24"/>
          <w:szCs w:val="24"/>
          <w:lang w:val="en-CA" w:eastAsia="en-CA"/>
        </w:rPr>
      </w:pPr>
      <w:proofErr w:type="spellStart"/>
      <w:r w:rsidRPr="005A3338">
        <w:rPr>
          <w:rFonts w:ascii="Times New Roman" w:eastAsia="Times New Roman" w:hAnsi="Times New Roman" w:cs="Times New Roman"/>
          <w:color w:val="1C1E29"/>
          <w:sz w:val="24"/>
          <w:szCs w:val="24"/>
          <w:lang w:val="en-CA" w:eastAsia="en-CA"/>
        </w:rPr>
        <w:t>Lindstedt</w:t>
      </w:r>
      <w:proofErr w:type="spellEnd"/>
      <w:r w:rsidRPr="005A3338">
        <w:rPr>
          <w:rFonts w:ascii="Times New Roman" w:eastAsia="Times New Roman" w:hAnsi="Times New Roman" w:cs="Times New Roman"/>
          <w:color w:val="1C1E29"/>
          <w:sz w:val="24"/>
          <w:szCs w:val="24"/>
          <w:lang w:val="en-CA" w:eastAsia="en-CA"/>
        </w:rPr>
        <w:t xml:space="preserve">, C. and </w:t>
      </w:r>
      <w:proofErr w:type="spellStart"/>
      <w:r w:rsidRPr="005A3338">
        <w:rPr>
          <w:rFonts w:ascii="Times New Roman" w:eastAsia="Times New Roman" w:hAnsi="Times New Roman" w:cs="Times New Roman"/>
          <w:color w:val="1C1E29"/>
          <w:sz w:val="24"/>
          <w:szCs w:val="24"/>
          <w:lang w:val="en-CA" w:eastAsia="en-CA"/>
        </w:rPr>
        <w:t>Naurin</w:t>
      </w:r>
      <w:proofErr w:type="spellEnd"/>
      <w:r w:rsidRPr="005A3338">
        <w:rPr>
          <w:rFonts w:ascii="Times New Roman" w:eastAsia="Times New Roman" w:hAnsi="Times New Roman" w:cs="Times New Roman"/>
          <w:color w:val="1C1E29"/>
          <w:sz w:val="24"/>
          <w:szCs w:val="24"/>
          <w:lang w:val="en-CA" w:eastAsia="en-CA"/>
        </w:rPr>
        <w:t>, D., 2010. Transparency is not enough: Making transparency effective in reducing corruption. </w:t>
      </w:r>
      <w:r w:rsidRPr="005A3338">
        <w:rPr>
          <w:rFonts w:ascii="Times New Roman" w:eastAsia="Times New Roman" w:hAnsi="Times New Roman" w:cs="Times New Roman"/>
          <w:i/>
          <w:iCs/>
          <w:color w:val="1C1E29"/>
          <w:sz w:val="24"/>
          <w:szCs w:val="24"/>
          <w:lang w:val="en-CA" w:eastAsia="en-CA"/>
        </w:rPr>
        <w:t>International political science review</w:t>
      </w:r>
      <w:r w:rsidRPr="005A3338">
        <w:rPr>
          <w:rFonts w:ascii="Times New Roman" w:eastAsia="Times New Roman" w:hAnsi="Times New Roman" w:cs="Times New Roman"/>
          <w:color w:val="1C1E29"/>
          <w:sz w:val="24"/>
          <w:szCs w:val="24"/>
          <w:lang w:val="en-CA" w:eastAsia="en-CA"/>
        </w:rPr>
        <w:t>, </w:t>
      </w:r>
      <w:r w:rsidRPr="005A3338">
        <w:rPr>
          <w:rFonts w:ascii="Times New Roman" w:eastAsia="Times New Roman" w:hAnsi="Times New Roman" w:cs="Times New Roman"/>
          <w:i/>
          <w:iCs/>
          <w:color w:val="1C1E29"/>
          <w:sz w:val="24"/>
          <w:szCs w:val="24"/>
          <w:lang w:val="en-CA" w:eastAsia="en-CA"/>
        </w:rPr>
        <w:t>31</w:t>
      </w:r>
      <w:r w:rsidRPr="005A3338">
        <w:rPr>
          <w:rFonts w:ascii="Times New Roman" w:eastAsia="Times New Roman" w:hAnsi="Times New Roman" w:cs="Times New Roman"/>
          <w:color w:val="1C1E29"/>
          <w:sz w:val="24"/>
          <w:szCs w:val="24"/>
          <w:lang w:val="en-CA" w:eastAsia="en-CA"/>
        </w:rPr>
        <w:t>(3), pp.301-322.</w:t>
      </w:r>
    </w:p>
    <w:p w:rsidR="005A3338" w:rsidRPr="005A3338" w:rsidRDefault="005A3338" w:rsidP="00F0198B">
      <w:pPr>
        <w:spacing w:after="120" w:line="480" w:lineRule="auto"/>
        <w:ind w:left="720" w:hanging="720"/>
        <w:rPr>
          <w:rFonts w:ascii="Times New Roman" w:eastAsia="Times New Roman" w:hAnsi="Times New Roman" w:cs="Times New Roman"/>
          <w:color w:val="1C1E29"/>
          <w:sz w:val="24"/>
          <w:szCs w:val="24"/>
          <w:lang w:val="en-CA" w:eastAsia="en-CA"/>
        </w:rPr>
      </w:pPr>
      <w:proofErr w:type="spellStart"/>
      <w:r w:rsidRPr="005A3338">
        <w:rPr>
          <w:rFonts w:ascii="Times New Roman" w:eastAsia="Times New Roman" w:hAnsi="Times New Roman" w:cs="Times New Roman"/>
          <w:color w:val="1C1E29"/>
          <w:sz w:val="24"/>
          <w:szCs w:val="24"/>
          <w:lang w:val="en-CA" w:eastAsia="en-CA"/>
        </w:rPr>
        <w:t>Otten</w:t>
      </w:r>
      <w:proofErr w:type="spellEnd"/>
      <w:r w:rsidRPr="005A3338">
        <w:rPr>
          <w:rFonts w:ascii="Times New Roman" w:eastAsia="Times New Roman" w:hAnsi="Times New Roman" w:cs="Times New Roman"/>
          <w:color w:val="1C1E29"/>
          <w:sz w:val="24"/>
          <w:szCs w:val="24"/>
          <w:lang w:val="en-CA" w:eastAsia="en-CA"/>
        </w:rPr>
        <w:t>, G., 1978. Zero-based budgeting: implications for social services</w:t>
      </w:r>
      <w:proofErr w:type="gramStart"/>
      <w:r w:rsidRPr="005A3338">
        <w:rPr>
          <w:rFonts w:ascii="Times New Roman" w:eastAsia="Times New Roman" w:hAnsi="Times New Roman" w:cs="Times New Roman"/>
          <w:color w:val="1C1E29"/>
          <w:sz w:val="24"/>
          <w:szCs w:val="24"/>
          <w:lang w:val="en-CA" w:eastAsia="en-CA"/>
        </w:rPr>
        <w:t>?.</w:t>
      </w:r>
      <w:proofErr w:type="gramEnd"/>
      <w:r w:rsidRPr="005A3338">
        <w:rPr>
          <w:rFonts w:ascii="Times New Roman" w:eastAsia="Times New Roman" w:hAnsi="Times New Roman" w:cs="Times New Roman"/>
          <w:color w:val="1C1E29"/>
          <w:sz w:val="24"/>
          <w:szCs w:val="24"/>
          <w:lang w:val="en-CA" w:eastAsia="en-CA"/>
        </w:rPr>
        <w:t> </w:t>
      </w:r>
      <w:r w:rsidRPr="005A3338">
        <w:rPr>
          <w:rFonts w:ascii="Times New Roman" w:eastAsia="Times New Roman" w:hAnsi="Times New Roman" w:cs="Times New Roman"/>
          <w:i/>
          <w:iCs/>
          <w:color w:val="1C1E29"/>
          <w:sz w:val="24"/>
          <w:szCs w:val="24"/>
          <w:lang w:val="en-CA" w:eastAsia="en-CA"/>
        </w:rPr>
        <w:t>Administration in social work</w:t>
      </w:r>
      <w:r w:rsidRPr="005A3338">
        <w:rPr>
          <w:rFonts w:ascii="Times New Roman" w:eastAsia="Times New Roman" w:hAnsi="Times New Roman" w:cs="Times New Roman"/>
          <w:color w:val="1C1E29"/>
          <w:sz w:val="24"/>
          <w:szCs w:val="24"/>
          <w:lang w:val="en-CA" w:eastAsia="en-CA"/>
        </w:rPr>
        <w:t>, </w:t>
      </w:r>
      <w:r w:rsidRPr="005A3338">
        <w:rPr>
          <w:rFonts w:ascii="Times New Roman" w:eastAsia="Times New Roman" w:hAnsi="Times New Roman" w:cs="Times New Roman"/>
          <w:i/>
          <w:iCs/>
          <w:color w:val="1C1E29"/>
          <w:sz w:val="24"/>
          <w:szCs w:val="24"/>
          <w:lang w:val="en-CA" w:eastAsia="en-CA"/>
        </w:rPr>
        <w:t>1</w:t>
      </w:r>
      <w:r w:rsidRPr="005A3338">
        <w:rPr>
          <w:rFonts w:ascii="Times New Roman" w:eastAsia="Times New Roman" w:hAnsi="Times New Roman" w:cs="Times New Roman"/>
          <w:color w:val="1C1E29"/>
          <w:sz w:val="24"/>
          <w:szCs w:val="24"/>
          <w:lang w:val="en-CA" w:eastAsia="en-CA"/>
        </w:rPr>
        <w:t>(4), pp.369-378.</w:t>
      </w:r>
    </w:p>
    <w:p w:rsidR="005A3338" w:rsidRPr="005A3338" w:rsidRDefault="005A3338" w:rsidP="00F0198B">
      <w:pPr>
        <w:spacing w:after="120" w:line="480" w:lineRule="auto"/>
        <w:ind w:left="720" w:hanging="720"/>
        <w:rPr>
          <w:rFonts w:ascii="Times New Roman" w:eastAsia="Times New Roman" w:hAnsi="Times New Roman" w:cs="Times New Roman"/>
          <w:color w:val="1C1E29"/>
          <w:sz w:val="24"/>
          <w:szCs w:val="24"/>
          <w:lang w:val="en-CA" w:eastAsia="en-CA"/>
        </w:rPr>
      </w:pPr>
      <w:proofErr w:type="spellStart"/>
      <w:r w:rsidRPr="005A3338">
        <w:rPr>
          <w:rFonts w:ascii="Times New Roman" w:eastAsia="Times New Roman" w:hAnsi="Times New Roman" w:cs="Times New Roman"/>
          <w:color w:val="1C1E29"/>
          <w:sz w:val="24"/>
          <w:szCs w:val="24"/>
          <w:lang w:val="en-CA" w:eastAsia="en-CA"/>
        </w:rPr>
        <w:t>Pyhrr</w:t>
      </w:r>
      <w:proofErr w:type="spellEnd"/>
      <w:r w:rsidRPr="005A3338">
        <w:rPr>
          <w:rFonts w:ascii="Times New Roman" w:eastAsia="Times New Roman" w:hAnsi="Times New Roman" w:cs="Times New Roman"/>
          <w:color w:val="1C1E29"/>
          <w:sz w:val="24"/>
          <w:szCs w:val="24"/>
          <w:lang w:val="en-CA" w:eastAsia="en-CA"/>
        </w:rPr>
        <w:t>, P.A., 2012. Zero‐Based Budgeting. </w:t>
      </w:r>
      <w:r w:rsidRPr="005A3338">
        <w:rPr>
          <w:rFonts w:ascii="Times New Roman" w:eastAsia="Times New Roman" w:hAnsi="Times New Roman" w:cs="Times New Roman"/>
          <w:i/>
          <w:iCs/>
          <w:color w:val="1C1E29"/>
          <w:sz w:val="24"/>
          <w:szCs w:val="24"/>
          <w:lang w:val="en-CA" w:eastAsia="en-CA"/>
        </w:rPr>
        <w:t>Handbook of Budgeting</w:t>
      </w:r>
      <w:r w:rsidRPr="005A3338">
        <w:rPr>
          <w:rFonts w:ascii="Times New Roman" w:eastAsia="Times New Roman" w:hAnsi="Times New Roman" w:cs="Times New Roman"/>
          <w:color w:val="1C1E29"/>
          <w:sz w:val="24"/>
          <w:szCs w:val="24"/>
          <w:lang w:val="en-CA" w:eastAsia="en-CA"/>
        </w:rPr>
        <w:t>, pp.677-696.</w:t>
      </w:r>
    </w:p>
    <w:p w:rsidR="005A3338" w:rsidRPr="005A3338" w:rsidRDefault="005A3338" w:rsidP="00F0198B">
      <w:pPr>
        <w:spacing w:after="120" w:line="480" w:lineRule="auto"/>
        <w:ind w:left="720" w:hanging="720"/>
        <w:rPr>
          <w:rFonts w:ascii="Times New Roman" w:eastAsia="Times New Roman" w:hAnsi="Times New Roman" w:cs="Times New Roman"/>
          <w:color w:val="1C1E29"/>
          <w:sz w:val="24"/>
          <w:szCs w:val="24"/>
          <w:lang w:val="en-CA" w:eastAsia="en-CA"/>
        </w:rPr>
      </w:pPr>
      <w:proofErr w:type="spellStart"/>
      <w:r w:rsidRPr="005A3338">
        <w:rPr>
          <w:rFonts w:ascii="Times New Roman" w:eastAsia="Times New Roman" w:hAnsi="Times New Roman" w:cs="Times New Roman"/>
          <w:color w:val="1C1E29"/>
          <w:sz w:val="24"/>
          <w:szCs w:val="24"/>
          <w:lang w:val="en-CA" w:eastAsia="en-CA"/>
        </w:rPr>
        <w:t>Pyhrr</w:t>
      </w:r>
      <w:proofErr w:type="spellEnd"/>
      <w:r w:rsidRPr="005A3338">
        <w:rPr>
          <w:rFonts w:ascii="Times New Roman" w:eastAsia="Times New Roman" w:hAnsi="Times New Roman" w:cs="Times New Roman"/>
          <w:color w:val="1C1E29"/>
          <w:sz w:val="24"/>
          <w:szCs w:val="24"/>
          <w:lang w:val="en-CA" w:eastAsia="en-CA"/>
        </w:rPr>
        <w:t>, P.A., 1977. The zero-base approach to government budgeting. </w:t>
      </w:r>
      <w:r w:rsidRPr="005A3338">
        <w:rPr>
          <w:rFonts w:ascii="Times New Roman" w:eastAsia="Times New Roman" w:hAnsi="Times New Roman" w:cs="Times New Roman"/>
          <w:i/>
          <w:iCs/>
          <w:color w:val="1C1E29"/>
          <w:sz w:val="24"/>
          <w:szCs w:val="24"/>
          <w:lang w:val="en-CA" w:eastAsia="en-CA"/>
        </w:rPr>
        <w:t>Public Administration Review</w:t>
      </w:r>
      <w:r w:rsidRPr="005A3338">
        <w:rPr>
          <w:rFonts w:ascii="Times New Roman" w:eastAsia="Times New Roman" w:hAnsi="Times New Roman" w:cs="Times New Roman"/>
          <w:color w:val="1C1E29"/>
          <w:sz w:val="24"/>
          <w:szCs w:val="24"/>
          <w:lang w:val="en-CA" w:eastAsia="en-CA"/>
        </w:rPr>
        <w:t>, </w:t>
      </w:r>
      <w:r w:rsidRPr="005A3338">
        <w:rPr>
          <w:rFonts w:ascii="Times New Roman" w:eastAsia="Times New Roman" w:hAnsi="Times New Roman" w:cs="Times New Roman"/>
          <w:i/>
          <w:iCs/>
          <w:color w:val="1C1E29"/>
          <w:sz w:val="24"/>
          <w:szCs w:val="24"/>
          <w:lang w:val="en-CA" w:eastAsia="en-CA"/>
        </w:rPr>
        <w:t>37</w:t>
      </w:r>
      <w:r w:rsidRPr="005A3338">
        <w:rPr>
          <w:rFonts w:ascii="Times New Roman" w:eastAsia="Times New Roman" w:hAnsi="Times New Roman" w:cs="Times New Roman"/>
          <w:color w:val="1C1E29"/>
          <w:sz w:val="24"/>
          <w:szCs w:val="24"/>
          <w:lang w:val="en-CA" w:eastAsia="en-CA"/>
        </w:rPr>
        <w:t>(1), pp.1-8.</w:t>
      </w:r>
    </w:p>
    <w:p w:rsidR="005A3338" w:rsidRPr="005A3338" w:rsidRDefault="005A3338" w:rsidP="00F0198B">
      <w:pPr>
        <w:spacing w:after="120" w:line="480" w:lineRule="auto"/>
        <w:ind w:left="720" w:hanging="720"/>
        <w:rPr>
          <w:rFonts w:ascii="Times New Roman" w:eastAsia="Times New Roman" w:hAnsi="Times New Roman" w:cs="Times New Roman"/>
          <w:color w:val="1C1E29"/>
          <w:sz w:val="24"/>
          <w:szCs w:val="24"/>
          <w:lang w:val="en-CA" w:eastAsia="en-CA"/>
        </w:rPr>
      </w:pPr>
      <w:proofErr w:type="spellStart"/>
      <w:r w:rsidRPr="005A3338">
        <w:rPr>
          <w:rFonts w:ascii="Times New Roman" w:eastAsia="Times New Roman" w:hAnsi="Times New Roman" w:cs="Times New Roman"/>
          <w:color w:val="1C1E29"/>
          <w:sz w:val="24"/>
          <w:szCs w:val="24"/>
          <w:lang w:val="en-CA" w:eastAsia="en-CA"/>
        </w:rPr>
        <w:t>Sarant</w:t>
      </w:r>
      <w:proofErr w:type="spellEnd"/>
      <w:r w:rsidRPr="005A3338">
        <w:rPr>
          <w:rFonts w:ascii="Times New Roman" w:eastAsia="Times New Roman" w:hAnsi="Times New Roman" w:cs="Times New Roman"/>
          <w:color w:val="1C1E29"/>
          <w:sz w:val="24"/>
          <w:szCs w:val="24"/>
          <w:lang w:val="en-CA" w:eastAsia="en-CA"/>
        </w:rPr>
        <w:t>, P.C., 1978. </w:t>
      </w:r>
      <w:r w:rsidRPr="005A3338">
        <w:rPr>
          <w:rFonts w:ascii="Times New Roman" w:eastAsia="Times New Roman" w:hAnsi="Times New Roman" w:cs="Times New Roman"/>
          <w:i/>
          <w:iCs/>
          <w:color w:val="1C1E29"/>
          <w:sz w:val="24"/>
          <w:szCs w:val="24"/>
          <w:lang w:val="en-CA" w:eastAsia="en-CA"/>
        </w:rPr>
        <w:t>Zero-base budgeting in the public sector: a pragmatic approach</w:t>
      </w:r>
      <w:r w:rsidRPr="005A3338">
        <w:rPr>
          <w:rFonts w:ascii="Times New Roman" w:eastAsia="Times New Roman" w:hAnsi="Times New Roman" w:cs="Times New Roman"/>
          <w:color w:val="1C1E29"/>
          <w:sz w:val="24"/>
          <w:szCs w:val="24"/>
          <w:lang w:val="en-CA" w:eastAsia="en-CA"/>
        </w:rPr>
        <w:t> (Vol. 3). Addison-Wesley.</w:t>
      </w:r>
    </w:p>
    <w:p w:rsidR="005A3338" w:rsidRPr="005A3338" w:rsidRDefault="005A3338" w:rsidP="00F0198B">
      <w:pPr>
        <w:spacing w:after="120" w:line="480" w:lineRule="auto"/>
        <w:ind w:left="720" w:hanging="720"/>
        <w:rPr>
          <w:rFonts w:ascii="Times New Roman" w:eastAsia="Times New Roman" w:hAnsi="Times New Roman" w:cs="Times New Roman"/>
          <w:color w:val="1C1E29"/>
          <w:sz w:val="24"/>
          <w:szCs w:val="24"/>
          <w:lang w:val="en-CA" w:eastAsia="en-CA"/>
        </w:rPr>
      </w:pPr>
      <w:r w:rsidRPr="005A3338">
        <w:rPr>
          <w:rFonts w:ascii="Times New Roman" w:eastAsia="Times New Roman" w:hAnsi="Times New Roman" w:cs="Times New Roman"/>
          <w:color w:val="1C1E29"/>
          <w:sz w:val="24"/>
          <w:szCs w:val="24"/>
          <w:lang w:val="en-CA" w:eastAsia="en-CA"/>
        </w:rPr>
        <w:t>Schmidt, J.A., 1992. Is it time to replace traditional budgeting</w:t>
      </w:r>
      <w:proofErr w:type="gramStart"/>
      <w:r w:rsidRPr="005A3338">
        <w:rPr>
          <w:rFonts w:ascii="Times New Roman" w:eastAsia="Times New Roman" w:hAnsi="Times New Roman" w:cs="Times New Roman"/>
          <w:color w:val="1C1E29"/>
          <w:sz w:val="24"/>
          <w:szCs w:val="24"/>
          <w:lang w:val="en-CA" w:eastAsia="en-CA"/>
        </w:rPr>
        <w:t>?.</w:t>
      </w:r>
      <w:proofErr w:type="gramEnd"/>
      <w:r w:rsidRPr="005A3338">
        <w:rPr>
          <w:rFonts w:ascii="Times New Roman" w:eastAsia="Times New Roman" w:hAnsi="Times New Roman" w:cs="Times New Roman"/>
          <w:color w:val="1C1E29"/>
          <w:sz w:val="24"/>
          <w:szCs w:val="24"/>
          <w:lang w:val="en-CA" w:eastAsia="en-CA"/>
        </w:rPr>
        <w:t> </w:t>
      </w:r>
      <w:r w:rsidRPr="005A3338">
        <w:rPr>
          <w:rFonts w:ascii="Times New Roman" w:eastAsia="Times New Roman" w:hAnsi="Times New Roman" w:cs="Times New Roman"/>
          <w:i/>
          <w:iCs/>
          <w:color w:val="1C1E29"/>
          <w:sz w:val="24"/>
          <w:szCs w:val="24"/>
          <w:lang w:val="en-CA" w:eastAsia="en-CA"/>
        </w:rPr>
        <w:t>Journal of Accountancy</w:t>
      </w:r>
      <w:r w:rsidRPr="005A3338">
        <w:rPr>
          <w:rFonts w:ascii="Times New Roman" w:eastAsia="Times New Roman" w:hAnsi="Times New Roman" w:cs="Times New Roman"/>
          <w:color w:val="1C1E29"/>
          <w:sz w:val="24"/>
          <w:szCs w:val="24"/>
          <w:lang w:val="en-CA" w:eastAsia="en-CA"/>
        </w:rPr>
        <w:t>, </w:t>
      </w:r>
      <w:r w:rsidRPr="005A3338">
        <w:rPr>
          <w:rFonts w:ascii="Times New Roman" w:eastAsia="Times New Roman" w:hAnsi="Times New Roman" w:cs="Times New Roman"/>
          <w:i/>
          <w:iCs/>
          <w:color w:val="1C1E29"/>
          <w:sz w:val="24"/>
          <w:szCs w:val="24"/>
          <w:lang w:val="en-CA" w:eastAsia="en-CA"/>
        </w:rPr>
        <w:t>174</w:t>
      </w:r>
      <w:r w:rsidRPr="005A3338">
        <w:rPr>
          <w:rFonts w:ascii="Times New Roman" w:eastAsia="Times New Roman" w:hAnsi="Times New Roman" w:cs="Times New Roman"/>
          <w:color w:val="1C1E29"/>
          <w:sz w:val="24"/>
          <w:szCs w:val="24"/>
          <w:lang w:val="en-CA" w:eastAsia="en-CA"/>
        </w:rPr>
        <w:t>(4), p.103.</w:t>
      </w:r>
    </w:p>
    <w:p w:rsidR="005A3338" w:rsidRPr="005A3338" w:rsidRDefault="005A3338" w:rsidP="00F0198B">
      <w:pPr>
        <w:spacing w:after="120" w:line="480" w:lineRule="auto"/>
        <w:ind w:left="720" w:hanging="720"/>
        <w:rPr>
          <w:rFonts w:ascii="Times New Roman" w:eastAsia="Times New Roman" w:hAnsi="Times New Roman" w:cs="Times New Roman"/>
          <w:color w:val="1C1E29"/>
          <w:sz w:val="24"/>
          <w:szCs w:val="24"/>
          <w:lang w:val="en-CA" w:eastAsia="en-CA"/>
        </w:rPr>
      </w:pPr>
      <w:proofErr w:type="spellStart"/>
      <w:r w:rsidRPr="005A3338">
        <w:rPr>
          <w:rFonts w:ascii="Times New Roman" w:eastAsia="Times New Roman" w:hAnsi="Times New Roman" w:cs="Times New Roman"/>
          <w:color w:val="1C1E29"/>
          <w:sz w:val="24"/>
          <w:szCs w:val="24"/>
          <w:lang w:val="en-CA" w:eastAsia="en-CA"/>
        </w:rPr>
        <w:lastRenderedPageBreak/>
        <w:t>Stonich</w:t>
      </w:r>
      <w:proofErr w:type="spellEnd"/>
      <w:r w:rsidRPr="005A3338">
        <w:rPr>
          <w:rFonts w:ascii="Times New Roman" w:eastAsia="Times New Roman" w:hAnsi="Times New Roman" w:cs="Times New Roman"/>
          <w:color w:val="1C1E29"/>
          <w:sz w:val="24"/>
          <w:szCs w:val="24"/>
          <w:lang w:val="en-CA" w:eastAsia="en-CA"/>
        </w:rPr>
        <w:t>, P.J. and Kirby, J.C., 1977. </w:t>
      </w:r>
      <w:r w:rsidRPr="005A3338">
        <w:rPr>
          <w:rFonts w:ascii="Times New Roman" w:eastAsia="Times New Roman" w:hAnsi="Times New Roman" w:cs="Times New Roman"/>
          <w:i/>
          <w:iCs/>
          <w:color w:val="1C1E29"/>
          <w:sz w:val="24"/>
          <w:szCs w:val="24"/>
          <w:lang w:val="en-CA" w:eastAsia="en-CA"/>
        </w:rPr>
        <w:t>Zero-base planning and budgeting: Improved cost control and resource allocation</w:t>
      </w:r>
      <w:r w:rsidRPr="005A3338">
        <w:rPr>
          <w:rFonts w:ascii="Times New Roman" w:eastAsia="Times New Roman" w:hAnsi="Times New Roman" w:cs="Times New Roman"/>
          <w:color w:val="1C1E29"/>
          <w:sz w:val="24"/>
          <w:szCs w:val="24"/>
          <w:lang w:val="en-CA" w:eastAsia="en-CA"/>
        </w:rPr>
        <w:t>. Dow Jones-Irwin.</w:t>
      </w:r>
    </w:p>
    <w:p w:rsidR="005A3338" w:rsidRPr="005A3338" w:rsidRDefault="005A3338" w:rsidP="00F0198B">
      <w:pPr>
        <w:spacing w:after="120" w:line="480" w:lineRule="auto"/>
        <w:ind w:left="720" w:hanging="720"/>
        <w:rPr>
          <w:rFonts w:ascii="Times New Roman" w:eastAsia="Times New Roman" w:hAnsi="Times New Roman" w:cs="Times New Roman"/>
          <w:color w:val="1C1E29"/>
          <w:sz w:val="24"/>
          <w:szCs w:val="24"/>
          <w:lang w:val="en-CA" w:eastAsia="en-CA"/>
        </w:rPr>
      </w:pPr>
      <w:proofErr w:type="spellStart"/>
      <w:r w:rsidRPr="005A3338">
        <w:rPr>
          <w:rFonts w:ascii="Times New Roman" w:eastAsia="Times New Roman" w:hAnsi="Times New Roman" w:cs="Times New Roman"/>
          <w:color w:val="1C1E29"/>
          <w:sz w:val="24"/>
          <w:szCs w:val="24"/>
          <w:lang w:val="en-CA" w:eastAsia="en-CA"/>
        </w:rPr>
        <w:t>Réka</w:t>
      </w:r>
      <w:proofErr w:type="spellEnd"/>
      <w:r w:rsidRPr="005A3338">
        <w:rPr>
          <w:rFonts w:ascii="Times New Roman" w:eastAsia="Times New Roman" w:hAnsi="Times New Roman" w:cs="Times New Roman"/>
          <w:color w:val="1C1E29"/>
          <w:sz w:val="24"/>
          <w:szCs w:val="24"/>
          <w:lang w:val="en-CA" w:eastAsia="en-CA"/>
        </w:rPr>
        <w:t xml:space="preserve">, C.I., </w:t>
      </w:r>
      <w:proofErr w:type="spellStart"/>
      <w:r w:rsidRPr="005A3338">
        <w:rPr>
          <w:rFonts w:ascii="Times New Roman" w:eastAsia="Times New Roman" w:hAnsi="Times New Roman" w:cs="Times New Roman"/>
          <w:color w:val="1C1E29"/>
          <w:sz w:val="24"/>
          <w:szCs w:val="24"/>
          <w:lang w:val="en-CA" w:eastAsia="en-CA"/>
        </w:rPr>
        <w:t>Ştefan</w:t>
      </w:r>
      <w:proofErr w:type="spellEnd"/>
      <w:r w:rsidRPr="005A3338">
        <w:rPr>
          <w:rFonts w:ascii="Times New Roman" w:eastAsia="Times New Roman" w:hAnsi="Times New Roman" w:cs="Times New Roman"/>
          <w:color w:val="1C1E29"/>
          <w:sz w:val="24"/>
          <w:szCs w:val="24"/>
          <w:lang w:val="en-CA" w:eastAsia="en-CA"/>
        </w:rPr>
        <w:t>, P. and Daniel, C.V., 2014. TRADITIONAL BUDGETING VERSUS BEYOND BUDGETING: A LITERATURE REVIEW. </w:t>
      </w:r>
      <w:r w:rsidRPr="005A3338">
        <w:rPr>
          <w:rFonts w:ascii="Times New Roman" w:eastAsia="Times New Roman" w:hAnsi="Times New Roman" w:cs="Times New Roman"/>
          <w:i/>
          <w:iCs/>
          <w:color w:val="1C1E29"/>
          <w:sz w:val="24"/>
          <w:szCs w:val="24"/>
          <w:lang w:val="en-CA" w:eastAsia="en-CA"/>
        </w:rPr>
        <w:t>Annals of the University of Oradea, Economic Science Series</w:t>
      </w:r>
      <w:r w:rsidRPr="005A3338">
        <w:rPr>
          <w:rFonts w:ascii="Times New Roman" w:eastAsia="Times New Roman" w:hAnsi="Times New Roman" w:cs="Times New Roman"/>
          <w:color w:val="1C1E29"/>
          <w:sz w:val="24"/>
          <w:szCs w:val="24"/>
          <w:lang w:val="en-CA" w:eastAsia="en-CA"/>
        </w:rPr>
        <w:t>, </w:t>
      </w:r>
      <w:r w:rsidRPr="005A3338">
        <w:rPr>
          <w:rFonts w:ascii="Times New Roman" w:eastAsia="Times New Roman" w:hAnsi="Times New Roman" w:cs="Times New Roman"/>
          <w:i/>
          <w:iCs/>
          <w:color w:val="1C1E29"/>
          <w:sz w:val="24"/>
          <w:szCs w:val="24"/>
          <w:lang w:val="en-CA" w:eastAsia="en-CA"/>
        </w:rPr>
        <w:t>23</w:t>
      </w:r>
      <w:r w:rsidRPr="005A3338">
        <w:rPr>
          <w:rFonts w:ascii="Times New Roman" w:eastAsia="Times New Roman" w:hAnsi="Times New Roman" w:cs="Times New Roman"/>
          <w:color w:val="1C1E29"/>
          <w:sz w:val="24"/>
          <w:szCs w:val="24"/>
          <w:lang w:val="en-CA" w:eastAsia="en-CA"/>
        </w:rPr>
        <w:t>(1).</w:t>
      </w:r>
    </w:p>
    <w:p w:rsidR="0079226B" w:rsidRPr="005A3338" w:rsidRDefault="00BA5B71" w:rsidP="00F0198B">
      <w:pPr>
        <w:spacing w:after="120" w:line="480" w:lineRule="auto"/>
      </w:pPr>
    </w:p>
    <w:sectPr w:rsidR="0079226B" w:rsidRPr="005A3338" w:rsidSect="00DD098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567FDD"/>
    <w:multiLevelType w:val="multilevel"/>
    <w:tmpl w:val="34725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FF6"/>
    <w:rsid w:val="005A3338"/>
    <w:rsid w:val="00BA5B71"/>
    <w:rsid w:val="00D75233"/>
    <w:rsid w:val="00DD07E3"/>
    <w:rsid w:val="00DD0982"/>
    <w:rsid w:val="00E46FF6"/>
    <w:rsid w:val="00ED0D5D"/>
    <w:rsid w:val="00F019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292394-2750-48A4-A131-48B2794F1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098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A3338"/>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a4">
    <w:name w:val="Strong"/>
    <w:basedOn w:val="a0"/>
    <w:uiPriority w:val="22"/>
    <w:qFormat/>
    <w:rsid w:val="005A3338"/>
    <w:rPr>
      <w:b/>
      <w:bCs/>
    </w:rPr>
  </w:style>
  <w:style w:type="character" w:styleId="a5">
    <w:name w:val="Emphasis"/>
    <w:basedOn w:val="a0"/>
    <w:uiPriority w:val="20"/>
    <w:qFormat/>
    <w:rsid w:val="005A33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142301">
      <w:bodyDiv w:val="1"/>
      <w:marLeft w:val="0"/>
      <w:marRight w:val="0"/>
      <w:marTop w:val="0"/>
      <w:marBottom w:val="0"/>
      <w:divBdr>
        <w:top w:val="none" w:sz="0" w:space="0" w:color="auto"/>
        <w:left w:val="none" w:sz="0" w:space="0" w:color="auto"/>
        <w:bottom w:val="none" w:sz="0" w:space="0" w:color="auto"/>
        <w:right w:val="none" w:sz="0" w:space="0" w:color="auto"/>
      </w:divBdr>
    </w:div>
    <w:div w:id="148427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1372</Words>
  <Characters>7822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Tanisha Jain</dc:creator>
  <cp:lastModifiedBy>Потребител на Windows</cp:lastModifiedBy>
  <cp:revision>1</cp:revision>
  <dcterms:created xsi:type="dcterms:W3CDTF">2019-12-18T13:15:00Z</dcterms:created>
  <dcterms:modified xsi:type="dcterms:W3CDTF">2019-12-26T02:42:00Z</dcterms:modified>
</cp:coreProperties>
</file>