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6FCF8" w14:textId="3A0D7BCE" w:rsidR="00F83CB9" w:rsidRDefault="00F83CB9">
      <w:r>
        <w:t>Why is the question of how God speaks important to Christian theology as a discipline?</w:t>
      </w:r>
    </w:p>
    <w:p w14:paraId="62248A0C" w14:textId="77777777" w:rsidR="00F83CB9" w:rsidRDefault="00F83CB9"/>
    <w:p w14:paraId="54D253B5" w14:textId="65578AC7" w:rsidR="009335F0" w:rsidRDefault="00F83CB9">
      <w:r>
        <w:t>There is evidence of God speaking to people throughout the bible</w:t>
      </w:r>
      <w:r w:rsidR="009323B9">
        <w:t xml:space="preserve"> within the</w:t>
      </w:r>
      <w:r>
        <w:t xml:space="preserve"> new and old testament. </w:t>
      </w:r>
      <w:r w:rsidR="005D7A38">
        <w:t>The means in which God uses to speak is evidenced through the scriptures</w:t>
      </w:r>
      <w:r>
        <w:t xml:space="preserve">. The first record of God speaking can be found within the creation narrative where God speaks creation into being(Genesis1). Throughout Genesis 1 the </w:t>
      </w:r>
      <w:r w:rsidR="00803CF2">
        <w:t>Hebrew word</w:t>
      </w:r>
      <w:r>
        <w:t xml:space="preserve"> </w:t>
      </w:r>
      <w:proofErr w:type="spellStart"/>
      <w:r w:rsidR="00803CF2" w:rsidRPr="00803CF2">
        <w:t>אָמַ</w:t>
      </w:r>
      <w:r w:rsidR="00803CF2" w:rsidRPr="00803CF2">
        <w:rPr>
          <w:i/>
          <w:iCs/>
        </w:rPr>
        <w:t>ר</w:t>
      </w:r>
      <w:proofErr w:type="spellEnd"/>
      <w:r w:rsidR="00803CF2" w:rsidRPr="00803CF2">
        <w:rPr>
          <w:i/>
          <w:iCs/>
        </w:rPr>
        <w:t>,</w:t>
      </w:r>
      <w:r w:rsidR="00803CF2">
        <w:t xml:space="preserve"> </w:t>
      </w:r>
      <w:r w:rsidR="00803CF2">
        <w:rPr>
          <w:i/>
          <w:iCs/>
        </w:rPr>
        <w:t xml:space="preserve">Amar, </w:t>
      </w:r>
      <w:r w:rsidR="00803CF2">
        <w:t>translated to English</w:t>
      </w:r>
      <w:r w:rsidR="00CF7AE3">
        <w:t>,</w:t>
      </w:r>
      <w:r w:rsidR="008F025E">
        <w:t xml:space="preserve"> ‘s</w:t>
      </w:r>
      <w:r w:rsidR="00803CF2">
        <w:t>aid, saying,</w:t>
      </w:r>
      <w:r w:rsidR="008F025E">
        <w:t xml:space="preserve"> or</w:t>
      </w:r>
      <w:r w:rsidR="00803CF2">
        <w:t xml:space="preserve"> say</w:t>
      </w:r>
      <w:r w:rsidR="008F025E">
        <w:t>’</w:t>
      </w:r>
      <w:r w:rsidR="00803CF2">
        <w:t xml:space="preserve"> is used 30 times.</w:t>
      </w:r>
      <w:r w:rsidR="00803CF2">
        <w:rPr>
          <w:rStyle w:val="FootnoteReference"/>
        </w:rPr>
        <w:footnoteReference w:id="1"/>
      </w:r>
      <w:r w:rsidR="00803CF2">
        <w:t xml:space="preserve"> </w:t>
      </w:r>
      <w:r w:rsidR="00B3587C">
        <w:t>A</w:t>
      </w:r>
      <w:r w:rsidR="00803CF2">
        <w:t xml:space="preserve">side from the commands </w:t>
      </w:r>
      <w:r w:rsidR="00B3587C">
        <w:t xml:space="preserve">God gives </w:t>
      </w:r>
      <w:r w:rsidR="00803CF2">
        <w:t xml:space="preserve">to the elements that form </w:t>
      </w:r>
      <w:r w:rsidR="00CF7AE3">
        <w:t>the</w:t>
      </w:r>
      <w:r w:rsidR="00803CF2">
        <w:t xml:space="preserve"> universe, the first commandment from God to </w:t>
      </w:r>
      <w:r w:rsidR="00CF7AE3">
        <w:t>humans</w:t>
      </w:r>
      <w:r w:rsidR="00803CF2">
        <w:t xml:space="preserve"> is one that is spoken</w:t>
      </w:r>
      <w:r w:rsidR="00A34E38">
        <w:t xml:space="preserve">. </w:t>
      </w:r>
      <w:r w:rsidR="00803CF2">
        <w:t xml:space="preserve">God on creating Adam and eve ‘said to them’(Genesis1:28). </w:t>
      </w:r>
      <w:r w:rsidR="00B3587C">
        <w:t xml:space="preserve">Similarly in the creation account in Genesis 2, the first spoken words of God are those commandments to Adam where the Hebrew word </w:t>
      </w:r>
      <w:proofErr w:type="spellStart"/>
      <w:r w:rsidR="00B3587C" w:rsidRPr="00B3587C">
        <w:t>אָמַ</w:t>
      </w:r>
      <w:r w:rsidR="00B3587C" w:rsidRPr="00B3587C">
        <w:rPr>
          <w:i/>
          <w:iCs/>
        </w:rPr>
        <w:t>ר</w:t>
      </w:r>
      <w:proofErr w:type="spellEnd"/>
      <w:r w:rsidR="00B3587C" w:rsidRPr="00B3587C">
        <w:rPr>
          <w:i/>
          <w:iCs/>
        </w:rPr>
        <w:t xml:space="preserve"> </w:t>
      </w:r>
      <w:r w:rsidR="00F65EA3">
        <w:t>is utilised</w:t>
      </w:r>
      <w:r w:rsidR="00B3587C">
        <w:t>(Genesis2:16). Rather than convey a simple creation narrative of the universe being willed into being</w:t>
      </w:r>
      <w:r w:rsidR="00F65EA3">
        <w:t xml:space="preserve"> or just being.</w:t>
      </w:r>
      <w:r w:rsidR="00B3587C">
        <w:t xml:space="preserve"> </w:t>
      </w:r>
      <w:r w:rsidR="00F65EA3">
        <w:t>T</w:t>
      </w:r>
      <w:r w:rsidR="00B3587C">
        <w:t xml:space="preserve">he </w:t>
      </w:r>
      <w:r w:rsidR="00C5726A">
        <w:t>authors of the Genesis accounts</w:t>
      </w:r>
      <w:r w:rsidR="00B3587C">
        <w:t xml:space="preserve"> records that creation was spoken into being and Gods commands were spoken commands</w:t>
      </w:r>
      <w:r w:rsidR="00C5726A">
        <w:t xml:space="preserve"> as opposed to written or any other means</w:t>
      </w:r>
      <w:r w:rsidR="00B3587C">
        <w:t>.</w:t>
      </w:r>
      <w:r w:rsidR="009335F0">
        <w:t xml:space="preserve"> It is then established that the way in which God choose to bring being about is through language and speaking. </w:t>
      </w:r>
    </w:p>
    <w:p w14:paraId="32EF1FFE" w14:textId="2514AB72" w:rsidR="00724E5F" w:rsidRDefault="00B3587C">
      <w:r>
        <w:t xml:space="preserve">The introduction of God speaking to </w:t>
      </w:r>
      <w:r w:rsidR="00FB4D92">
        <w:t>people</w:t>
      </w:r>
      <w:r>
        <w:t xml:space="preserve"> is however at a time when</w:t>
      </w:r>
      <w:r w:rsidR="00FB4D92">
        <w:t xml:space="preserve"> mankind</w:t>
      </w:r>
      <w:r>
        <w:t xml:space="preserve"> dwelt with God in the garden of Eden(Genesis3:8). What then can be said of how God speaks to man who is now no longer dwelling within the garden of Eden as Adam</w:t>
      </w:r>
      <w:r w:rsidR="00FB4D92">
        <w:t xml:space="preserve"> and Eve</w:t>
      </w:r>
      <w:r>
        <w:t xml:space="preserve"> w</w:t>
      </w:r>
      <w:r w:rsidR="00FB4D92">
        <w:t>ere</w:t>
      </w:r>
      <w:r>
        <w:t>.</w:t>
      </w:r>
      <w:r w:rsidR="00334A14">
        <w:t xml:space="preserve"> It is evident through scripture that there are many ways in which God continued to communicate with </w:t>
      </w:r>
      <w:r w:rsidR="00F64966">
        <w:t>people.</w:t>
      </w:r>
      <w:r w:rsidR="003E301B">
        <w:t xml:space="preserve"> </w:t>
      </w:r>
      <w:r w:rsidR="00447C35">
        <w:t>Some examples of these are as follows such as</w:t>
      </w:r>
      <w:r w:rsidR="003E301B">
        <w:t xml:space="preserve"> </w:t>
      </w:r>
      <w:r w:rsidR="004F75D2">
        <w:t xml:space="preserve">the prophet </w:t>
      </w:r>
      <w:r w:rsidR="00F64966">
        <w:t>Micaiah who enquired of the Lord on behalf of king Jehoshaphat(1kings22). Prophetic d</w:t>
      </w:r>
      <w:r w:rsidR="003E301B">
        <w:t>reams presented to Daniel</w:t>
      </w:r>
      <w:r w:rsidR="00F64966">
        <w:t xml:space="preserve"> regarding the four beasts(Daniel7). </w:t>
      </w:r>
      <w:r w:rsidR="004F75D2">
        <w:t xml:space="preserve">Including the </w:t>
      </w:r>
      <w:r w:rsidR="00F64966">
        <w:t xml:space="preserve">burning bush as </w:t>
      </w:r>
      <w:r w:rsidR="00004356">
        <w:t xml:space="preserve">recorded </w:t>
      </w:r>
      <w:r w:rsidR="00F64966">
        <w:t>within Exodus 3</w:t>
      </w:r>
      <w:r w:rsidR="00724E5F">
        <w:t xml:space="preserve"> </w:t>
      </w:r>
      <w:r w:rsidR="00F64966">
        <w:t xml:space="preserve">when God speaks to moses through the bush. These encounters all result in a single person hearing God speak </w:t>
      </w:r>
      <w:r w:rsidR="00724E5F">
        <w:t xml:space="preserve">in order </w:t>
      </w:r>
      <w:r w:rsidR="00F64966">
        <w:t xml:space="preserve">to communicate to a wider audience. </w:t>
      </w:r>
      <w:r>
        <w:t>Th</w:t>
      </w:r>
      <w:r w:rsidR="00F64966">
        <w:t>e</w:t>
      </w:r>
      <w:r>
        <w:t xml:space="preserve"> question</w:t>
      </w:r>
      <w:r w:rsidR="00F64966">
        <w:t xml:space="preserve"> of how God speaks therefore</w:t>
      </w:r>
      <w:r>
        <w:t xml:space="preserve"> is of significance when considering </w:t>
      </w:r>
      <w:r w:rsidR="00724E5F">
        <w:t>that often God speaks to only one to convey a message</w:t>
      </w:r>
      <w:r w:rsidR="005E7926">
        <w:t xml:space="preserve">. The way in which God chooses to speak therefore </w:t>
      </w:r>
      <w:r>
        <w:t>raises two important questions which Karl Barth asks</w:t>
      </w:r>
      <w:r w:rsidR="00334A14">
        <w:t>.</w:t>
      </w:r>
      <w:r>
        <w:t xml:space="preserve"> Barth asks two questions specifically in respect of</w:t>
      </w:r>
      <w:r w:rsidR="00334A14">
        <w:t xml:space="preserve"> one who is proclaiming the word of God. The questions form an important part of determining Gods word. The questions are piv</w:t>
      </w:r>
      <w:r w:rsidR="00724E5F">
        <w:t>o</w:t>
      </w:r>
      <w:r w:rsidR="00334A14">
        <w:t>t</w:t>
      </w:r>
      <w:r w:rsidR="00724E5F">
        <w:t>a</w:t>
      </w:r>
      <w:r w:rsidR="00334A14">
        <w:t>l in respect of determining how God speaks to people. The questions are what do you know of the thing you speak? And what is your concern in speaking of it?</w:t>
      </w:r>
      <w:r w:rsidR="00334A14">
        <w:rPr>
          <w:rStyle w:val="FootnoteReference"/>
        </w:rPr>
        <w:footnoteReference w:id="2"/>
      </w:r>
    </w:p>
    <w:p w14:paraId="3405822C" w14:textId="6CA34066" w:rsidR="00724E5F" w:rsidRDefault="00D00451">
      <w:r>
        <w:t>As well as speaking to individuals t</w:t>
      </w:r>
      <w:r w:rsidR="00724E5F">
        <w:t>here is evidence of God speaking to a wider audience</w:t>
      </w:r>
      <w:r>
        <w:t xml:space="preserve">. </w:t>
      </w:r>
      <w:r w:rsidR="00724E5F">
        <w:t>Jesus who Christians believe is God see his words which are recorded within the gospels as the</w:t>
      </w:r>
      <w:r w:rsidR="00150D81">
        <w:t xml:space="preserve"> very</w:t>
      </w:r>
      <w:r w:rsidR="00724E5F">
        <w:t xml:space="preserve"> words of God. When considering Jesus parables some scholars view this as a way to try and understand the very mind of Jesus, and view the parables as the </w:t>
      </w:r>
      <w:proofErr w:type="spellStart"/>
      <w:r w:rsidR="00724E5F" w:rsidRPr="00BF3FA5">
        <w:rPr>
          <w:i/>
          <w:iCs/>
        </w:rPr>
        <w:t>ipissima</w:t>
      </w:r>
      <w:proofErr w:type="spellEnd"/>
      <w:r w:rsidR="00724E5F" w:rsidRPr="00BF3FA5">
        <w:rPr>
          <w:i/>
          <w:iCs/>
        </w:rPr>
        <w:t xml:space="preserve"> verba</w:t>
      </w:r>
      <w:r w:rsidR="00724E5F">
        <w:t>, the very words of Jesus Christ.</w:t>
      </w:r>
      <w:r w:rsidR="00724E5F">
        <w:rPr>
          <w:rStyle w:val="FootnoteReference"/>
        </w:rPr>
        <w:footnoteReference w:id="3"/>
      </w:r>
      <w:r w:rsidR="00150D81">
        <w:t xml:space="preserve"> </w:t>
      </w:r>
      <w:r w:rsidR="00724E5F">
        <w:t xml:space="preserve"> </w:t>
      </w:r>
    </w:p>
    <w:p w14:paraId="119D38C0" w14:textId="2BE77238" w:rsidR="00724E5F" w:rsidRDefault="00724E5F">
      <w:r>
        <w:t xml:space="preserve">Beyond the bible there are </w:t>
      </w:r>
      <w:r w:rsidR="00FA02FC">
        <w:t>arguments</w:t>
      </w:r>
      <w:r>
        <w:t xml:space="preserve"> from general revelation that God speaks to everyone in informing them of his presence. </w:t>
      </w:r>
      <w:r w:rsidR="00FA02FC">
        <w:t>Paul writes that no person should have an excuse to not know of Gods divine nature because of the evidence of things that have already been made(Romans1:20). T</w:t>
      </w:r>
      <w:r w:rsidR="0096299A">
        <w:t>he thought of God communicating through his creation is one</w:t>
      </w:r>
      <w:r w:rsidR="00FA02FC">
        <w:t xml:space="preserve"> echoed within Augustin</w:t>
      </w:r>
      <w:r w:rsidR="0096299A">
        <w:t>e. Augu</w:t>
      </w:r>
      <w:r w:rsidR="00610346">
        <w:t>s</w:t>
      </w:r>
      <w:r w:rsidR="0096299A">
        <w:t xml:space="preserve">tine determined that the world was evidence </w:t>
      </w:r>
      <w:r w:rsidR="005877EC">
        <w:t xml:space="preserve">of </w:t>
      </w:r>
      <w:r w:rsidR="0096299A">
        <w:t>the revelation of God</w:t>
      </w:r>
      <w:r w:rsidR="005877EC">
        <w:t xml:space="preserve"> in</w:t>
      </w:r>
      <w:r w:rsidR="0096299A">
        <w:t xml:space="preserve"> such </w:t>
      </w:r>
      <w:r w:rsidR="005877EC">
        <w:t>that</w:t>
      </w:r>
      <w:r w:rsidR="0096299A">
        <w:t xml:space="preserve"> there is a material universe the ability to determine its beauty</w:t>
      </w:r>
      <w:r w:rsidR="00E30B83">
        <w:t xml:space="preserve"> is God revealing himself</w:t>
      </w:r>
      <w:r w:rsidR="0096299A">
        <w:t>.</w:t>
      </w:r>
      <w:r w:rsidR="0096299A">
        <w:rPr>
          <w:rStyle w:val="FootnoteReference"/>
        </w:rPr>
        <w:footnoteReference w:id="4"/>
      </w:r>
      <w:r w:rsidR="0096299A">
        <w:t xml:space="preserve"> Augustine viewed</w:t>
      </w:r>
      <w:r w:rsidR="00FA02FC">
        <w:t xml:space="preserve"> the world with measure, number and weight and determines that in being able to perceive these qualities </w:t>
      </w:r>
      <w:r w:rsidR="0096299A">
        <w:t xml:space="preserve">and </w:t>
      </w:r>
      <w:r w:rsidR="0096299A">
        <w:lastRenderedPageBreak/>
        <w:t xml:space="preserve">their beauty </w:t>
      </w:r>
      <w:r w:rsidR="00FA02FC">
        <w:t>then they too must exist within God.</w:t>
      </w:r>
      <w:r w:rsidR="00FA02FC">
        <w:rPr>
          <w:rStyle w:val="FootnoteReference"/>
        </w:rPr>
        <w:footnoteReference w:id="5"/>
      </w:r>
      <w:r w:rsidR="00FA02FC">
        <w:t xml:space="preserve"> </w:t>
      </w:r>
      <w:r w:rsidR="0096299A">
        <w:t>General revelation</w:t>
      </w:r>
      <w:r w:rsidR="00081CCF">
        <w:t xml:space="preserve"> is</w:t>
      </w:r>
      <w:r w:rsidR="0096299A">
        <w:t xml:space="preserve"> importan</w:t>
      </w:r>
      <w:r w:rsidR="00081CCF">
        <w:t xml:space="preserve">t in understanding that </w:t>
      </w:r>
      <w:r w:rsidR="0096299A">
        <w:t xml:space="preserve">no person has an excuse not to acknowledge </w:t>
      </w:r>
      <w:r w:rsidR="00081CCF">
        <w:t xml:space="preserve">a </w:t>
      </w:r>
      <w:r w:rsidR="0096299A">
        <w:t xml:space="preserve">creator. There is no question to be asked of regarding the creation as earlier asked by Barth, creation need not answer the question of what it knows of itself, or the concern in speaking of it as the answers would result in the same response Paul gives. </w:t>
      </w:r>
    </w:p>
    <w:p w14:paraId="7A3C0816" w14:textId="017CCD95" w:rsidR="00610346" w:rsidRDefault="0096299A">
      <w:r>
        <w:t xml:space="preserve">Special revelation becomes challenging as </w:t>
      </w:r>
      <w:r w:rsidR="00C31B08">
        <w:t xml:space="preserve">these are incidents of God speaking </w:t>
      </w:r>
      <w:r w:rsidR="00D257BC">
        <w:t>directly</w:t>
      </w:r>
      <w:r w:rsidR="00C31B08">
        <w:t xml:space="preserve"> with individuals. </w:t>
      </w:r>
      <w:r w:rsidR="00D257BC">
        <w:t>T</w:t>
      </w:r>
      <w:r w:rsidR="00C33942">
        <w:t xml:space="preserve">hese challenges make it important to understand how God speaks. </w:t>
      </w:r>
      <w:r w:rsidR="008221B6">
        <w:t xml:space="preserve">Within </w:t>
      </w:r>
      <w:r w:rsidR="00765407">
        <w:t xml:space="preserve">American evangelical </w:t>
      </w:r>
      <w:r w:rsidR="008221B6">
        <w:t xml:space="preserve">Christianity it is believed that </w:t>
      </w:r>
      <w:r w:rsidR="00C31B08">
        <w:t>individuals can experience the divine intimately</w:t>
      </w:r>
      <w:r w:rsidR="00E46379">
        <w:t>,</w:t>
      </w:r>
      <w:r w:rsidR="00765407">
        <w:t xml:space="preserve"> whereby the internal mind and the </w:t>
      </w:r>
      <w:r w:rsidR="00843CE7">
        <w:t>external reality interact with each other</w:t>
      </w:r>
      <w:r w:rsidR="00C31B08">
        <w:t>.</w:t>
      </w:r>
      <w:r w:rsidR="00C31B08">
        <w:rPr>
          <w:rStyle w:val="FootnoteReference"/>
        </w:rPr>
        <w:footnoteReference w:id="6"/>
      </w:r>
      <w:r w:rsidR="00610346">
        <w:t xml:space="preserve"> Barth asserts that </w:t>
      </w:r>
      <w:r w:rsidR="00610346">
        <w:t>real proclamation means that Gods word is preached. The people talk about God which is not predicted or planned, but God wills at specific times within this talk for himself to be the object of his talk.</w:t>
      </w:r>
      <w:r w:rsidR="00610346">
        <w:rPr>
          <w:rStyle w:val="FootnoteReference"/>
        </w:rPr>
        <w:footnoteReference w:id="7"/>
      </w:r>
      <w:r w:rsidR="00610346">
        <w:t xml:space="preserve"> Similarly this is how Karl Barth claims that God then speaks to people, in that man will talk about God, through which God speaks about himself.</w:t>
      </w:r>
      <w:r w:rsidR="00610346">
        <w:rPr>
          <w:rStyle w:val="FootnoteReference"/>
        </w:rPr>
        <w:footnoteReference w:id="8"/>
      </w:r>
    </w:p>
    <w:p w14:paraId="739BED10" w14:textId="6C0F24D5" w:rsidR="00BF0C79" w:rsidRDefault="00C31B08">
      <w:r>
        <w:t>God speaking to individuals however can cause problems for observers</w:t>
      </w:r>
      <w:r w:rsidR="00274ED8">
        <w:t xml:space="preserve"> who are not in receipt of the message</w:t>
      </w:r>
      <w:r>
        <w:t>. Barth affirms that a feeling of conviction, can be both Gods positive command and based off of human motivation.</w:t>
      </w:r>
      <w:r>
        <w:rPr>
          <w:rStyle w:val="FootnoteReference"/>
        </w:rPr>
        <w:footnoteReference w:id="9"/>
      </w:r>
      <w:r w:rsidR="00843CE7">
        <w:t xml:space="preserve"> </w:t>
      </w:r>
      <w:r w:rsidR="002A7C34">
        <w:t>Barth’s</w:t>
      </w:r>
      <w:r w:rsidR="005249B6">
        <w:t xml:space="preserve"> mention of this is not to cast doubt on </w:t>
      </w:r>
      <w:r w:rsidR="002A7C34">
        <w:t>God speaking, however h</w:t>
      </w:r>
      <w:r w:rsidR="00843CE7">
        <w:t>uman motivation can be a problem, how does one know w</w:t>
      </w:r>
      <w:r w:rsidR="00891DB9">
        <w:t>h</w:t>
      </w:r>
      <w:r w:rsidR="00843CE7">
        <w:t xml:space="preserve">ether the </w:t>
      </w:r>
      <w:r w:rsidR="00891DB9">
        <w:t xml:space="preserve">internal feeling is from God or their own motives?  The </w:t>
      </w:r>
      <w:r w:rsidR="00511E2C">
        <w:t>confusion</w:t>
      </w:r>
      <w:r w:rsidR="00891DB9">
        <w:t xml:space="preserve"> that this potentially causes can be true of dreams as per Daniels. </w:t>
      </w:r>
      <w:r w:rsidR="002A7C34">
        <w:t>Psychology has determined that d</w:t>
      </w:r>
      <w:r w:rsidR="004B3339">
        <w:t xml:space="preserve">reaming is a mental act, an activity that requires </w:t>
      </w:r>
      <w:r w:rsidR="006B0FFC">
        <w:t xml:space="preserve">the </w:t>
      </w:r>
      <w:r w:rsidR="00BF0C79">
        <w:t xml:space="preserve">mental </w:t>
      </w:r>
      <w:r w:rsidR="006B0FFC">
        <w:t>capacity to carry it out.</w:t>
      </w:r>
      <w:r w:rsidR="006B0FFC">
        <w:rPr>
          <w:rStyle w:val="FootnoteReference"/>
        </w:rPr>
        <w:footnoteReference w:id="10"/>
      </w:r>
      <w:r w:rsidR="006B0FFC">
        <w:t xml:space="preserve"> </w:t>
      </w:r>
      <w:r w:rsidR="00511E2C">
        <w:t>Freud</w:t>
      </w:r>
      <w:r w:rsidR="006B0FFC">
        <w:t xml:space="preserve"> </w:t>
      </w:r>
      <w:r w:rsidR="00511E2C">
        <w:t xml:space="preserve">for example does not view dreams as </w:t>
      </w:r>
      <w:r w:rsidR="00976C6B">
        <w:t xml:space="preserve">something </w:t>
      </w:r>
      <w:r w:rsidR="0087144B">
        <w:t xml:space="preserve">that can be </w:t>
      </w:r>
      <w:r w:rsidR="00976C6B">
        <w:t xml:space="preserve">influenced by an outside force or physiological noise, Freud viewed dreams as wish </w:t>
      </w:r>
      <w:r w:rsidR="00024E08">
        <w:t>fulfilment.</w:t>
      </w:r>
      <w:r w:rsidR="00024E08">
        <w:rPr>
          <w:rStyle w:val="FootnoteReference"/>
        </w:rPr>
        <w:footnoteReference w:id="11"/>
      </w:r>
      <w:r w:rsidR="004B3339">
        <w:t xml:space="preserve"> </w:t>
      </w:r>
      <w:r w:rsidR="00961BE3">
        <w:t xml:space="preserve">The idea of the dream being a wish fulfilment or mental act leaves it open to being influenced by our own </w:t>
      </w:r>
      <w:r w:rsidR="002C5F4D">
        <w:t>motives</w:t>
      </w:r>
      <w:r w:rsidR="00BA761F">
        <w:t xml:space="preserve">. Understanding what is from God and what is </w:t>
      </w:r>
      <w:r w:rsidR="00BA69FF">
        <w:t>one’s</w:t>
      </w:r>
      <w:r w:rsidR="00BA761F">
        <w:t xml:space="preserve"> own motive is the</w:t>
      </w:r>
      <w:r w:rsidR="005D5D50">
        <w:t>refore crucial</w:t>
      </w:r>
      <w:r w:rsidR="00BA761F">
        <w:t xml:space="preserve"> to </w:t>
      </w:r>
      <w:r w:rsidR="005D5D50">
        <w:t xml:space="preserve">doctrine of how God speaks. </w:t>
      </w:r>
    </w:p>
    <w:p w14:paraId="1A41041A" w14:textId="6D656B7E" w:rsidR="00366C83" w:rsidRDefault="00E3068D">
      <w:r>
        <w:t xml:space="preserve">Psychology </w:t>
      </w:r>
      <w:r w:rsidR="00BA69FF">
        <w:t xml:space="preserve">does not just raise issues when </w:t>
      </w:r>
      <w:r w:rsidR="0035665B">
        <w:t xml:space="preserve">considering God speaking. Psychology </w:t>
      </w:r>
      <w:r>
        <w:t xml:space="preserve">has aided the </w:t>
      </w:r>
      <w:r w:rsidR="00366C83">
        <w:t xml:space="preserve">idea </w:t>
      </w:r>
      <w:r w:rsidR="0035665B">
        <w:t xml:space="preserve">surrounding </w:t>
      </w:r>
      <w:r w:rsidR="00366C83">
        <w:t>meditation</w:t>
      </w:r>
      <w:r w:rsidR="0035665B">
        <w:t>.</w:t>
      </w:r>
      <w:r w:rsidR="00366C83">
        <w:t xml:space="preserve"> </w:t>
      </w:r>
      <w:r w:rsidR="0035665B">
        <w:t>S</w:t>
      </w:r>
      <w:r w:rsidR="00366C83">
        <w:t>ome believe that God speaks through silence and prayer</w:t>
      </w:r>
      <w:r w:rsidR="00660BA8">
        <w:t xml:space="preserve"> they use the example of a bird, in that it waits, believing </w:t>
      </w:r>
      <w:r w:rsidR="003528BC">
        <w:t>that everything takes place in its time</w:t>
      </w:r>
      <w:r w:rsidR="00A35159">
        <w:t xml:space="preserve">. </w:t>
      </w:r>
      <w:r w:rsidR="006754B3">
        <w:t>This is d</w:t>
      </w:r>
      <w:r w:rsidR="00A35159">
        <w:t>escribed as the silence becoming audible.</w:t>
      </w:r>
      <w:r w:rsidR="00B44FED">
        <w:rPr>
          <w:rStyle w:val="FootnoteReference"/>
        </w:rPr>
        <w:footnoteReference w:id="12"/>
      </w:r>
      <w:r w:rsidR="00A35159">
        <w:t xml:space="preserve"> Th</w:t>
      </w:r>
      <w:r w:rsidR="006754B3">
        <w:t>e</w:t>
      </w:r>
      <w:r w:rsidR="00A35159">
        <w:t xml:space="preserve"> idea of </w:t>
      </w:r>
      <w:r w:rsidR="00B6720F">
        <w:t>patiently waiting in silence could be aligned to absorption psychology</w:t>
      </w:r>
      <w:r w:rsidR="00B44FED">
        <w:t xml:space="preserve">. The acknowledgement of this </w:t>
      </w:r>
      <w:r w:rsidR="006754B3">
        <w:t>discovered when</w:t>
      </w:r>
      <w:r w:rsidR="00B44FED">
        <w:t xml:space="preserve"> taking </w:t>
      </w:r>
      <w:r w:rsidR="006754B3">
        <w:t xml:space="preserve">an </w:t>
      </w:r>
      <w:r w:rsidR="00B44FED">
        <w:t xml:space="preserve">account from a Christian </w:t>
      </w:r>
      <w:r w:rsidR="006754B3">
        <w:t xml:space="preserve">who was discussing a </w:t>
      </w:r>
      <w:r w:rsidR="00AD1B52">
        <w:t>time,</w:t>
      </w:r>
      <w:r w:rsidR="006754B3">
        <w:t xml:space="preserve"> they heard God speak to them. </w:t>
      </w:r>
      <w:r w:rsidR="00B44FED">
        <w:t xml:space="preserve">The author acknowledges that </w:t>
      </w:r>
      <w:r w:rsidR="00B44FED">
        <w:lastRenderedPageBreak/>
        <w:t xml:space="preserve">from an </w:t>
      </w:r>
      <w:r w:rsidR="006754B3">
        <w:t xml:space="preserve">outside </w:t>
      </w:r>
      <w:r w:rsidR="00AD1B52">
        <w:t>observer’s</w:t>
      </w:r>
      <w:r w:rsidR="00B44FED">
        <w:t xml:space="preserve"> perspective the internal voice that they describe and </w:t>
      </w:r>
      <w:r w:rsidR="00AD1B52">
        <w:t>their</w:t>
      </w:r>
      <w:r w:rsidR="00B44FED">
        <w:t xml:space="preserve"> ability to internalise </w:t>
      </w:r>
      <w:r w:rsidR="00AD1B52">
        <w:t>their</w:t>
      </w:r>
      <w:r w:rsidR="00B44FED">
        <w:t xml:space="preserve"> thoughts ha</w:t>
      </w:r>
      <w:r w:rsidR="00AD1B52">
        <w:t>d</w:t>
      </w:r>
      <w:r w:rsidR="00B44FED">
        <w:t xml:space="preserve"> the traits of absorption psychology.</w:t>
      </w:r>
      <w:r w:rsidR="005454AF">
        <w:rPr>
          <w:rStyle w:val="FootnoteReference"/>
        </w:rPr>
        <w:footnoteReference w:id="13"/>
      </w:r>
    </w:p>
    <w:p w14:paraId="4FDAEDAA" w14:textId="21F15A6E" w:rsidR="00F83CB9" w:rsidRDefault="002C5F4D">
      <w:r>
        <w:t>Th</w:t>
      </w:r>
      <w:r w:rsidR="00366C83">
        <w:t>e</w:t>
      </w:r>
      <w:r>
        <w:t>s</w:t>
      </w:r>
      <w:r w:rsidR="00366C83">
        <w:t>e insights raised by psychology</w:t>
      </w:r>
      <w:r>
        <w:t xml:space="preserve"> however do not prevent God from speaking in this way and when compared with scripture </w:t>
      </w:r>
      <w:r w:rsidR="0013476D">
        <w:t>found in Jeremiah ‘</w:t>
      </w:r>
      <w:r w:rsidR="001C2EC8">
        <w:t xml:space="preserve">I will put my laws on their hearts and write them on their minds’(Jeremiah31:33). </w:t>
      </w:r>
      <w:r w:rsidR="00B44FED">
        <w:t>The psychology behind it may simply be th</w:t>
      </w:r>
      <w:r w:rsidR="00610BDF">
        <w:t xml:space="preserve">e science as to how these thoughts take place, </w:t>
      </w:r>
      <w:r w:rsidR="009E0202">
        <w:t>similarly</w:t>
      </w:r>
      <w:r w:rsidR="00610BDF">
        <w:t xml:space="preserve"> to our understanding of creation, still leaves unanswered questions on a creator. </w:t>
      </w:r>
      <w:r w:rsidR="00C74822">
        <w:t>In addressing the confusion that can be caused by internal thoughts that are said to be of God, the Christian speaks of discernment.</w:t>
      </w:r>
      <w:r w:rsidR="00977D45">
        <w:rPr>
          <w:rStyle w:val="FootnoteReference"/>
        </w:rPr>
        <w:footnoteReference w:id="14"/>
      </w:r>
      <w:r w:rsidR="00C74822">
        <w:t xml:space="preserve"> The subject of the interview affirmed that they felt the internal voice was different from their own.</w:t>
      </w:r>
      <w:r w:rsidR="00C74822">
        <w:rPr>
          <w:rStyle w:val="FootnoteReference"/>
        </w:rPr>
        <w:footnoteReference w:id="15"/>
      </w:r>
      <w:r w:rsidR="00C74822">
        <w:t xml:space="preserve"> </w:t>
      </w:r>
      <w:r w:rsidR="00887D64">
        <w:t>Luhrmann describes discernment as forming a part of a social process in order to determine what is right.</w:t>
      </w:r>
      <w:r w:rsidR="00887D64">
        <w:rPr>
          <w:rStyle w:val="FootnoteReference"/>
        </w:rPr>
        <w:footnoteReference w:id="16"/>
      </w:r>
      <w:r w:rsidR="00887D64">
        <w:t xml:space="preserve"> This again however raises questions regarding the doctrine of God speaking as if </w:t>
      </w:r>
      <w:r w:rsidR="00623789">
        <w:t xml:space="preserve">discernment is influenced by a social process then this would be subject to what may be socially acceptable at the time. It is therefore important that </w:t>
      </w:r>
      <w:r w:rsidR="00112657">
        <w:t xml:space="preserve">there is sound understanding how God speaks to prevent his speaking from being influenced by </w:t>
      </w:r>
      <w:r w:rsidR="007B16DD">
        <w:t xml:space="preserve">outside influences. </w:t>
      </w:r>
    </w:p>
    <w:p w14:paraId="4EAF41B8" w14:textId="4B6ACA42" w:rsidR="00F83CB9" w:rsidRDefault="00C31B08">
      <w:r>
        <w:t>In summary the importance of how God speaks is crucial to theology as it help</w:t>
      </w:r>
      <w:r w:rsidR="007B16DD">
        <w:t>s</w:t>
      </w:r>
      <w:r>
        <w:t xml:space="preserve"> </w:t>
      </w:r>
      <w:r w:rsidR="007B16DD">
        <w:t xml:space="preserve">to </w:t>
      </w:r>
      <w:r>
        <w:t>form and shap</w:t>
      </w:r>
      <w:r w:rsidR="007B16DD">
        <w:t>e</w:t>
      </w:r>
      <w:r>
        <w:t xml:space="preserve"> </w:t>
      </w:r>
      <w:r w:rsidR="009D2D42">
        <w:t>the Christians</w:t>
      </w:r>
      <w:r>
        <w:t xml:space="preserve"> relationship with God</w:t>
      </w:r>
      <w:r w:rsidR="009D2D42">
        <w:t xml:space="preserve"> and therefore the Christians relationship with the world</w:t>
      </w:r>
      <w:r>
        <w:t xml:space="preserve">. It is evident that when considering how God speaks theologians must consider the senses beyond those which we would initially consider and remember that people are made in his image. Therefore, God may not be restricted to the senses that humans would normally use to communicate. </w:t>
      </w:r>
      <w:r w:rsidR="00B16B6C">
        <w:t>P</w:t>
      </w:r>
      <w:r>
        <w:t>eople c</w:t>
      </w:r>
      <w:r w:rsidR="001D6E0B">
        <w:t>an</w:t>
      </w:r>
      <w:r>
        <w:t xml:space="preserve"> expect the way in which God speaks goes beyond this.</w:t>
      </w:r>
      <w:r>
        <w:rPr>
          <w:rStyle w:val="FootnoteReference"/>
        </w:rPr>
        <w:footnoteReference w:id="17"/>
      </w:r>
      <w:r w:rsidR="001D6E0B">
        <w:t xml:space="preserve"> That </w:t>
      </w:r>
      <w:r w:rsidR="00610346">
        <w:t>of course</w:t>
      </w:r>
      <w:r w:rsidR="001D6E0B">
        <w:t xml:space="preserve"> as discussed causes its own dilemma in deciphering whether it is God speaking or </w:t>
      </w:r>
      <w:r w:rsidR="00C8200B">
        <w:t>one’s</w:t>
      </w:r>
      <w:r w:rsidR="001D6E0B">
        <w:t xml:space="preserve"> own internal thoughts.</w:t>
      </w:r>
      <w:r>
        <w:t xml:space="preserve">  </w:t>
      </w:r>
      <w:r w:rsidR="00E93296">
        <w:t xml:space="preserve">The overall importance in understanding how God speaks </w:t>
      </w:r>
      <w:r w:rsidR="0023030C">
        <w:t>however is to consider that the Bible is</w:t>
      </w:r>
      <w:r w:rsidR="00C8200B">
        <w:t xml:space="preserve"> God’s</w:t>
      </w:r>
      <w:r w:rsidR="0023030C">
        <w:t xml:space="preserve"> word.</w:t>
      </w:r>
      <w:r w:rsidR="0023030C">
        <w:rPr>
          <w:rStyle w:val="FootnoteReference"/>
        </w:rPr>
        <w:footnoteReference w:id="18"/>
      </w:r>
      <w:r w:rsidR="0023030C">
        <w:t xml:space="preserve"> The church holds itself and in turn is congregation </w:t>
      </w:r>
      <w:r w:rsidR="00C8200B">
        <w:t xml:space="preserve">to </w:t>
      </w:r>
      <w:r w:rsidR="0023030C">
        <w:t>account based on scripture.</w:t>
      </w:r>
      <w:r w:rsidR="0023030C">
        <w:rPr>
          <w:rStyle w:val="FootnoteReference"/>
        </w:rPr>
        <w:footnoteReference w:id="19"/>
      </w:r>
      <w:r w:rsidR="0023030C">
        <w:t xml:space="preserve"> </w:t>
      </w:r>
      <w:r w:rsidR="00A90E74">
        <w:t>Finally that any discerning message is one that does not conflict or contradict what God said and did within scripture.</w:t>
      </w:r>
      <w:r w:rsidR="00A90E74">
        <w:rPr>
          <w:rStyle w:val="FootnoteReference"/>
        </w:rPr>
        <w:footnoteReference w:id="20"/>
      </w:r>
      <w:r w:rsidR="00A90E74">
        <w:t xml:space="preserve"> </w:t>
      </w:r>
      <w:r w:rsidR="00C8200B">
        <w:t xml:space="preserve">All of which can be </w:t>
      </w:r>
      <w:r w:rsidR="00C54213">
        <w:t>summarised</w:t>
      </w:r>
      <w:r w:rsidR="0001544F">
        <w:t xml:space="preserve"> in </w:t>
      </w:r>
      <w:r w:rsidR="00610346">
        <w:t>Barth’s</w:t>
      </w:r>
      <w:r w:rsidR="0001544F">
        <w:t xml:space="preserve"> earlier two questions, What do you know of the thing that you speak? </w:t>
      </w:r>
      <w:r w:rsidR="00EF6F41">
        <w:t xml:space="preserve">Holding the person accountable to what is found within the scripture. Secondly what is your concern in speaking of it? </w:t>
      </w:r>
      <w:r w:rsidR="00C54213">
        <w:t>Addressing</w:t>
      </w:r>
      <w:r w:rsidR="00EF6F41">
        <w:t xml:space="preserve"> the motive behind </w:t>
      </w:r>
      <w:r w:rsidR="00C54213">
        <w:t xml:space="preserve">the message one believes God to be conveying. </w:t>
      </w:r>
    </w:p>
    <w:p w14:paraId="1D8C5C5F" w14:textId="42041804" w:rsidR="005344E8" w:rsidRDefault="00C54213">
      <w:r>
        <w:t xml:space="preserve">During the writing of this essay I have not utilised AI, all references are recorded within the footnotes and the bibliography. </w:t>
      </w:r>
    </w:p>
    <w:p w14:paraId="7E609610" w14:textId="75B6E2E1" w:rsidR="00610346" w:rsidRPr="00610346" w:rsidRDefault="00610346">
      <w:pPr>
        <w:rPr>
          <w:i/>
          <w:iCs/>
        </w:rPr>
      </w:pPr>
      <w:r>
        <w:tab/>
      </w:r>
      <w:r>
        <w:tab/>
      </w:r>
      <w:r>
        <w:tab/>
      </w:r>
      <w:r>
        <w:tab/>
      </w:r>
      <w:r>
        <w:tab/>
      </w:r>
      <w:r>
        <w:tab/>
      </w:r>
      <w:r>
        <w:tab/>
      </w:r>
      <w:r>
        <w:tab/>
      </w:r>
      <w:r>
        <w:tab/>
      </w:r>
      <w:r>
        <w:tab/>
      </w:r>
      <w:r>
        <w:rPr>
          <w:i/>
          <w:iCs/>
        </w:rPr>
        <w:t xml:space="preserve">Word count 1481. </w:t>
      </w:r>
    </w:p>
    <w:p w14:paraId="7DD69147" w14:textId="77777777" w:rsidR="005829D7" w:rsidRDefault="005829D7">
      <w:pPr>
        <w:rPr>
          <w:b/>
          <w:bCs/>
        </w:rPr>
      </w:pPr>
    </w:p>
    <w:p w14:paraId="3E430AA1" w14:textId="77BF380F" w:rsidR="005344E8" w:rsidRDefault="00972AA3">
      <w:r>
        <w:lastRenderedPageBreak/>
        <w:t>Bibliography:</w:t>
      </w:r>
    </w:p>
    <w:p w14:paraId="69C6B9A4" w14:textId="77777777" w:rsidR="00905639" w:rsidRDefault="00905639"/>
    <w:p w14:paraId="27C73D4F" w14:textId="062309CC" w:rsidR="00972AA3" w:rsidRDefault="00905639" w:rsidP="00905639">
      <w:pPr>
        <w:pStyle w:val="FootnoteText"/>
      </w:pPr>
      <w:r>
        <w:t xml:space="preserve">Barth, </w:t>
      </w:r>
      <w:r>
        <w:t xml:space="preserve">Karl, </w:t>
      </w:r>
      <w:r>
        <w:rPr>
          <w:i/>
          <w:iCs/>
        </w:rPr>
        <w:t xml:space="preserve">Church Dogmatics, </w:t>
      </w:r>
      <w:r>
        <w:t>( T &amp; T Clark, Edinburgh</w:t>
      </w:r>
      <w:r w:rsidR="004960D5">
        <w:t>,</w:t>
      </w:r>
      <w:r>
        <w:t xml:space="preserve"> 1956)</w:t>
      </w:r>
      <w:r>
        <w:t xml:space="preserve">. </w:t>
      </w:r>
    </w:p>
    <w:p w14:paraId="3B234254" w14:textId="77777777" w:rsidR="00905639" w:rsidRDefault="00905639" w:rsidP="00905639">
      <w:pPr>
        <w:pStyle w:val="FootnoteText"/>
      </w:pPr>
    </w:p>
    <w:p w14:paraId="6D97BFC8" w14:textId="77777777" w:rsidR="00905639" w:rsidRDefault="00905639" w:rsidP="00905639">
      <w:pPr>
        <w:pStyle w:val="FootnoteText"/>
      </w:pPr>
    </w:p>
    <w:p w14:paraId="6E6A5196" w14:textId="63BAE6E1" w:rsidR="00972AA3" w:rsidRDefault="00972AA3">
      <w:r>
        <w:t xml:space="preserve">Bible hub, 559 Amar, </w:t>
      </w:r>
      <w:hyperlink r:id="rId6" w:history="1">
        <w:r w:rsidRPr="003009E7">
          <w:rPr>
            <w:rStyle w:val="Hyperlink"/>
          </w:rPr>
          <w:t>https://biblehub.com/hebrew/559.htm</w:t>
        </w:r>
      </w:hyperlink>
      <w:r>
        <w:t xml:space="preserve"> [Accessed 2nd July 2026].</w:t>
      </w:r>
    </w:p>
    <w:p w14:paraId="2C266678" w14:textId="77777777" w:rsidR="00942CD0" w:rsidRPr="00942CD0" w:rsidRDefault="00942CD0" w:rsidP="00942CD0"/>
    <w:p w14:paraId="3AED3A53" w14:textId="67E62133" w:rsidR="00942CD0" w:rsidRDefault="00942CD0">
      <w:r w:rsidRPr="00FA02FC">
        <w:t xml:space="preserve">Harrison, </w:t>
      </w:r>
      <w:r>
        <w:t xml:space="preserve">Carol, </w:t>
      </w:r>
      <w:r w:rsidRPr="00FA02FC">
        <w:rPr>
          <w:i/>
          <w:iCs/>
        </w:rPr>
        <w:t>Beauty and Revelation in the Thought of Saint Augustine</w:t>
      </w:r>
      <w:r w:rsidRPr="00FA02FC">
        <w:t xml:space="preserve"> (Oxford: Clarendon</w:t>
      </w:r>
      <w:r>
        <w:t xml:space="preserve"> 1992)</w:t>
      </w:r>
    </w:p>
    <w:p w14:paraId="6D211432" w14:textId="77777777" w:rsidR="00942CD0" w:rsidRDefault="00942CD0" w:rsidP="00942CD0">
      <w:pPr>
        <w:rPr>
          <w:b/>
          <w:bCs/>
        </w:rPr>
      </w:pPr>
    </w:p>
    <w:p w14:paraId="316B634B" w14:textId="19DD7550" w:rsidR="00942CD0" w:rsidRDefault="00942CD0">
      <w:r w:rsidRPr="00C31B08">
        <w:t xml:space="preserve">Luhrmann, T. M. 2022. ‘How Do You Learn to Know That It Is God Who Speaks?’, in </w:t>
      </w:r>
      <w:r w:rsidRPr="00C31B08">
        <w:rPr>
          <w:i/>
          <w:iCs/>
        </w:rPr>
        <w:t>Learning Religion</w:t>
      </w:r>
      <w:r w:rsidRPr="00C31B08">
        <w:t xml:space="preserve">, ed. by David Berliner and Ramon Sarró (New York, Oxford: </w:t>
      </w:r>
      <w:proofErr w:type="spellStart"/>
      <w:r w:rsidRPr="00C31B08">
        <w:t>Berghahn</w:t>
      </w:r>
      <w:proofErr w:type="spellEnd"/>
      <w:r w:rsidRPr="00C31B08">
        <w:t xml:space="preserve"> Books), xvii, pp. 83–102, doi:10.1515/9781782382133-007</w:t>
      </w:r>
    </w:p>
    <w:p w14:paraId="35CED491" w14:textId="77777777" w:rsidR="009D0210" w:rsidRDefault="009D0210"/>
    <w:p w14:paraId="3F4F2E9F" w14:textId="77777777" w:rsidR="00942CD0" w:rsidRPr="00942CD0" w:rsidRDefault="00942CD0" w:rsidP="00942CD0">
      <w:r w:rsidRPr="00942CD0">
        <w:t xml:space="preserve">Oprean, Daniel G. 2022. ‘God’s General Revelation: A Conversation of Dogmatic and Biblical Theology’, </w:t>
      </w:r>
      <w:r w:rsidRPr="00942CD0">
        <w:rPr>
          <w:i/>
          <w:iCs/>
        </w:rPr>
        <w:t>Perichoresis (Oradea)</w:t>
      </w:r>
      <w:r w:rsidRPr="00942CD0">
        <w:t xml:space="preserve"> (Oradea), 20.5, pp. 33–40, doi:10.2478/perc-2022-0028</w:t>
      </w:r>
    </w:p>
    <w:p w14:paraId="227360A4" w14:textId="77777777" w:rsidR="00942CD0" w:rsidRPr="00942CD0" w:rsidRDefault="00942CD0"/>
    <w:p w14:paraId="3452326C" w14:textId="1EFEEE6E" w:rsidR="00C93A71" w:rsidRDefault="005344E8">
      <w:r w:rsidRPr="00942CD0">
        <w:t xml:space="preserve">QUINN, PHILIP L. 2001. ‘Can God Speak? Does God Speak?’, </w:t>
      </w:r>
      <w:r w:rsidRPr="00942CD0">
        <w:rPr>
          <w:i/>
          <w:iCs/>
        </w:rPr>
        <w:t>Religious Studies</w:t>
      </w:r>
      <w:r w:rsidRPr="00942CD0">
        <w:t xml:space="preserve"> (Cambridge, UK), 37.3, pp. 259–69, doi:10.1017/S0034412501005650</w:t>
      </w:r>
    </w:p>
    <w:p w14:paraId="5C17C635" w14:textId="77777777" w:rsidR="00942CD0" w:rsidRDefault="00942CD0"/>
    <w:p w14:paraId="1EE61064" w14:textId="1E0FF214" w:rsidR="00942CD0" w:rsidRDefault="00942CD0">
      <w:r>
        <w:t xml:space="preserve">The Holy Bible, NRSV </w:t>
      </w:r>
      <w:hyperlink r:id="rId7" w:history="1">
        <w:r w:rsidR="009D0210" w:rsidRPr="003009E7">
          <w:rPr>
            <w:rStyle w:val="Hyperlink"/>
          </w:rPr>
          <w:t>https://www.biblegateway.com/</w:t>
        </w:r>
      </w:hyperlink>
      <w:r w:rsidR="009D0210">
        <w:t xml:space="preserve"> [Accessed 2</w:t>
      </w:r>
      <w:r w:rsidR="009D0210" w:rsidRPr="009D0210">
        <w:rPr>
          <w:vertAlign w:val="superscript"/>
        </w:rPr>
        <w:t>nd</w:t>
      </w:r>
      <w:r w:rsidR="009D0210">
        <w:t xml:space="preserve"> July 2026]</w:t>
      </w:r>
    </w:p>
    <w:p w14:paraId="1CB43A21" w14:textId="77777777" w:rsidR="007F3BE0" w:rsidRDefault="007F3BE0">
      <w:pPr>
        <w:rPr>
          <w:b/>
          <w:bCs/>
        </w:rPr>
      </w:pPr>
    </w:p>
    <w:p w14:paraId="1F7C6DB5" w14:textId="77777777" w:rsidR="00942CD0" w:rsidRPr="00942CD0" w:rsidRDefault="00942CD0" w:rsidP="00942CD0">
      <w:r w:rsidRPr="00942CD0">
        <w:t xml:space="preserve">Welz, Claudia. 2019. ‘A Theological Phenomenology of Listening: God’s “Voice” and “Silence” after Auschwitz’, </w:t>
      </w:r>
      <w:r w:rsidRPr="00942CD0">
        <w:rPr>
          <w:i/>
          <w:iCs/>
        </w:rPr>
        <w:t>Religions (Basel, Switzerland )</w:t>
      </w:r>
      <w:r w:rsidRPr="00942CD0">
        <w:t xml:space="preserve"> (Basel), 10.3, p. 139, doi:10.3390/rel10030139</w:t>
      </w:r>
    </w:p>
    <w:p w14:paraId="13482E4E" w14:textId="77777777" w:rsidR="00942CD0" w:rsidRDefault="00942CD0">
      <w:pPr>
        <w:rPr>
          <w:b/>
          <w:bCs/>
        </w:rPr>
      </w:pPr>
    </w:p>
    <w:p w14:paraId="0164E8DC" w14:textId="77777777" w:rsidR="00A41BDF" w:rsidRDefault="00A41BDF">
      <w:pPr>
        <w:rPr>
          <w:b/>
          <w:bCs/>
        </w:rPr>
      </w:pPr>
    </w:p>
    <w:p w14:paraId="7731B0BB" w14:textId="25A53557" w:rsidR="004F6621" w:rsidRPr="00A41BDF" w:rsidRDefault="004F6621">
      <w:r>
        <w:t xml:space="preserve"> </w:t>
      </w:r>
    </w:p>
    <w:sectPr w:rsidR="004F6621" w:rsidRPr="00A41B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BA128" w14:textId="77777777" w:rsidR="003B5A81" w:rsidRDefault="003B5A81" w:rsidP="00803CF2">
      <w:pPr>
        <w:spacing w:after="0" w:line="240" w:lineRule="auto"/>
      </w:pPr>
      <w:r>
        <w:separator/>
      </w:r>
    </w:p>
  </w:endnote>
  <w:endnote w:type="continuationSeparator" w:id="0">
    <w:p w14:paraId="7E17624E" w14:textId="77777777" w:rsidR="003B5A81" w:rsidRDefault="003B5A81" w:rsidP="00803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C1EDF" w14:textId="77777777" w:rsidR="003B5A81" w:rsidRDefault="003B5A81" w:rsidP="00803CF2">
      <w:pPr>
        <w:spacing w:after="0" w:line="240" w:lineRule="auto"/>
      </w:pPr>
      <w:r>
        <w:separator/>
      </w:r>
    </w:p>
  </w:footnote>
  <w:footnote w:type="continuationSeparator" w:id="0">
    <w:p w14:paraId="7A486AF3" w14:textId="77777777" w:rsidR="003B5A81" w:rsidRDefault="003B5A81" w:rsidP="00803CF2">
      <w:pPr>
        <w:spacing w:after="0" w:line="240" w:lineRule="auto"/>
      </w:pPr>
      <w:r>
        <w:continuationSeparator/>
      </w:r>
    </w:p>
  </w:footnote>
  <w:footnote w:id="1">
    <w:p w14:paraId="7C387A57" w14:textId="4D1E71AF" w:rsidR="00803CF2" w:rsidRDefault="00803CF2">
      <w:pPr>
        <w:pStyle w:val="FootnoteText"/>
      </w:pPr>
      <w:r>
        <w:rPr>
          <w:rStyle w:val="FootnoteReference"/>
        </w:rPr>
        <w:footnoteRef/>
      </w:r>
      <w:r>
        <w:t xml:space="preserve"> </w:t>
      </w:r>
      <w:r w:rsidR="00AA1592">
        <w:t>Bible hub,</w:t>
      </w:r>
      <w:r w:rsidR="00B51FC1">
        <w:t xml:space="preserve"> 559 Amar,</w:t>
      </w:r>
      <w:r w:rsidR="00AA1592">
        <w:t xml:space="preserve"> </w:t>
      </w:r>
      <w:hyperlink r:id="rId1" w:history="1">
        <w:r w:rsidR="00B51FC1" w:rsidRPr="003009E7">
          <w:rPr>
            <w:rStyle w:val="Hyperlink"/>
          </w:rPr>
          <w:t>https://biblehub.com/hebrew/559.htm</w:t>
        </w:r>
      </w:hyperlink>
      <w:r w:rsidR="00B51FC1">
        <w:t xml:space="preserve"> </w:t>
      </w:r>
      <w:r w:rsidR="005A4BAB">
        <w:t xml:space="preserve">[Accessed 2nd July 2026]. </w:t>
      </w:r>
    </w:p>
  </w:footnote>
  <w:footnote w:id="2">
    <w:p w14:paraId="39155E90" w14:textId="58E30728" w:rsidR="00334A14" w:rsidRDefault="00334A14">
      <w:pPr>
        <w:pStyle w:val="FootnoteText"/>
      </w:pPr>
      <w:r>
        <w:rPr>
          <w:rStyle w:val="FootnoteReference"/>
        </w:rPr>
        <w:footnoteRef/>
      </w:r>
      <w:r>
        <w:t xml:space="preserve"> Karl Barth</w:t>
      </w:r>
      <w:r w:rsidR="00EA7B02">
        <w:t xml:space="preserve">, </w:t>
      </w:r>
      <w:r w:rsidR="00EA7B02">
        <w:rPr>
          <w:i/>
          <w:iCs/>
        </w:rPr>
        <w:t xml:space="preserve">Church Dogmatics, </w:t>
      </w:r>
      <w:r w:rsidR="00A4611F">
        <w:t>( T &amp; T Clark, Edin</w:t>
      </w:r>
      <w:r w:rsidR="008707CA">
        <w:t>bur</w:t>
      </w:r>
      <w:r w:rsidR="00A4611F">
        <w:t>gh 1956),</w:t>
      </w:r>
      <w:r>
        <w:t xml:space="preserve"> p.92. </w:t>
      </w:r>
    </w:p>
  </w:footnote>
  <w:footnote w:id="3">
    <w:p w14:paraId="1CFF98C3" w14:textId="6D384E85" w:rsidR="00724E5F" w:rsidRDefault="00724E5F" w:rsidP="00FA02FC">
      <w:r>
        <w:rPr>
          <w:rStyle w:val="FootnoteReference"/>
        </w:rPr>
        <w:footnoteRef/>
      </w:r>
      <w:r>
        <w:t xml:space="preserve"> </w:t>
      </w:r>
      <w:r w:rsidR="00B15356">
        <w:t xml:space="preserve">J.D. </w:t>
      </w:r>
      <w:r w:rsidRPr="00590F7F">
        <w:t>Strong,</w:t>
      </w:r>
      <w:r w:rsidR="00B15356" w:rsidRPr="00590F7F">
        <w:t xml:space="preserve"> </w:t>
      </w:r>
      <w:r w:rsidRPr="00590F7F">
        <w:rPr>
          <w:i/>
          <w:iCs/>
        </w:rPr>
        <w:t xml:space="preserve">The Fables of Jesus in the Gospel of Luke A New Foundation </w:t>
      </w:r>
      <w:r w:rsidR="00B15356" w:rsidRPr="00590F7F">
        <w:rPr>
          <w:i/>
          <w:iCs/>
        </w:rPr>
        <w:t>F</w:t>
      </w:r>
      <w:r w:rsidRPr="00590F7F">
        <w:rPr>
          <w:i/>
          <w:iCs/>
        </w:rPr>
        <w:t xml:space="preserve">or </w:t>
      </w:r>
      <w:r w:rsidR="00B15356" w:rsidRPr="00590F7F">
        <w:rPr>
          <w:i/>
          <w:iCs/>
        </w:rPr>
        <w:t>T</w:t>
      </w:r>
      <w:r w:rsidRPr="00590F7F">
        <w:rPr>
          <w:i/>
          <w:iCs/>
        </w:rPr>
        <w:t xml:space="preserve">he Study </w:t>
      </w:r>
      <w:r w:rsidR="00B15356" w:rsidRPr="00590F7F">
        <w:rPr>
          <w:i/>
          <w:iCs/>
        </w:rPr>
        <w:t>O</w:t>
      </w:r>
      <w:r w:rsidRPr="00590F7F">
        <w:rPr>
          <w:i/>
          <w:iCs/>
        </w:rPr>
        <w:t>f Parables</w:t>
      </w:r>
      <w:r w:rsidRPr="00590F7F">
        <w:t>. 1st ed.</w:t>
      </w:r>
      <w:r w:rsidR="00B15356" w:rsidRPr="00590F7F">
        <w:t xml:space="preserve"> (</w:t>
      </w:r>
      <w:r w:rsidRPr="00590F7F">
        <w:t>Paderborn: Brill Deutschland GmbH</w:t>
      </w:r>
      <w:r w:rsidR="00B15356" w:rsidRPr="00590F7F">
        <w:t xml:space="preserve"> 2021)</w:t>
      </w:r>
      <w:r w:rsidRPr="00590F7F">
        <w:t>. P.10.</w:t>
      </w:r>
    </w:p>
  </w:footnote>
  <w:footnote w:id="4">
    <w:p w14:paraId="21B635A8" w14:textId="7BD23A7F" w:rsidR="0096299A" w:rsidRDefault="0096299A">
      <w:pPr>
        <w:pStyle w:val="FootnoteText"/>
      </w:pPr>
      <w:r>
        <w:rPr>
          <w:rStyle w:val="FootnoteReference"/>
        </w:rPr>
        <w:footnoteRef/>
      </w:r>
      <w:r>
        <w:t xml:space="preserve"> </w:t>
      </w:r>
      <w:r w:rsidR="000C6B85">
        <w:t xml:space="preserve">Carol </w:t>
      </w:r>
      <w:r w:rsidRPr="00FA02FC">
        <w:t>Harrison,</w:t>
      </w:r>
      <w:r w:rsidR="000C6B85">
        <w:t xml:space="preserve"> </w:t>
      </w:r>
      <w:r w:rsidRPr="00FA02FC">
        <w:rPr>
          <w:i/>
          <w:iCs/>
        </w:rPr>
        <w:t>Beauty and Revelation in the Thought of Saint Augustine</w:t>
      </w:r>
      <w:r w:rsidRPr="00FA02FC">
        <w:t xml:space="preserve"> (Oxford: Clarendon</w:t>
      </w:r>
      <w:r w:rsidR="000C6B85">
        <w:t xml:space="preserve"> 1992</w:t>
      </w:r>
      <w:r w:rsidRPr="00FA02FC">
        <w:t xml:space="preserve">) </w:t>
      </w:r>
      <w:r w:rsidR="000C6B85">
        <w:t>p</w:t>
      </w:r>
      <w:r w:rsidRPr="00FA02FC">
        <w:t>.</w:t>
      </w:r>
      <w:r w:rsidR="0036090C">
        <w:t xml:space="preserve"> </w:t>
      </w:r>
      <w:r w:rsidRPr="00FA02FC">
        <w:t>10</w:t>
      </w:r>
      <w:r>
        <w:t>1.</w:t>
      </w:r>
    </w:p>
  </w:footnote>
  <w:footnote w:id="5">
    <w:p w14:paraId="71282C22" w14:textId="15D7ABFD" w:rsidR="00FA02FC" w:rsidRPr="00C31B08" w:rsidRDefault="00FA02FC" w:rsidP="00C31B08">
      <w:pPr>
        <w:rPr>
          <w:b/>
          <w:bCs/>
        </w:rPr>
      </w:pPr>
      <w:r>
        <w:rPr>
          <w:rStyle w:val="FootnoteReference"/>
        </w:rPr>
        <w:footnoteRef/>
      </w:r>
      <w:r>
        <w:t xml:space="preserve"> </w:t>
      </w:r>
      <w:r w:rsidR="0036090C">
        <w:t xml:space="preserve">Carol </w:t>
      </w:r>
      <w:r w:rsidRPr="00FA02FC">
        <w:t xml:space="preserve">Harrison, </w:t>
      </w:r>
      <w:r w:rsidRPr="00FA02FC">
        <w:rPr>
          <w:i/>
          <w:iCs/>
        </w:rPr>
        <w:t>Beauty and Revelation in the Thought of Saint Augustine</w:t>
      </w:r>
      <w:r w:rsidRPr="00FA02FC">
        <w:t xml:space="preserve"> (Oxford: Clarendon</w:t>
      </w:r>
      <w:r w:rsidR="0036090C">
        <w:t xml:space="preserve"> 1992)</w:t>
      </w:r>
      <w:r w:rsidRPr="00FA02FC">
        <w:t xml:space="preserve"> </w:t>
      </w:r>
      <w:r w:rsidR="0036090C">
        <w:t>p</w:t>
      </w:r>
      <w:r w:rsidRPr="00FA02FC">
        <w:t>.</w:t>
      </w:r>
      <w:r w:rsidR="0036090C">
        <w:t xml:space="preserve"> </w:t>
      </w:r>
      <w:r w:rsidRPr="00FA02FC">
        <w:t>103.</w:t>
      </w:r>
      <w:r>
        <w:rPr>
          <w:b/>
          <w:bCs/>
        </w:rPr>
        <w:t xml:space="preserve">  </w:t>
      </w:r>
    </w:p>
  </w:footnote>
  <w:footnote w:id="6">
    <w:p w14:paraId="2C671B2C" w14:textId="6C2DB86E" w:rsidR="00C31B08" w:rsidRDefault="00C31B08" w:rsidP="00C31B08">
      <w:r>
        <w:rPr>
          <w:rStyle w:val="FootnoteReference"/>
        </w:rPr>
        <w:footnoteRef/>
      </w:r>
      <w:r>
        <w:t xml:space="preserve"> </w:t>
      </w:r>
      <w:r w:rsidR="0036090C">
        <w:t xml:space="preserve">T. M. </w:t>
      </w:r>
      <w:r w:rsidRPr="00C31B08">
        <w:t xml:space="preserve">Luhrmann, ‘How Do You Learn to Know That It Is God Who Speaks?’, in </w:t>
      </w:r>
      <w:r w:rsidRPr="00C31B08">
        <w:rPr>
          <w:i/>
          <w:iCs/>
        </w:rPr>
        <w:t>Learning Religion</w:t>
      </w:r>
      <w:r w:rsidRPr="00C31B08">
        <w:t xml:space="preserve">, ed. by David Berliner and Ramon Sarró (New York, Oxford: </w:t>
      </w:r>
      <w:proofErr w:type="spellStart"/>
      <w:r w:rsidRPr="00C31B08">
        <w:t>Berghahn</w:t>
      </w:r>
      <w:proofErr w:type="spellEnd"/>
      <w:r w:rsidRPr="00C31B08">
        <w:t xml:space="preserve"> Books</w:t>
      </w:r>
      <w:r w:rsidR="0036090C">
        <w:t xml:space="preserve"> 2022</w:t>
      </w:r>
      <w:r w:rsidRPr="00C31B08">
        <w:t>), xvii,</w:t>
      </w:r>
      <w:r w:rsidR="00D95CF6">
        <w:t xml:space="preserve"> </w:t>
      </w:r>
      <w:r>
        <w:t xml:space="preserve">p.84. </w:t>
      </w:r>
    </w:p>
  </w:footnote>
  <w:footnote w:id="7">
    <w:p w14:paraId="1138A808" w14:textId="77777777" w:rsidR="00610346" w:rsidRDefault="00610346" w:rsidP="00610346">
      <w:pPr>
        <w:pStyle w:val="FootnoteText"/>
      </w:pPr>
      <w:r>
        <w:rPr>
          <w:rStyle w:val="FootnoteReference"/>
        </w:rPr>
        <w:footnoteRef/>
      </w:r>
      <w:r>
        <w:t xml:space="preserve"> Karl Barth, </w:t>
      </w:r>
      <w:r>
        <w:rPr>
          <w:i/>
          <w:iCs/>
        </w:rPr>
        <w:t xml:space="preserve">Church Dogmatics, </w:t>
      </w:r>
      <w:r>
        <w:t xml:space="preserve">( T &amp; T Clark, Edinburgh 1956), p. 91 – 92. </w:t>
      </w:r>
    </w:p>
  </w:footnote>
  <w:footnote w:id="8">
    <w:p w14:paraId="4592FDF8" w14:textId="77777777" w:rsidR="00610346" w:rsidRDefault="00610346" w:rsidP="00610346">
      <w:pPr>
        <w:pStyle w:val="FootnoteText"/>
      </w:pPr>
      <w:r>
        <w:rPr>
          <w:rStyle w:val="FootnoteReference"/>
        </w:rPr>
        <w:footnoteRef/>
      </w:r>
      <w:r>
        <w:t xml:space="preserve"> Karl Barth, </w:t>
      </w:r>
      <w:r>
        <w:rPr>
          <w:i/>
          <w:iCs/>
        </w:rPr>
        <w:t xml:space="preserve">Church Dogmatics, </w:t>
      </w:r>
      <w:r>
        <w:t xml:space="preserve">( T &amp; T Clark, Edinburgh 1956), p. 95. </w:t>
      </w:r>
    </w:p>
  </w:footnote>
  <w:footnote w:id="9">
    <w:p w14:paraId="448B3F0C" w14:textId="19714339" w:rsidR="00C31B08" w:rsidRDefault="00C31B08">
      <w:pPr>
        <w:pStyle w:val="FootnoteText"/>
      </w:pPr>
      <w:r>
        <w:rPr>
          <w:rStyle w:val="FootnoteReference"/>
        </w:rPr>
        <w:footnoteRef/>
      </w:r>
      <w:r>
        <w:t xml:space="preserve"> </w:t>
      </w:r>
      <w:r w:rsidR="007D10A3">
        <w:t xml:space="preserve">Karl Barth, </w:t>
      </w:r>
      <w:r w:rsidR="007D10A3">
        <w:rPr>
          <w:i/>
          <w:iCs/>
        </w:rPr>
        <w:t xml:space="preserve">Church Dogmatics, </w:t>
      </w:r>
      <w:r w:rsidR="007D10A3">
        <w:t>( T &amp; T Clark, Edinburgh 1956)</w:t>
      </w:r>
      <w:r w:rsidR="007D10A3">
        <w:t xml:space="preserve"> </w:t>
      </w:r>
      <w:r>
        <w:t>p89</w:t>
      </w:r>
      <w:r w:rsidR="007D10A3">
        <w:t>-</w:t>
      </w:r>
      <w:r>
        <w:t xml:space="preserve">90. </w:t>
      </w:r>
    </w:p>
  </w:footnote>
  <w:footnote w:id="10">
    <w:p w14:paraId="5B68E78E" w14:textId="1C49C25C" w:rsidR="006B0FFC" w:rsidRDefault="006B0FFC" w:rsidP="002A775E">
      <w:r>
        <w:rPr>
          <w:rStyle w:val="FootnoteReference"/>
        </w:rPr>
        <w:footnoteRef/>
      </w:r>
      <w:r>
        <w:t xml:space="preserve"> </w:t>
      </w:r>
      <w:r w:rsidR="00D95CF6">
        <w:t xml:space="preserve">Harry </w:t>
      </w:r>
      <w:r w:rsidRPr="00DA0918">
        <w:t xml:space="preserve">Fiss, ‘An Empirical Foundation for a </w:t>
      </w:r>
      <w:proofErr w:type="spellStart"/>
      <w:r w:rsidRPr="00DA0918">
        <w:t>Self Psychology</w:t>
      </w:r>
      <w:proofErr w:type="spellEnd"/>
      <w:r w:rsidRPr="00DA0918">
        <w:t xml:space="preserve"> of Dreaming’, </w:t>
      </w:r>
      <w:r w:rsidRPr="00DA0918">
        <w:rPr>
          <w:i/>
          <w:iCs/>
        </w:rPr>
        <w:t xml:space="preserve">The Journal of Mind and </w:t>
      </w:r>
      <w:proofErr w:type="spellStart"/>
      <w:r w:rsidRPr="00DA0918">
        <w:rPr>
          <w:i/>
          <w:iCs/>
        </w:rPr>
        <w:t>Behavior</w:t>
      </w:r>
      <w:proofErr w:type="spellEnd"/>
      <w:r w:rsidRPr="00DA0918">
        <w:t xml:space="preserve"> (New York, N.Y</w:t>
      </w:r>
      <w:r w:rsidR="00D95CF6">
        <w:t xml:space="preserve"> 1986</w:t>
      </w:r>
      <w:r w:rsidRPr="00DA0918">
        <w:t>), 7.2/3,</w:t>
      </w:r>
      <w:r w:rsidR="002A775E">
        <w:t xml:space="preserve"> p.164. </w:t>
      </w:r>
    </w:p>
  </w:footnote>
  <w:footnote w:id="11">
    <w:p w14:paraId="3B741B8C" w14:textId="4ED15BDA" w:rsidR="00024E08" w:rsidRDefault="00024E08">
      <w:pPr>
        <w:pStyle w:val="FootnoteText"/>
      </w:pPr>
      <w:r>
        <w:rPr>
          <w:rStyle w:val="FootnoteReference"/>
        </w:rPr>
        <w:footnoteRef/>
      </w:r>
      <w:r>
        <w:t xml:space="preserve"> </w:t>
      </w:r>
      <w:r w:rsidR="00544638">
        <w:t xml:space="preserve">Susan </w:t>
      </w:r>
      <w:r w:rsidR="00544638" w:rsidRPr="00544638">
        <w:t xml:space="preserve">Sugarman, </w:t>
      </w:r>
      <w:r w:rsidR="00544638" w:rsidRPr="00544638">
        <w:rPr>
          <w:i/>
          <w:iCs/>
        </w:rPr>
        <w:t>Freud’s Interpretation of Dreams: A Reappraisal</w:t>
      </w:r>
      <w:r w:rsidR="00544638" w:rsidRPr="00544638">
        <w:t xml:space="preserve"> (Cambridge: Cambridge University Press, 2022) </w:t>
      </w:r>
      <w:r>
        <w:t>p</w:t>
      </w:r>
      <w:r w:rsidR="00544638">
        <w:t xml:space="preserve">. </w:t>
      </w:r>
      <w:r>
        <w:t xml:space="preserve">167. </w:t>
      </w:r>
    </w:p>
  </w:footnote>
  <w:footnote w:id="12">
    <w:p w14:paraId="1898B44E" w14:textId="245BA602" w:rsidR="00B44FED" w:rsidRPr="005454AF" w:rsidRDefault="00B44FED" w:rsidP="005454AF">
      <w:pPr>
        <w:rPr>
          <w:b/>
          <w:bCs/>
        </w:rPr>
      </w:pPr>
      <w:r>
        <w:rPr>
          <w:rStyle w:val="FootnoteReference"/>
        </w:rPr>
        <w:footnoteRef/>
      </w:r>
      <w:r>
        <w:t xml:space="preserve"> </w:t>
      </w:r>
      <w:r w:rsidR="00181EC2">
        <w:t xml:space="preserve">Caludia </w:t>
      </w:r>
      <w:r w:rsidR="00181EC2" w:rsidRPr="00181EC2">
        <w:t>Welz</w:t>
      </w:r>
      <w:r w:rsidR="00181EC2">
        <w:t xml:space="preserve">, </w:t>
      </w:r>
      <w:r w:rsidR="00181EC2" w:rsidRPr="00181EC2">
        <w:t xml:space="preserve">‘A Theological Phenomenology of Listening: God’s “Voice” and “Silence” after Auschwitz’, </w:t>
      </w:r>
      <w:r w:rsidR="00181EC2" w:rsidRPr="00181EC2">
        <w:rPr>
          <w:i/>
          <w:iCs/>
        </w:rPr>
        <w:t>Religions (Basel, Switzerland</w:t>
      </w:r>
      <w:r w:rsidR="00181EC2">
        <w:rPr>
          <w:i/>
          <w:iCs/>
        </w:rPr>
        <w:t>, 2019</w:t>
      </w:r>
      <w:r w:rsidR="00181EC2" w:rsidRPr="00181EC2">
        <w:rPr>
          <w:i/>
          <w:iCs/>
        </w:rPr>
        <w:t xml:space="preserve"> )</w:t>
      </w:r>
      <w:r w:rsidR="00181EC2" w:rsidRPr="00181EC2">
        <w:t xml:space="preserve"> 10.3,</w:t>
      </w:r>
      <w:r w:rsidR="00181EC2">
        <w:t xml:space="preserve"> p. 4-5. </w:t>
      </w:r>
    </w:p>
  </w:footnote>
  <w:footnote w:id="13">
    <w:p w14:paraId="6A267BE4" w14:textId="18C8B00E" w:rsidR="005454AF" w:rsidRDefault="005454AF">
      <w:pPr>
        <w:pStyle w:val="FootnoteText"/>
      </w:pPr>
      <w:r>
        <w:rPr>
          <w:rStyle w:val="FootnoteReference"/>
        </w:rPr>
        <w:footnoteRef/>
      </w:r>
      <w:r w:rsidR="00B75EC6">
        <w:t xml:space="preserve"> T. M. </w:t>
      </w:r>
      <w:r w:rsidR="00B75EC6" w:rsidRPr="00C31B08">
        <w:t xml:space="preserve">Luhrmann, ‘How Do You Learn to Know That It Is God Who Speaks?’, in </w:t>
      </w:r>
      <w:r w:rsidR="00B75EC6" w:rsidRPr="00C31B08">
        <w:rPr>
          <w:i/>
          <w:iCs/>
        </w:rPr>
        <w:t>Learning Religion</w:t>
      </w:r>
      <w:r w:rsidR="00B75EC6" w:rsidRPr="00C31B08">
        <w:t xml:space="preserve">, ed. by David Berliner and Ramon Sarró (New York, Oxford: </w:t>
      </w:r>
      <w:proofErr w:type="spellStart"/>
      <w:r w:rsidR="00B75EC6" w:rsidRPr="00C31B08">
        <w:t>Berghahn</w:t>
      </w:r>
      <w:proofErr w:type="spellEnd"/>
      <w:r w:rsidR="00B75EC6" w:rsidRPr="00C31B08">
        <w:t xml:space="preserve"> Books</w:t>
      </w:r>
      <w:r w:rsidR="00B75EC6">
        <w:t xml:space="preserve"> 2022</w:t>
      </w:r>
      <w:r w:rsidR="00B75EC6" w:rsidRPr="00C31B08">
        <w:t>), xvii,</w:t>
      </w:r>
      <w:r>
        <w:t xml:space="preserve"> p93. </w:t>
      </w:r>
    </w:p>
  </w:footnote>
  <w:footnote w:id="14">
    <w:p w14:paraId="16AA8A30" w14:textId="03C68DC2" w:rsidR="00977D45" w:rsidRDefault="00977D45">
      <w:pPr>
        <w:pStyle w:val="FootnoteText"/>
      </w:pPr>
      <w:r>
        <w:rPr>
          <w:rStyle w:val="FootnoteReference"/>
        </w:rPr>
        <w:footnoteRef/>
      </w:r>
      <w:r>
        <w:t xml:space="preserve"> </w:t>
      </w:r>
      <w:r>
        <w:t xml:space="preserve">T. M. </w:t>
      </w:r>
      <w:r w:rsidRPr="00C31B08">
        <w:t xml:space="preserve">Luhrmann, ‘How Do You Learn to Know That It Is God Who Speaks?’, in </w:t>
      </w:r>
      <w:r w:rsidRPr="00C31B08">
        <w:rPr>
          <w:i/>
          <w:iCs/>
        </w:rPr>
        <w:t>Learning Religion</w:t>
      </w:r>
      <w:r w:rsidRPr="00C31B08">
        <w:t xml:space="preserve">, ed. by David Berliner and Ramon Sarró (New York, Oxford: </w:t>
      </w:r>
      <w:proofErr w:type="spellStart"/>
      <w:r w:rsidRPr="00C31B08">
        <w:t>Berghahn</w:t>
      </w:r>
      <w:proofErr w:type="spellEnd"/>
      <w:r w:rsidRPr="00C31B08">
        <w:t xml:space="preserve"> Books</w:t>
      </w:r>
      <w:r>
        <w:t xml:space="preserve"> 2022</w:t>
      </w:r>
      <w:r w:rsidRPr="00C31B08">
        <w:t>), xvii,</w:t>
      </w:r>
      <w:r>
        <w:t xml:space="preserve"> p88. </w:t>
      </w:r>
    </w:p>
  </w:footnote>
  <w:footnote w:id="15">
    <w:p w14:paraId="020DC0BB" w14:textId="6CEBF157" w:rsidR="00C74822" w:rsidRDefault="00C74822">
      <w:pPr>
        <w:pStyle w:val="FootnoteText"/>
      </w:pPr>
      <w:r>
        <w:rPr>
          <w:rStyle w:val="FootnoteReference"/>
        </w:rPr>
        <w:footnoteRef/>
      </w:r>
      <w:r>
        <w:t xml:space="preserve"> </w:t>
      </w:r>
      <w:r w:rsidR="00F05ECE">
        <w:t xml:space="preserve">T. M. </w:t>
      </w:r>
      <w:r w:rsidR="00F05ECE" w:rsidRPr="00C31B08">
        <w:t xml:space="preserve">Luhrmann, ‘How Do You Learn to Know That It Is God Who Speaks?’, in </w:t>
      </w:r>
      <w:r w:rsidR="00F05ECE" w:rsidRPr="00C31B08">
        <w:rPr>
          <w:i/>
          <w:iCs/>
        </w:rPr>
        <w:t>Learning Religion</w:t>
      </w:r>
      <w:r w:rsidR="00F05ECE" w:rsidRPr="00C31B08">
        <w:t xml:space="preserve">, ed. by David Berliner and Ramon Sarró (New York, Oxford: </w:t>
      </w:r>
      <w:proofErr w:type="spellStart"/>
      <w:r w:rsidR="00F05ECE" w:rsidRPr="00C31B08">
        <w:t>Berghahn</w:t>
      </w:r>
      <w:proofErr w:type="spellEnd"/>
      <w:r w:rsidR="00F05ECE" w:rsidRPr="00C31B08">
        <w:t xml:space="preserve"> Books</w:t>
      </w:r>
      <w:r w:rsidR="00F05ECE">
        <w:t xml:space="preserve"> 2022</w:t>
      </w:r>
      <w:r w:rsidR="00F05ECE" w:rsidRPr="00C31B08">
        <w:t>), xvii,</w:t>
      </w:r>
      <w:r w:rsidR="00F05ECE">
        <w:t xml:space="preserve"> p85-86.</w:t>
      </w:r>
    </w:p>
  </w:footnote>
  <w:footnote w:id="16">
    <w:p w14:paraId="5C4CB1B7" w14:textId="0EC625B7" w:rsidR="00887D64" w:rsidRDefault="00887D64">
      <w:pPr>
        <w:pStyle w:val="FootnoteText"/>
      </w:pPr>
      <w:r>
        <w:rPr>
          <w:rStyle w:val="FootnoteReference"/>
        </w:rPr>
        <w:footnoteRef/>
      </w:r>
      <w:r>
        <w:t xml:space="preserve"> </w:t>
      </w:r>
      <w:r>
        <w:t xml:space="preserve">T. M. </w:t>
      </w:r>
      <w:r w:rsidRPr="00C31B08">
        <w:t xml:space="preserve">Luhrmann, ‘How Do You Learn to Know That It Is God Who Speaks?’, in </w:t>
      </w:r>
      <w:r w:rsidRPr="00C31B08">
        <w:rPr>
          <w:i/>
          <w:iCs/>
        </w:rPr>
        <w:t>Learning Religion</w:t>
      </w:r>
      <w:r w:rsidRPr="00C31B08">
        <w:t xml:space="preserve">, ed. by David Berliner and Ramon Sarró (New York, Oxford: </w:t>
      </w:r>
      <w:proofErr w:type="spellStart"/>
      <w:r w:rsidRPr="00C31B08">
        <w:t>Berghahn</w:t>
      </w:r>
      <w:proofErr w:type="spellEnd"/>
      <w:r w:rsidRPr="00C31B08">
        <w:t xml:space="preserve"> Books</w:t>
      </w:r>
      <w:r>
        <w:t xml:space="preserve"> 2022</w:t>
      </w:r>
      <w:r w:rsidRPr="00C31B08">
        <w:t>), xvii,</w:t>
      </w:r>
      <w:r>
        <w:t xml:space="preserve"> p90.</w:t>
      </w:r>
    </w:p>
  </w:footnote>
  <w:footnote w:id="17">
    <w:p w14:paraId="2FCBD319" w14:textId="134A730D" w:rsidR="00C31B08" w:rsidRPr="00181EC2" w:rsidRDefault="00C31B08" w:rsidP="00A90E74">
      <w:r>
        <w:rPr>
          <w:rStyle w:val="FootnoteReference"/>
        </w:rPr>
        <w:footnoteRef/>
      </w:r>
      <w:r>
        <w:t xml:space="preserve"> </w:t>
      </w:r>
      <w:r w:rsidR="00181EC2">
        <w:t xml:space="preserve">Caludia </w:t>
      </w:r>
      <w:r w:rsidR="00181EC2" w:rsidRPr="00181EC2">
        <w:t>Welz</w:t>
      </w:r>
      <w:r w:rsidR="00181EC2">
        <w:t xml:space="preserve">, </w:t>
      </w:r>
      <w:r w:rsidR="00181EC2" w:rsidRPr="00181EC2">
        <w:t xml:space="preserve">‘A Theological Phenomenology of Listening: God’s “Voice” and “Silence” after Auschwitz’, </w:t>
      </w:r>
      <w:r w:rsidR="00181EC2" w:rsidRPr="00181EC2">
        <w:rPr>
          <w:i/>
          <w:iCs/>
        </w:rPr>
        <w:t>Religions (Basel, Switzerland</w:t>
      </w:r>
      <w:r w:rsidR="00181EC2">
        <w:rPr>
          <w:i/>
          <w:iCs/>
        </w:rPr>
        <w:t>, 2019</w:t>
      </w:r>
      <w:r w:rsidR="00181EC2" w:rsidRPr="00181EC2">
        <w:rPr>
          <w:i/>
          <w:iCs/>
        </w:rPr>
        <w:t xml:space="preserve"> )</w:t>
      </w:r>
      <w:r w:rsidR="00181EC2" w:rsidRPr="00181EC2">
        <w:t xml:space="preserve"> 10.3, </w:t>
      </w:r>
      <w:r w:rsidRPr="00181EC2">
        <w:t>p</w:t>
      </w:r>
      <w:r w:rsidR="00181EC2">
        <w:t xml:space="preserve">. </w:t>
      </w:r>
      <w:r w:rsidRPr="00181EC2">
        <w:t>7.</w:t>
      </w:r>
      <w:r>
        <w:rPr>
          <w:b/>
          <w:bCs/>
        </w:rPr>
        <w:t xml:space="preserve"> </w:t>
      </w:r>
    </w:p>
  </w:footnote>
  <w:footnote w:id="18">
    <w:p w14:paraId="6743BEBF" w14:textId="3DB8A9F9" w:rsidR="0023030C" w:rsidRDefault="0023030C">
      <w:pPr>
        <w:pStyle w:val="FootnoteText"/>
      </w:pPr>
      <w:r>
        <w:rPr>
          <w:rStyle w:val="FootnoteReference"/>
        </w:rPr>
        <w:footnoteRef/>
      </w:r>
      <w:r>
        <w:t xml:space="preserve"> </w:t>
      </w:r>
      <w:r w:rsidR="007D10A3">
        <w:t xml:space="preserve">Karl Barth, </w:t>
      </w:r>
      <w:r w:rsidR="007D10A3">
        <w:rPr>
          <w:i/>
          <w:iCs/>
        </w:rPr>
        <w:t xml:space="preserve">Church Dogmatics, </w:t>
      </w:r>
      <w:r w:rsidR="007D10A3">
        <w:t>( T &amp; T Clark, Edinburgh 1956), p</w:t>
      </w:r>
      <w:r w:rsidR="007D10A3">
        <w:t xml:space="preserve"> </w:t>
      </w:r>
      <w:r>
        <w:t xml:space="preserve">109. </w:t>
      </w:r>
    </w:p>
  </w:footnote>
  <w:footnote w:id="19">
    <w:p w14:paraId="1A3B59E1" w14:textId="76701AE3" w:rsidR="0023030C" w:rsidRDefault="0023030C">
      <w:pPr>
        <w:pStyle w:val="FootnoteText"/>
      </w:pPr>
      <w:r>
        <w:rPr>
          <w:rStyle w:val="FootnoteReference"/>
        </w:rPr>
        <w:footnoteRef/>
      </w:r>
      <w:r>
        <w:t xml:space="preserve"> </w:t>
      </w:r>
      <w:r w:rsidR="007D10A3">
        <w:t xml:space="preserve">Karl Barth, </w:t>
      </w:r>
      <w:r w:rsidR="007D10A3">
        <w:rPr>
          <w:i/>
          <w:iCs/>
        </w:rPr>
        <w:t xml:space="preserve">Church Dogmatics, </w:t>
      </w:r>
      <w:r w:rsidR="007D10A3">
        <w:t>( T &amp; T Clark, Edinburgh 1956), p.</w:t>
      </w:r>
      <w:r>
        <w:t xml:space="preserve"> 101. </w:t>
      </w:r>
    </w:p>
  </w:footnote>
  <w:footnote w:id="20">
    <w:p w14:paraId="1F26C1B7" w14:textId="1163B0F4" w:rsidR="00A90E74" w:rsidRDefault="00A90E74">
      <w:pPr>
        <w:pStyle w:val="FootnoteText"/>
      </w:pPr>
      <w:r>
        <w:rPr>
          <w:rStyle w:val="FootnoteReference"/>
        </w:rPr>
        <w:footnoteRef/>
      </w:r>
      <w:r>
        <w:t xml:space="preserve"> </w:t>
      </w:r>
      <w:r w:rsidR="00B75EC6">
        <w:t xml:space="preserve">T. M. </w:t>
      </w:r>
      <w:r w:rsidR="00B75EC6" w:rsidRPr="00C31B08">
        <w:t xml:space="preserve">Luhrmann, ‘How Do You Learn to Know That It Is God Who Speaks?’, in </w:t>
      </w:r>
      <w:r w:rsidR="00B75EC6" w:rsidRPr="00C31B08">
        <w:rPr>
          <w:i/>
          <w:iCs/>
        </w:rPr>
        <w:t>Learning Religion</w:t>
      </w:r>
      <w:r w:rsidR="00B75EC6" w:rsidRPr="00C31B08">
        <w:t xml:space="preserve">, ed. by David Berliner and Ramon Sarró (New York, Oxford: </w:t>
      </w:r>
      <w:proofErr w:type="spellStart"/>
      <w:r w:rsidR="00B75EC6" w:rsidRPr="00C31B08">
        <w:t>Berghahn</w:t>
      </w:r>
      <w:proofErr w:type="spellEnd"/>
      <w:r w:rsidR="00B75EC6" w:rsidRPr="00C31B08">
        <w:t xml:space="preserve"> Books</w:t>
      </w:r>
      <w:r w:rsidR="00B75EC6">
        <w:t xml:space="preserve"> 2022</w:t>
      </w:r>
      <w:r w:rsidR="00B75EC6" w:rsidRPr="00C31B08">
        <w:t>), xvii,</w:t>
      </w:r>
      <w:r w:rsidR="00B75EC6">
        <w:t xml:space="preserve"> </w:t>
      </w:r>
      <w:r>
        <w:t xml:space="preserve">p90.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4E8"/>
    <w:rsid w:val="00004356"/>
    <w:rsid w:val="0001544F"/>
    <w:rsid w:val="00024E08"/>
    <w:rsid w:val="00025620"/>
    <w:rsid w:val="00081CCF"/>
    <w:rsid w:val="000C6B85"/>
    <w:rsid w:val="00112657"/>
    <w:rsid w:val="0013476D"/>
    <w:rsid w:val="00150D81"/>
    <w:rsid w:val="00155F73"/>
    <w:rsid w:val="00160CEA"/>
    <w:rsid w:val="0016552C"/>
    <w:rsid w:val="00181EC2"/>
    <w:rsid w:val="001C2EC8"/>
    <w:rsid w:val="001D6E0B"/>
    <w:rsid w:val="0023030C"/>
    <w:rsid w:val="00274ED8"/>
    <w:rsid w:val="002A775E"/>
    <w:rsid w:val="002A7C34"/>
    <w:rsid w:val="002C52BC"/>
    <w:rsid w:val="002C5F4D"/>
    <w:rsid w:val="002C659D"/>
    <w:rsid w:val="00334A14"/>
    <w:rsid w:val="003515AF"/>
    <w:rsid w:val="003528BC"/>
    <w:rsid w:val="0035665B"/>
    <w:rsid w:val="0036090C"/>
    <w:rsid w:val="00366C83"/>
    <w:rsid w:val="003B5A81"/>
    <w:rsid w:val="003E301B"/>
    <w:rsid w:val="00447C35"/>
    <w:rsid w:val="00454888"/>
    <w:rsid w:val="004960D5"/>
    <w:rsid w:val="004B3339"/>
    <w:rsid w:val="004F6621"/>
    <w:rsid w:val="004F75D2"/>
    <w:rsid w:val="00511E2C"/>
    <w:rsid w:val="005249B6"/>
    <w:rsid w:val="0053084A"/>
    <w:rsid w:val="005344E8"/>
    <w:rsid w:val="00544638"/>
    <w:rsid w:val="005454AF"/>
    <w:rsid w:val="005829D7"/>
    <w:rsid w:val="005877EC"/>
    <w:rsid w:val="00590F7F"/>
    <w:rsid w:val="005A4BAB"/>
    <w:rsid w:val="005D5D50"/>
    <w:rsid w:val="005D7A38"/>
    <w:rsid w:val="005E7926"/>
    <w:rsid w:val="005F05CD"/>
    <w:rsid w:val="00610346"/>
    <w:rsid w:val="00610BDF"/>
    <w:rsid w:val="00613E82"/>
    <w:rsid w:val="00623789"/>
    <w:rsid w:val="00660BA8"/>
    <w:rsid w:val="006754B3"/>
    <w:rsid w:val="006B0FFC"/>
    <w:rsid w:val="00724E5F"/>
    <w:rsid w:val="00765407"/>
    <w:rsid w:val="007B16DD"/>
    <w:rsid w:val="007D10A3"/>
    <w:rsid w:val="007E3811"/>
    <w:rsid w:val="007F3BE0"/>
    <w:rsid w:val="00803CF2"/>
    <w:rsid w:val="008221B6"/>
    <w:rsid w:val="00843CE7"/>
    <w:rsid w:val="008707CA"/>
    <w:rsid w:val="0087144B"/>
    <w:rsid w:val="00887D64"/>
    <w:rsid w:val="00891DB9"/>
    <w:rsid w:val="008F025E"/>
    <w:rsid w:val="00905639"/>
    <w:rsid w:val="00927B9E"/>
    <w:rsid w:val="009323B9"/>
    <w:rsid w:val="009335F0"/>
    <w:rsid w:val="00942CD0"/>
    <w:rsid w:val="00961BE3"/>
    <w:rsid w:val="0096299A"/>
    <w:rsid w:val="00972AA3"/>
    <w:rsid w:val="00976C6B"/>
    <w:rsid w:val="00977D45"/>
    <w:rsid w:val="009D0210"/>
    <w:rsid w:val="009D2D42"/>
    <w:rsid w:val="009D316B"/>
    <w:rsid w:val="009E0202"/>
    <w:rsid w:val="00A15060"/>
    <w:rsid w:val="00A34E38"/>
    <w:rsid w:val="00A35159"/>
    <w:rsid w:val="00A41BDF"/>
    <w:rsid w:val="00A4611F"/>
    <w:rsid w:val="00A83F65"/>
    <w:rsid w:val="00A90E74"/>
    <w:rsid w:val="00AA1592"/>
    <w:rsid w:val="00AD1B52"/>
    <w:rsid w:val="00B0059D"/>
    <w:rsid w:val="00B15356"/>
    <w:rsid w:val="00B16B6C"/>
    <w:rsid w:val="00B3587C"/>
    <w:rsid w:val="00B44FED"/>
    <w:rsid w:val="00B51FC1"/>
    <w:rsid w:val="00B6720F"/>
    <w:rsid w:val="00B75EC6"/>
    <w:rsid w:val="00B850D5"/>
    <w:rsid w:val="00BA69FF"/>
    <w:rsid w:val="00BA761F"/>
    <w:rsid w:val="00BE0B7B"/>
    <w:rsid w:val="00BF0C79"/>
    <w:rsid w:val="00C31B08"/>
    <w:rsid w:val="00C33942"/>
    <w:rsid w:val="00C37E35"/>
    <w:rsid w:val="00C54213"/>
    <w:rsid w:val="00C5726A"/>
    <w:rsid w:val="00C74822"/>
    <w:rsid w:val="00C8200B"/>
    <w:rsid w:val="00C93A71"/>
    <w:rsid w:val="00C97E79"/>
    <w:rsid w:val="00CC1F7D"/>
    <w:rsid w:val="00CC75FF"/>
    <w:rsid w:val="00CD6688"/>
    <w:rsid w:val="00CF7AE3"/>
    <w:rsid w:val="00D00451"/>
    <w:rsid w:val="00D257BC"/>
    <w:rsid w:val="00D42596"/>
    <w:rsid w:val="00D95CF6"/>
    <w:rsid w:val="00DA0918"/>
    <w:rsid w:val="00E3068D"/>
    <w:rsid w:val="00E30B83"/>
    <w:rsid w:val="00E46379"/>
    <w:rsid w:val="00E93296"/>
    <w:rsid w:val="00EA7B02"/>
    <w:rsid w:val="00EC3F63"/>
    <w:rsid w:val="00EF6F41"/>
    <w:rsid w:val="00F05ECE"/>
    <w:rsid w:val="00F14ADD"/>
    <w:rsid w:val="00F64966"/>
    <w:rsid w:val="00F65EA3"/>
    <w:rsid w:val="00F83CB9"/>
    <w:rsid w:val="00FA02FC"/>
    <w:rsid w:val="00FB4D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29F7C0"/>
  <w15:chartTrackingRefBased/>
  <w15:docId w15:val="{713C80EF-BD51-4058-A846-B60FFC731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44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344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344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344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344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344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44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44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44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4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344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344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344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344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344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44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44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44E8"/>
    <w:rPr>
      <w:rFonts w:eastAsiaTheme="majorEastAsia" w:cstheme="majorBidi"/>
      <w:color w:val="272727" w:themeColor="text1" w:themeTint="D8"/>
    </w:rPr>
  </w:style>
  <w:style w:type="paragraph" w:styleId="Title">
    <w:name w:val="Title"/>
    <w:basedOn w:val="Normal"/>
    <w:next w:val="Normal"/>
    <w:link w:val="TitleChar"/>
    <w:uiPriority w:val="10"/>
    <w:qFormat/>
    <w:rsid w:val="005344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44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44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44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44E8"/>
    <w:pPr>
      <w:spacing w:before="160"/>
      <w:jc w:val="center"/>
    </w:pPr>
    <w:rPr>
      <w:i/>
      <w:iCs/>
      <w:color w:val="404040" w:themeColor="text1" w:themeTint="BF"/>
    </w:rPr>
  </w:style>
  <w:style w:type="character" w:customStyle="1" w:styleId="QuoteChar">
    <w:name w:val="Quote Char"/>
    <w:basedOn w:val="DefaultParagraphFont"/>
    <w:link w:val="Quote"/>
    <w:uiPriority w:val="29"/>
    <w:rsid w:val="005344E8"/>
    <w:rPr>
      <w:i/>
      <w:iCs/>
      <w:color w:val="404040" w:themeColor="text1" w:themeTint="BF"/>
    </w:rPr>
  </w:style>
  <w:style w:type="paragraph" w:styleId="ListParagraph">
    <w:name w:val="List Paragraph"/>
    <w:basedOn w:val="Normal"/>
    <w:uiPriority w:val="34"/>
    <w:qFormat/>
    <w:rsid w:val="005344E8"/>
    <w:pPr>
      <w:ind w:left="720"/>
      <w:contextualSpacing/>
    </w:pPr>
  </w:style>
  <w:style w:type="character" w:styleId="IntenseEmphasis">
    <w:name w:val="Intense Emphasis"/>
    <w:basedOn w:val="DefaultParagraphFont"/>
    <w:uiPriority w:val="21"/>
    <w:qFormat/>
    <w:rsid w:val="005344E8"/>
    <w:rPr>
      <w:i/>
      <w:iCs/>
      <w:color w:val="2F5496" w:themeColor="accent1" w:themeShade="BF"/>
    </w:rPr>
  </w:style>
  <w:style w:type="paragraph" w:styleId="IntenseQuote">
    <w:name w:val="Intense Quote"/>
    <w:basedOn w:val="Normal"/>
    <w:next w:val="Normal"/>
    <w:link w:val="IntenseQuoteChar"/>
    <w:uiPriority w:val="30"/>
    <w:qFormat/>
    <w:rsid w:val="005344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344E8"/>
    <w:rPr>
      <w:i/>
      <w:iCs/>
      <w:color w:val="2F5496" w:themeColor="accent1" w:themeShade="BF"/>
    </w:rPr>
  </w:style>
  <w:style w:type="character" w:styleId="IntenseReference">
    <w:name w:val="Intense Reference"/>
    <w:basedOn w:val="DefaultParagraphFont"/>
    <w:uiPriority w:val="32"/>
    <w:qFormat/>
    <w:rsid w:val="005344E8"/>
    <w:rPr>
      <w:b/>
      <w:bCs/>
      <w:smallCaps/>
      <w:color w:val="2F5496" w:themeColor="accent1" w:themeShade="BF"/>
      <w:spacing w:val="5"/>
    </w:rPr>
  </w:style>
  <w:style w:type="paragraph" w:styleId="FootnoteText">
    <w:name w:val="footnote text"/>
    <w:basedOn w:val="Normal"/>
    <w:link w:val="FootnoteTextChar"/>
    <w:uiPriority w:val="99"/>
    <w:unhideWhenUsed/>
    <w:rsid w:val="00803CF2"/>
    <w:pPr>
      <w:spacing w:after="0" w:line="240" w:lineRule="auto"/>
    </w:pPr>
    <w:rPr>
      <w:sz w:val="20"/>
      <w:szCs w:val="20"/>
    </w:rPr>
  </w:style>
  <w:style w:type="character" w:customStyle="1" w:styleId="FootnoteTextChar">
    <w:name w:val="Footnote Text Char"/>
    <w:basedOn w:val="DefaultParagraphFont"/>
    <w:link w:val="FootnoteText"/>
    <w:uiPriority w:val="99"/>
    <w:rsid w:val="00803CF2"/>
    <w:rPr>
      <w:sz w:val="20"/>
      <w:szCs w:val="20"/>
    </w:rPr>
  </w:style>
  <w:style w:type="character" w:styleId="FootnoteReference">
    <w:name w:val="footnote reference"/>
    <w:basedOn w:val="DefaultParagraphFont"/>
    <w:uiPriority w:val="99"/>
    <w:semiHidden/>
    <w:unhideWhenUsed/>
    <w:rsid w:val="00803CF2"/>
    <w:rPr>
      <w:vertAlign w:val="superscript"/>
    </w:rPr>
  </w:style>
  <w:style w:type="character" w:styleId="Hyperlink">
    <w:name w:val="Hyperlink"/>
    <w:basedOn w:val="DefaultParagraphFont"/>
    <w:uiPriority w:val="99"/>
    <w:unhideWhenUsed/>
    <w:rsid w:val="00803CF2"/>
    <w:rPr>
      <w:color w:val="0563C1" w:themeColor="hyperlink"/>
      <w:u w:val="single"/>
    </w:rPr>
  </w:style>
  <w:style w:type="character" w:styleId="UnresolvedMention">
    <w:name w:val="Unresolved Mention"/>
    <w:basedOn w:val="DefaultParagraphFont"/>
    <w:uiPriority w:val="99"/>
    <w:semiHidden/>
    <w:unhideWhenUsed/>
    <w:rsid w:val="00803C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iblegateway.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blehub.com/hebrew/559.ht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biblehub.com/hebrew/559.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5542</TotalTime>
  <Pages>4</Pages>
  <Words>1689</Words>
  <Characters>8547</Characters>
  <Application>Microsoft Office Word</Application>
  <DocSecurity>0</DocSecurity>
  <Lines>133</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Chick</dc:creator>
  <cp:keywords/>
  <dc:description/>
  <cp:lastModifiedBy>Marcus Chick</cp:lastModifiedBy>
  <cp:revision>111</cp:revision>
  <dcterms:created xsi:type="dcterms:W3CDTF">2026-06-29T18:13:00Z</dcterms:created>
  <dcterms:modified xsi:type="dcterms:W3CDTF">2026-07-05T21:21:00Z</dcterms:modified>
</cp:coreProperties>
</file>