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23C59"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1A721427"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257BCC59"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195B444E"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5D58333C"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1BB268E7"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266F332C" w14:textId="77777777" w:rsidR="001550F5" w:rsidRDefault="001550F5" w:rsidP="000C469E">
      <w:pPr>
        <w:pStyle w:val="Normal1"/>
        <w:spacing w:line="360" w:lineRule="auto"/>
        <w:jc w:val="both"/>
        <w:rPr>
          <w:rFonts w:ascii="Times New Roman" w:eastAsia="Times New Roman" w:hAnsi="Times New Roman" w:cs="Times New Roman"/>
          <w:b/>
          <w:sz w:val="32"/>
          <w:szCs w:val="32"/>
        </w:rPr>
      </w:pPr>
    </w:p>
    <w:p w14:paraId="19AEB335" w14:textId="77777777" w:rsidR="00CC0440" w:rsidRDefault="001550F5" w:rsidP="00CC044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LEARNING IN THE DIGITAL ERA</w:t>
      </w:r>
    </w:p>
    <w:p w14:paraId="1623EF48" w14:textId="77777777" w:rsidR="00CC0440" w:rsidRDefault="00CC0440" w:rsidP="00CC044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Md shahadat karim</w:t>
      </w:r>
    </w:p>
    <w:p w14:paraId="22C85891" w14:textId="650EEB76" w:rsidR="00FA357F" w:rsidRDefault="00750D43" w:rsidP="00CC0440">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220845</w:t>
      </w:r>
      <w:r w:rsidR="00A01E2A">
        <w:rPr>
          <w:rFonts w:ascii="Times New Roman" w:eastAsia="Times New Roman" w:hAnsi="Times New Roman" w:cs="Times New Roman"/>
          <w:b/>
          <w:sz w:val="32"/>
          <w:szCs w:val="32"/>
        </w:rPr>
        <w:t>8</w:t>
      </w:r>
      <w:r w:rsidR="001550F5">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lang w:val="en" w:eastAsia="en-US"/>
        </w:rPr>
        <w:id w:val="-1838673426"/>
        <w:docPartObj>
          <w:docPartGallery w:val="Table of Contents"/>
          <w:docPartUnique/>
        </w:docPartObj>
      </w:sdtPr>
      <w:sdtEndPr>
        <w:rPr>
          <w:noProof/>
        </w:rPr>
      </w:sdtEndPr>
      <w:sdtContent>
        <w:p w14:paraId="7AFA6852" w14:textId="77777777" w:rsidR="001550F5" w:rsidRPr="001550F5" w:rsidRDefault="001550F5" w:rsidP="000C469E">
          <w:pPr>
            <w:pStyle w:val="TOCHeading"/>
            <w:spacing w:line="360" w:lineRule="auto"/>
            <w:jc w:val="center"/>
            <w:rPr>
              <w:rFonts w:ascii="Times New Roman" w:hAnsi="Times New Roman" w:cs="Times New Roman"/>
              <w:color w:val="auto"/>
            </w:rPr>
          </w:pPr>
          <w:r w:rsidRPr="001550F5">
            <w:rPr>
              <w:rFonts w:ascii="Times New Roman" w:hAnsi="Times New Roman" w:cs="Times New Roman"/>
              <w:color w:val="auto"/>
            </w:rPr>
            <w:t>Table of Contents</w:t>
          </w:r>
        </w:p>
        <w:p w14:paraId="73811416" w14:textId="77777777" w:rsidR="001550F5" w:rsidRPr="001550F5" w:rsidRDefault="001550F5" w:rsidP="000C469E">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120204452" w:history="1">
            <w:r w:rsidRPr="001550F5">
              <w:rPr>
                <w:rStyle w:val="Hyperlink"/>
                <w:rFonts w:ascii="Times New Roman" w:hAnsi="Times New Roman" w:cs="Times New Roman"/>
                <w:noProof/>
                <w:sz w:val="24"/>
                <w:szCs w:val="24"/>
              </w:rPr>
              <w:t>Task 1</w:t>
            </w:r>
            <w:r w:rsidRPr="001550F5">
              <w:rPr>
                <w:rFonts w:ascii="Times New Roman" w:hAnsi="Times New Roman" w:cs="Times New Roman"/>
                <w:noProof/>
                <w:webHidden/>
                <w:sz w:val="24"/>
                <w:szCs w:val="24"/>
              </w:rPr>
              <w:tab/>
            </w:r>
            <w:r w:rsidRPr="001550F5">
              <w:rPr>
                <w:rFonts w:ascii="Times New Roman" w:hAnsi="Times New Roman" w:cs="Times New Roman"/>
                <w:noProof/>
                <w:webHidden/>
                <w:sz w:val="24"/>
                <w:szCs w:val="24"/>
              </w:rPr>
              <w:fldChar w:fldCharType="begin"/>
            </w:r>
            <w:r w:rsidRPr="001550F5">
              <w:rPr>
                <w:rFonts w:ascii="Times New Roman" w:hAnsi="Times New Roman" w:cs="Times New Roman"/>
                <w:noProof/>
                <w:webHidden/>
                <w:sz w:val="24"/>
                <w:szCs w:val="24"/>
              </w:rPr>
              <w:instrText xml:space="preserve"> PAGEREF _Toc120204452 \h </w:instrText>
            </w:r>
            <w:r w:rsidRPr="001550F5">
              <w:rPr>
                <w:rFonts w:ascii="Times New Roman" w:hAnsi="Times New Roman" w:cs="Times New Roman"/>
                <w:noProof/>
                <w:webHidden/>
                <w:sz w:val="24"/>
                <w:szCs w:val="24"/>
              </w:rPr>
            </w:r>
            <w:r w:rsidRPr="001550F5">
              <w:rPr>
                <w:rFonts w:ascii="Times New Roman" w:hAnsi="Times New Roman" w:cs="Times New Roman"/>
                <w:noProof/>
                <w:webHidden/>
                <w:sz w:val="24"/>
                <w:szCs w:val="24"/>
              </w:rPr>
              <w:fldChar w:fldCharType="separate"/>
            </w:r>
            <w:r w:rsidRPr="001550F5">
              <w:rPr>
                <w:rFonts w:ascii="Times New Roman" w:hAnsi="Times New Roman" w:cs="Times New Roman"/>
                <w:noProof/>
                <w:webHidden/>
                <w:sz w:val="24"/>
                <w:szCs w:val="24"/>
              </w:rPr>
              <w:t>3</w:t>
            </w:r>
            <w:r w:rsidRPr="001550F5">
              <w:rPr>
                <w:rFonts w:ascii="Times New Roman" w:hAnsi="Times New Roman" w:cs="Times New Roman"/>
                <w:noProof/>
                <w:webHidden/>
                <w:sz w:val="24"/>
                <w:szCs w:val="24"/>
              </w:rPr>
              <w:fldChar w:fldCharType="end"/>
            </w:r>
          </w:hyperlink>
        </w:p>
        <w:p w14:paraId="39EC8B66"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53" w:history="1">
            <w:r w:rsidR="001550F5" w:rsidRPr="001550F5">
              <w:rPr>
                <w:rStyle w:val="Hyperlink"/>
                <w:rFonts w:ascii="Times New Roman" w:hAnsi="Times New Roman" w:cs="Times New Roman"/>
                <w:noProof/>
                <w:sz w:val="24"/>
                <w:szCs w:val="24"/>
              </w:rPr>
              <w:t>Discussion</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_Toc120204453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3</w:t>
            </w:r>
            <w:r w:rsidR="001550F5" w:rsidRPr="001550F5">
              <w:rPr>
                <w:rFonts w:ascii="Times New Roman" w:hAnsi="Times New Roman" w:cs="Times New Roman"/>
                <w:noProof/>
                <w:webHidden/>
                <w:sz w:val="24"/>
                <w:szCs w:val="24"/>
              </w:rPr>
              <w:fldChar w:fldCharType="end"/>
            </w:r>
          </w:hyperlink>
        </w:p>
        <w:p w14:paraId="42ACA830" w14:textId="77777777" w:rsidR="001550F5" w:rsidRPr="001550F5" w:rsidRDefault="0078307F" w:rsidP="000C469E">
          <w:pPr>
            <w:pStyle w:val="TOC3"/>
            <w:tabs>
              <w:tab w:val="right" w:leader="dot" w:pos="9350"/>
            </w:tabs>
            <w:spacing w:line="360" w:lineRule="auto"/>
            <w:rPr>
              <w:rFonts w:ascii="Times New Roman" w:hAnsi="Times New Roman" w:cs="Times New Roman"/>
              <w:noProof/>
              <w:sz w:val="24"/>
              <w:szCs w:val="24"/>
            </w:rPr>
          </w:pPr>
          <w:hyperlink w:anchor="_Toc120204454" w:history="1">
            <w:r w:rsidR="001550F5" w:rsidRPr="001550F5">
              <w:rPr>
                <w:rStyle w:val="Hyperlink"/>
                <w:rFonts w:ascii="Times New Roman" w:hAnsi="Times New Roman" w:cs="Times New Roman"/>
                <w:noProof/>
                <w:sz w:val="24"/>
                <w:szCs w:val="24"/>
              </w:rPr>
              <w:t>Key Components in online learning</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_Toc120204454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3</w:t>
            </w:r>
            <w:r w:rsidR="001550F5" w:rsidRPr="001550F5">
              <w:rPr>
                <w:rFonts w:ascii="Times New Roman" w:hAnsi="Times New Roman" w:cs="Times New Roman"/>
                <w:noProof/>
                <w:webHidden/>
                <w:sz w:val="24"/>
                <w:szCs w:val="24"/>
              </w:rPr>
              <w:fldChar w:fldCharType="end"/>
            </w:r>
          </w:hyperlink>
        </w:p>
        <w:p w14:paraId="74BD14FF" w14:textId="77777777" w:rsidR="001550F5" w:rsidRPr="001550F5" w:rsidRDefault="0078307F" w:rsidP="000C469E">
          <w:pPr>
            <w:pStyle w:val="TOC3"/>
            <w:tabs>
              <w:tab w:val="right" w:leader="dot" w:pos="9350"/>
            </w:tabs>
            <w:spacing w:line="360" w:lineRule="auto"/>
            <w:rPr>
              <w:rFonts w:ascii="Times New Roman" w:hAnsi="Times New Roman" w:cs="Times New Roman"/>
              <w:noProof/>
              <w:sz w:val="24"/>
              <w:szCs w:val="24"/>
            </w:rPr>
          </w:pPr>
          <w:hyperlink w:anchor="_Toc120204455" w:history="1">
            <w:r w:rsidR="001550F5" w:rsidRPr="001550F5">
              <w:rPr>
                <w:rStyle w:val="Hyperlink"/>
                <w:rFonts w:ascii="Times New Roman" w:hAnsi="Times New Roman" w:cs="Times New Roman"/>
                <w:noProof/>
                <w:sz w:val="24"/>
                <w:szCs w:val="24"/>
              </w:rPr>
              <w:t>Entrepreneurship in the production of online learning software</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_Toc120204455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4</w:t>
            </w:r>
            <w:r w:rsidR="001550F5" w:rsidRPr="001550F5">
              <w:rPr>
                <w:rFonts w:ascii="Times New Roman" w:hAnsi="Times New Roman" w:cs="Times New Roman"/>
                <w:noProof/>
                <w:webHidden/>
                <w:sz w:val="24"/>
                <w:szCs w:val="24"/>
              </w:rPr>
              <w:fldChar w:fldCharType="end"/>
            </w:r>
          </w:hyperlink>
        </w:p>
        <w:p w14:paraId="14DB797E" w14:textId="77777777" w:rsidR="001550F5" w:rsidRPr="001550F5" w:rsidRDefault="0078307F" w:rsidP="000C469E">
          <w:pPr>
            <w:pStyle w:val="TOC3"/>
            <w:tabs>
              <w:tab w:val="right" w:leader="dot" w:pos="9350"/>
            </w:tabs>
            <w:spacing w:line="360" w:lineRule="auto"/>
            <w:rPr>
              <w:rFonts w:ascii="Times New Roman" w:hAnsi="Times New Roman" w:cs="Times New Roman"/>
              <w:noProof/>
              <w:sz w:val="24"/>
              <w:szCs w:val="24"/>
            </w:rPr>
          </w:pPr>
          <w:hyperlink w:anchor="_Toc120204456" w:history="1">
            <w:r w:rsidR="001550F5" w:rsidRPr="001550F5">
              <w:rPr>
                <w:rStyle w:val="Hyperlink"/>
                <w:rFonts w:ascii="Times New Roman" w:hAnsi="Times New Roman" w:cs="Times New Roman"/>
                <w:noProof/>
                <w:sz w:val="24"/>
                <w:szCs w:val="24"/>
              </w:rPr>
              <w:t>Professional development of teachers on online learning</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_Toc120204456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4</w:t>
            </w:r>
            <w:r w:rsidR="001550F5" w:rsidRPr="001550F5">
              <w:rPr>
                <w:rFonts w:ascii="Times New Roman" w:hAnsi="Times New Roman" w:cs="Times New Roman"/>
                <w:noProof/>
                <w:webHidden/>
                <w:sz w:val="24"/>
                <w:szCs w:val="24"/>
              </w:rPr>
              <w:fldChar w:fldCharType="end"/>
            </w:r>
          </w:hyperlink>
        </w:p>
        <w:p w14:paraId="42D09E2E" w14:textId="77777777" w:rsidR="001550F5" w:rsidRPr="001550F5" w:rsidRDefault="0078307F" w:rsidP="000C469E">
          <w:pPr>
            <w:pStyle w:val="TOC3"/>
            <w:tabs>
              <w:tab w:val="right" w:leader="dot" w:pos="9350"/>
            </w:tabs>
            <w:spacing w:line="360" w:lineRule="auto"/>
            <w:rPr>
              <w:rFonts w:ascii="Times New Roman" w:hAnsi="Times New Roman" w:cs="Times New Roman"/>
              <w:noProof/>
              <w:sz w:val="24"/>
              <w:szCs w:val="24"/>
            </w:rPr>
          </w:pPr>
          <w:hyperlink w:anchor="_Toc120204457" w:history="1">
            <w:r w:rsidR="001550F5" w:rsidRPr="001550F5">
              <w:rPr>
                <w:rStyle w:val="Hyperlink"/>
                <w:rFonts w:ascii="Times New Roman" w:hAnsi="Times New Roman" w:cs="Times New Roman"/>
                <w:noProof/>
                <w:sz w:val="24"/>
                <w:szCs w:val="24"/>
              </w:rPr>
              <w:t>Benefits of Artificial intelligence in online learning</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_Toc120204457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5</w:t>
            </w:r>
            <w:r w:rsidR="001550F5" w:rsidRPr="001550F5">
              <w:rPr>
                <w:rFonts w:ascii="Times New Roman" w:hAnsi="Times New Roman" w:cs="Times New Roman"/>
                <w:noProof/>
                <w:webHidden/>
                <w:sz w:val="24"/>
                <w:szCs w:val="24"/>
              </w:rPr>
              <w:fldChar w:fldCharType="end"/>
            </w:r>
          </w:hyperlink>
        </w:p>
        <w:p w14:paraId="58512885" w14:textId="77777777" w:rsidR="001550F5" w:rsidRPr="001550F5" w:rsidRDefault="0078307F" w:rsidP="000C469E">
          <w:pPr>
            <w:pStyle w:val="TOC3"/>
            <w:tabs>
              <w:tab w:val="right" w:leader="dot" w:pos="9350"/>
            </w:tabs>
            <w:spacing w:line="360" w:lineRule="auto"/>
            <w:rPr>
              <w:rFonts w:ascii="Times New Roman" w:hAnsi="Times New Roman" w:cs="Times New Roman"/>
              <w:noProof/>
              <w:sz w:val="24"/>
              <w:szCs w:val="24"/>
            </w:rPr>
          </w:pPr>
          <w:hyperlink w:anchor="_Toc120204458" w:history="1">
            <w:r w:rsidR="001550F5" w:rsidRPr="001550F5">
              <w:rPr>
                <w:rStyle w:val="Hyperlink"/>
                <w:rFonts w:ascii="Times New Roman" w:hAnsi="Times New Roman" w:cs="Times New Roman"/>
                <w:noProof/>
                <w:sz w:val="24"/>
                <w:szCs w:val="24"/>
              </w:rPr>
              <w:t>Digital game-based online learning</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_Toc120204458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5</w:t>
            </w:r>
            <w:r w:rsidR="001550F5" w:rsidRPr="001550F5">
              <w:rPr>
                <w:rFonts w:ascii="Times New Roman" w:hAnsi="Times New Roman" w:cs="Times New Roman"/>
                <w:noProof/>
                <w:webHidden/>
                <w:sz w:val="24"/>
                <w:szCs w:val="24"/>
              </w:rPr>
              <w:fldChar w:fldCharType="end"/>
            </w:r>
          </w:hyperlink>
        </w:p>
        <w:p w14:paraId="3C8C600A"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59" w:history="1">
            <w:r w:rsidR="001550F5" w:rsidRPr="001550F5">
              <w:rPr>
                <w:rStyle w:val="Hyperlink"/>
                <w:rFonts w:ascii="Times New Roman" w:hAnsi="Times New Roman" w:cs="Times New Roman"/>
                <w:noProof/>
                <w:sz w:val="24"/>
                <w:szCs w:val="24"/>
              </w:rPr>
              <w:t>Conclusion</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_Toc120204459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6</w:t>
            </w:r>
            <w:r w:rsidR="001550F5" w:rsidRPr="001550F5">
              <w:rPr>
                <w:rFonts w:ascii="Times New Roman" w:hAnsi="Times New Roman" w:cs="Times New Roman"/>
                <w:noProof/>
                <w:webHidden/>
                <w:sz w:val="24"/>
                <w:szCs w:val="24"/>
              </w:rPr>
              <w:fldChar w:fldCharType="end"/>
            </w:r>
          </w:hyperlink>
        </w:p>
        <w:p w14:paraId="704D44C9" w14:textId="77777777" w:rsidR="001550F5" w:rsidRPr="001550F5" w:rsidRDefault="0078307F" w:rsidP="000C469E">
          <w:pPr>
            <w:pStyle w:val="TOC1"/>
            <w:tabs>
              <w:tab w:val="right" w:leader="dot" w:pos="9350"/>
            </w:tabs>
            <w:spacing w:line="360" w:lineRule="auto"/>
            <w:rPr>
              <w:rFonts w:ascii="Times New Roman" w:hAnsi="Times New Roman" w:cs="Times New Roman"/>
              <w:noProof/>
              <w:sz w:val="24"/>
              <w:szCs w:val="24"/>
            </w:rPr>
          </w:pPr>
          <w:hyperlink w:anchor="_Toc120204460" w:history="1">
            <w:r w:rsidR="001550F5" w:rsidRPr="001550F5">
              <w:rPr>
                <w:rStyle w:val="Hyperlink"/>
                <w:rFonts w:ascii="Times New Roman" w:hAnsi="Times New Roman" w:cs="Times New Roman"/>
                <w:noProof/>
                <w:sz w:val="24"/>
                <w:szCs w:val="24"/>
              </w:rPr>
              <w:t>Task 2</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_Toc120204460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6</w:t>
            </w:r>
            <w:r w:rsidR="001550F5" w:rsidRPr="001550F5">
              <w:rPr>
                <w:rFonts w:ascii="Times New Roman" w:hAnsi="Times New Roman" w:cs="Times New Roman"/>
                <w:noProof/>
                <w:webHidden/>
                <w:sz w:val="24"/>
                <w:szCs w:val="24"/>
              </w:rPr>
              <w:fldChar w:fldCharType="end"/>
            </w:r>
          </w:hyperlink>
        </w:p>
        <w:p w14:paraId="5F54B519"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1" w:history="1">
            <w:r w:rsidR="001550F5" w:rsidRPr="001550F5">
              <w:rPr>
                <w:rStyle w:val="Hyperlink"/>
                <w:rFonts w:ascii="Times New Roman" w:hAnsi="Times New Roman" w:cs="Times New Roman"/>
                <w:noProof/>
                <w:sz w:val="24"/>
                <w:szCs w:val="24"/>
              </w:rPr>
              <w:t>Definition of Academic Writing</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_Toc120204461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6</w:t>
            </w:r>
            <w:r w:rsidR="001550F5" w:rsidRPr="001550F5">
              <w:rPr>
                <w:rFonts w:ascii="Times New Roman" w:hAnsi="Times New Roman" w:cs="Times New Roman"/>
                <w:noProof/>
                <w:webHidden/>
                <w:sz w:val="24"/>
                <w:szCs w:val="24"/>
              </w:rPr>
              <w:fldChar w:fldCharType="end"/>
            </w:r>
          </w:hyperlink>
        </w:p>
        <w:p w14:paraId="4FB47771"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2" w:history="1">
            <w:r w:rsidR="001550F5" w:rsidRPr="001550F5">
              <w:rPr>
                <w:rStyle w:val="Hyperlink"/>
                <w:rFonts w:ascii="Times New Roman" w:hAnsi="Times New Roman" w:cs="Times New Roman"/>
                <w:noProof/>
                <w:sz w:val="24"/>
                <w:szCs w:val="24"/>
              </w:rPr>
              <w:t>Discussion of the importance of Academic Writing</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_Toc120204462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6</w:t>
            </w:r>
            <w:r w:rsidR="001550F5" w:rsidRPr="001550F5">
              <w:rPr>
                <w:rFonts w:ascii="Times New Roman" w:hAnsi="Times New Roman" w:cs="Times New Roman"/>
                <w:noProof/>
                <w:webHidden/>
                <w:sz w:val="24"/>
                <w:szCs w:val="24"/>
              </w:rPr>
              <w:fldChar w:fldCharType="end"/>
            </w:r>
          </w:hyperlink>
        </w:p>
        <w:p w14:paraId="59571173"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3" w:history="1">
            <w:r w:rsidR="001550F5" w:rsidRPr="001550F5">
              <w:rPr>
                <w:rStyle w:val="Hyperlink"/>
                <w:rFonts w:ascii="Times New Roman" w:hAnsi="Times New Roman" w:cs="Times New Roman"/>
                <w:noProof/>
                <w:sz w:val="24"/>
                <w:szCs w:val="24"/>
              </w:rPr>
              <w:t>Explanation of the similarity score and the process to improve</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_Toc120204463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7</w:t>
            </w:r>
            <w:r w:rsidR="001550F5" w:rsidRPr="001550F5">
              <w:rPr>
                <w:rFonts w:ascii="Times New Roman" w:hAnsi="Times New Roman" w:cs="Times New Roman"/>
                <w:noProof/>
                <w:webHidden/>
                <w:sz w:val="24"/>
                <w:szCs w:val="24"/>
              </w:rPr>
              <w:fldChar w:fldCharType="end"/>
            </w:r>
          </w:hyperlink>
        </w:p>
        <w:p w14:paraId="7C455C17"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4" w:history="1">
            <w:r w:rsidR="001550F5" w:rsidRPr="001550F5">
              <w:rPr>
                <w:rStyle w:val="Hyperlink"/>
                <w:rFonts w:ascii="Times New Roman" w:hAnsi="Times New Roman" w:cs="Times New Roman"/>
                <w:noProof/>
                <w:sz w:val="24"/>
                <w:szCs w:val="24"/>
              </w:rPr>
              <w:t>Inclusion of references</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_Toc120204464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8</w:t>
            </w:r>
            <w:r w:rsidR="001550F5" w:rsidRPr="001550F5">
              <w:rPr>
                <w:rFonts w:ascii="Times New Roman" w:hAnsi="Times New Roman" w:cs="Times New Roman"/>
                <w:noProof/>
                <w:webHidden/>
                <w:sz w:val="24"/>
                <w:szCs w:val="24"/>
              </w:rPr>
              <w:fldChar w:fldCharType="end"/>
            </w:r>
          </w:hyperlink>
        </w:p>
        <w:p w14:paraId="0BEACD1A" w14:textId="77777777" w:rsidR="001550F5" w:rsidRPr="001550F5" w:rsidRDefault="0078307F" w:rsidP="000C469E">
          <w:pPr>
            <w:pStyle w:val="TOC1"/>
            <w:tabs>
              <w:tab w:val="right" w:leader="dot" w:pos="9350"/>
            </w:tabs>
            <w:spacing w:line="360" w:lineRule="auto"/>
            <w:rPr>
              <w:rFonts w:ascii="Times New Roman" w:hAnsi="Times New Roman" w:cs="Times New Roman"/>
              <w:noProof/>
              <w:sz w:val="24"/>
              <w:szCs w:val="24"/>
            </w:rPr>
          </w:pPr>
          <w:hyperlink w:anchor="_Toc120204465" w:history="1">
            <w:r w:rsidR="001550F5" w:rsidRPr="001550F5">
              <w:rPr>
                <w:rStyle w:val="Hyperlink"/>
                <w:rFonts w:ascii="Times New Roman" w:hAnsi="Times New Roman" w:cs="Times New Roman"/>
                <w:noProof/>
                <w:sz w:val="24"/>
                <w:szCs w:val="24"/>
              </w:rPr>
              <w:t>Task 3</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_Toc120204465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8</w:t>
            </w:r>
            <w:r w:rsidR="001550F5" w:rsidRPr="001550F5">
              <w:rPr>
                <w:rFonts w:ascii="Times New Roman" w:hAnsi="Times New Roman" w:cs="Times New Roman"/>
                <w:noProof/>
                <w:webHidden/>
                <w:sz w:val="24"/>
                <w:szCs w:val="24"/>
              </w:rPr>
              <w:fldChar w:fldCharType="end"/>
            </w:r>
          </w:hyperlink>
        </w:p>
        <w:p w14:paraId="49CB23E7"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6" w:history="1">
            <w:r w:rsidR="001550F5" w:rsidRPr="001550F5">
              <w:rPr>
                <w:rStyle w:val="Hyperlink"/>
                <w:rFonts w:ascii="Times New Roman" w:hAnsi="Times New Roman" w:cs="Times New Roman"/>
                <w:noProof/>
                <w:sz w:val="24"/>
                <w:szCs w:val="24"/>
              </w:rPr>
              <w:t>Definition of critical analysis</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_Toc120204466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8</w:t>
            </w:r>
            <w:r w:rsidR="001550F5" w:rsidRPr="001550F5">
              <w:rPr>
                <w:rFonts w:ascii="Times New Roman" w:hAnsi="Times New Roman" w:cs="Times New Roman"/>
                <w:noProof/>
                <w:webHidden/>
                <w:sz w:val="24"/>
                <w:szCs w:val="24"/>
              </w:rPr>
              <w:fldChar w:fldCharType="end"/>
            </w:r>
          </w:hyperlink>
        </w:p>
        <w:p w14:paraId="112D3D5F"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7" w:history="1">
            <w:r w:rsidR="001550F5" w:rsidRPr="001550F5">
              <w:rPr>
                <w:rStyle w:val="Hyperlink"/>
                <w:rFonts w:ascii="Times New Roman" w:hAnsi="Times New Roman" w:cs="Times New Roman"/>
                <w:noProof/>
                <w:sz w:val="24"/>
                <w:szCs w:val="24"/>
              </w:rPr>
              <w:t>The process through which critical analysis can improve work quality</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_Toc120204467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8</w:t>
            </w:r>
            <w:r w:rsidR="001550F5" w:rsidRPr="001550F5">
              <w:rPr>
                <w:rFonts w:ascii="Times New Roman" w:hAnsi="Times New Roman" w:cs="Times New Roman"/>
                <w:noProof/>
                <w:webHidden/>
                <w:sz w:val="24"/>
                <w:szCs w:val="24"/>
              </w:rPr>
              <w:fldChar w:fldCharType="end"/>
            </w:r>
          </w:hyperlink>
        </w:p>
        <w:p w14:paraId="0F9820EF"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68" w:history="1">
            <w:r w:rsidR="001550F5" w:rsidRPr="001550F5">
              <w:rPr>
                <w:rStyle w:val="Hyperlink"/>
                <w:rFonts w:ascii="Times New Roman" w:hAnsi="Times New Roman" w:cs="Times New Roman"/>
                <w:noProof/>
                <w:sz w:val="24"/>
                <w:szCs w:val="24"/>
              </w:rPr>
              <w:t>Inclusion of references</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_Toc120204468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9</w:t>
            </w:r>
            <w:r w:rsidR="001550F5" w:rsidRPr="001550F5">
              <w:rPr>
                <w:rFonts w:ascii="Times New Roman" w:hAnsi="Times New Roman" w:cs="Times New Roman"/>
                <w:noProof/>
                <w:webHidden/>
                <w:sz w:val="24"/>
                <w:szCs w:val="24"/>
              </w:rPr>
              <w:fldChar w:fldCharType="end"/>
            </w:r>
          </w:hyperlink>
        </w:p>
        <w:p w14:paraId="5A3425DF" w14:textId="77777777" w:rsidR="001550F5" w:rsidRPr="001550F5" w:rsidRDefault="0078307F" w:rsidP="000C469E">
          <w:pPr>
            <w:pStyle w:val="TOC1"/>
            <w:tabs>
              <w:tab w:val="right" w:leader="dot" w:pos="9350"/>
            </w:tabs>
            <w:spacing w:line="360" w:lineRule="auto"/>
            <w:rPr>
              <w:rFonts w:ascii="Times New Roman" w:hAnsi="Times New Roman" w:cs="Times New Roman"/>
              <w:noProof/>
              <w:sz w:val="24"/>
              <w:szCs w:val="24"/>
            </w:rPr>
          </w:pPr>
          <w:hyperlink w:anchor="_Toc120204469" w:history="1">
            <w:r w:rsidR="001550F5" w:rsidRPr="001550F5">
              <w:rPr>
                <w:rStyle w:val="Hyperlink"/>
                <w:rFonts w:ascii="Times New Roman" w:hAnsi="Times New Roman" w:cs="Times New Roman"/>
                <w:noProof/>
                <w:sz w:val="24"/>
                <w:szCs w:val="24"/>
                <w:highlight w:val="white"/>
              </w:rPr>
              <w:t>Task 4</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_Toc120204469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9</w:t>
            </w:r>
            <w:r w:rsidR="001550F5" w:rsidRPr="001550F5">
              <w:rPr>
                <w:rFonts w:ascii="Times New Roman" w:hAnsi="Times New Roman" w:cs="Times New Roman"/>
                <w:noProof/>
                <w:webHidden/>
                <w:sz w:val="24"/>
                <w:szCs w:val="24"/>
              </w:rPr>
              <w:fldChar w:fldCharType="end"/>
            </w:r>
          </w:hyperlink>
        </w:p>
        <w:p w14:paraId="1D9DCCEE" w14:textId="77777777" w:rsidR="001550F5" w:rsidRPr="001550F5" w:rsidRDefault="0078307F" w:rsidP="000C469E">
          <w:pPr>
            <w:pStyle w:val="TOC2"/>
            <w:tabs>
              <w:tab w:val="right" w:leader="dot" w:pos="9350"/>
            </w:tabs>
            <w:spacing w:line="360" w:lineRule="auto"/>
            <w:rPr>
              <w:rFonts w:ascii="Times New Roman" w:hAnsi="Times New Roman" w:cs="Times New Roman"/>
              <w:noProof/>
              <w:sz w:val="24"/>
              <w:szCs w:val="24"/>
            </w:rPr>
          </w:pPr>
          <w:hyperlink w:anchor="_Toc120204470" w:history="1">
            <w:r w:rsidR="001550F5" w:rsidRPr="001550F5">
              <w:rPr>
                <w:rStyle w:val="Hyperlink"/>
                <w:rFonts w:ascii="Times New Roman" w:hAnsi="Times New Roman" w:cs="Times New Roman"/>
                <w:noProof/>
                <w:sz w:val="24"/>
                <w:szCs w:val="24"/>
                <w:highlight w:val="white"/>
              </w:rPr>
              <w:t>Sense of Place and Identity</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_Toc120204470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9</w:t>
            </w:r>
            <w:r w:rsidR="001550F5" w:rsidRPr="001550F5">
              <w:rPr>
                <w:rFonts w:ascii="Times New Roman" w:hAnsi="Times New Roman" w:cs="Times New Roman"/>
                <w:noProof/>
                <w:webHidden/>
                <w:sz w:val="24"/>
                <w:szCs w:val="24"/>
              </w:rPr>
              <w:fldChar w:fldCharType="end"/>
            </w:r>
          </w:hyperlink>
        </w:p>
        <w:p w14:paraId="49CB9609" w14:textId="77777777" w:rsidR="001550F5" w:rsidRDefault="0078307F" w:rsidP="000C469E">
          <w:pPr>
            <w:pStyle w:val="TOC1"/>
            <w:tabs>
              <w:tab w:val="right" w:leader="dot" w:pos="9350"/>
            </w:tabs>
            <w:spacing w:line="360" w:lineRule="auto"/>
            <w:rPr>
              <w:noProof/>
            </w:rPr>
          </w:pPr>
          <w:hyperlink w:anchor="_Toc120204471" w:history="1">
            <w:r w:rsidR="001550F5" w:rsidRPr="001550F5">
              <w:rPr>
                <w:rStyle w:val="Hyperlink"/>
                <w:rFonts w:ascii="Times New Roman" w:hAnsi="Times New Roman" w:cs="Times New Roman"/>
                <w:noProof/>
                <w:sz w:val="24"/>
                <w:szCs w:val="24"/>
                <w:highlight w:val="white"/>
              </w:rPr>
              <w:t>Reference List</w:t>
            </w:r>
            <w:r w:rsidR="001550F5" w:rsidRPr="001550F5">
              <w:rPr>
                <w:rFonts w:ascii="Times New Roman" w:hAnsi="Times New Roman" w:cs="Times New Roman"/>
                <w:noProof/>
                <w:webHidden/>
                <w:sz w:val="24"/>
                <w:szCs w:val="24"/>
              </w:rPr>
              <w:tab/>
            </w:r>
            <w:r w:rsidR="001550F5" w:rsidRPr="001550F5">
              <w:rPr>
                <w:rFonts w:ascii="Times New Roman" w:hAnsi="Times New Roman" w:cs="Times New Roman"/>
                <w:noProof/>
                <w:webHidden/>
                <w:sz w:val="24"/>
                <w:szCs w:val="24"/>
              </w:rPr>
              <w:fldChar w:fldCharType="begin"/>
            </w:r>
            <w:r w:rsidR="001550F5" w:rsidRPr="001550F5">
              <w:rPr>
                <w:rFonts w:ascii="Times New Roman" w:hAnsi="Times New Roman" w:cs="Times New Roman"/>
                <w:noProof/>
                <w:webHidden/>
                <w:sz w:val="24"/>
                <w:szCs w:val="24"/>
              </w:rPr>
              <w:instrText xml:space="preserve"> PAGEREF _Toc120204471 \h </w:instrText>
            </w:r>
            <w:r w:rsidR="001550F5" w:rsidRPr="001550F5">
              <w:rPr>
                <w:rFonts w:ascii="Times New Roman" w:hAnsi="Times New Roman" w:cs="Times New Roman"/>
                <w:noProof/>
                <w:webHidden/>
                <w:sz w:val="24"/>
                <w:szCs w:val="24"/>
              </w:rPr>
            </w:r>
            <w:r w:rsidR="001550F5" w:rsidRPr="001550F5">
              <w:rPr>
                <w:rFonts w:ascii="Times New Roman" w:hAnsi="Times New Roman" w:cs="Times New Roman"/>
                <w:noProof/>
                <w:webHidden/>
                <w:sz w:val="24"/>
                <w:szCs w:val="24"/>
              </w:rPr>
              <w:fldChar w:fldCharType="separate"/>
            </w:r>
            <w:r w:rsidR="001550F5" w:rsidRPr="001550F5">
              <w:rPr>
                <w:rFonts w:ascii="Times New Roman" w:hAnsi="Times New Roman" w:cs="Times New Roman"/>
                <w:noProof/>
                <w:webHidden/>
                <w:sz w:val="24"/>
                <w:szCs w:val="24"/>
              </w:rPr>
              <w:t>11</w:t>
            </w:r>
            <w:r w:rsidR="001550F5" w:rsidRPr="001550F5">
              <w:rPr>
                <w:rFonts w:ascii="Times New Roman" w:hAnsi="Times New Roman" w:cs="Times New Roman"/>
                <w:noProof/>
                <w:webHidden/>
                <w:sz w:val="24"/>
                <w:szCs w:val="24"/>
              </w:rPr>
              <w:fldChar w:fldCharType="end"/>
            </w:r>
          </w:hyperlink>
        </w:p>
        <w:p w14:paraId="2247AD5D" w14:textId="77777777" w:rsidR="001550F5" w:rsidRDefault="001550F5" w:rsidP="000C469E">
          <w:pPr>
            <w:spacing w:line="360" w:lineRule="auto"/>
          </w:pPr>
          <w:r>
            <w:rPr>
              <w:b/>
              <w:bCs/>
              <w:noProof/>
            </w:rPr>
            <w:fldChar w:fldCharType="end"/>
          </w:r>
        </w:p>
      </w:sdtContent>
    </w:sdt>
    <w:p w14:paraId="32D29750" w14:textId="77777777" w:rsidR="001550F5" w:rsidRDefault="001550F5" w:rsidP="000C469E">
      <w:pPr>
        <w:spacing w:line="360" w:lineRule="auto"/>
        <w:rPr>
          <w:rFonts w:ascii="Times New Roman" w:hAnsi="Times New Roman"/>
          <w:b/>
          <w:sz w:val="28"/>
          <w:szCs w:val="40"/>
        </w:rPr>
      </w:pPr>
      <w:r>
        <w:br w:type="page"/>
      </w:r>
    </w:p>
    <w:p w14:paraId="54039953" w14:textId="77777777" w:rsidR="00FA357F" w:rsidRDefault="000E759A" w:rsidP="000C469E">
      <w:pPr>
        <w:pStyle w:val="Heading1"/>
        <w:spacing w:line="360" w:lineRule="auto"/>
        <w:jc w:val="both"/>
      </w:pPr>
      <w:bookmarkStart w:id="0" w:name="_Toc120204452"/>
      <w:r>
        <w:lastRenderedPageBreak/>
        <w:t>Task 1</w:t>
      </w:r>
      <w:bookmarkEnd w:id="0"/>
      <w:r>
        <w:t xml:space="preserve"> </w:t>
      </w:r>
    </w:p>
    <w:p w14:paraId="291DE703" w14:textId="77777777" w:rsidR="00FA357F" w:rsidRDefault="000E759A" w:rsidP="000C469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7B341A1B"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report discussed the importance of learning in the digital era. In the modern era of the industrial revolution, the activities of human life cant are differentiated from information technology. The development of information technology helps in the management of data and information and also assists in compiling and obtaining the data by using complex innovative equipment. The utilization of modern technology in the field of education requires better governance that will ensure transparency, accountability, and the effectiveness of online education in the current generation. The current report will discuss the prospects of education in the digital era and also address the challenges regarding it.</w:t>
      </w:r>
    </w:p>
    <w:p w14:paraId="18DA6A9B" w14:textId="77777777" w:rsidR="00FA357F" w:rsidRDefault="000E759A" w:rsidP="000C469E">
      <w:pPr>
        <w:pStyle w:val="Heading2"/>
        <w:spacing w:line="360" w:lineRule="auto"/>
      </w:pPr>
      <w:bookmarkStart w:id="1" w:name="_Toc120204453"/>
      <w:r>
        <w:t>Discussion</w:t>
      </w:r>
      <w:bookmarkEnd w:id="1"/>
    </w:p>
    <w:p w14:paraId="0E388C43"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Generation Z lives in the era of digital technology and they tend to portray liberal and intelligent characters while portraying their skills (</w:t>
      </w:r>
      <w:proofErr w:type="spellStart"/>
      <w:r>
        <w:rPr>
          <w:rFonts w:ascii="Times New Roman" w:eastAsia="Times New Roman" w:hAnsi="Times New Roman" w:cs="Times New Roman"/>
          <w:color w:val="222222"/>
          <w:sz w:val="24"/>
          <w:szCs w:val="24"/>
          <w:highlight w:val="white"/>
        </w:rPr>
        <w:t>Rahmatullah</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rPr>
        <w:t xml:space="preserve">). The analysis of the history of </w:t>
      </w:r>
      <w:proofErr w:type="spellStart"/>
      <w:r>
        <w:rPr>
          <w:rFonts w:ascii="Times New Roman" w:eastAsia="Times New Roman" w:hAnsi="Times New Roman" w:cs="Times New Roman"/>
          <w:sz w:val="24"/>
          <w:szCs w:val="24"/>
        </w:rPr>
        <w:t>Nusantara</w:t>
      </w:r>
      <w:proofErr w:type="spellEnd"/>
      <w:r>
        <w:rPr>
          <w:rFonts w:ascii="Times New Roman" w:eastAsia="Times New Roman" w:hAnsi="Times New Roman" w:cs="Times New Roman"/>
          <w:sz w:val="24"/>
          <w:szCs w:val="24"/>
        </w:rPr>
        <w:t xml:space="preserve"> Music helps in the evaluation of the online music learning skills of the students in the digital era. The development of information and communication technology has enabled teachers to conduct online classes in the last two years during the pandemic. The online learning culture helps in the collaboration among the teachers in the successful implementation of advanced technology for educating the students. The students in the current generation are more familiar with advanced technology and this can create an advantage for educators in connecting with the students in solving their academic issues.</w:t>
      </w:r>
    </w:p>
    <w:p w14:paraId="2A69928D" w14:textId="77777777" w:rsidR="00FA357F" w:rsidRDefault="000E759A" w:rsidP="000C469E">
      <w:pPr>
        <w:pStyle w:val="Heading3"/>
        <w:spacing w:line="360" w:lineRule="auto"/>
      </w:pPr>
      <w:bookmarkStart w:id="2" w:name="_Toc120204454"/>
      <w:r>
        <w:t>Key Components in online learning</w:t>
      </w:r>
      <w:bookmarkEnd w:id="2"/>
    </w:p>
    <w:p w14:paraId="2F27E525"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learning and the activities related to learning are the key procedures regarding online learning. The process of continuously educating oneself is complicated and crucial in one's life since the student has to rigorously study through a lot of relevant books to get an understanding of the subject matter. However, due to the advancement of online education, textbooks are being converted into e-books for enabling the portable carrying of PDF-formatted books for students. The five components of online learning are as follows. First of all, it should be evaluated by both the teachers and the students on what can be achieved by online academic learning (</w:t>
      </w:r>
      <w:proofErr w:type="spellStart"/>
      <w:r>
        <w:rPr>
          <w:rFonts w:ascii="Times New Roman" w:eastAsia="Times New Roman" w:hAnsi="Times New Roman" w:cs="Times New Roman"/>
          <w:color w:val="222222"/>
          <w:sz w:val="24"/>
          <w:szCs w:val="24"/>
          <w:highlight w:val="white"/>
        </w:rPr>
        <w:t>Surahman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second component is the online learning materials that need to be procured in </w:t>
      </w:r>
      <w:r>
        <w:rPr>
          <w:rFonts w:ascii="Times New Roman" w:eastAsia="Times New Roman" w:hAnsi="Times New Roman" w:cs="Times New Roman"/>
          <w:sz w:val="24"/>
          <w:szCs w:val="24"/>
        </w:rPr>
        <w:lastRenderedPageBreak/>
        <w:t>obtaining the desired results in online learning. The third component should be what digital learning materials are delivered to both teachers and students in achieving the goals of online academic learning.</w:t>
      </w:r>
    </w:p>
    <w:p w14:paraId="288E7F94" w14:textId="77777777" w:rsidR="00FA357F" w:rsidRDefault="000E759A" w:rsidP="000C469E">
      <w:pPr>
        <w:pStyle w:val="Heading3"/>
        <w:spacing w:line="360" w:lineRule="auto"/>
      </w:pPr>
      <w:bookmarkStart w:id="3" w:name="_Toc120204455"/>
      <w:r>
        <w:t>Entrepreneurship in the production of online learning software</w:t>
      </w:r>
      <w:bookmarkEnd w:id="3"/>
    </w:p>
    <w:p w14:paraId="7DC12103"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advancement of online technology has caused some needs for skills and competencies in the education industry to change. It has caused some young entrepreneurs to form a startup in online academic learning by innovating unique learning tools by studying the completely changed education landscape in the past two years due to the pandemic (</w:t>
      </w:r>
      <w:proofErr w:type="spellStart"/>
      <w:r>
        <w:rPr>
          <w:rFonts w:ascii="Times New Roman" w:eastAsia="Times New Roman" w:hAnsi="Times New Roman" w:cs="Times New Roman"/>
          <w:color w:val="222222"/>
          <w:sz w:val="24"/>
          <w:szCs w:val="24"/>
          <w:highlight w:val="white"/>
        </w:rPr>
        <w:t>Budiarto</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Joebagio</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Educators worldwide have been combining technology with study materials in finding an innovative way of making students memorize and retain the relevant study matter for a long time. The integration of technology in the learning process in the digital era has caused teachers to evaluate the strengths and weaknesses of the students. It becomes easier for educators by keeping a watch on the students' psychology on perceiving the learning materials through digital methods since the screen sharing applications provided features of audio-visually observing a student. The subjects of crafts and entrepreneurship are designed for equipping the students on the process to form innovative learning mobile apps using the advanced mechanism.</w:t>
      </w:r>
    </w:p>
    <w:p w14:paraId="751C5E88" w14:textId="77777777" w:rsidR="00FA357F" w:rsidRDefault="000E759A" w:rsidP="000C469E">
      <w:pPr>
        <w:pStyle w:val="Heading3"/>
        <w:spacing w:line="360" w:lineRule="auto"/>
      </w:pPr>
      <w:bookmarkStart w:id="4" w:name="_Toc120204456"/>
      <w:r>
        <w:t>Professional development of teachers on online learning</w:t>
      </w:r>
      <w:bookmarkEnd w:id="4"/>
      <w:r>
        <w:t xml:space="preserve"> </w:t>
      </w:r>
    </w:p>
    <w:p w14:paraId="5C637DB7"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worldwide shift to the digital instruction of learning in the early stages of the pandemic has caused almost instantaneous provision for the professional development of teachers as well as the promotion of online blended learning programs. The context acknowledging the current global context of learning in the digital world has caused the designing of the learning solution for the professional development of teachers and students using online methods (</w:t>
      </w:r>
      <w:proofErr w:type="spellStart"/>
      <w:r>
        <w:rPr>
          <w:rFonts w:ascii="Times New Roman" w:eastAsia="Times New Roman" w:hAnsi="Times New Roman" w:cs="Times New Roman"/>
          <w:color w:val="222222"/>
          <w:sz w:val="24"/>
          <w:szCs w:val="24"/>
          <w:highlight w:val="white"/>
        </w:rPr>
        <w:t>Lockee</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In addition to the above, the physical and logical implications of online blended learning have been brought to the forefront about the emotional and motivational factors of the teachers while adjusting to online learning. The profession of teaching is an emotionally draining activity since a teacher has to consider the psychological perceiving capacity of each student while educating a subject matter to the class. The challenges have increased in the pandemic era since the teachers have been unable to communicate with the students in person and there is a chance of technical glitches while teaching through online learning software.</w:t>
      </w:r>
    </w:p>
    <w:p w14:paraId="6FDACE7D" w14:textId="77777777" w:rsidR="00FA357F" w:rsidRDefault="000E759A" w:rsidP="000C469E">
      <w:pPr>
        <w:pStyle w:val="Heading3"/>
        <w:spacing w:line="360" w:lineRule="auto"/>
      </w:pPr>
      <w:bookmarkStart w:id="5" w:name="_Toc120204457"/>
      <w:r>
        <w:lastRenderedPageBreak/>
        <w:t>Benefits of Artificial intelligence in online learning</w:t>
      </w:r>
      <w:bookmarkEnd w:id="5"/>
    </w:p>
    <w:p w14:paraId="383078AA"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use of artificial intelligence has given rise to online education-providing tools. Academic scholars have started conducting research on the prospects of the use of digital learning tools in educating the future generation of students. The definition of the use of artificial intelligence in the education sector is also limited to certain factors such as the users of the learning software, workflow, and the subject matter information (</w:t>
      </w:r>
      <w:r>
        <w:rPr>
          <w:rFonts w:ascii="Times New Roman" w:eastAsia="Times New Roman" w:hAnsi="Times New Roman" w:cs="Times New Roman"/>
          <w:color w:val="222222"/>
          <w:sz w:val="24"/>
          <w:szCs w:val="24"/>
          <w:highlight w:val="white"/>
        </w:rPr>
        <w:t xml:space="preserve">Borges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Hence, information technology should be utilized in such a way that both educators as well as learner benefit from digital learning. </w:t>
      </w:r>
    </w:p>
    <w:p w14:paraId="3691D0EC"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there have been talks of online learning in the past few decades, the term has begun to gain prominence only in the past two years due to the pandemic. Hence, there is a need for an effective marketing strategy on how to set the affordable price of the learning software in order to gain wider access to the majority of teachers and students. Companies that are in the business of manufacturing and distributing online learning tools should find ways how to gain a competitive advantage with the companies.</w:t>
      </w:r>
    </w:p>
    <w:p w14:paraId="1308CC4C" w14:textId="77777777" w:rsidR="00FA357F" w:rsidRDefault="000E759A" w:rsidP="000C469E">
      <w:pPr>
        <w:pStyle w:val="Heading3"/>
        <w:spacing w:line="360" w:lineRule="auto"/>
      </w:pPr>
      <w:bookmarkStart w:id="6" w:name="_Toc120204458"/>
      <w:r>
        <w:t>Digital game-based online learning</w:t>
      </w:r>
      <w:bookmarkEnd w:id="6"/>
      <w:r>
        <w:t xml:space="preserve"> </w:t>
      </w:r>
    </w:p>
    <w:p w14:paraId="53923BED"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rapid advancement of innovation and digitalization of today’s students’ lives, there has been a global prevalence of digital games in the enhancement of learning in students in a light manner. Online gaming helps in providing student-teacher engaging experiences, and collaborative and interactive learning environments (</w:t>
      </w:r>
      <w:r>
        <w:rPr>
          <w:rFonts w:ascii="Times New Roman" w:eastAsia="Times New Roman" w:hAnsi="Times New Roman" w:cs="Times New Roman"/>
          <w:color w:val="222222"/>
          <w:sz w:val="24"/>
          <w:szCs w:val="24"/>
          <w:highlight w:val="white"/>
        </w:rPr>
        <w:t>Gomes, 2019</w:t>
      </w:r>
      <w:r>
        <w:rPr>
          <w:rFonts w:ascii="Times New Roman" w:eastAsia="Times New Roman" w:hAnsi="Times New Roman" w:cs="Times New Roman"/>
          <w:sz w:val="24"/>
          <w:szCs w:val="24"/>
        </w:rPr>
        <w:t>). The life of the new generation of students has rapidly changed since they are continuously exposed to information technology devices. Hence, the use of learning using digital games has the potential for increasing knowledge among the students by connecting the students and the teachers using digital technologies and also assists in prompt responses and increases social interaction. Besides, the student tends to concentrate more on the learning materials while using educational digital games.</w:t>
      </w:r>
    </w:p>
    <w:p w14:paraId="2C11D568" w14:textId="77777777" w:rsidR="00FA357F" w:rsidRPr="001550F5"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section was included in the report since it provides a detailed idea of the various aspects of learning in the digital era. The integration of technology in the learning process in the digital era has caused teachers to evaluate the strengths and weaknesses of the students. It becomes easier for educators by keeping a watch on the students' psychology on perceiving the </w:t>
      </w:r>
      <w:r>
        <w:rPr>
          <w:rFonts w:ascii="Times New Roman" w:eastAsia="Times New Roman" w:hAnsi="Times New Roman" w:cs="Times New Roman"/>
          <w:sz w:val="24"/>
          <w:szCs w:val="24"/>
        </w:rPr>
        <w:lastRenderedPageBreak/>
        <w:t xml:space="preserve">learning materials through digital methods since the screen sharing applications provided features of audio-visually observing a student. </w:t>
      </w:r>
    </w:p>
    <w:p w14:paraId="4334B63F" w14:textId="77777777" w:rsidR="00FA357F" w:rsidRDefault="000E759A" w:rsidP="000C469E">
      <w:pPr>
        <w:pStyle w:val="Heading2"/>
        <w:spacing w:line="360" w:lineRule="auto"/>
      </w:pPr>
      <w:bookmarkStart w:id="7" w:name="_Toc120204459"/>
      <w:r>
        <w:t>Conclusion</w:t>
      </w:r>
      <w:bookmarkEnd w:id="7"/>
    </w:p>
    <w:p w14:paraId="584062F5"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report, the rise of opportunities in online learning in the past few years mainly owing to the pandemic was discussed. Since the current generation has been exposed to information technology, hence most of them have been efficient in operating learning applications such as Zoom Application as well as Team Viewer. The professional development of the teachers is equally important when conducting online classes in addition to the students. Besides, it is found that many entrepreneurs have been launching startup businesses in producing and distributing online learning applications which are in larger demand by the worldwide education sector. Lastly, the role of digital learning games in enabling concentration in the students was discussed.</w:t>
      </w:r>
    </w:p>
    <w:p w14:paraId="39212333" w14:textId="77777777" w:rsidR="00FA357F" w:rsidRPr="001550F5" w:rsidRDefault="000E759A" w:rsidP="000C469E">
      <w:pPr>
        <w:pStyle w:val="Heading1"/>
        <w:spacing w:line="360" w:lineRule="auto"/>
      </w:pPr>
      <w:bookmarkStart w:id="8" w:name="_Toc120204460"/>
      <w:r>
        <w:t>Task 2</w:t>
      </w:r>
      <w:bookmarkEnd w:id="8"/>
    </w:p>
    <w:p w14:paraId="47503F55" w14:textId="77777777" w:rsidR="00FA357F" w:rsidRDefault="000E759A" w:rsidP="000C469E">
      <w:pPr>
        <w:pStyle w:val="Heading2"/>
        <w:spacing w:line="360" w:lineRule="auto"/>
      </w:pPr>
      <w:bookmarkStart w:id="9" w:name="_Toc120204461"/>
      <w:r>
        <w:t>Definition of Academic Writing</w:t>
      </w:r>
      <w:bookmarkEnd w:id="9"/>
    </w:p>
    <w:p w14:paraId="6C9A779E"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academic writing is the formal style of writing through which reports and thesis papers can be written it is produced based on empirical fieldwork by utilizing the facilities of research through the analysis of culture, new theories, and the development of new interpretations from archives. Some of the key characteristics of academic writing are formal tone, the precision of the language, the organized way, and the citations in writing (Sari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Academic writing should first of all include an introduction part which will provide a brief idea to the reader on the content of the topic. After that, the body part of the project, the requirements of the project should be written in points and lastly, in the conclusion part, the summary of the topic is written. This will assist in providing a clear idea of academically presenting a project or assignment.</w:t>
      </w:r>
    </w:p>
    <w:p w14:paraId="7CEBDD22" w14:textId="77777777" w:rsidR="00FA357F" w:rsidRDefault="000E759A" w:rsidP="000C469E">
      <w:pPr>
        <w:pStyle w:val="Heading2"/>
        <w:spacing w:line="360" w:lineRule="auto"/>
      </w:pPr>
      <w:bookmarkStart w:id="10" w:name="_Toc120204462"/>
      <w:r>
        <w:t>Discussion of the importance of Academic Writing</w:t>
      </w:r>
      <w:bookmarkEnd w:id="10"/>
    </w:p>
    <w:p w14:paraId="7F8F618D"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academic writing has been discussed in this section.</w:t>
      </w:r>
    </w:p>
    <w:p w14:paraId="3A9E5655" w14:textId="77777777" w:rsidR="00FA357F" w:rsidRDefault="000E759A" w:rsidP="000C469E">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Allows a student for conveying their understanding </w:t>
      </w:r>
    </w:p>
    <w:p w14:paraId="6762DB4F" w14:textId="77777777" w:rsidR="00FA357F" w:rsidRDefault="000E759A" w:rsidP="000C469E">
      <w:pPr>
        <w:pStyle w:val="Normal1"/>
        <w:spacing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Academic content writing allows a student to portray his opinion regarding a topic since when students will learn about complex subjects it can be difficult for them to understand it initially (</w:t>
      </w:r>
      <w:r>
        <w:rPr>
          <w:rFonts w:ascii="Times New Roman" w:eastAsia="Times New Roman" w:hAnsi="Times New Roman" w:cs="Times New Roman"/>
          <w:color w:val="222222"/>
          <w:sz w:val="24"/>
          <w:szCs w:val="24"/>
          <w:highlight w:val="white"/>
        </w:rPr>
        <w:t xml:space="preserve">Ferguson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The essays will provide a chance for the students to express what they have learned regarding a topic in a structured format. Besides, it will also make the professor easy to understand the student's clarity on the subject.</w:t>
      </w:r>
    </w:p>
    <w:p w14:paraId="56845D22" w14:textId="77777777" w:rsidR="00FA357F" w:rsidRDefault="000E759A" w:rsidP="000C469E">
      <w:pPr>
        <w:pStyle w:val="Normal1"/>
        <w:numPr>
          <w:ilvl w:val="0"/>
          <w:numId w:val="1"/>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Improvement of analytical thinking </w:t>
      </w:r>
    </w:p>
    <w:p w14:paraId="2EF5CFB9" w14:textId="77777777" w:rsidR="00FA357F" w:rsidRDefault="000E759A" w:rsidP="000C469E">
      <w:pPr>
        <w:pStyle w:val="Normal1"/>
        <w:spacing w:line="360" w:lineRule="auto"/>
        <w:ind w:left="72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Academic content writing will also assist the student in improving his critical thinking skills regarding the topic. The student can obtain information and communicate it to his professor in such a way that it will make sense to the teacher (</w:t>
      </w:r>
      <w:r>
        <w:rPr>
          <w:rFonts w:ascii="Times New Roman" w:eastAsia="Times New Roman" w:hAnsi="Times New Roman" w:cs="Times New Roman"/>
          <w:color w:val="222222"/>
          <w:sz w:val="24"/>
          <w:szCs w:val="24"/>
          <w:highlight w:val="white"/>
        </w:rPr>
        <w:t xml:space="preserve">Ennis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Since the student will acquire the skill of critically analyzing the information, hence the skills will stay with the student for the rest of his life and he can apply this skill in the future workplace also.</w:t>
      </w:r>
    </w:p>
    <w:p w14:paraId="272EB50A" w14:textId="77777777" w:rsidR="00FA357F" w:rsidRDefault="00FA357F" w:rsidP="000C469E">
      <w:pPr>
        <w:pStyle w:val="Normal1"/>
        <w:spacing w:line="360" w:lineRule="auto"/>
        <w:jc w:val="both"/>
        <w:rPr>
          <w:rFonts w:ascii="Times New Roman" w:eastAsia="Times New Roman" w:hAnsi="Times New Roman" w:cs="Times New Roman"/>
          <w:b/>
          <w:sz w:val="24"/>
          <w:szCs w:val="24"/>
        </w:rPr>
      </w:pPr>
    </w:p>
    <w:p w14:paraId="45E40963" w14:textId="77777777" w:rsidR="00FA357F" w:rsidRDefault="000E759A" w:rsidP="000C469E">
      <w:pPr>
        <w:pStyle w:val="Heading2"/>
        <w:spacing w:line="360" w:lineRule="auto"/>
      </w:pPr>
      <w:bookmarkStart w:id="11" w:name="_Toc120204463"/>
      <w:r>
        <w:t>Explanation of the similarity score and the process to improve</w:t>
      </w:r>
      <w:bookmarkEnd w:id="11"/>
    </w:p>
    <w:p w14:paraId="5849031D" w14:textId="77777777" w:rsidR="00FA357F" w:rsidRDefault="000E759A" w:rsidP="000C469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rPr>
        <w:drawing>
          <wp:inline distT="114300" distB="114300" distL="114300" distR="114300" wp14:anchorId="2265D463" wp14:editId="37918D71">
            <wp:extent cx="5943600" cy="3581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581400"/>
                    </a:xfrm>
                    <a:prstGeom prst="rect">
                      <a:avLst/>
                    </a:prstGeom>
                  </pic:spPr>
                </pic:pic>
              </a:graphicData>
            </a:graphic>
          </wp:inline>
        </w:drawing>
      </w:r>
    </w:p>
    <w:p w14:paraId="04095BCF" w14:textId="77777777" w:rsidR="00FA357F" w:rsidRDefault="00FA357F" w:rsidP="000C469E">
      <w:pPr>
        <w:pStyle w:val="Normal1"/>
        <w:spacing w:line="360" w:lineRule="auto"/>
        <w:jc w:val="both"/>
        <w:rPr>
          <w:rFonts w:ascii="Times New Roman" w:eastAsia="Times New Roman" w:hAnsi="Times New Roman" w:cs="Times New Roman"/>
          <w:b/>
          <w:sz w:val="24"/>
          <w:szCs w:val="24"/>
        </w:rPr>
      </w:pPr>
    </w:p>
    <w:p w14:paraId="7613D9BB" w14:textId="77777777" w:rsidR="00FA357F" w:rsidRDefault="000E759A" w:rsidP="000C469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Screenshot of the plagiarism score of task 2</w:t>
      </w:r>
    </w:p>
    <w:p w14:paraId="7294CA59" w14:textId="77777777" w:rsidR="00FA357F" w:rsidRDefault="00FA357F" w:rsidP="000C469E">
      <w:pPr>
        <w:pStyle w:val="Normal1"/>
        <w:spacing w:line="360" w:lineRule="auto"/>
        <w:jc w:val="both"/>
        <w:rPr>
          <w:rFonts w:ascii="Times New Roman" w:eastAsia="Times New Roman" w:hAnsi="Times New Roman" w:cs="Times New Roman"/>
          <w:b/>
          <w:sz w:val="24"/>
          <w:szCs w:val="24"/>
        </w:rPr>
      </w:pPr>
    </w:p>
    <w:p w14:paraId="5123BC6E"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after writing the references in the middle of the doc, the </w:t>
      </w:r>
      <w:proofErr w:type="spellStart"/>
      <w:r>
        <w:rPr>
          <w:rFonts w:ascii="Times New Roman" w:eastAsia="Times New Roman" w:hAnsi="Times New Roman" w:cs="Times New Roman"/>
          <w:sz w:val="24"/>
          <w:szCs w:val="24"/>
        </w:rPr>
        <w:t>Turnitin</w:t>
      </w:r>
      <w:proofErr w:type="spellEnd"/>
      <w:r>
        <w:rPr>
          <w:rFonts w:ascii="Times New Roman" w:eastAsia="Times New Roman" w:hAnsi="Times New Roman" w:cs="Times New Roman"/>
          <w:sz w:val="24"/>
          <w:szCs w:val="24"/>
        </w:rPr>
        <w:t xml:space="preserve"> similarity score came 0%. This shows that if the word “references” is in the heading and the references are pasted below it, there are very less chances of detecting similarity in the </w:t>
      </w:r>
      <w:proofErr w:type="spellStart"/>
      <w:r>
        <w:rPr>
          <w:rFonts w:ascii="Times New Roman" w:eastAsia="Times New Roman" w:hAnsi="Times New Roman" w:cs="Times New Roman"/>
          <w:sz w:val="24"/>
          <w:szCs w:val="24"/>
        </w:rPr>
        <w:t>Turnitin</w:t>
      </w:r>
      <w:proofErr w:type="spellEnd"/>
      <w:r>
        <w:rPr>
          <w:rFonts w:ascii="Times New Roman" w:eastAsia="Times New Roman" w:hAnsi="Times New Roman" w:cs="Times New Roman"/>
          <w:sz w:val="24"/>
          <w:szCs w:val="24"/>
        </w:rPr>
        <w:t xml:space="preserve"> software. However, it is recommended that the other students paste the references at the end of a report since there will be chances of plagiarism if are pasted under a subheading of a topic. </w:t>
      </w:r>
    </w:p>
    <w:p w14:paraId="6300AACA" w14:textId="77777777" w:rsidR="00FA357F" w:rsidRDefault="000E759A" w:rsidP="000C469E">
      <w:pPr>
        <w:pStyle w:val="Heading2"/>
        <w:spacing w:line="360" w:lineRule="auto"/>
      </w:pPr>
      <w:bookmarkStart w:id="12" w:name="_Toc120204464"/>
      <w:r>
        <w:t>Inclusion of references</w:t>
      </w:r>
      <w:bookmarkEnd w:id="12"/>
    </w:p>
    <w:p w14:paraId="2BA4F7A1"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Roos </w:t>
      </w:r>
      <w:proofErr w:type="spellStart"/>
      <w:r>
        <w:rPr>
          <w:rFonts w:ascii="Times New Roman" w:eastAsia="Times New Roman" w:hAnsi="Times New Roman" w:cs="Times New Roman"/>
          <w:color w:val="222222"/>
          <w:sz w:val="24"/>
          <w:szCs w:val="24"/>
          <w:highlight w:val="white"/>
        </w:rPr>
        <w:t>Lindgreen</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Salomone</w:t>
      </w:r>
      <w:proofErr w:type="spellEnd"/>
      <w:r>
        <w:rPr>
          <w:rFonts w:ascii="Times New Roman" w:eastAsia="Times New Roman" w:hAnsi="Times New Roman" w:cs="Times New Roman"/>
          <w:color w:val="222222"/>
          <w:sz w:val="24"/>
          <w:szCs w:val="24"/>
          <w:highlight w:val="white"/>
        </w:rPr>
        <w:t xml:space="preserve">, R. and Reyes, T., 2020. A critical review of academic approaches, methods, and tools to assess circular economy at the micro level.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(12), p.4973.</w:t>
      </w:r>
    </w:p>
    <w:p w14:paraId="72BC92B5" w14:textId="77777777" w:rsidR="00FA357F" w:rsidRDefault="00FA357F" w:rsidP="000C469E">
      <w:pPr>
        <w:pStyle w:val="Normal1"/>
        <w:spacing w:line="360" w:lineRule="auto"/>
        <w:jc w:val="both"/>
        <w:rPr>
          <w:rFonts w:ascii="Times New Roman" w:eastAsia="Times New Roman" w:hAnsi="Times New Roman" w:cs="Times New Roman"/>
          <w:color w:val="222222"/>
          <w:sz w:val="24"/>
          <w:szCs w:val="24"/>
          <w:highlight w:val="white"/>
        </w:rPr>
      </w:pPr>
    </w:p>
    <w:p w14:paraId="475524F0"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Erikson</w:t>
      </w:r>
      <w:proofErr w:type="spellEnd"/>
      <w:r>
        <w:rPr>
          <w:rFonts w:ascii="Times New Roman" w:eastAsia="Times New Roman" w:hAnsi="Times New Roman" w:cs="Times New Roman"/>
          <w:color w:val="222222"/>
          <w:sz w:val="24"/>
          <w:szCs w:val="24"/>
          <w:highlight w:val="white"/>
        </w:rPr>
        <w:t xml:space="preserve">, M.G. and </w:t>
      </w:r>
      <w:proofErr w:type="spellStart"/>
      <w:r>
        <w:rPr>
          <w:rFonts w:ascii="Times New Roman" w:eastAsia="Times New Roman" w:hAnsi="Times New Roman" w:cs="Times New Roman"/>
          <w:color w:val="222222"/>
          <w:sz w:val="24"/>
          <w:szCs w:val="24"/>
          <w:highlight w:val="white"/>
        </w:rPr>
        <w:t>Erikson</w:t>
      </w:r>
      <w:proofErr w:type="spellEnd"/>
      <w:r>
        <w:rPr>
          <w:rFonts w:ascii="Times New Roman" w:eastAsia="Times New Roman" w:hAnsi="Times New Roman" w:cs="Times New Roman"/>
          <w:color w:val="222222"/>
          <w:sz w:val="24"/>
          <w:szCs w:val="24"/>
          <w:highlight w:val="white"/>
        </w:rPr>
        <w:t xml:space="preserve">, M., 2019. Learning outcomes and critical thinking–good intentions in conflict. </w:t>
      </w:r>
      <w:r>
        <w:rPr>
          <w:rFonts w:ascii="Times New Roman" w:eastAsia="Times New Roman" w:hAnsi="Times New Roman" w:cs="Times New Roman"/>
          <w:i/>
          <w:color w:val="222222"/>
          <w:sz w:val="24"/>
          <w:szCs w:val="24"/>
          <w:highlight w:val="white"/>
        </w:rPr>
        <w:t>Studies in Higher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(12), pp.2293-2303.</w:t>
      </w:r>
    </w:p>
    <w:p w14:paraId="2876D658" w14:textId="77777777" w:rsidR="00FA357F" w:rsidRDefault="00FA357F" w:rsidP="000C469E">
      <w:pPr>
        <w:pStyle w:val="Normal1"/>
        <w:spacing w:line="360" w:lineRule="auto"/>
        <w:jc w:val="both"/>
        <w:rPr>
          <w:rFonts w:ascii="Times New Roman" w:eastAsia="Times New Roman" w:hAnsi="Times New Roman" w:cs="Times New Roman"/>
          <w:color w:val="222222"/>
          <w:sz w:val="24"/>
          <w:szCs w:val="24"/>
          <w:highlight w:val="white"/>
        </w:rPr>
      </w:pPr>
    </w:p>
    <w:p w14:paraId="7209A88F"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Uliyandari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Candrawati</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Herawati</w:t>
      </w:r>
      <w:proofErr w:type="spellEnd"/>
      <w:r>
        <w:rPr>
          <w:rFonts w:ascii="Times New Roman" w:eastAsia="Times New Roman" w:hAnsi="Times New Roman" w:cs="Times New Roman"/>
          <w:color w:val="222222"/>
          <w:sz w:val="24"/>
          <w:szCs w:val="24"/>
          <w:highlight w:val="white"/>
        </w:rPr>
        <w:t xml:space="preserve">, A.A. and </w:t>
      </w:r>
      <w:proofErr w:type="spellStart"/>
      <w:r>
        <w:rPr>
          <w:rFonts w:ascii="Times New Roman" w:eastAsia="Times New Roman" w:hAnsi="Times New Roman" w:cs="Times New Roman"/>
          <w:color w:val="222222"/>
          <w:sz w:val="24"/>
          <w:szCs w:val="24"/>
          <w:highlight w:val="white"/>
        </w:rPr>
        <w:t>Latipah</w:t>
      </w:r>
      <w:proofErr w:type="spellEnd"/>
      <w:r>
        <w:rPr>
          <w:rFonts w:ascii="Times New Roman" w:eastAsia="Times New Roman" w:hAnsi="Times New Roman" w:cs="Times New Roman"/>
          <w:color w:val="222222"/>
          <w:sz w:val="24"/>
          <w:szCs w:val="24"/>
          <w:highlight w:val="white"/>
        </w:rPr>
        <w:t xml:space="preserve">, N., 2021. Problem-based learning to improve concept understanding and critical thinking ability of science education undergraduate students. </w:t>
      </w:r>
      <w:r>
        <w:rPr>
          <w:rFonts w:ascii="Times New Roman" w:eastAsia="Times New Roman" w:hAnsi="Times New Roman" w:cs="Times New Roman"/>
          <w:i/>
          <w:color w:val="222222"/>
          <w:sz w:val="24"/>
          <w:szCs w:val="24"/>
          <w:highlight w:val="white"/>
        </w:rPr>
        <w:t>IJORER: International Journal of Recent 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pp.65-72.</w:t>
      </w:r>
    </w:p>
    <w:p w14:paraId="779477CC" w14:textId="77777777" w:rsidR="00FA357F" w:rsidRPr="001550F5" w:rsidRDefault="000E759A" w:rsidP="000C469E">
      <w:pPr>
        <w:pStyle w:val="Heading1"/>
        <w:spacing w:line="360" w:lineRule="auto"/>
      </w:pPr>
      <w:bookmarkStart w:id="13" w:name="_Toc120204465"/>
      <w:r>
        <w:t>Task 3</w:t>
      </w:r>
      <w:bookmarkEnd w:id="13"/>
    </w:p>
    <w:p w14:paraId="15C4C513" w14:textId="77777777" w:rsidR="00FA357F" w:rsidRDefault="000E759A" w:rsidP="000C469E">
      <w:pPr>
        <w:pStyle w:val="Heading2"/>
        <w:spacing w:line="360" w:lineRule="auto"/>
      </w:pPr>
      <w:bookmarkStart w:id="14" w:name="_Toc120204466"/>
      <w:r>
        <w:t>Definition of critical analysis</w:t>
      </w:r>
      <w:bookmarkEnd w:id="14"/>
      <w:r>
        <w:t xml:space="preserve"> </w:t>
      </w:r>
    </w:p>
    <w:p w14:paraId="38C91609" w14:textId="77777777" w:rsidR="00FA357F" w:rsidRDefault="000E759A" w:rsidP="000C469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Critical analysis is defined as the detailed examination and evaluation of the other author's work. It is also referred to as subjective writing which expresses the interpretation and analysis of the work by dividing an assignment into small parts. The purpose of the critical analysis is to evaluate the text of an author's work whether it is an article, book, or movie, and question each point of the movie. The process of the critical analysis of the subject includes the careful consideration of information by examining the implications and assumptions of the author's study.</w:t>
      </w:r>
    </w:p>
    <w:p w14:paraId="155F3096" w14:textId="77777777" w:rsidR="00FA357F" w:rsidRPr="001550F5" w:rsidRDefault="000E759A" w:rsidP="000C469E">
      <w:pPr>
        <w:pStyle w:val="Heading2"/>
        <w:spacing w:line="360" w:lineRule="auto"/>
      </w:pPr>
      <w:bookmarkStart w:id="15" w:name="_Toc120204467"/>
      <w:r>
        <w:lastRenderedPageBreak/>
        <w:t>The process through which critical analysis can improve work quality</w:t>
      </w:r>
      <w:bookmarkEnd w:id="15"/>
    </w:p>
    <w:p w14:paraId="7FD7B1BF" w14:textId="77777777" w:rsidR="00FA357F" w:rsidRDefault="000E759A" w:rsidP="000C469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analysis of a subject can be improved by ensuring the following steps</w:t>
      </w:r>
    </w:p>
    <w:p w14:paraId="10CAE2A0" w14:textId="77777777" w:rsidR="00FA357F" w:rsidRDefault="000E759A" w:rsidP="000C469E">
      <w:pPr>
        <w:pStyle w:val="Normal1"/>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r>
        <w:rPr>
          <w:rFonts w:ascii="Times New Roman" w:eastAsia="Times New Roman" w:hAnsi="Times New Roman" w:cs="Times New Roman"/>
          <w:sz w:val="24"/>
          <w:szCs w:val="24"/>
        </w:rPr>
        <w:t xml:space="preserve">When the students will face solving an actual problem, they fall into the situation of paralysis in analyzing information. Hence, the initial procedure of writing a critical analysis will be to identify and formulate the issue of the project or assignment. </w:t>
      </w:r>
    </w:p>
    <w:p w14:paraId="5264DFE0" w14:textId="77777777" w:rsidR="00FA357F" w:rsidRDefault="000E759A" w:rsidP="000C469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Interpretation</w:t>
      </w:r>
      <w:r>
        <w:rPr>
          <w:rFonts w:ascii="Times New Roman" w:eastAsia="Times New Roman" w:hAnsi="Times New Roman" w:cs="Times New Roman"/>
          <w:sz w:val="24"/>
          <w:szCs w:val="24"/>
        </w:rPr>
        <w:t>: After gathering the relevant information related to the topic, the goal of the student should be to make the connections between the ideas and convert them into actions on the assignment paper. The frameworks and the mental models are the largely used tools through which the students can evaluate the complex ideas related to the topic and help it translate them on paper before submission.</w:t>
      </w:r>
    </w:p>
    <w:p w14:paraId="02ED86B8" w14:textId="77777777" w:rsidR="00FA357F" w:rsidRPr="001550F5" w:rsidRDefault="000E759A" w:rsidP="000C469E">
      <w:pPr>
        <w:pStyle w:val="Normal1"/>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Presentation: </w:t>
      </w:r>
      <w:r>
        <w:rPr>
          <w:rFonts w:ascii="Times New Roman" w:eastAsia="Times New Roman" w:hAnsi="Times New Roman" w:cs="Times New Roman"/>
          <w:sz w:val="24"/>
          <w:szCs w:val="24"/>
        </w:rPr>
        <w:t>After the analysis and interpretation of the collected data, the student should present the findings of the academic work to the professor. The importance of the critical analysis is although the message of the project is initially perceived wrongly, the recommendations are related to the project.</w:t>
      </w:r>
    </w:p>
    <w:p w14:paraId="6D55FB5C" w14:textId="77777777" w:rsidR="00FA357F" w:rsidRPr="001550F5" w:rsidRDefault="000E759A" w:rsidP="000C469E">
      <w:pPr>
        <w:pStyle w:val="Heading2"/>
        <w:spacing w:line="360" w:lineRule="auto"/>
      </w:pPr>
      <w:bookmarkStart w:id="16" w:name="_Toc120204468"/>
      <w:r>
        <w:t>Inclusion of references</w:t>
      </w:r>
      <w:bookmarkEnd w:id="16"/>
    </w:p>
    <w:p w14:paraId="1698F34F"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Sari, A.S.P. and </w:t>
      </w:r>
      <w:proofErr w:type="spellStart"/>
      <w:r>
        <w:rPr>
          <w:rFonts w:ascii="Times New Roman" w:eastAsia="Times New Roman" w:hAnsi="Times New Roman" w:cs="Times New Roman"/>
          <w:color w:val="222222"/>
          <w:sz w:val="24"/>
          <w:szCs w:val="24"/>
          <w:highlight w:val="white"/>
        </w:rPr>
        <w:t>Pangaribuan</w:t>
      </w:r>
      <w:proofErr w:type="spellEnd"/>
      <w:r>
        <w:rPr>
          <w:rFonts w:ascii="Times New Roman" w:eastAsia="Times New Roman" w:hAnsi="Times New Roman" w:cs="Times New Roman"/>
          <w:color w:val="222222"/>
          <w:sz w:val="24"/>
          <w:szCs w:val="24"/>
          <w:highlight w:val="white"/>
        </w:rPr>
        <w:t xml:space="preserve">, J.J., 2018. THE APPLICATION OF TASK-BASED LEARNING (TBL) APPROACH TO IMPROVE STUDENTS’ACADEMIC WRITING SKILL. </w:t>
      </w:r>
      <w:r>
        <w:rPr>
          <w:rFonts w:ascii="Times New Roman" w:eastAsia="Times New Roman" w:hAnsi="Times New Roman" w:cs="Times New Roman"/>
          <w:i/>
          <w:color w:val="222222"/>
          <w:sz w:val="24"/>
          <w:szCs w:val="24"/>
          <w:highlight w:val="white"/>
        </w:rPr>
        <w:t>JURNAL EDUCATION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pp.61-61.</w:t>
      </w:r>
    </w:p>
    <w:p w14:paraId="04BAE410"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Ferguson, R., </w:t>
      </w:r>
      <w:proofErr w:type="spellStart"/>
      <w:r>
        <w:rPr>
          <w:rFonts w:ascii="Times New Roman" w:eastAsia="Times New Roman" w:hAnsi="Times New Roman" w:cs="Times New Roman"/>
          <w:color w:val="222222"/>
          <w:sz w:val="24"/>
          <w:szCs w:val="24"/>
          <w:highlight w:val="white"/>
        </w:rPr>
        <w:t>Coughlan</w:t>
      </w:r>
      <w:proofErr w:type="spellEnd"/>
      <w:r>
        <w:rPr>
          <w:rFonts w:ascii="Times New Roman" w:eastAsia="Times New Roman" w:hAnsi="Times New Roman" w:cs="Times New Roman"/>
          <w:color w:val="222222"/>
          <w:sz w:val="24"/>
          <w:szCs w:val="24"/>
          <w:highlight w:val="white"/>
        </w:rPr>
        <w:t xml:space="preserve">, T., </w:t>
      </w:r>
      <w:proofErr w:type="spellStart"/>
      <w:r>
        <w:rPr>
          <w:rFonts w:ascii="Times New Roman" w:eastAsia="Times New Roman" w:hAnsi="Times New Roman" w:cs="Times New Roman"/>
          <w:color w:val="222222"/>
          <w:sz w:val="24"/>
          <w:szCs w:val="24"/>
          <w:highlight w:val="white"/>
        </w:rPr>
        <w:t>Egelandsdal</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Gaved</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Herodotou</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Hillaire</w:t>
      </w:r>
      <w:proofErr w:type="spellEnd"/>
      <w:r>
        <w:rPr>
          <w:rFonts w:ascii="Times New Roman" w:eastAsia="Times New Roman" w:hAnsi="Times New Roman" w:cs="Times New Roman"/>
          <w:color w:val="222222"/>
          <w:sz w:val="24"/>
          <w:szCs w:val="24"/>
          <w:highlight w:val="white"/>
        </w:rPr>
        <w:t xml:space="preserve">, G., Jones, D., </w:t>
      </w:r>
      <w:proofErr w:type="spellStart"/>
      <w:r>
        <w:rPr>
          <w:rFonts w:ascii="Times New Roman" w:eastAsia="Times New Roman" w:hAnsi="Times New Roman" w:cs="Times New Roman"/>
          <w:color w:val="222222"/>
          <w:sz w:val="24"/>
          <w:szCs w:val="24"/>
          <w:highlight w:val="white"/>
        </w:rPr>
        <w:t>Jowers</w:t>
      </w:r>
      <w:proofErr w:type="spellEnd"/>
      <w:r>
        <w:rPr>
          <w:rFonts w:ascii="Times New Roman" w:eastAsia="Times New Roman" w:hAnsi="Times New Roman" w:cs="Times New Roman"/>
          <w:color w:val="222222"/>
          <w:sz w:val="24"/>
          <w:szCs w:val="24"/>
          <w:highlight w:val="white"/>
        </w:rPr>
        <w:t xml:space="preserve">, I., </w:t>
      </w:r>
      <w:proofErr w:type="spellStart"/>
      <w:r>
        <w:rPr>
          <w:rFonts w:ascii="Times New Roman" w:eastAsia="Times New Roman" w:hAnsi="Times New Roman" w:cs="Times New Roman"/>
          <w:color w:val="222222"/>
          <w:sz w:val="24"/>
          <w:szCs w:val="24"/>
          <w:highlight w:val="white"/>
        </w:rPr>
        <w:t>Kukulska-Hulme</w:t>
      </w:r>
      <w:proofErr w:type="spellEnd"/>
      <w:r>
        <w:rPr>
          <w:rFonts w:ascii="Times New Roman" w:eastAsia="Times New Roman" w:hAnsi="Times New Roman" w:cs="Times New Roman"/>
          <w:color w:val="222222"/>
          <w:sz w:val="24"/>
          <w:szCs w:val="24"/>
          <w:highlight w:val="white"/>
        </w:rPr>
        <w:t xml:space="preserve">, A., McAndrew, P. and </w:t>
      </w:r>
      <w:proofErr w:type="spellStart"/>
      <w:r>
        <w:rPr>
          <w:rFonts w:ascii="Times New Roman" w:eastAsia="Times New Roman" w:hAnsi="Times New Roman" w:cs="Times New Roman"/>
          <w:color w:val="222222"/>
          <w:sz w:val="24"/>
          <w:szCs w:val="24"/>
          <w:highlight w:val="white"/>
        </w:rPr>
        <w:t>Misiejuk</w:t>
      </w:r>
      <w:proofErr w:type="spellEnd"/>
      <w:r>
        <w:rPr>
          <w:rFonts w:ascii="Times New Roman" w:eastAsia="Times New Roman" w:hAnsi="Times New Roman" w:cs="Times New Roman"/>
          <w:color w:val="222222"/>
          <w:sz w:val="24"/>
          <w:szCs w:val="24"/>
          <w:highlight w:val="white"/>
        </w:rPr>
        <w:t>, K., 2019. Innovating pedagogy 2019: Open university innovation report 7.</w:t>
      </w:r>
    </w:p>
    <w:p w14:paraId="10CBDC6F" w14:textId="77777777" w:rsidR="00FA357F" w:rsidRPr="001550F5"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Ennis, R.H., 2018. Critical thinking across the curriculum: A vision. </w:t>
      </w:r>
      <w:proofErr w:type="spellStart"/>
      <w:r>
        <w:rPr>
          <w:rFonts w:ascii="Times New Roman" w:eastAsia="Times New Roman" w:hAnsi="Times New Roman" w:cs="Times New Roman"/>
          <w:i/>
          <w:color w:val="222222"/>
          <w:sz w:val="24"/>
          <w:szCs w:val="24"/>
          <w:highlight w:val="white"/>
        </w:rPr>
        <w:t>Topoi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(1), pp.165-184.</w:t>
      </w:r>
    </w:p>
    <w:p w14:paraId="77D43EA6" w14:textId="77777777" w:rsidR="00FA357F" w:rsidRPr="001550F5" w:rsidRDefault="000E759A" w:rsidP="000C469E">
      <w:pPr>
        <w:pStyle w:val="Heading1"/>
        <w:spacing w:line="360" w:lineRule="auto"/>
        <w:rPr>
          <w:highlight w:val="white"/>
        </w:rPr>
      </w:pPr>
      <w:bookmarkStart w:id="17" w:name="_Toc120204469"/>
      <w:r>
        <w:rPr>
          <w:highlight w:val="white"/>
        </w:rPr>
        <w:t>Task 4</w:t>
      </w:r>
      <w:bookmarkEnd w:id="17"/>
      <w:r>
        <w:rPr>
          <w:highlight w:val="white"/>
        </w:rPr>
        <w:t xml:space="preserve"> </w:t>
      </w:r>
    </w:p>
    <w:p w14:paraId="24746C94" w14:textId="77777777" w:rsidR="00FA357F" w:rsidRDefault="000E759A" w:rsidP="000C469E">
      <w:pPr>
        <w:pStyle w:val="Heading2"/>
        <w:spacing w:line="360" w:lineRule="auto"/>
        <w:rPr>
          <w:highlight w:val="white"/>
        </w:rPr>
      </w:pPr>
      <w:bookmarkStart w:id="18" w:name="_Toc120204470"/>
      <w:r>
        <w:rPr>
          <w:highlight w:val="white"/>
        </w:rPr>
        <w:t>Sense of Place and Identity</w:t>
      </w:r>
      <w:bookmarkEnd w:id="18"/>
      <w:r>
        <w:rPr>
          <w:highlight w:val="white"/>
        </w:rPr>
        <w:t xml:space="preserve"> </w:t>
      </w:r>
    </w:p>
    <w:p w14:paraId="2176306D"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term </w:t>
      </w:r>
      <w:r w:rsidR="001550F5">
        <w:rPr>
          <w:rFonts w:ascii="Times New Roman" w:eastAsia="Times New Roman" w:hAnsi="Times New Roman" w:cs="Times New Roman"/>
          <w:color w:val="222222"/>
          <w:sz w:val="24"/>
          <w:szCs w:val="24"/>
          <w:highlight w:val="white"/>
        </w:rPr>
        <w:t>“Sense</w:t>
      </w:r>
      <w:r>
        <w:rPr>
          <w:rFonts w:ascii="Times New Roman" w:eastAsia="Times New Roman" w:hAnsi="Times New Roman" w:cs="Times New Roman"/>
          <w:color w:val="222222"/>
          <w:sz w:val="24"/>
          <w:szCs w:val="24"/>
          <w:highlight w:val="white"/>
        </w:rPr>
        <w:t xml:space="preserve"> of place" has been perceived differently by each person. It is a multidimensional complex that is used to characterize the people and the spatial settings of the home country of the people. It is also used for the description of the distinctiveness of the unique </w:t>
      </w:r>
      <w:r>
        <w:rPr>
          <w:rFonts w:ascii="Times New Roman" w:eastAsia="Times New Roman" w:hAnsi="Times New Roman" w:cs="Times New Roman"/>
          <w:color w:val="222222"/>
          <w:sz w:val="24"/>
          <w:szCs w:val="24"/>
          <w:highlight w:val="white"/>
        </w:rPr>
        <w:lastRenderedPageBreak/>
        <w:t>characteristics of some localities. When the concept was first introduced a few decades ago, it played a key role in the development of human geography worldwide. The residents with a strong sense of homely feel continue to stay motivated by keeping themselves connected to the places they feel comfortable.</w:t>
      </w:r>
    </w:p>
    <w:p w14:paraId="4E2C8416" w14:textId="77777777" w:rsidR="00FA357F" w:rsidRDefault="000E759A" w:rsidP="000C469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Besides, the word "sense of identity" is defined as overreaching the view and sense of oneself. The individuals are defined through common identity with other people by underestimating the strength of social cohesion with the other individuals. A sense of identity can be formed by writing about oneself to other people in the world whether it is family, friends, or an unknown audience. The sense of identity can provide can create a sense of belonging to the individual by making </w:t>
      </w:r>
      <w:r w:rsidR="001550F5">
        <w:rPr>
          <w:rFonts w:ascii="Times New Roman" w:eastAsia="Times New Roman" w:hAnsi="Times New Roman" w:cs="Times New Roman"/>
          <w:color w:val="222222"/>
          <w:sz w:val="24"/>
          <w:szCs w:val="24"/>
          <w:highlight w:val="white"/>
        </w:rPr>
        <w:t>one</w:t>
      </w:r>
      <w:r>
        <w:rPr>
          <w:rFonts w:ascii="Times New Roman" w:eastAsia="Times New Roman" w:hAnsi="Times New Roman" w:cs="Times New Roman"/>
          <w:color w:val="222222"/>
          <w:sz w:val="24"/>
          <w:szCs w:val="24"/>
          <w:highlight w:val="white"/>
        </w:rPr>
        <w:t xml:space="preserve"> understand what is to be done to increase well-being and confidence. A person can make friends with another person who has similar interests or can be open to diverse backgrounds individuals.</w:t>
      </w:r>
    </w:p>
    <w:p w14:paraId="1CD42C91" w14:textId="77777777" w:rsidR="00FA357F" w:rsidRDefault="00FA357F" w:rsidP="000C469E">
      <w:pPr>
        <w:pStyle w:val="Normal1"/>
        <w:spacing w:line="360" w:lineRule="auto"/>
        <w:jc w:val="both"/>
        <w:rPr>
          <w:rFonts w:ascii="Times New Roman" w:eastAsia="Times New Roman" w:hAnsi="Times New Roman" w:cs="Times New Roman"/>
          <w:color w:val="222222"/>
          <w:sz w:val="24"/>
          <w:szCs w:val="24"/>
          <w:highlight w:val="white"/>
        </w:rPr>
      </w:pPr>
    </w:p>
    <w:p w14:paraId="12BE71B9" w14:textId="77777777" w:rsidR="001550F5" w:rsidRDefault="001550F5" w:rsidP="000C469E">
      <w:pPr>
        <w:spacing w:line="360" w:lineRule="auto"/>
        <w:rPr>
          <w:rFonts w:ascii="Times New Roman" w:eastAsia="Times New Roman" w:hAnsi="Times New Roman" w:cs="Times New Roman"/>
          <w:b/>
          <w:color w:val="222222"/>
          <w:sz w:val="24"/>
          <w:szCs w:val="24"/>
          <w:highlight w:val="white"/>
        </w:rPr>
      </w:pPr>
    </w:p>
    <w:p w14:paraId="2F1D7EC7" w14:textId="77777777" w:rsidR="001550F5" w:rsidRPr="001550F5" w:rsidRDefault="001550F5" w:rsidP="000C469E">
      <w:pPr>
        <w:pStyle w:val="Heading1"/>
        <w:spacing w:line="360" w:lineRule="auto"/>
        <w:rPr>
          <w:highlight w:val="white"/>
        </w:rPr>
      </w:pPr>
      <w:bookmarkStart w:id="19" w:name="_Toc120204471"/>
      <w:r>
        <w:rPr>
          <w:highlight w:val="white"/>
        </w:rPr>
        <w:t>Reference List</w:t>
      </w:r>
      <w:bookmarkEnd w:id="19"/>
    </w:p>
    <w:p w14:paraId="19957774" w14:textId="77777777" w:rsidR="001550F5" w:rsidRPr="001550F5" w:rsidRDefault="001550F5" w:rsidP="000C469E">
      <w:pPr>
        <w:pStyle w:val="Normal1"/>
        <w:spacing w:line="360" w:lineRule="auto"/>
        <w:jc w:val="both"/>
        <w:rPr>
          <w:rFonts w:ascii="Times New Roman" w:hAnsi="Times New Roman" w:cs="Times New Roman"/>
          <w:color w:val="222222"/>
          <w:sz w:val="24"/>
          <w:szCs w:val="24"/>
          <w:highlight w:val="white"/>
        </w:rPr>
      </w:pPr>
      <w:r w:rsidRPr="001550F5">
        <w:rPr>
          <w:rFonts w:ascii="Times New Roman" w:hAnsi="Times New Roman" w:cs="Times New Roman"/>
          <w:color w:val="222222"/>
          <w:sz w:val="24"/>
          <w:szCs w:val="24"/>
          <w:highlight w:val="white"/>
        </w:rPr>
        <w:t xml:space="preserve">Borges, A.F., </w:t>
      </w:r>
      <w:proofErr w:type="spellStart"/>
      <w:r w:rsidRPr="001550F5">
        <w:rPr>
          <w:rFonts w:ascii="Times New Roman" w:hAnsi="Times New Roman" w:cs="Times New Roman"/>
          <w:color w:val="222222"/>
          <w:sz w:val="24"/>
          <w:szCs w:val="24"/>
          <w:highlight w:val="white"/>
        </w:rPr>
        <w:t>Laurindo</w:t>
      </w:r>
      <w:proofErr w:type="spellEnd"/>
      <w:r w:rsidRPr="001550F5">
        <w:rPr>
          <w:rFonts w:ascii="Times New Roman" w:hAnsi="Times New Roman" w:cs="Times New Roman"/>
          <w:color w:val="222222"/>
          <w:sz w:val="24"/>
          <w:szCs w:val="24"/>
          <w:highlight w:val="white"/>
        </w:rPr>
        <w:t xml:space="preserve">, F.J., </w:t>
      </w:r>
      <w:proofErr w:type="spellStart"/>
      <w:r w:rsidRPr="001550F5">
        <w:rPr>
          <w:rFonts w:ascii="Times New Roman" w:hAnsi="Times New Roman" w:cs="Times New Roman"/>
          <w:color w:val="222222"/>
          <w:sz w:val="24"/>
          <w:szCs w:val="24"/>
          <w:highlight w:val="white"/>
        </w:rPr>
        <w:t>Spínola</w:t>
      </w:r>
      <w:proofErr w:type="spellEnd"/>
      <w:r w:rsidRPr="001550F5">
        <w:rPr>
          <w:rFonts w:ascii="Times New Roman" w:hAnsi="Times New Roman" w:cs="Times New Roman"/>
          <w:color w:val="222222"/>
          <w:sz w:val="24"/>
          <w:szCs w:val="24"/>
          <w:highlight w:val="white"/>
        </w:rPr>
        <w:t xml:space="preserve">, M.M., </w:t>
      </w:r>
      <w:proofErr w:type="spellStart"/>
      <w:r w:rsidRPr="001550F5">
        <w:rPr>
          <w:rFonts w:ascii="Times New Roman" w:hAnsi="Times New Roman" w:cs="Times New Roman"/>
          <w:color w:val="222222"/>
          <w:sz w:val="24"/>
          <w:szCs w:val="24"/>
          <w:highlight w:val="white"/>
        </w:rPr>
        <w:t>Gonçalves</w:t>
      </w:r>
      <w:proofErr w:type="spellEnd"/>
      <w:r w:rsidRPr="001550F5">
        <w:rPr>
          <w:rFonts w:ascii="Times New Roman" w:hAnsi="Times New Roman" w:cs="Times New Roman"/>
          <w:color w:val="222222"/>
          <w:sz w:val="24"/>
          <w:szCs w:val="24"/>
          <w:highlight w:val="white"/>
        </w:rPr>
        <w:t xml:space="preserve">, R.F. and </w:t>
      </w:r>
      <w:proofErr w:type="spellStart"/>
      <w:r w:rsidRPr="001550F5">
        <w:rPr>
          <w:rFonts w:ascii="Times New Roman" w:hAnsi="Times New Roman" w:cs="Times New Roman"/>
          <w:color w:val="222222"/>
          <w:sz w:val="24"/>
          <w:szCs w:val="24"/>
          <w:highlight w:val="white"/>
        </w:rPr>
        <w:t>Mattos</w:t>
      </w:r>
      <w:proofErr w:type="spellEnd"/>
      <w:r w:rsidRPr="001550F5">
        <w:rPr>
          <w:rFonts w:ascii="Times New Roman" w:hAnsi="Times New Roman" w:cs="Times New Roman"/>
          <w:color w:val="222222"/>
          <w:sz w:val="24"/>
          <w:szCs w:val="24"/>
          <w:highlight w:val="white"/>
        </w:rPr>
        <w:t xml:space="preserve">, C.A., 2021. The strategic use of artificial intelligence in the digital era: Systematic literature review and future research directions. </w:t>
      </w:r>
      <w:r w:rsidRPr="001550F5">
        <w:rPr>
          <w:rFonts w:ascii="Times New Roman" w:hAnsi="Times New Roman" w:cs="Times New Roman"/>
          <w:i/>
          <w:color w:val="222222"/>
          <w:sz w:val="24"/>
          <w:szCs w:val="24"/>
          <w:highlight w:val="white"/>
        </w:rPr>
        <w:t>International Journal of Information Management</w:t>
      </w:r>
      <w:r w:rsidRPr="001550F5">
        <w:rPr>
          <w:rFonts w:ascii="Times New Roman" w:hAnsi="Times New Roman" w:cs="Times New Roman"/>
          <w:color w:val="222222"/>
          <w:sz w:val="24"/>
          <w:szCs w:val="24"/>
          <w:highlight w:val="white"/>
        </w:rPr>
        <w:t xml:space="preserve">, </w:t>
      </w:r>
      <w:r w:rsidRPr="001550F5">
        <w:rPr>
          <w:rFonts w:ascii="Times New Roman" w:hAnsi="Times New Roman" w:cs="Times New Roman"/>
          <w:i/>
          <w:color w:val="222222"/>
          <w:sz w:val="24"/>
          <w:szCs w:val="24"/>
          <w:highlight w:val="white"/>
        </w:rPr>
        <w:t>57</w:t>
      </w:r>
      <w:r w:rsidRPr="001550F5">
        <w:rPr>
          <w:rFonts w:ascii="Times New Roman" w:hAnsi="Times New Roman" w:cs="Times New Roman"/>
          <w:color w:val="222222"/>
          <w:sz w:val="24"/>
          <w:szCs w:val="24"/>
          <w:highlight w:val="white"/>
        </w:rPr>
        <w:t>, p.102225.</w:t>
      </w:r>
    </w:p>
    <w:p w14:paraId="16146AD8" w14:textId="77777777" w:rsidR="001550F5" w:rsidRPr="001550F5" w:rsidRDefault="001550F5" w:rsidP="000C469E">
      <w:pPr>
        <w:pStyle w:val="Normal1"/>
        <w:spacing w:line="360" w:lineRule="auto"/>
        <w:jc w:val="both"/>
        <w:rPr>
          <w:rFonts w:ascii="Times New Roman" w:hAnsi="Times New Roman" w:cs="Times New Roman"/>
          <w:color w:val="222222"/>
          <w:sz w:val="24"/>
          <w:szCs w:val="24"/>
          <w:highlight w:val="white"/>
        </w:rPr>
      </w:pPr>
      <w:proofErr w:type="spellStart"/>
      <w:r w:rsidRPr="001550F5">
        <w:rPr>
          <w:rFonts w:ascii="Times New Roman" w:hAnsi="Times New Roman" w:cs="Times New Roman"/>
          <w:color w:val="222222"/>
          <w:sz w:val="24"/>
          <w:szCs w:val="24"/>
          <w:highlight w:val="white"/>
        </w:rPr>
        <w:t>Budiarto</w:t>
      </w:r>
      <w:proofErr w:type="spellEnd"/>
      <w:r w:rsidRPr="001550F5">
        <w:rPr>
          <w:rFonts w:ascii="Times New Roman" w:hAnsi="Times New Roman" w:cs="Times New Roman"/>
          <w:color w:val="222222"/>
          <w:sz w:val="24"/>
          <w:szCs w:val="24"/>
          <w:highlight w:val="white"/>
        </w:rPr>
        <w:t xml:space="preserve">, M.K. and </w:t>
      </w:r>
      <w:proofErr w:type="spellStart"/>
      <w:r w:rsidRPr="001550F5">
        <w:rPr>
          <w:rFonts w:ascii="Times New Roman" w:hAnsi="Times New Roman" w:cs="Times New Roman"/>
          <w:color w:val="222222"/>
          <w:sz w:val="24"/>
          <w:szCs w:val="24"/>
          <w:highlight w:val="white"/>
        </w:rPr>
        <w:t>Joebagio</w:t>
      </w:r>
      <w:proofErr w:type="spellEnd"/>
      <w:r w:rsidRPr="001550F5">
        <w:rPr>
          <w:rFonts w:ascii="Times New Roman" w:hAnsi="Times New Roman" w:cs="Times New Roman"/>
          <w:color w:val="222222"/>
          <w:sz w:val="24"/>
          <w:szCs w:val="24"/>
          <w:highlight w:val="white"/>
        </w:rPr>
        <w:t xml:space="preserve">, H., 2020, March. Integration of Interactive Multimedia with Local Potential as a Learning Innovation in Digital Era. In </w:t>
      </w:r>
      <w:r w:rsidRPr="001550F5">
        <w:rPr>
          <w:rFonts w:ascii="Times New Roman" w:hAnsi="Times New Roman" w:cs="Times New Roman"/>
          <w:i/>
          <w:color w:val="222222"/>
          <w:sz w:val="24"/>
          <w:szCs w:val="24"/>
          <w:highlight w:val="white"/>
        </w:rPr>
        <w:t>4th International Conference on Arts Language and Culture (ICALC 2019)</w:t>
      </w:r>
      <w:r w:rsidRPr="001550F5">
        <w:rPr>
          <w:rFonts w:ascii="Times New Roman" w:hAnsi="Times New Roman" w:cs="Times New Roman"/>
          <w:color w:val="222222"/>
          <w:sz w:val="24"/>
          <w:szCs w:val="24"/>
          <w:highlight w:val="white"/>
        </w:rPr>
        <w:t xml:space="preserve"> (pp. 336-345). Atlantis Press.</w:t>
      </w:r>
    </w:p>
    <w:p w14:paraId="2853A1CF" w14:textId="77777777" w:rsidR="001550F5" w:rsidRPr="001550F5" w:rsidRDefault="001550F5" w:rsidP="000C469E">
      <w:pPr>
        <w:pStyle w:val="Normal1"/>
        <w:spacing w:line="360" w:lineRule="auto"/>
        <w:jc w:val="both"/>
        <w:rPr>
          <w:rFonts w:ascii="Times New Roman" w:eastAsia="Times New Roman" w:hAnsi="Times New Roman" w:cs="Times New Roman"/>
          <w:color w:val="222222"/>
          <w:sz w:val="24"/>
          <w:szCs w:val="24"/>
          <w:highlight w:val="white"/>
        </w:rPr>
      </w:pPr>
      <w:r w:rsidRPr="001550F5">
        <w:rPr>
          <w:rFonts w:ascii="Times New Roman" w:eastAsia="Times New Roman" w:hAnsi="Times New Roman" w:cs="Times New Roman"/>
          <w:color w:val="222222"/>
          <w:sz w:val="24"/>
          <w:szCs w:val="24"/>
          <w:highlight w:val="white"/>
        </w:rPr>
        <w:t xml:space="preserve">Ennis, R.H., 2018. Critical thinking across the curriculum: A vision. </w:t>
      </w:r>
      <w:proofErr w:type="spellStart"/>
      <w:r w:rsidRPr="001550F5">
        <w:rPr>
          <w:rFonts w:ascii="Times New Roman" w:eastAsia="Times New Roman" w:hAnsi="Times New Roman" w:cs="Times New Roman"/>
          <w:i/>
          <w:color w:val="222222"/>
          <w:sz w:val="24"/>
          <w:szCs w:val="24"/>
          <w:highlight w:val="white"/>
        </w:rPr>
        <w:t>Topoi</w:t>
      </w:r>
      <w:proofErr w:type="spellEnd"/>
      <w:r w:rsidRPr="001550F5">
        <w:rPr>
          <w:rFonts w:ascii="Times New Roman" w:eastAsia="Times New Roman" w:hAnsi="Times New Roman" w:cs="Times New Roman"/>
          <w:color w:val="222222"/>
          <w:sz w:val="24"/>
          <w:szCs w:val="24"/>
          <w:highlight w:val="white"/>
        </w:rPr>
        <w:t xml:space="preserve">, </w:t>
      </w:r>
      <w:r w:rsidRPr="001550F5">
        <w:rPr>
          <w:rFonts w:ascii="Times New Roman" w:eastAsia="Times New Roman" w:hAnsi="Times New Roman" w:cs="Times New Roman"/>
          <w:i/>
          <w:color w:val="222222"/>
          <w:sz w:val="24"/>
          <w:szCs w:val="24"/>
          <w:highlight w:val="white"/>
        </w:rPr>
        <w:t>37</w:t>
      </w:r>
      <w:r w:rsidRPr="001550F5">
        <w:rPr>
          <w:rFonts w:ascii="Times New Roman" w:eastAsia="Times New Roman" w:hAnsi="Times New Roman" w:cs="Times New Roman"/>
          <w:color w:val="222222"/>
          <w:sz w:val="24"/>
          <w:szCs w:val="24"/>
          <w:highlight w:val="white"/>
        </w:rPr>
        <w:t>(1), pp.165-184.</w:t>
      </w:r>
    </w:p>
    <w:p w14:paraId="2B7344AA" w14:textId="77777777" w:rsidR="001550F5" w:rsidRPr="001550F5" w:rsidRDefault="001550F5" w:rsidP="000C469E">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1550F5">
        <w:rPr>
          <w:rFonts w:ascii="Times New Roman" w:eastAsia="Times New Roman" w:hAnsi="Times New Roman" w:cs="Times New Roman"/>
          <w:color w:val="222222"/>
          <w:sz w:val="24"/>
          <w:szCs w:val="24"/>
          <w:highlight w:val="white"/>
        </w:rPr>
        <w:t>Erikson</w:t>
      </w:r>
      <w:proofErr w:type="spellEnd"/>
      <w:r w:rsidRPr="001550F5">
        <w:rPr>
          <w:rFonts w:ascii="Times New Roman" w:eastAsia="Times New Roman" w:hAnsi="Times New Roman" w:cs="Times New Roman"/>
          <w:color w:val="222222"/>
          <w:sz w:val="24"/>
          <w:szCs w:val="24"/>
          <w:highlight w:val="white"/>
        </w:rPr>
        <w:t xml:space="preserve">, M.G. and </w:t>
      </w:r>
      <w:proofErr w:type="spellStart"/>
      <w:r w:rsidRPr="001550F5">
        <w:rPr>
          <w:rFonts w:ascii="Times New Roman" w:eastAsia="Times New Roman" w:hAnsi="Times New Roman" w:cs="Times New Roman"/>
          <w:color w:val="222222"/>
          <w:sz w:val="24"/>
          <w:szCs w:val="24"/>
          <w:highlight w:val="white"/>
        </w:rPr>
        <w:t>Erikson</w:t>
      </w:r>
      <w:proofErr w:type="spellEnd"/>
      <w:r w:rsidRPr="001550F5">
        <w:rPr>
          <w:rFonts w:ascii="Times New Roman" w:eastAsia="Times New Roman" w:hAnsi="Times New Roman" w:cs="Times New Roman"/>
          <w:color w:val="222222"/>
          <w:sz w:val="24"/>
          <w:szCs w:val="24"/>
          <w:highlight w:val="white"/>
        </w:rPr>
        <w:t xml:space="preserve">, M., 2019. Learning outcomes and critical thinking–good intentions in conflict. </w:t>
      </w:r>
      <w:r w:rsidRPr="001550F5">
        <w:rPr>
          <w:rFonts w:ascii="Times New Roman" w:eastAsia="Times New Roman" w:hAnsi="Times New Roman" w:cs="Times New Roman"/>
          <w:i/>
          <w:color w:val="222222"/>
          <w:sz w:val="24"/>
          <w:szCs w:val="24"/>
          <w:highlight w:val="white"/>
        </w:rPr>
        <w:t>Studies in Higher Education</w:t>
      </w:r>
      <w:r w:rsidRPr="001550F5">
        <w:rPr>
          <w:rFonts w:ascii="Times New Roman" w:eastAsia="Times New Roman" w:hAnsi="Times New Roman" w:cs="Times New Roman"/>
          <w:color w:val="222222"/>
          <w:sz w:val="24"/>
          <w:szCs w:val="24"/>
          <w:highlight w:val="white"/>
        </w:rPr>
        <w:t xml:space="preserve">, </w:t>
      </w:r>
      <w:r w:rsidRPr="001550F5">
        <w:rPr>
          <w:rFonts w:ascii="Times New Roman" w:eastAsia="Times New Roman" w:hAnsi="Times New Roman" w:cs="Times New Roman"/>
          <w:i/>
          <w:color w:val="222222"/>
          <w:sz w:val="24"/>
          <w:szCs w:val="24"/>
          <w:highlight w:val="white"/>
        </w:rPr>
        <w:t>44</w:t>
      </w:r>
      <w:r w:rsidRPr="001550F5">
        <w:rPr>
          <w:rFonts w:ascii="Times New Roman" w:eastAsia="Times New Roman" w:hAnsi="Times New Roman" w:cs="Times New Roman"/>
          <w:color w:val="222222"/>
          <w:sz w:val="24"/>
          <w:szCs w:val="24"/>
          <w:highlight w:val="white"/>
        </w:rPr>
        <w:t>(12), pp.2293-2303.</w:t>
      </w:r>
    </w:p>
    <w:p w14:paraId="001DE5A9" w14:textId="77777777" w:rsidR="001550F5" w:rsidRPr="001550F5" w:rsidRDefault="001550F5" w:rsidP="000C469E">
      <w:pPr>
        <w:pStyle w:val="Normal1"/>
        <w:spacing w:line="360" w:lineRule="auto"/>
        <w:jc w:val="both"/>
        <w:rPr>
          <w:rFonts w:ascii="Times New Roman" w:eastAsia="Times New Roman" w:hAnsi="Times New Roman" w:cs="Times New Roman"/>
          <w:color w:val="222222"/>
          <w:sz w:val="24"/>
          <w:szCs w:val="24"/>
          <w:highlight w:val="white"/>
        </w:rPr>
      </w:pPr>
      <w:r w:rsidRPr="001550F5">
        <w:rPr>
          <w:rFonts w:ascii="Times New Roman" w:eastAsia="Times New Roman" w:hAnsi="Times New Roman" w:cs="Times New Roman"/>
          <w:color w:val="222222"/>
          <w:sz w:val="24"/>
          <w:szCs w:val="24"/>
          <w:highlight w:val="white"/>
        </w:rPr>
        <w:t xml:space="preserve">Ferguson, R., </w:t>
      </w:r>
      <w:proofErr w:type="spellStart"/>
      <w:r w:rsidRPr="001550F5">
        <w:rPr>
          <w:rFonts w:ascii="Times New Roman" w:eastAsia="Times New Roman" w:hAnsi="Times New Roman" w:cs="Times New Roman"/>
          <w:color w:val="222222"/>
          <w:sz w:val="24"/>
          <w:szCs w:val="24"/>
          <w:highlight w:val="white"/>
        </w:rPr>
        <w:t>Coughlan</w:t>
      </w:r>
      <w:proofErr w:type="spellEnd"/>
      <w:r w:rsidRPr="001550F5">
        <w:rPr>
          <w:rFonts w:ascii="Times New Roman" w:eastAsia="Times New Roman" w:hAnsi="Times New Roman" w:cs="Times New Roman"/>
          <w:color w:val="222222"/>
          <w:sz w:val="24"/>
          <w:szCs w:val="24"/>
          <w:highlight w:val="white"/>
        </w:rPr>
        <w:t xml:space="preserve">, T., </w:t>
      </w:r>
      <w:proofErr w:type="spellStart"/>
      <w:r w:rsidRPr="001550F5">
        <w:rPr>
          <w:rFonts w:ascii="Times New Roman" w:eastAsia="Times New Roman" w:hAnsi="Times New Roman" w:cs="Times New Roman"/>
          <w:color w:val="222222"/>
          <w:sz w:val="24"/>
          <w:szCs w:val="24"/>
          <w:highlight w:val="white"/>
        </w:rPr>
        <w:t>Egelandsdal</w:t>
      </w:r>
      <w:proofErr w:type="spellEnd"/>
      <w:r w:rsidRPr="001550F5">
        <w:rPr>
          <w:rFonts w:ascii="Times New Roman" w:eastAsia="Times New Roman" w:hAnsi="Times New Roman" w:cs="Times New Roman"/>
          <w:color w:val="222222"/>
          <w:sz w:val="24"/>
          <w:szCs w:val="24"/>
          <w:highlight w:val="white"/>
        </w:rPr>
        <w:t xml:space="preserve">, K., </w:t>
      </w:r>
      <w:proofErr w:type="spellStart"/>
      <w:r w:rsidRPr="001550F5">
        <w:rPr>
          <w:rFonts w:ascii="Times New Roman" w:eastAsia="Times New Roman" w:hAnsi="Times New Roman" w:cs="Times New Roman"/>
          <w:color w:val="222222"/>
          <w:sz w:val="24"/>
          <w:szCs w:val="24"/>
          <w:highlight w:val="white"/>
        </w:rPr>
        <w:t>Gaved</w:t>
      </w:r>
      <w:proofErr w:type="spellEnd"/>
      <w:r w:rsidRPr="001550F5">
        <w:rPr>
          <w:rFonts w:ascii="Times New Roman" w:eastAsia="Times New Roman" w:hAnsi="Times New Roman" w:cs="Times New Roman"/>
          <w:color w:val="222222"/>
          <w:sz w:val="24"/>
          <w:szCs w:val="24"/>
          <w:highlight w:val="white"/>
        </w:rPr>
        <w:t xml:space="preserve">, M., </w:t>
      </w:r>
      <w:proofErr w:type="spellStart"/>
      <w:r w:rsidRPr="001550F5">
        <w:rPr>
          <w:rFonts w:ascii="Times New Roman" w:eastAsia="Times New Roman" w:hAnsi="Times New Roman" w:cs="Times New Roman"/>
          <w:color w:val="222222"/>
          <w:sz w:val="24"/>
          <w:szCs w:val="24"/>
          <w:highlight w:val="white"/>
        </w:rPr>
        <w:t>Herodotou</w:t>
      </w:r>
      <w:proofErr w:type="spellEnd"/>
      <w:r w:rsidRPr="001550F5">
        <w:rPr>
          <w:rFonts w:ascii="Times New Roman" w:eastAsia="Times New Roman" w:hAnsi="Times New Roman" w:cs="Times New Roman"/>
          <w:color w:val="222222"/>
          <w:sz w:val="24"/>
          <w:szCs w:val="24"/>
          <w:highlight w:val="white"/>
        </w:rPr>
        <w:t xml:space="preserve">, C., </w:t>
      </w:r>
      <w:proofErr w:type="spellStart"/>
      <w:r w:rsidRPr="001550F5">
        <w:rPr>
          <w:rFonts w:ascii="Times New Roman" w:eastAsia="Times New Roman" w:hAnsi="Times New Roman" w:cs="Times New Roman"/>
          <w:color w:val="222222"/>
          <w:sz w:val="24"/>
          <w:szCs w:val="24"/>
          <w:highlight w:val="white"/>
        </w:rPr>
        <w:t>Hillaire</w:t>
      </w:r>
      <w:proofErr w:type="spellEnd"/>
      <w:r w:rsidRPr="001550F5">
        <w:rPr>
          <w:rFonts w:ascii="Times New Roman" w:eastAsia="Times New Roman" w:hAnsi="Times New Roman" w:cs="Times New Roman"/>
          <w:color w:val="222222"/>
          <w:sz w:val="24"/>
          <w:szCs w:val="24"/>
          <w:highlight w:val="white"/>
        </w:rPr>
        <w:t xml:space="preserve">, G., Jones, D., </w:t>
      </w:r>
      <w:proofErr w:type="spellStart"/>
      <w:r w:rsidRPr="001550F5">
        <w:rPr>
          <w:rFonts w:ascii="Times New Roman" w:eastAsia="Times New Roman" w:hAnsi="Times New Roman" w:cs="Times New Roman"/>
          <w:color w:val="222222"/>
          <w:sz w:val="24"/>
          <w:szCs w:val="24"/>
          <w:highlight w:val="white"/>
        </w:rPr>
        <w:t>Jowers</w:t>
      </w:r>
      <w:proofErr w:type="spellEnd"/>
      <w:r w:rsidRPr="001550F5">
        <w:rPr>
          <w:rFonts w:ascii="Times New Roman" w:eastAsia="Times New Roman" w:hAnsi="Times New Roman" w:cs="Times New Roman"/>
          <w:color w:val="222222"/>
          <w:sz w:val="24"/>
          <w:szCs w:val="24"/>
          <w:highlight w:val="white"/>
        </w:rPr>
        <w:t xml:space="preserve">, I., </w:t>
      </w:r>
      <w:proofErr w:type="spellStart"/>
      <w:r w:rsidRPr="001550F5">
        <w:rPr>
          <w:rFonts w:ascii="Times New Roman" w:eastAsia="Times New Roman" w:hAnsi="Times New Roman" w:cs="Times New Roman"/>
          <w:color w:val="222222"/>
          <w:sz w:val="24"/>
          <w:szCs w:val="24"/>
          <w:highlight w:val="white"/>
        </w:rPr>
        <w:t>Kukulska-Hulme</w:t>
      </w:r>
      <w:proofErr w:type="spellEnd"/>
      <w:r w:rsidRPr="001550F5">
        <w:rPr>
          <w:rFonts w:ascii="Times New Roman" w:eastAsia="Times New Roman" w:hAnsi="Times New Roman" w:cs="Times New Roman"/>
          <w:color w:val="222222"/>
          <w:sz w:val="24"/>
          <w:szCs w:val="24"/>
          <w:highlight w:val="white"/>
        </w:rPr>
        <w:t xml:space="preserve">, A., McAndrew, P. and </w:t>
      </w:r>
      <w:proofErr w:type="spellStart"/>
      <w:r w:rsidRPr="001550F5">
        <w:rPr>
          <w:rFonts w:ascii="Times New Roman" w:eastAsia="Times New Roman" w:hAnsi="Times New Roman" w:cs="Times New Roman"/>
          <w:color w:val="222222"/>
          <w:sz w:val="24"/>
          <w:szCs w:val="24"/>
          <w:highlight w:val="white"/>
        </w:rPr>
        <w:t>Misiejuk</w:t>
      </w:r>
      <w:proofErr w:type="spellEnd"/>
      <w:r w:rsidRPr="001550F5">
        <w:rPr>
          <w:rFonts w:ascii="Times New Roman" w:eastAsia="Times New Roman" w:hAnsi="Times New Roman" w:cs="Times New Roman"/>
          <w:color w:val="222222"/>
          <w:sz w:val="24"/>
          <w:szCs w:val="24"/>
          <w:highlight w:val="white"/>
        </w:rPr>
        <w:t>, K., 2019. Innovating pedagogy 2019: Open university innovation report 7.</w:t>
      </w:r>
    </w:p>
    <w:p w14:paraId="160024D7" w14:textId="77777777" w:rsidR="001550F5" w:rsidRPr="001550F5" w:rsidRDefault="001550F5" w:rsidP="000C469E">
      <w:pPr>
        <w:pStyle w:val="Normal1"/>
        <w:spacing w:line="360" w:lineRule="auto"/>
        <w:jc w:val="both"/>
        <w:rPr>
          <w:rFonts w:ascii="Times New Roman" w:hAnsi="Times New Roman" w:cs="Times New Roman"/>
          <w:color w:val="222222"/>
          <w:sz w:val="24"/>
          <w:szCs w:val="24"/>
          <w:highlight w:val="white"/>
        </w:rPr>
      </w:pPr>
      <w:r w:rsidRPr="001550F5">
        <w:rPr>
          <w:rFonts w:ascii="Times New Roman" w:hAnsi="Times New Roman" w:cs="Times New Roman"/>
          <w:color w:val="222222"/>
          <w:sz w:val="24"/>
          <w:szCs w:val="24"/>
          <w:highlight w:val="white"/>
        </w:rPr>
        <w:t xml:space="preserve">Gomes, M.A.L., Sharma, R.C., </w:t>
      </w:r>
      <w:proofErr w:type="spellStart"/>
      <w:r w:rsidRPr="001550F5">
        <w:rPr>
          <w:rFonts w:ascii="Times New Roman" w:hAnsi="Times New Roman" w:cs="Times New Roman"/>
          <w:color w:val="222222"/>
          <w:sz w:val="24"/>
          <w:szCs w:val="24"/>
          <w:highlight w:val="white"/>
        </w:rPr>
        <w:t>Matta</w:t>
      </w:r>
      <w:proofErr w:type="spellEnd"/>
      <w:r w:rsidRPr="001550F5">
        <w:rPr>
          <w:rFonts w:ascii="Times New Roman" w:hAnsi="Times New Roman" w:cs="Times New Roman"/>
          <w:color w:val="222222"/>
          <w:sz w:val="24"/>
          <w:szCs w:val="24"/>
          <w:highlight w:val="white"/>
        </w:rPr>
        <w:t xml:space="preserve">, A.E.R. and </w:t>
      </w:r>
      <w:proofErr w:type="spellStart"/>
      <w:r w:rsidRPr="001550F5">
        <w:rPr>
          <w:rFonts w:ascii="Times New Roman" w:hAnsi="Times New Roman" w:cs="Times New Roman"/>
          <w:color w:val="222222"/>
          <w:sz w:val="24"/>
          <w:szCs w:val="24"/>
          <w:highlight w:val="white"/>
        </w:rPr>
        <w:t>Robatto</w:t>
      </w:r>
      <w:proofErr w:type="spellEnd"/>
      <w:r w:rsidRPr="001550F5">
        <w:rPr>
          <w:rFonts w:ascii="Times New Roman" w:hAnsi="Times New Roman" w:cs="Times New Roman"/>
          <w:color w:val="222222"/>
          <w:sz w:val="24"/>
          <w:szCs w:val="24"/>
          <w:highlight w:val="white"/>
        </w:rPr>
        <w:t xml:space="preserve">, L., 2019. Three Dimensional (3D) Simulation for Ubiquitous and Inclusive Learning in a Digital Era. In </w:t>
      </w:r>
      <w:r w:rsidRPr="001550F5">
        <w:rPr>
          <w:rFonts w:ascii="Times New Roman" w:hAnsi="Times New Roman" w:cs="Times New Roman"/>
          <w:i/>
          <w:color w:val="222222"/>
          <w:sz w:val="24"/>
          <w:szCs w:val="24"/>
          <w:highlight w:val="white"/>
        </w:rPr>
        <w:t>Ubiquitous Inclusive Learning in a Digital Era</w:t>
      </w:r>
      <w:r w:rsidRPr="001550F5">
        <w:rPr>
          <w:rFonts w:ascii="Times New Roman" w:hAnsi="Times New Roman" w:cs="Times New Roman"/>
          <w:color w:val="222222"/>
          <w:sz w:val="24"/>
          <w:szCs w:val="24"/>
          <w:highlight w:val="white"/>
        </w:rPr>
        <w:t xml:space="preserve"> (pp. 228-251). IGI Global.</w:t>
      </w:r>
    </w:p>
    <w:p w14:paraId="1E921889" w14:textId="77777777" w:rsidR="001550F5" w:rsidRPr="001550F5" w:rsidRDefault="001550F5" w:rsidP="000C469E">
      <w:pPr>
        <w:pStyle w:val="Normal1"/>
        <w:spacing w:line="360" w:lineRule="auto"/>
        <w:jc w:val="both"/>
        <w:rPr>
          <w:rFonts w:ascii="Times New Roman" w:hAnsi="Times New Roman" w:cs="Times New Roman"/>
          <w:color w:val="222222"/>
          <w:sz w:val="24"/>
          <w:szCs w:val="24"/>
          <w:highlight w:val="white"/>
        </w:rPr>
      </w:pPr>
      <w:proofErr w:type="spellStart"/>
      <w:r w:rsidRPr="001550F5">
        <w:rPr>
          <w:rFonts w:ascii="Times New Roman" w:hAnsi="Times New Roman" w:cs="Times New Roman"/>
          <w:color w:val="222222"/>
          <w:sz w:val="24"/>
          <w:szCs w:val="24"/>
          <w:highlight w:val="white"/>
        </w:rPr>
        <w:lastRenderedPageBreak/>
        <w:t>Lockee</w:t>
      </w:r>
      <w:proofErr w:type="spellEnd"/>
      <w:r w:rsidRPr="001550F5">
        <w:rPr>
          <w:rFonts w:ascii="Times New Roman" w:hAnsi="Times New Roman" w:cs="Times New Roman"/>
          <w:color w:val="222222"/>
          <w:sz w:val="24"/>
          <w:szCs w:val="24"/>
          <w:highlight w:val="white"/>
        </w:rPr>
        <w:t xml:space="preserve">, B.B., 2021. Shifting digital, shifting context:(re) considering teacher professional development for online and blended learning in the COVID-19 era. </w:t>
      </w:r>
      <w:r w:rsidRPr="001550F5">
        <w:rPr>
          <w:rFonts w:ascii="Times New Roman" w:hAnsi="Times New Roman" w:cs="Times New Roman"/>
          <w:i/>
          <w:color w:val="222222"/>
          <w:sz w:val="24"/>
          <w:szCs w:val="24"/>
          <w:highlight w:val="white"/>
        </w:rPr>
        <w:t>Educational Technology Research and Development</w:t>
      </w:r>
      <w:r w:rsidRPr="001550F5">
        <w:rPr>
          <w:rFonts w:ascii="Times New Roman" w:hAnsi="Times New Roman" w:cs="Times New Roman"/>
          <w:color w:val="222222"/>
          <w:sz w:val="24"/>
          <w:szCs w:val="24"/>
          <w:highlight w:val="white"/>
        </w:rPr>
        <w:t xml:space="preserve">, </w:t>
      </w:r>
      <w:r w:rsidRPr="001550F5">
        <w:rPr>
          <w:rFonts w:ascii="Times New Roman" w:hAnsi="Times New Roman" w:cs="Times New Roman"/>
          <w:i/>
          <w:color w:val="222222"/>
          <w:sz w:val="24"/>
          <w:szCs w:val="24"/>
          <w:highlight w:val="white"/>
        </w:rPr>
        <w:t>69</w:t>
      </w:r>
      <w:r w:rsidRPr="001550F5">
        <w:rPr>
          <w:rFonts w:ascii="Times New Roman" w:hAnsi="Times New Roman" w:cs="Times New Roman"/>
          <w:color w:val="222222"/>
          <w:sz w:val="24"/>
          <w:szCs w:val="24"/>
          <w:highlight w:val="white"/>
        </w:rPr>
        <w:t>(1), pp.17-20.</w:t>
      </w:r>
    </w:p>
    <w:p w14:paraId="65C40C1A" w14:textId="77777777" w:rsidR="001550F5" w:rsidRPr="001550F5" w:rsidRDefault="001550F5" w:rsidP="000C469E">
      <w:pPr>
        <w:pStyle w:val="Normal1"/>
        <w:spacing w:line="360" w:lineRule="auto"/>
        <w:jc w:val="both"/>
        <w:rPr>
          <w:rFonts w:ascii="Times New Roman" w:hAnsi="Times New Roman" w:cs="Times New Roman"/>
          <w:sz w:val="24"/>
          <w:szCs w:val="24"/>
        </w:rPr>
      </w:pPr>
      <w:proofErr w:type="spellStart"/>
      <w:r w:rsidRPr="001550F5">
        <w:rPr>
          <w:rFonts w:ascii="Times New Roman" w:hAnsi="Times New Roman" w:cs="Times New Roman"/>
          <w:color w:val="222222"/>
          <w:sz w:val="24"/>
          <w:szCs w:val="24"/>
          <w:highlight w:val="white"/>
        </w:rPr>
        <w:t>Rahmatullah</w:t>
      </w:r>
      <w:proofErr w:type="spellEnd"/>
      <w:r w:rsidRPr="001550F5">
        <w:rPr>
          <w:rFonts w:ascii="Times New Roman" w:hAnsi="Times New Roman" w:cs="Times New Roman"/>
          <w:color w:val="222222"/>
          <w:sz w:val="24"/>
          <w:szCs w:val="24"/>
          <w:highlight w:val="white"/>
        </w:rPr>
        <w:t xml:space="preserve">, A.S., </w:t>
      </w:r>
      <w:proofErr w:type="spellStart"/>
      <w:r w:rsidRPr="001550F5">
        <w:rPr>
          <w:rFonts w:ascii="Times New Roman" w:hAnsi="Times New Roman" w:cs="Times New Roman"/>
          <w:color w:val="222222"/>
          <w:sz w:val="24"/>
          <w:szCs w:val="24"/>
          <w:highlight w:val="white"/>
        </w:rPr>
        <w:t>Mulyasa</w:t>
      </w:r>
      <w:proofErr w:type="spellEnd"/>
      <w:r w:rsidRPr="001550F5">
        <w:rPr>
          <w:rFonts w:ascii="Times New Roman" w:hAnsi="Times New Roman" w:cs="Times New Roman"/>
          <w:color w:val="222222"/>
          <w:sz w:val="24"/>
          <w:szCs w:val="24"/>
          <w:highlight w:val="white"/>
        </w:rPr>
        <w:t xml:space="preserve">, E., </w:t>
      </w:r>
      <w:proofErr w:type="spellStart"/>
      <w:r w:rsidRPr="001550F5">
        <w:rPr>
          <w:rFonts w:ascii="Times New Roman" w:hAnsi="Times New Roman" w:cs="Times New Roman"/>
          <w:color w:val="222222"/>
          <w:sz w:val="24"/>
          <w:szCs w:val="24"/>
          <w:highlight w:val="white"/>
        </w:rPr>
        <w:t>Syahrani</w:t>
      </w:r>
      <w:proofErr w:type="spellEnd"/>
      <w:r w:rsidRPr="001550F5">
        <w:rPr>
          <w:rFonts w:ascii="Times New Roman" w:hAnsi="Times New Roman" w:cs="Times New Roman"/>
          <w:color w:val="222222"/>
          <w:sz w:val="24"/>
          <w:szCs w:val="24"/>
          <w:highlight w:val="white"/>
        </w:rPr>
        <w:t xml:space="preserve">, S., </w:t>
      </w:r>
      <w:proofErr w:type="spellStart"/>
      <w:r w:rsidRPr="001550F5">
        <w:rPr>
          <w:rFonts w:ascii="Times New Roman" w:hAnsi="Times New Roman" w:cs="Times New Roman"/>
          <w:color w:val="222222"/>
          <w:sz w:val="24"/>
          <w:szCs w:val="24"/>
          <w:highlight w:val="white"/>
        </w:rPr>
        <w:t>Pongpalilu</w:t>
      </w:r>
      <w:proofErr w:type="spellEnd"/>
      <w:r w:rsidRPr="001550F5">
        <w:rPr>
          <w:rFonts w:ascii="Times New Roman" w:hAnsi="Times New Roman" w:cs="Times New Roman"/>
          <w:color w:val="222222"/>
          <w:sz w:val="24"/>
          <w:szCs w:val="24"/>
          <w:highlight w:val="white"/>
        </w:rPr>
        <w:t xml:space="preserve">, F. and </w:t>
      </w:r>
      <w:proofErr w:type="spellStart"/>
      <w:r w:rsidRPr="001550F5">
        <w:rPr>
          <w:rFonts w:ascii="Times New Roman" w:hAnsi="Times New Roman" w:cs="Times New Roman"/>
          <w:color w:val="222222"/>
          <w:sz w:val="24"/>
          <w:szCs w:val="24"/>
          <w:highlight w:val="white"/>
        </w:rPr>
        <w:t>Putri</w:t>
      </w:r>
      <w:proofErr w:type="spellEnd"/>
      <w:r w:rsidRPr="001550F5">
        <w:rPr>
          <w:rFonts w:ascii="Times New Roman" w:hAnsi="Times New Roman" w:cs="Times New Roman"/>
          <w:color w:val="222222"/>
          <w:sz w:val="24"/>
          <w:szCs w:val="24"/>
          <w:highlight w:val="white"/>
        </w:rPr>
        <w:t xml:space="preserve">, R.E., 2022. Digital era 4.0: The contribution to education and student psychology. </w:t>
      </w:r>
      <w:r w:rsidRPr="001550F5">
        <w:rPr>
          <w:rFonts w:ascii="Times New Roman" w:hAnsi="Times New Roman" w:cs="Times New Roman"/>
          <w:i/>
          <w:color w:val="222222"/>
          <w:sz w:val="24"/>
          <w:szCs w:val="24"/>
          <w:highlight w:val="white"/>
        </w:rPr>
        <w:t>Linguistics and Culture Review</w:t>
      </w:r>
      <w:r w:rsidRPr="001550F5">
        <w:rPr>
          <w:rFonts w:ascii="Times New Roman" w:hAnsi="Times New Roman" w:cs="Times New Roman"/>
          <w:color w:val="222222"/>
          <w:sz w:val="24"/>
          <w:szCs w:val="24"/>
          <w:highlight w:val="white"/>
        </w:rPr>
        <w:t xml:space="preserve">, </w:t>
      </w:r>
      <w:r w:rsidRPr="001550F5">
        <w:rPr>
          <w:rFonts w:ascii="Times New Roman" w:hAnsi="Times New Roman" w:cs="Times New Roman"/>
          <w:i/>
          <w:color w:val="222222"/>
          <w:sz w:val="24"/>
          <w:szCs w:val="24"/>
          <w:highlight w:val="white"/>
        </w:rPr>
        <w:t>6</w:t>
      </w:r>
      <w:r w:rsidRPr="001550F5">
        <w:rPr>
          <w:rFonts w:ascii="Times New Roman" w:hAnsi="Times New Roman" w:cs="Times New Roman"/>
          <w:color w:val="222222"/>
          <w:sz w:val="24"/>
          <w:szCs w:val="24"/>
          <w:highlight w:val="white"/>
        </w:rPr>
        <w:t>, pp.89-107.</w:t>
      </w:r>
    </w:p>
    <w:p w14:paraId="2D1126AD" w14:textId="77777777" w:rsidR="001550F5" w:rsidRPr="001550F5" w:rsidRDefault="001550F5" w:rsidP="000C469E">
      <w:pPr>
        <w:pStyle w:val="Normal1"/>
        <w:spacing w:line="360" w:lineRule="auto"/>
        <w:jc w:val="both"/>
        <w:rPr>
          <w:rFonts w:ascii="Times New Roman" w:eastAsia="Times New Roman" w:hAnsi="Times New Roman" w:cs="Times New Roman"/>
          <w:color w:val="222222"/>
          <w:sz w:val="24"/>
          <w:szCs w:val="24"/>
          <w:highlight w:val="white"/>
        </w:rPr>
      </w:pPr>
      <w:r w:rsidRPr="001550F5">
        <w:rPr>
          <w:rFonts w:ascii="Times New Roman" w:eastAsia="Times New Roman" w:hAnsi="Times New Roman" w:cs="Times New Roman"/>
          <w:color w:val="222222"/>
          <w:sz w:val="24"/>
          <w:szCs w:val="24"/>
          <w:highlight w:val="white"/>
        </w:rPr>
        <w:t xml:space="preserve">Roos </w:t>
      </w:r>
      <w:proofErr w:type="spellStart"/>
      <w:r w:rsidRPr="001550F5">
        <w:rPr>
          <w:rFonts w:ascii="Times New Roman" w:eastAsia="Times New Roman" w:hAnsi="Times New Roman" w:cs="Times New Roman"/>
          <w:color w:val="222222"/>
          <w:sz w:val="24"/>
          <w:szCs w:val="24"/>
          <w:highlight w:val="white"/>
        </w:rPr>
        <w:t>Lindgreen</w:t>
      </w:r>
      <w:proofErr w:type="spellEnd"/>
      <w:r w:rsidRPr="001550F5">
        <w:rPr>
          <w:rFonts w:ascii="Times New Roman" w:eastAsia="Times New Roman" w:hAnsi="Times New Roman" w:cs="Times New Roman"/>
          <w:color w:val="222222"/>
          <w:sz w:val="24"/>
          <w:szCs w:val="24"/>
          <w:highlight w:val="white"/>
        </w:rPr>
        <w:t xml:space="preserve">, E., </w:t>
      </w:r>
      <w:proofErr w:type="spellStart"/>
      <w:r w:rsidRPr="001550F5">
        <w:rPr>
          <w:rFonts w:ascii="Times New Roman" w:eastAsia="Times New Roman" w:hAnsi="Times New Roman" w:cs="Times New Roman"/>
          <w:color w:val="222222"/>
          <w:sz w:val="24"/>
          <w:szCs w:val="24"/>
          <w:highlight w:val="white"/>
        </w:rPr>
        <w:t>Salomone</w:t>
      </w:r>
      <w:proofErr w:type="spellEnd"/>
      <w:r w:rsidRPr="001550F5">
        <w:rPr>
          <w:rFonts w:ascii="Times New Roman" w:eastAsia="Times New Roman" w:hAnsi="Times New Roman" w:cs="Times New Roman"/>
          <w:color w:val="222222"/>
          <w:sz w:val="24"/>
          <w:szCs w:val="24"/>
          <w:highlight w:val="white"/>
        </w:rPr>
        <w:t xml:space="preserve">, R. and Reyes, T., 2020. A critical review of academic approaches, methods and tools to assess circular economy at the micro level. </w:t>
      </w:r>
      <w:r w:rsidRPr="001550F5">
        <w:rPr>
          <w:rFonts w:ascii="Times New Roman" w:eastAsia="Times New Roman" w:hAnsi="Times New Roman" w:cs="Times New Roman"/>
          <w:i/>
          <w:color w:val="222222"/>
          <w:sz w:val="24"/>
          <w:szCs w:val="24"/>
          <w:highlight w:val="white"/>
        </w:rPr>
        <w:t>Sustainability</w:t>
      </w:r>
      <w:r w:rsidRPr="001550F5">
        <w:rPr>
          <w:rFonts w:ascii="Times New Roman" w:eastAsia="Times New Roman" w:hAnsi="Times New Roman" w:cs="Times New Roman"/>
          <w:color w:val="222222"/>
          <w:sz w:val="24"/>
          <w:szCs w:val="24"/>
          <w:highlight w:val="white"/>
        </w:rPr>
        <w:t xml:space="preserve">, </w:t>
      </w:r>
      <w:r w:rsidRPr="001550F5">
        <w:rPr>
          <w:rFonts w:ascii="Times New Roman" w:eastAsia="Times New Roman" w:hAnsi="Times New Roman" w:cs="Times New Roman"/>
          <w:i/>
          <w:color w:val="222222"/>
          <w:sz w:val="24"/>
          <w:szCs w:val="24"/>
          <w:highlight w:val="white"/>
        </w:rPr>
        <w:t>12</w:t>
      </w:r>
      <w:r w:rsidRPr="001550F5">
        <w:rPr>
          <w:rFonts w:ascii="Times New Roman" w:eastAsia="Times New Roman" w:hAnsi="Times New Roman" w:cs="Times New Roman"/>
          <w:color w:val="222222"/>
          <w:sz w:val="24"/>
          <w:szCs w:val="24"/>
          <w:highlight w:val="white"/>
        </w:rPr>
        <w:t>(12), p.4973.</w:t>
      </w:r>
    </w:p>
    <w:p w14:paraId="06057D8A" w14:textId="77777777" w:rsidR="001550F5" w:rsidRPr="001550F5" w:rsidRDefault="001550F5" w:rsidP="000C469E">
      <w:pPr>
        <w:pStyle w:val="Normal1"/>
        <w:spacing w:line="360" w:lineRule="auto"/>
        <w:jc w:val="both"/>
        <w:rPr>
          <w:rFonts w:ascii="Times New Roman" w:eastAsia="Times New Roman" w:hAnsi="Times New Roman" w:cs="Times New Roman"/>
          <w:color w:val="222222"/>
          <w:sz w:val="24"/>
          <w:szCs w:val="24"/>
          <w:highlight w:val="white"/>
        </w:rPr>
      </w:pPr>
      <w:r w:rsidRPr="001550F5">
        <w:rPr>
          <w:rFonts w:ascii="Times New Roman" w:eastAsia="Times New Roman" w:hAnsi="Times New Roman" w:cs="Times New Roman"/>
          <w:color w:val="222222"/>
          <w:sz w:val="24"/>
          <w:szCs w:val="24"/>
          <w:highlight w:val="white"/>
        </w:rPr>
        <w:t xml:space="preserve">Sari, A.S.P. and </w:t>
      </w:r>
      <w:proofErr w:type="spellStart"/>
      <w:r w:rsidRPr="001550F5">
        <w:rPr>
          <w:rFonts w:ascii="Times New Roman" w:eastAsia="Times New Roman" w:hAnsi="Times New Roman" w:cs="Times New Roman"/>
          <w:color w:val="222222"/>
          <w:sz w:val="24"/>
          <w:szCs w:val="24"/>
          <w:highlight w:val="white"/>
        </w:rPr>
        <w:t>Pangaribuan</w:t>
      </w:r>
      <w:proofErr w:type="spellEnd"/>
      <w:r w:rsidRPr="001550F5">
        <w:rPr>
          <w:rFonts w:ascii="Times New Roman" w:eastAsia="Times New Roman" w:hAnsi="Times New Roman" w:cs="Times New Roman"/>
          <w:color w:val="222222"/>
          <w:sz w:val="24"/>
          <w:szCs w:val="24"/>
          <w:highlight w:val="white"/>
        </w:rPr>
        <w:t xml:space="preserve">, J.J., 2018. THE APPLICATION OF TASK-BASED LEARNING (TBL) APPROACH TO IMPROVE STUDENTS’ACADEMIC WRITING SKILL. </w:t>
      </w:r>
      <w:r w:rsidRPr="001550F5">
        <w:rPr>
          <w:rFonts w:ascii="Times New Roman" w:eastAsia="Times New Roman" w:hAnsi="Times New Roman" w:cs="Times New Roman"/>
          <w:i/>
          <w:color w:val="222222"/>
          <w:sz w:val="24"/>
          <w:szCs w:val="24"/>
          <w:highlight w:val="white"/>
        </w:rPr>
        <w:t>JURNAL EDUCATION AND DEVELOPMENT</w:t>
      </w:r>
      <w:r w:rsidRPr="001550F5">
        <w:rPr>
          <w:rFonts w:ascii="Times New Roman" w:eastAsia="Times New Roman" w:hAnsi="Times New Roman" w:cs="Times New Roman"/>
          <w:color w:val="222222"/>
          <w:sz w:val="24"/>
          <w:szCs w:val="24"/>
          <w:highlight w:val="white"/>
        </w:rPr>
        <w:t xml:space="preserve">, </w:t>
      </w:r>
      <w:r w:rsidRPr="001550F5">
        <w:rPr>
          <w:rFonts w:ascii="Times New Roman" w:eastAsia="Times New Roman" w:hAnsi="Times New Roman" w:cs="Times New Roman"/>
          <w:i/>
          <w:color w:val="222222"/>
          <w:sz w:val="24"/>
          <w:szCs w:val="24"/>
          <w:highlight w:val="white"/>
        </w:rPr>
        <w:t>6</w:t>
      </w:r>
      <w:r w:rsidRPr="001550F5">
        <w:rPr>
          <w:rFonts w:ascii="Times New Roman" w:eastAsia="Times New Roman" w:hAnsi="Times New Roman" w:cs="Times New Roman"/>
          <w:color w:val="222222"/>
          <w:sz w:val="24"/>
          <w:szCs w:val="24"/>
          <w:highlight w:val="white"/>
        </w:rPr>
        <w:t>(2), pp.61-61.</w:t>
      </w:r>
    </w:p>
    <w:p w14:paraId="1BADBD93" w14:textId="77777777" w:rsidR="001550F5" w:rsidRPr="001550F5" w:rsidRDefault="001550F5" w:rsidP="000C469E">
      <w:pPr>
        <w:pStyle w:val="Normal1"/>
        <w:spacing w:line="360" w:lineRule="auto"/>
        <w:jc w:val="both"/>
        <w:rPr>
          <w:rFonts w:ascii="Times New Roman" w:hAnsi="Times New Roman" w:cs="Times New Roman"/>
          <w:color w:val="222222"/>
          <w:sz w:val="24"/>
          <w:szCs w:val="24"/>
          <w:highlight w:val="white"/>
        </w:rPr>
      </w:pPr>
      <w:proofErr w:type="spellStart"/>
      <w:r w:rsidRPr="001550F5">
        <w:rPr>
          <w:rFonts w:ascii="Times New Roman" w:hAnsi="Times New Roman" w:cs="Times New Roman"/>
          <w:color w:val="222222"/>
          <w:sz w:val="24"/>
          <w:szCs w:val="24"/>
          <w:highlight w:val="white"/>
        </w:rPr>
        <w:t>Surahman</w:t>
      </w:r>
      <w:proofErr w:type="spellEnd"/>
      <w:r w:rsidRPr="001550F5">
        <w:rPr>
          <w:rFonts w:ascii="Times New Roman" w:hAnsi="Times New Roman" w:cs="Times New Roman"/>
          <w:color w:val="222222"/>
          <w:sz w:val="24"/>
          <w:szCs w:val="24"/>
          <w:highlight w:val="white"/>
        </w:rPr>
        <w:t xml:space="preserve">, E., </w:t>
      </w:r>
      <w:proofErr w:type="spellStart"/>
      <w:r w:rsidRPr="001550F5">
        <w:rPr>
          <w:rFonts w:ascii="Times New Roman" w:hAnsi="Times New Roman" w:cs="Times New Roman"/>
          <w:color w:val="222222"/>
          <w:sz w:val="24"/>
          <w:szCs w:val="24"/>
          <w:highlight w:val="white"/>
        </w:rPr>
        <w:t>Sulthoni</w:t>
      </w:r>
      <w:proofErr w:type="spellEnd"/>
      <w:r w:rsidRPr="001550F5">
        <w:rPr>
          <w:rFonts w:ascii="Times New Roman" w:hAnsi="Times New Roman" w:cs="Times New Roman"/>
          <w:color w:val="222222"/>
          <w:sz w:val="24"/>
          <w:szCs w:val="24"/>
          <w:highlight w:val="white"/>
        </w:rPr>
        <w:t xml:space="preserve">, A. and </w:t>
      </w:r>
      <w:proofErr w:type="spellStart"/>
      <w:r w:rsidRPr="001550F5">
        <w:rPr>
          <w:rFonts w:ascii="Times New Roman" w:hAnsi="Times New Roman" w:cs="Times New Roman"/>
          <w:color w:val="222222"/>
          <w:sz w:val="24"/>
          <w:szCs w:val="24"/>
          <w:highlight w:val="white"/>
        </w:rPr>
        <w:t>Putra</w:t>
      </w:r>
      <w:proofErr w:type="spellEnd"/>
      <w:r w:rsidRPr="001550F5">
        <w:rPr>
          <w:rFonts w:ascii="Times New Roman" w:hAnsi="Times New Roman" w:cs="Times New Roman"/>
          <w:color w:val="222222"/>
          <w:sz w:val="24"/>
          <w:szCs w:val="24"/>
          <w:highlight w:val="white"/>
        </w:rPr>
        <w:t xml:space="preserve">, A.P., 2020. Components and Patterns of </w:t>
      </w:r>
      <w:proofErr w:type="spellStart"/>
      <w:r w:rsidRPr="001550F5">
        <w:rPr>
          <w:rFonts w:ascii="Times New Roman" w:hAnsi="Times New Roman" w:cs="Times New Roman"/>
          <w:color w:val="222222"/>
          <w:sz w:val="24"/>
          <w:szCs w:val="24"/>
          <w:highlight w:val="white"/>
        </w:rPr>
        <w:t>Hypercontent</w:t>
      </w:r>
      <w:proofErr w:type="spellEnd"/>
      <w:r w:rsidRPr="001550F5">
        <w:rPr>
          <w:rFonts w:ascii="Times New Roman" w:hAnsi="Times New Roman" w:cs="Times New Roman"/>
          <w:color w:val="222222"/>
          <w:sz w:val="24"/>
          <w:szCs w:val="24"/>
          <w:highlight w:val="white"/>
        </w:rPr>
        <w:t xml:space="preserve"> Textbook Design as Innovative Learning Resources in Digital Learning Era. </w:t>
      </w:r>
      <w:r w:rsidRPr="001550F5">
        <w:rPr>
          <w:rFonts w:ascii="Times New Roman" w:hAnsi="Times New Roman" w:cs="Times New Roman"/>
          <w:i/>
          <w:color w:val="222222"/>
          <w:sz w:val="24"/>
          <w:szCs w:val="24"/>
          <w:highlight w:val="white"/>
        </w:rPr>
        <w:t>world</w:t>
      </w:r>
      <w:r w:rsidRPr="001550F5">
        <w:rPr>
          <w:rFonts w:ascii="Times New Roman" w:hAnsi="Times New Roman" w:cs="Times New Roman"/>
          <w:color w:val="222222"/>
          <w:sz w:val="24"/>
          <w:szCs w:val="24"/>
          <w:highlight w:val="white"/>
        </w:rPr>
        <w:t xml:space="preserve">, </w:t>
      </w:r>
      <w:r w:rsidRPr="001550F5">
        <w:rPr>
          <w:rFonts w:ascii="Times New Roman" w:hAnsi="Times New Roman" w:cs="Times New Roman"/>
          <w:i/>
          <w:color w:val="222222"/>
          <w:sz w:val="24"/>
          <w:szCs w:val="24"/>
          <w:highlight w:val="white"/>
        </w:rPr>
        <w:t>7</w:t>
      </w:r>
      <w:r w:rsidRPr="001550F5">
        <w:rPr>
          <w:rFonts w:ascii="Times New Roman" w:hAnsi="Times New Roman" w:cs="Times New Roman"/>
          <w:color w:val="222222"/>
          <w:sz w:val="24"/>
          <w:szCs w:val="24"/>
          <w:highlight w:val="white"/>
        </w:rPr>
        <w:t>, p.8.</w:t>
      </w:r>
    </w:p>
    <w:p w14:paraId="734E6AD8" w14:textId="77777777" w:rsidR="001550F5" w:rsidRPr="001550F5" w:rsidRDefault="001550F5" w:rsidP="000C469E">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1550F5">
        <w:rPr>
          <w:rFonts w:ascii="Times New Roman" w:eastAsia="Times New Roman" w:hAnsi="Times New Roman" w:cs="Times New Roman"/>
          <w:color w:val="222222"/>
          <w:sz w:val="24"/>
          <w:szCs w:val="24"/>
          <w:highlight w:val="white"/>
        </w:rPr>
        <w:t>Uliyandari</w:t>
      </w:r>
      <w:proofErr w:type="spellEnd"/>
      <w:r w:rsidRPr="001550F5">
        <w:rPr>
          <w:rFonts w:ascii="Times New Roman" w:eastAsia="Times New Roman" w:hAnsi="Times New Roman" w:cs="Times New Roman"/>
          <w:color w:val="222222"/>
          <w:sz w:val="24"/>
          <w:szCs w:val="24"/>
          <w:highlight w:val="white"/>
        </w:rPr>
        <w:t xml:space="preserve">, M., </w:t>
      </w:r>
      <w:proofErr w:type="spellStart"/>
      <w:r w:rsidRPr="001550F5">
        <w:rPr>
          <w:rFonts w:ascii="Times New Roman" w:eastAsia="Times New Roman" w:hAnsi="Times New Roman" w:cs="Times New Roman"/>
          <w:color w:val="222222"/>
          <w:sz w:val="24"/>
          <w:szCs w:val="24"/>
          <w:highlight w:val="white"/>
        </w:rPr>
        <w:t>Candrawati</w:t>
      </w:r>
      <w:proofErr w:type="spellEnd"/>
      <w:r w:rsidRPr="001550F5">
        <w:rPr>
          <w:rFonts w:ascii="Times New Roman" w:eastAsia="Times New Roman" w:hAnsi="Times New Roman" w:cs="Times New Roman"/>
          <w:color w:val="222222"/>
          <w:sz w:val="24"/>
          <w:szCs w:val="24"/>
          <w:highlight w:val="white"/>
        </w:rPr>
        <w:t xml:space="preserve">, E., </w:t>
      </w:r>
      <w:proofErr w:type="spellStart"/>
      <w:r w:rsidRPr="001550F5">
        <w:rPr>
          <w:rFonts w:ascii="Times New Roman" w:eastAsia="Times New Roman" w:hAnsi="Times New Roman" w:cs="Times New Roman"/>
          <w:color w:val="222222"/>
          <w:sz w:val="24"/>
          <w:szCs w:val="24"/>
          <w:highlight w:val="white"/>
        </w:rPr>
        <w:t>Herawati</w:t>
      </w:r>
      <w:proofErr w:type="spellEnd"/>
      <w:r w:rsidRPr="001550F5">
        <w:rPr>
          <w:rFonts w:ascii="Times New Roman" w:eastAsia="Times New Roman" w:hAnsi="Times New Roman" w:cs="Times New Roman"/>
          <w:color w:val="222222"/>
          <w:sz w:val="24"/>
          <w:szCs w:val="24"/>
          <w:highlight w:val="white"/>
        </w:rPr>
        <w:t xml:space="preserve">, A.A. and </w:t>
      </w:r>
      <w:proofErr w:type="spellStart"/>
      <w:r w:rsidRPr="001550F5">
        <w:rPr>
          <w:rFonts w:ascii="Times New Roman" w:eastAsia="Times New Roman" w:hAnsi="Times New Roman" w:cs="Times New Roman"/>
          <w:color w:val="222222"/>
          <w:sz w:val="24"/>
          <w:szCs w:val="24"/>
          <w:highlight w:val="white"/>
        </w:rPr>
        <w:t>Latipah</w:t>
      </w:r>
      <w:proofErr w:type="spellEnd"/>
      <w:r w:rsidRPr="001550F5">
        <w:rPr>
          <w:rFonts w:ascii="Times New Roman" w:eastAsia="Times New Roman" w:hAnsi="Times New Roman" w:cs="Times New Roman"/>
          <w:color w:val="222222"/>
          <w:sz w:val="24"/>
          <w:szCs w:val="24"/>
          <w:highlight w:val="white"/>
        </w:rPr>
        <w:t xml:space="preserve">, N., 2021. Problem-based learning to improve concept understanding and critical thinking ability of science education undergraduate students. </w:t>
      </w:r>
      <w:r w:rsidRPr="001550F5">
        <w:rPr>
          <w:rFonts w:ascii="Times New Roman" w:eastAsia="Times New Roman" w:hAnsi="Times New Roman" w:cs="Times New Roman"/>
          <w:i/>
          <w:color w:val="222222"/>
          <w:sz w:val="24"/>
          <w:szCs w:val="24"/>
          <w:highlight w:val="white"/>
        </w:rPr>
        <w:t>IJORER: International Journal of Recent Educational Research</w:t>
      </w:r>
      <w:r w:rsidRPr="001550F5">
        <w:rPr>
          <w:rFonts w:ascii="Times New Roman" w:eastAsia="Times New Roman" w:hAnsi="Times New Roman" w:cs="Times New Roman"/>
          <w:color w:val="222222"/>
          <w:sz w:val="24"/>
          <w:szCs w:val="24"/>
          <w:highlight w:val="white"/>
        </w:rPr>
        <w:t xml:space="preserve">, </w:t>
      </w:r>
      <w:r w:rsidRPr="001550F5">
        <w:rPr>
          <w:rFonts w:ascii="Times New Roman" w:eastAsia="Times New Roman" w:hAnsi="Times New Roman" w:cs="Times New Roman"/>
          <w:i/>
          <w:color w:val="222222"/>
          <w:sz w:val="24"/>
          <w:szCs w:val="24"/>
          <w:highlight w:val="white"/>
        </w:rPr>
        <w:t>2</w:t>
      </w:r>
      <w:r w:rsidRPr="001550F5">
        <w:rPr>
          <w:rFonts w:ascii="Times New Roman" w:eastAsia="Times New Roman" w:hAnsi="Times New Roman" w:cs="Times New Roman"/>
          <w:color w:val="222222"/>
          <w:sz w:val="24"/>
          <w:szCs w:val="24"/>
          <w:highlight w:val="white"/>
        </w:rPr>
        <w:t>(1), pp.65-72.</w:t>
      </w:r>
    </w:p>
    <w:sectPr w:rsidR="001550F5" w:rsidRPr="001550F5" w:rsidSect="001550F5">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8E2A0" w14:textId="77777777" w:rsidR="003F7F0A" w:rsidRDefault="003F7F0A" w:rsidP="001550F5">
      <w:pPr>
        <w:spacing w:line="240" w:lineRule="auto"/>
      </w:pPr>
      <w:r>
        <w:separator/>
      </w:r>
    </w:p>
  </w:endnote>
  <w:endnote w:type="continuationSeparator" w:id="0">
    <w:p w14:paraId="2878C2FE" w14:textId="77777777" w:rsidR="003F7F0A" w:rsidRDefault="003F7F0A" w:rsidP="001550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931432716"/>
      <w:docPartObj>
        <w:docPartGallery w:val="Page Numbers (Bottom of Page)"/>
        <w:docPartUnique/>
      </w:docPartObj>
    </w:sdtPr>
    <w:sdtEndPr/>
    <w:sdtContent>
      <w:sdt>
        <w:sdtPr>
          <w:rPr>
            <w:rFonts w:ascii="Times New Roman" w:hAnsi="Times New Roman" w:cs="Times New Roman"/>
          </w:rPr>
          <w:id w:val="860082579"/>
          <w:docPartObj>
            <w:docPartGallery w:val="Page Numbers (Top of Page)"/>
            <w:docPartUnique/>
          </w:docPartObj>
        </w:sdtPr>
        <w:sdtEndPr/>
        <w:sdtContent>
          <w:p w14:paraId="31E17D10" w14:textId="77777777" w:rsidR="001550F5" w:rsidRPr="001550F5" w:rsidRDefault="001550F5">
            <w:pPr>
              <w:pStyle w:val="Footer"/>
              <w:jc w:val="right"/>
              <w:rPr>
                <w:rFonts w:ascii="Times New Roman" w:hAnsi="Times New Roman" w:cs="Times New Roman"/>
              </w:rPr>
            </w:pPr>
            <w:r w:rsidRPr="001550F5">
              <w:rPr>
                <w:rFonts w:ascii="Times New Roman" w:hAnsi="Times New Roman" w:cs="Times New Roman"/>
              </w:rPr>
              <w:t xml:space="preserve">Page </w:t>
            </w:r>
            <w:r w:rsidRPr="001550F5">
              <w:rPr>
                <w:rFonts w:ascii="Times New Roman" w:hAnsi="Times New Roman" w:cs="Times New Roman"/>
                <w:bCs/>
              </w:rPr>
              <w:fldChar w:fldCharType="begin"/>
            </w:r>
            <w:r w:rsidRPr="001550F5">
              <w:rPr>
                <w:rFonts w:ascii="Times New Roman" w:hAnsi="Times New Roman" w:cs="Times New Roman"/>
                <w:bCs/>
              </w:rPr>
              <w:instrText xml:space="preserve"> PAGE </w:instrText>
            </w:r>
            <w:r w:rsidRPr="001550F5">
              <w:rPr>
                <w:rFonts w:ascii="Times New Roman" w:hAnsi="Times New Roman" w:cs="Times New Roman"/>
                <w:bCs/>
              </w:rPr>
              <w:fldChar w:fldCharType="separate"/>
            </w:r>
            <w:r w:rsidR="000C469E">
              <w:rPr>
                <w:rFonts w:ascii="Times New Roman" w:hAnsi="Times New Roman" w:cs="Times New Roman"/>
                <w:bCs/>
                <w:noProof/>
              </w:rPr>
              <w:t>10</w:t>
            </w:r>
            <w:r w:rsidRPr="001550F5">
              <w:rPr>
                <w:rFonts w:ascii="Times New Roman" w:hAnsi="Times New Roman" w:cs="Times New Roman"/>
                <w:bCs/>
              </w:rPr>
              <w:fldChar w:fldCharType="end"/>
            </w:r>
            <w:r w:rsidRPr="001550F5">
              <w:rPr>
                <w:rFonts w:ascii="Times New Roman" w:hAnsi="Times New Roman" w:cs="Times New Roman"/>
              </w:rPr>
              <w:t xml:space="preserve"> of </w:t>
            </w:r>
            <w:r w:rsidRPr="001550F5">
              <w:rPr>
                <w:rFonts w:ascii="Times New Roman" w:hAnsi="Times New Roman" w:cs="Times New Roman"/>
                <w:bCs/>
              </w:rPr>
              <w:fldChar w:fldCharType="begin"/>
            </w:r>
            <w:r w:rsidRPr="001550F5">
              <w:rPr>
                <w:rFonts w:ascii="Times New Roman" w:hAnsi="Times New Roman" w:cs="Times New Roman"/>
                <w:bCs/>
              </w:rPr>
              <w:instrText xml:space="preserve"> NUMPAGES  </w:instrText>
            </w:r>
            <w:r w:rsidRPr="001550F5">
              <w:rPr>
                <w:rFonts w:ascii="Times New Roman" w:hAnsi="Times New Roman" w:cs="Times New Roman"/>
                <w:bCs/>
              </w:rPr>
              <w:fldChar w:fldCharType="separate"/>
            </w:r>
            <w:r w:rsidR="000C469E">
              <w:rPr>
                <w:rFonts w:ascii="Times New Roman" w:hAnsi="Times New Roman" w:cs="Times New Roman"/>
                <w:bCs/>
                <w:noProof/>
              </w:rPr>
              <w:t>12</w:t>
            </w:r>
            <w:r w:rsidRPr="001550F5">
              <w:rPr>
                <w:rFonts w:ascii="Times New Roman" w:hAnsi="Times New Roman" w:cs="Times New Roman"/>
                <w:bCs/>
              </w:rPr>
              <w:fldChar w:fldCharType="end"/>
            </w:r>
          </w:p>
        </w:sdtContent>
      </w:sdt>
    </w:sdtContent>
  </w:sdt>
  <w:p w14:paraId="328789C8" w14:textId="77777777" w:rsidR="001550F5" w:rsidRDefault="00155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BF9B8" w14:textId="77777777" w:rsidR="003F7F0A" w:rsidRDefault="003F7F0A" w:rsidP="001550F5">
      <w:pPr>
        <w:spacing w:line="240" w:lineRule="auto"/>
      </w:pPr>
      <w:r>
        <w:separator/>
      </w:r>
    </w:p>
  </w:footnote>
  <w:footnote w:type="continuationSeparator" w:id="0">
    <w:p w14:paraId="02A846D0" w14:textId="77777777" w:rsidR="003F7F0A" w:rsidRDefault="003F7F0A" w:rsidP="001550F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7143CF"/>
    <w:multiLevelType w:val="hybridMultilevel"/>
    <w:tmpl w:val="00000000"/>
    <w:lvl w:ilvl="0" w:tplc="A5DEB8C8">
      <w:start w:val="1"/>
      <w:numFmt w:val="decimal"/>
      <w:lvlText w:val="%1)"/>
      <w:lvlJc w:val="left"/>
      <w:pPr>
        <w:ind w:left="720" w:hanging="360"/>
      </w:pPr>
      <w:rPr>
        <w:u w:val="none"/>
      </w:rPr>
    </w:lvl>
    <w:lvl w:ilvl="1" w:tplc="6D90B8AA">
      <w:start w:val="1"/>
      <w:numFmt w:val="lowerLetter"/>
      <w:lvlText w:val="%2)"/>
      <w:lvlJc w:val="left"/>
      <w:pPr>
        <w:ind w:left="1440" w:hanging="360"/>
      </w:pPr>
      <w:rPr>
        <w:u w:val="none"/>
      </w:rPr>
    </w:lvl>
    <w:lvl w:ilvl="2" w:tplc="0082E802">
      <w:start w:val="1"/>
      <w:numFmt w:val="lowerRoman"/>
      <w:lvlText w:val="%3)"/>
      <w:lvlJc w:val="right"/>
      <w:pPr>
        <w:ind w:left="2160" w:hanging="360"/>
      </w:pPr>
      <w:rPr>
        <w:u w:val="none"/>
      </w:rPr>
    </w:lvl>
    <w:lvl w:ilvl="3" w:tplc="57C222F8">
      <w:start w:val="1"/>
      <w:numFmt w:val="decimal"/>
      <w:lvlText w:val="(%4)"/>
      <w:lvlJc w:val="left"/>
      <w:pPr>
        <w:ind w:left="2880" w:hanging="360"/>
      </w:pPr>
      <w:rPr>
        <w:u w:val="none"/>
      </w:rPr>
    </w:lvl>
    <w:lvl w:ilvl="4" w:tplc="F4C85E4A">
      <w:start w:val="1"/>
      <w:numFmt w:val="lowerLetter"/>
      <w:lvlText w:val="(%5)"/>
      <w:lvlJc w:val="left"/>
      <w:pPr>
        <w:ind w:left="3600" w:hanging="360"/>
      </w:pPr>
      <w:rPr>
        <w:u w:val="none"/>
      </w:rPr>
    </w:lvl>
    <w:lvl w:ilvl="5" w:tplc="C824B032">
      <w:start w:val="1"/>
      <w:numFmt w:val="lowerRoman"/>
      <w:lvlText w:val="(%6)"/>
      <w:lvlJc w:val="right"/>
      <w:pPr>
        <w:ind w:left="4320" w:hanging="360"/>
      </w:pPr>
      <w:rPr>
        <w:u w:val="none"/>
      </w:rPr>
    </w:lvl>
    <w:lvl w:ilvl="6" w:tplc="08E0F744">
      <w:start w:val="1"/>
      <w:numFmt w:val="decimal"/>
      <w:lvlText w:val="%7."/>
      <w:lvlJc w:val="left"/>
      <w:pPr>
        <w:ind w:left="5040" w:hanging="360"/>
      </w:pPr>
      <w:rPr>
        <w:u w:val="none"/>
      </w:rPr>
    </w:lvl>
    <w:lvl w:ilvl="7" w:tplc="B20AB1FC">
      <w:start w:val="1"/>
      <w:numFmt w:val="lowerLetter"/>
      <w:lvlText w:val="%8."/>
      <w:lvlJc w:val="left"/>
      <w:pPr>
        <w:ind w:left="5760" w:hanging="360"/>
      </w:pPr>
      <w:rPr>
        <w:u w:val="none"/>
      </w:rPr>
    </w:lvl>
    <w:lvl w:ilvl="8" w:tplc="B4E8C63C">
      <w:start w:val="1"/>
      <w:numFmt w:val="lowerRoman"/>
      <w:lvlText w:val="%9."/>
      <w:lvlJc w:val="right"/>
      <w:pPr>
        <w:ind w:left="6480" w:hanging="360"/>
      </w:pPr>
      <w:rPr>
        <w:u w:val="none"/>
      </w:rPr>
    </w:lvl>
  </w:abstractNum>
  <w:abstractNum w:abstractNumId="1" w15:restartNumberingAfterBreak="0">
    <w:nsid w:val="634A1290"/>
    <w:multiLevelType w:val="hybridMultilevel"/>
    <w:tmpl w:val="00000000"/>
    <w:lvl w:ilvl="0" w:tplc="2060519A">
      <w:start w:val="1"/>
      <w:numFmt w:val="decimal"/>
      <w:lvlText w:val="%1)"/>
      <w:lvlJc w:val="left"/>
      <w:pPr>
        <w:ind w:left="720" w:hanging="360"/>
      </w:pPr>
      <w:rPr>
        <w:u w:val="none"/>
      </w:rPr>
    </w:lvl>
    <w:lvl w:ilvl="1" w:tplc="EA9ADB2E">
      <w:start w:val="1"/>
      <w:numFmt w:val="lowerLetter"/>
      <w:lvlText w:val="%2)"/>
      <w:lvlJc w:val="left"/>
      <w:pPr>
        <w:ind w:left="1440" w:hanging="360"/>
      </w:pPr>
      <w:rPr>
        <w:u w:val="none"/>
      </w:rPr>
    </w:lvl>
    <w:lvl w:ilvl="2" w:tplc="F0C2F004">
      <w:start w:val="1"/>
      <w:numFmt w:val="lowerRoman"/>
      <w:lvlText w:val="%3)"/>
      <w:lvlJc w:val="right"/>
      <w:pPr>
        <w:ind w:left="2160" w:hanging="360"/>
      </w:pPr>
      <w:rPr>
        <w:u w:val="none"/>
      </w:rPr>
    </w:lvl>
    <w:lvl w:ilvl="3" w:tplc="58C29432">
      <w:start w:val="1"/>
      <w:numFmt w:val="decimal"/>
      <w:lvlText w:val="(%4)"/>
      <w:lvlJc w:val="left"/>
      <w:pPr>
        <w:ind w:left="2880" w:hanging="360"/>
      </w:pPr>
      <w:rPr>
        <w:u w:val="none"/>
      </w:rPr>
    </w:lvl>
    <w:lvl w:ilvl="4" w:tplc="DD56D648">
      <w:start w:val="1"/>
      <w:numFmt w:val="lowerLetter"/>
      <w:lvlText w:val="(%5)"/>
      <w:lvlJc w:val="left"/>
      <w:pPr>
        <w:ind w:left="3600" w:hanging="360"/>
      </w:pPr>
      <w:rPr>
        <w:u w:val="none"/>
      </w:rPr>
    </w:lvl>
    <w:lvl w:ilvl="5" w:tplc="057A750C">
      <w:start w:val="1"/>
      <w:numFmt w:val="lowerRoman"/>
      <w:lvlText w:val="(%6)"/>
      <w:lvlJc w:val="right"/>
      <w:pPr>
        <w:ind w:left="4320" w:hanging="360"/>
      </w:pPr>
      <w:rPr>
        <w:u w:val="none"/>
      </w:rPr>
    </w:lvl>
    <w:lvl w:ilvl="6" w:tplc="EA84585C">
      <w:start w:val="1"/>
      <w:numFmt w:val="decimal"/>
      <w:lvlText w:val="%7."/>
      <w:lvlJc w:val="left"/>
      <w:pPr>
        <w:ind w:left="5040" w:hanging="360"/>
      </w:pPr>
      <w:rPr>
        <w:u w:val="none"/>
      </w:rPr>
    </w:lvl>
    <w:lvl w:ilvl="7" w:tplc="433E066C">
      <w:start w:val="1"/>
      <w:numFmt w:val="lowerLetter"/>
      <w:lvlText w:val="%8."/>
      <w:lvlJc w:val="left"/>
      <w:pPr>
        <w:ind w:left="5760" w:hanging="360"/>
      </w:pPr>
      <w:rPr>
        <w:u w:val="none"/>
      </w:rPr>
    </w:lvl>
    <w:lvl w:ilvl="8" w:tplc="CA128798">
      <w:start w:val="1"/>
      <w:numFmt w:val="lowerRoman"/>
      <w:lvlText w:val="%9."/>
      <w:lvlJc w:val="right"/>
      <w:pPr>
        <w:ind w:left="6480" w:hanging="360"/>
      </w:pPr>
      <w:rPr>
        <w:u w:val="none"/>
      </w:rPr>
    </w:lvl>
  </w:abstractNum>
  <w:num w:numId="1" w16cid:durableId="1943758418">
    <w:abstractNumId w:val="0"/>
  </w:num>
  <w:num w:numId="2" w16cid:durableId="19348991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357F"/>
    <w:rsid w:val="000C469E"/>
    <w:rsid w:val="000D64CB"/>
    <w:rsid w:val="000E759A"/>
    <w:rsid w:val="001550F5"/>
    <w:rsid w:val="001D6B21"/>
    <w:rsid w:val="003F7F0A"/>
    <w:rsid w:val="00750D43"/>
    <w:rsid w:val="00A01E2A"/>
    <w:rsid w:val="00CC0440"/>
    <w:rsid w:val="00FA35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59403"/>
  <w15:docId w15:val="{A3CE82CB-60B0-7049-B5ED-4FEF6807B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1550F5"/>
    <w:pPr>
      <w:keepNext/>
      <w:keepLines/>
      <w:spacing w:before="400" w:after="120"/>
      <w:outlineLvl w:val="0"/>
    </w:pPr>
    <w:rPr>
      <w:rFonts w:ascii="Times New Roman" w:hAnsi="Times New Roman"/>
      <w:b/>
      <w:sz w:val="28"/>
      <w:szCs w:val="40"/>
    </w:rPr>
  </w:style>
  <w:style w:type="paragraph" w:styleId="Heading2">
    <w:name w:val="heading 2"/>
    <w:basedOn w:val="Normal1"/>
    <w:next w:val="Normal1"/>
    <w:rsid w:val="001550F5"/>
    <w:pPr>
      <w:keepNext/>
      <w:keepLines/>
      <w:spacing w:before="360" w:after="120"/>
      <w:jc w:val="both"/>
      <w:outlineLvl w:val="1"/>
    </w:pPr>
    <w:rPr>
      <w:rFonts w:ascii="Times New Roman" w:hAnsi="Times New Roman"/>
      <w:b/>
      <w:sz w:val="26"/>
      <w:szCs w:val="32"/>
    </w:rPr>
  </w:style>
  <w:style w:type="paragraph" w:styleId="Heading3">
    <w:name w:val="heading 3"/>
    <w:basedOn w:val="Normal1"/>
    <w:next w:val="Normal1"/>
    <w:rsid w:val="001550F5"/>
    <w:pPr>
      <w:keepNext/>
      <w:keepLines/>
      <w:spacing w:before="320" w:after="80"/>
      <w:outlineLvl w:val="2"/>
    </w:pPr>
    <w:rPr>
      <w:rFonts w:ascii="Times New Roman" w:hAnsi="Times New Roman"/>
      <w:b/>
      <w:i/>
      <w:color w:val="434343"/>
      <w:sz w:val="24"/>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1550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50F5"/>
    <w:rPr>
      <w:rFonts w:ascii="Tahoma" w:hAnsi="Tahoma" w:cs="Tahoma"/>
      <w:sz w:val="16"/>
      <w:szCs w:val="16"/>
    </w:rPr>
  </w:style>
  <w:style w:type="paragraph" w:styleId="Header">
    <w:name w:val="header"/>
    <w:basedOn w:val="Normal"/>
    <w:link w:val="HeaderChar"/>
    <w:uiPriority w:val="99"/>
    <w:unhideWhenUsed/>
    <w:rsid w:val="001550F5"/>
    <w:pPr>
      <w:tabs>
        <w:tab w:val="center" w:pos="4680"/>
        <w:tab w:val="right" w:pos="9360"/>
      </w:tabs>
      <w:spacing w:line="240" w:lineRule="auto"/>
    </w:pPr>
  </w:style>
  <w:style w:type="character" w:customStyle="1" w:styleId="HeaderChar">
    <w:name w:val="Header Char"/>
    <w:basedOn w:val="DefaultParagraphFont"/>
    <w:link w:val="Header"/>
    <w:uiPriority w:val="99"/>
    <w:rsid w:val="001550F5"/>
  </w:style>
  <w:style w:type="paragraph" w:styleId="Footer">
    <w:name w:val="footer"/>
    <w:basedOn w:val="Normal"/>
    <w:link w:val="FooterChar"/>
    <w:uiPriority w:val="99"/>
    <w:unhideWhenUsed/>
    <w:rsid w:val="001550F5"/>
    <w:pPr>
      <w:tabs>
        <w:tab w:val="center" w:pos="4680"/>
        <w:tab w:val="right" w:pos="9360"/>
      </w:tabs>
      <w:spacing w:line="240" w:lineRule="auto"/>
    </w:pPr>
  </w:style>
  <w:style w:type="character" w:customStyle="1" w:styleId="FooterChar">
    <w:name w:val="Footer Char"/>
    <w:basedOn w:val="DefaultParagraphFont"/>
    <w:link w:val="Footer"/>
    <w:uiPriority w:val="99"/>
    <w:rsid w:val="001550F5"/>
  </w:style>
  <w:style w:type="paragraph" w:styleId="TOCHeading">
    <w:name w:val="TOC Heading"/>
    <w:basedOn w:val="Heading1"/>
    <w:next w:val="Normal"/>
    <w:uiPriority w:val="39"/>
    <w:semiHidden/>
    <w:unhideWhenUsed/>
    <w:qFormat/>
    <w:rsid w:val="001550F5"/>
    <w:pPr>
      <w:spacing w:before="480" w:after="0"/>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1550F5"/>
    <w:pPr>
      <w:spacing w:after="100"/>
    </w:pPr>
  </w:style>
  <w:style w:type="paragraph" w:styleId="TOC2">
    <w:name w:val="toc 2"/>
    <w:basedOn w:val="Normal"/>
    <w:next w:val="Normal"/>
    <w:autoRedefine/>
    <w:uiPriority w:val="39"/>
    <w:unhideWhenUsed/>
    <w:rsid w:val="001550F5"/>
    <w:pPr>
      <w:spacing w:after="100"/>
      <w:ind w:left="220"/>
    </w:pPr>
  </w:style>
  <w:style w:type="paragraph" w:styleId="TOC3">
    <w:name w:val="toc 3"/>
    <w:basedOn w:val="Normal"/>
    <w:next w:val="Normal"/>
    <w:autoRedefine/>
    <w:uiPriority w:val="39"/>
    <w:unhideWhenUsed/>
    <w:rsid w:val="001550F5"/>
    <w:pPr>
      <w:spacing w:after="100"/>
      <w:ind w:left="440"/>
    </w:pPr>
  </w:style>
  <w:style w:type="character" w:styleId="Hyperlink">
    <w:name w:val="Hyperlink"/>
    <w:basedOn w:val="DefaultParagraphFont"/>
    <w:uiPriority w:val="99"/>
    <w:unhideWhenUsed/>
    <w:rsid w:val="001550F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D1E89E-D0FE-4F29-BDB1-BAAAE93A2E5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2935</Words>
  <Characters>16733</Characters>
  <Application>Microsoft Office Word</Application>
  <DocSecurity>0</DocSecurity>
  <Lines>139</Lines>
  <Paragraphs>39</Paragraphs>
  <ScaleCrop>false</ScaleCrop>
  <Company/>
  <LinksUpToDate>false</LinksUpToDate>
  <CharactersWithSpaces>19629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SHAHADAT</cp:lastModifiedBy>
  <cp:revision>2</cp:revision>
  <dcterms:created xsi:type="dcterms:W3CDTF">2022-11-25T14:30:00Z</dcterms:created>
  <dcterms:modified xsi:type="dcterms:W3CDTF">2022-11-25T14:30:00Z</dcterms:modified>
</cp:coreProperties>
</file>