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C04C5" w14:textId="27A98A12" w:rsidR="00010B20" w:rsidRPr="00DC1FF9" w:rsidRDefault="00010B20" w:rsidP="00010B20">
      <w:pPr>
        <w:spacing w:line="360" w:lineRule="auto"/>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Pr="00DC1FF9">
        <w:rPr>
          <w:rFonts w:ascii="Times New Roman" w:hAnsi="Times New Roman" w:cs="Times New Roman"/>
          <w:b/>
          <w:bCs/>
          <w:sz w:val="24"/>
          <w:szCs w:val="24"/>
          <w:lang w:val="en-GB"/>
        </w:rPr>
        <w:t>Module name :</w:t>
      </w:r>
      <w:r>
        <w:rPr>
          <w:rFonts w:ascii="Times New Roman" w:hAnsi="Times New Roman" w:cs="Times New Roman"/>
          <w:b/>
          <w:bCs/>
          <w:sz w:val="24"/>
          <w:szCs w:val="24"/>
          <w:lang w:val="en-GB"/>
        </w:rPr>
        <w:t>Safeguarding</w:t>
      </w:r>
    </w:p>
    <w:p w14:paraId="47AFE371" w14:textId="77777777" w:rsidR="00010B20" w:rsidRPr="00DC1FF9" w:rsidRDefault="00010B20" w:rsidP="00010B20">
      <w:pPr>
        <w:spacing w:line="360" w:lineRule="auto"/>
        <w:rPr>
          <w:rFonts w:ascii="Times New Roman" w:hAnsi="Times New Roman" w:cs="Times New Roman"/>
          <w:b/>
          <w:bCs/>
          <w:sz w:val="24"/>
          <w:szCs w:val="24"/>
          <w:lang w:val="en-GB"/>
        </w:rPr>
      </w:pPr>
      <w:r w:rsidRPr="00DC1FF9">
        <w:rPr>
          <w:rFonts w:ascii="Times New Roman" w:hAnsi="Times New Roman" w:cs="Times New Roman"/>
          <w:b/>
          <w:bCs/>
          <w:sz w:val="24"/>
          <w:szCs w:val="24"/>
          <w:lang w:val="en-GB"/>
        </w:rPr>
        <w:t>Module code:ECEY501</w:t>
      </w:r>
      <w:r>
        <w:rPr>
          <w:rFonts w:ascii="Times New Roman" w:hAnsi="Times New Roman" w:cs="Times New Roman"/>
          <w:b/>
          <w:bCs/>
          <w:sz w:val="24"/>
          <w:szCs w:val="24"/>
          <w:lang w:val="en-GB"/>
        </w:rPr>
        <w:t>1/</w:t>
      </w:r>
      <w:r w:rsidRPr="00DC1FF9">
        <w:rPr>
          <w:rFonts w:ascii="Times New Roman" w:hAnsi="Times New Roman" w:cs="Times New Roman"/>
          <w:b/>
          <w:bCs/>
          <w:sz w:val="24"/>
          <w:szCs w:val="24"/>
          <w:lang w:val="en-GB"/>
        </w:rPr>
        <w:t>C</w:t>
      </w:r>
    </w:p>
    <w:p w14:paraId="41B532C7" w14:textId="77777777" w:rsidR="00010B20" w:rsidRPr="00DC1FF9" w:rsidRDefault="00010B20" w:rsidP="00010B20">
      <w:pPr>
        <w:spacing w:line="360" w:lineRule="auto"/>
        <w:rPr>
          <w:rFonts w:ascii="Times New Roman" w:hAnsi="Times New Roman" w:cs="Times New Roman"/>
          <w:b/>
          <w:bCs/>
          <w:sz w:val="24"/>
          <w:szCs w:val="24"/>
          <w:lang w:val="en-GB"/>
        </w:rPr>
      </w:pPr>
      <w:r w:rsidRPr="00DC1FF9">
        <w:rPr>
          <w:rFonts w:ascii="Times New Roman" w:hAnsi="Times New Roman" w:cs="Times New Roman"/>
          <w:b/>
          <w:bCs/>
          <w:sz w:val="24"/>
          <w:szCs w:val="24"/>
          <w:lang w:val="en-GB"/>
        </w:rPr>
        <w:t>Student number:2328612</w:t>
      </w:r>
    </w:p>
    <w:p w14:paraId="5F69D621" w14:textId="77777777" w:rsidR="00010B20" w:rsidRPr="00DC1FF9" w:rsidRDefault="00010B20" w:rsidP="00010B20">
      <w:pPr>
        <w:spacing w:line="360" w:lineRule="auto"/>
        <w:rPr>
          <w:rFonts w:ascii="Times New Roman" w:hAnsi="Times New Roman" w:cs="Times New Roman"/>
          <w:b/>
          <w:bCs/>
          <w:sz w:val="24"/>
          <w:szCs w:val="24"/>
          <w:lang w:val="en-GB"/>
        </w:rPr>
      </w:pPr>
    </w:p>
    <w:p w14:paraId="7A48A805" w14:textId="77777777" w:rsidR="00010B20" w:rsidRPr="00DC1FF9" w:rsidRDefault="00010B20" w:rsidP="00010B20">
      <w:pPr>
        <w:spacing w:line="360" w:lineRule="auto"/>
        <w:rPr>
          <w:rFonts w:ascii="Times New Roman" w:hAnsi="Times New Roman" w:cs="Times New Roman"/>
          <w:b/>
          <w:bCs/>
          <w:sz w:val="24"/>
          <w:szCs w:val="24"/>
          <w:lang w:val="en-GB"/>
        </w:rPr>
      </w:pPr>
    </w:p>
    <w:p w14:paraId="5062C792" w14:textId="77777777" w:rsidR="00010B20" w:rsidRDefault="00010B20" w:rsidP="00010B20">
      <w:pPr>
        <w:spacing w:line="360" w:lineRule="auto"/>
        <w:rPr>
          <w:rFonts w:ascii="Times New Roman" w:hAnsi="Times New Roman" w:cs="Times New Roman"/>
          <w:b/>
          <w:bCs/>
          <w:sz w:val="24"/>
          <w:szCs w:val="24"/>
          <w:lang w:val="en-GB"/>
        </w:rPr>
      </w:pPr>
      <w:r w:rsidRPr="00DC1FF9">
        <w:rPr>
          <w:rFonts w:ascii="Times New Roman" w:hAnsi="Times New Roman" w:cs="Times New Roman"/>
          <w:b/>
          <w:bCs/>
          <w:sz w:val="24"/>
          <w:szCs w:val="24"/>
          <w:lang w:val="en-GB"/>
        </w:rPr>
        <w:t>I confirm that I have not presented any AI generated text as my own work. I confirm that I have copies of my draft, note and other resources I used before and after the use of AI tools which I may be asked to provide as evidence.</w:t>
      </w:r>
    </w:p>
    <w:p w14:paraId="54F2E782" w14:textId="77777777" w:rsidR="00010B20" w:rsidRDefault="00010B20" w:rsidP="00C441DB">
      <w:pPr>
        <w:spacing w:line="360" w:lineRule="auto"/>
        <w:rPr>
          <w:rFonts w:ascii="Times New Roman" w:hAnsi="Times New Roman" w:cs="Times New Roman"/>
          <w:b/>
          <w:bCs/>
          <w:sz w:val="24"/>
          <w:szCs w:val="24"/>
          <w:lang w:val="en-GB"/>
        </w:rPr>
      </w:pPr>
    </w:p>
    <w:p w14:paraId="0EDD8A0B" w14:textId="505B02F2" w:rsidR="00C441DB" w:rsidRPr="007D7BE6" w:rsidRDefault="00C441DB" w:rsidP="00C441DB">
      <w:pPr>
        <w:spacing w:line="360" w:lineRule="auto"/>
        <w:rPr>
          <w:rFonts w:ascii="Times New Roman" w:hAnsi="Times New Roman" w:cs="Times New Roman"/>
          <w:b/>
          <w:bCs/>
          <w:sz w:val="24"/>
          <w:szCs w:val="24"/>
          <w:lang w:val="en-GB"/>
        </w:rPr>
      </w:pPr>
      <w:r w:rsidRPr="007D7BE6">
        <w:rPr>
          <w:rFonts w:ascii="Times New Roman" w:hAnsi="Times New Roman" w:cs="Times New Roman"/>
          <w:b/>
          <w:bCs/>
          <w:sz w:val="24"/>
          <w:szCs w:val="24"/>
          <w:lang w:val="en-GB"/>
        </w:rPr>
        <w:t xml:space="preserve">Individual Reflection </w:t>
      </w:r>
    </w:p>
    <w:p w14:paraId="64058702" w14:textId="77777777" w:rsidR="00C441DB" w:rsidRPr="007D7BE6" w:rsidRDefault="00C441DB" w:rsidP="00C441DB">
      <w:pPr>
        <w:numPr>
          <w:ilvl w:val="0"/>
          <w:numId w:val="1"/>
        </w:numPr>
        <w:tabs>
          <w:tab w:val="clear" w:pos="720"/>
          <w:tab w:val="num" w:pos="360"/>
        </w:tabs>
        <w:spacing w:line="360" w:lineRule="auto"/>
        <w:ind w:left="360"/>
        <w:rPr>
          <w:rFonts w:ascii="Times New Roman" w:hAnsi="Times New Roman" w:cs="Times New Roman"/>
          <w:b/>
          <w:bCs/>
          <w:sz w:val="24"/>
          <w:szCs w:val="24"/>
          <w:lang w:val="en-US"/>
        </w:rPr>
      </w:pPr>
      <w:r w:rsidRPr="007D7BE6">
        <w:rPr>
          <w:rFonts w:ascii="Times New Roman" w:hAnsi="Times New Roman" w:cs="Times New Roman"/>
          <w:b/>
          <w:bCs/>
          <w:sz w:val="24"/>
          <w:szCs w:val="24"/>
          <w:lang w:val="en-GB"/>
        </w:rPr>
        <w:t>K</w:t>
      </w:r>
      <w:r w:rsidRPr="000B2CC4">
        <w:rPr>
          <w:rFonts w:ascii="Times New Roman" w:hAnsi="Times New Roman" w:cs="Times New Roman"/>
          <w:b/>
          <w:bCs/>
          <w:sz w:val="24"/>
          <w:szCs w:val="24"/>
          <w:lang w:val="en-GB"/>
        </w:rPr>
        <w:t xml:space="preserve">nowledge and </w:t>
      </w:r>
      <w:r w:rsidRPr="007D7BE6">
        <w:rPr>
          <w:rFonts w:ascii="Times New Roman" w:hAnsi="Times New Roman" w:cs="Times New Roman"/>
          <w:b/>
          <w:bCs/>
          <w:sz w:val="24"/>
          <w:szCs w:val="24"/>
          <w:lang w:val="en-GB"/>
        </w:rPr>
        <w:t>U</w:t>
      </w:r>
      <w:r w:rsidRPr="000B2CC4">
        <w:rPr>
          <w:rFonts w:ascii="Times New Roman" w:hAnsi="Times New Roman" w:cs="Times New Roman"/>
          <w:b/>
          <w:bCs/>
          <w:sz w:val="24"/>
          <w:szCs w:val="24"/>
          <w:lang w:val="en-GB"/>
        </w:rPr>
        <w:t xml:space="preserve">nderstanding </w:t>
      </w:r>
      <w:r w:rsidRPr="007D7BE6">
        <w:rPr>
          <w:rFonts w:ascii="Times New Roman" w:hAnsi="Times New Roman" w:cs="Times New Roman"/>
          <w:b/>
          <w:bCs/>
          <w:sz w:val="24"/>
          <w:szCs w:val="24"/>
          <w:lang w:val="en-GB"/>
        </w:rPr>
        <w:t>Before</w:t>
      </w:r>
    </w:p>
    <w:p w14:paraId="7EF9856A" w14:textId="77777777" w:rsidR="00010B20" w:rsidRDefault="00C441DB" w:rsidP="00C441DB">
      <w:pPr>
        <w:spacing w:line="360" w:lineRule="auto"/>
        <w:rPr>
          <w:rFonts w:ascii="Times New Roman" w:hAnsi="Times New Roman" w:cs="Times New Roman"/>
          <w:sz w:val="24"/>
          <w:szCs w:val="24"/>
          <w:lang w:val="en-US"/>
        </w:rPr>
      </w:pPr>
      <w:r w:rsidRPr="007D7BE6">
        <w:rPr>
          <w:rFonts w:ascii="Times New Roman" w:hAnsi="Times New Roman" w:cs="Times New Roman"/>
          <w:sz w:val="24"/>
          <w:szCs w:val="24"/>
          <w:lang w:val="en-US"/>
        </w:rPr>
        <w:t xml:space="preserve">Coming into ECEY5011C, I had somewhat limited knowledge or understanding of regulations related to child safety and welfare. Although I already an idea of the rights of the child from modules on the professional practice and theory and practice in children’s play, my training in child welfare safeguarding was effectively limited. Before the research and module, I already had some appreciation of the lasting negative effects of adverse childhood events (ACEs) including physical and emotional neglect. However, I did not yet have as deep an understanding of the causes and models of ACEs. Despite having heard of and briefly read some prominent cases of gaps in child safeguarding in UK and Wales, I did not yet understand or know the gaps that ended in these unfortunate events or the many recommendations that resulted from those reports. Before ECEY5011C, I already knew the role of early years practitioners in identifying and </w:t>
      </w:r>
    </w:p>
    <w:p w14:paraId="43194EB6" w14:textId="4580246D" w:rsidR="00C441DB" w:rsidRPr="000B2CC4" w:rsidRDefault="00C441DB" w:rsidP="00C441DB">
      <w:pPr>
        <w:spacing w:line="360" w:lineRule="auto"/>
        <w:rPr>
          <w:rFonts w:ascii="Times New Roman" w:hAnsi="Times New Roman" w:cs="Times New Roman"/>
          <w:sz w:val="24"/>
          <w:szCs w:val="24"/>
          <w:lang w:val="en-US"/>
        </w:rPr>
      </w:pPr>
      <w:r w:rsidRPr="007D7BE6">
        <w:rPr>
          <w:rFonts w:ascii="Times New Roman" w:hAnsi="Times New Roman" w:cs="Times New Roman"/>
          <w:sz w:val="24"/>
          <w:szCs w:val="24"/>
          <w:lang w:val="en-US"/>
        </w:rPr>
        <w:t xml:space="preserve">reporting abuse but did not yet sufficiently appreciate subtle elements of this process including reporting policies, channels and referral pathways. Similarly, I did not yet appreciate the roles of specific officers including Local Authority Designated Officer, Designated Safeguarding Officer or the Multiagency Safeguarding Hub. </w:t>
      </w:r>
    </w:p>
    <w:p w14:paraId="0BDD02F5" w14:textId="77777777" w:rsidR="00010B20" w:rsidRPr="00010B20" w:rsidRDefault="00010B20" w:rsidP="00010B20">
      <w:pPr>
        <w:spacing w:line="360" w:lineRule="auto"/>
        <w:ind w:left="360"/>
        <w:rPr>
          <w:rFonts w:ascii="Times New Roman" w:hAnsi="Times New Roman" w:cs="Times New Roman"/>
          <w:b/>
          <w:bCs/>
          <w:sz w:val="24"/>
          <w:szCs w:val="24"/>
          <w:lang w:val="en-US"/>
        </w:rPr>
      </w:pPr>
    </w:p>
    <w:p w14:paraId="4900892D" w14:textId="77777777" w:rsidR="00010B20" w:rsidRPr="00010B20" w:rsidRDefault="00010B20" w:rsidP="00010B20">
      <w:pPr>
        <w:spacing w:line="360" w:lineRule="auto"/>
        <w:ind w:left="360"/>
        <w:rPr>
          <w:rFonts w:ascii="Times New Roman" w:hAnsi="Times New Roman" w:cs="Times New Roman"/>
          <w:b/>
          <w:bCs/>
          <w:sz w:val="24"/>
          <w:szCs w:val="24"/>
          <w:lang w:val="en-US"/>
        </w:rPr>
      </w:pPr>
    </w:p>
    <w:p w14:paraId="3CED870A" w14:textId="38C7186B" w:rsidR="00C441DB" w:rsidRPr="007D7BE6" w:rsidRDefault="00C441DB" w:rsidP="00C441DB">
      <w:pPr>
        <w:numPr>
          <w:ilvl w:val="0"/>
          <w:numId w:val="1"/>
        </w:numPr>
        <w:tabs>
          <w:tab w:val="clear" w:pos="720"/>
          <w:tab w:val="num" w:pos="360"/>
        </w:tabs>
        <w:spacing w:line="360" w:lineRule="auto"/>
        <w:ind w:left="360"/>
        <w:rPr>
          <w:rFonts w:ascii="Times New Roman" w:hAnsi="Times New Roman" w:cs="Times New Roman"/>
          <w:b/>
          <w:bCs/>
          <w:sz w:val="24"/>
          <w:szCs w:val="24"/>
          <w:lang w:val="en-US"/>
        </w:rPr>
      </w:pPr>
      <w:r w:rsidRPr="007D7BE6">
        <w:rPr>
          <w:rFonts w:ascii="Times New Roman" w:hAnsi="Times New Roman" w:cs="Times New Roman"/>
          <w:b/>
          <w:bCs/>
          <w:sz w:val="24"/>
          <w:szCs w:val="24"/>
          <w:lang w:val="en-GB"/>
        </w:rPr>
        <w:lastRenderedPageBreak/>
        <w:t>Learning From the M</w:t>
      </w:r>
      <w:r w:rsidRPr="000B2CC4">
        <w:rPr>
          <w:rFonts w:ascii="Times New Roman" w:hAnsi="Times New Roman" w:cs="Times New Roman"/>
          <w:b/>
          <w:bCs/>
          <w:sz w:val="24"/>
          <w:szCs w:val="24"/>
          <w:lang w:val="en-GB"/>
        </w:rPr>
        <w:t>odule</w:t>
      </w:r>
    </w:p>
    <w:p w14:paraId="7F626C30" w14:textId="48F3995B" w:rsidR="00C441DB" w:rsidRPr="000B2CC4" w:rsidRDefault="00C441DB" w:rsidP="00C441DB">
      <w:pPr>
        <w:spacing w:line="360" w:lineRule="auto"/>
        <w:rPr>
          <w:rFonts w:ascii="Times New Roman" w:hAnsi="Times New Roman" w:cs="Times New Roman"/>
          <w:sz w:val="24"/>
          <w:szCs w:val="24"/>
          <w:lang w:val="en-US"/>
        </w:rPr>
      </w:pPr>
      <w:r w:rsidRPr="007D7BE6">
        <w:rPr>
          <w:rFonts w:ascii="Times New Roman" w:hAnsi="Times New Roman" w:cs="Times New Roman"/>
          <w:sz w:val="24"/>
          <w:szCs w:val="24"/>
          <w:lang w:val="en-US"/>
        </w:rPr>
        <w:t>Having now completed the module and research, perhaps the most important lesson has been that multiagency agency is essential to effective child safeguarding practice. These teams must be able to work collaboratively, maintain open, honest and accurate communication and effectively prioritize effectively interventions. Safeguarding practice must be properly embedded in and guided by relevant legislations and policies such as the Children’s Act 2004, Working Together to Safeguard Children 2023 and the Children’s Act 1989. I have better appreciated the role of a more child-</w:t>
      </w:r>
      <w:r w:rsidR="00010B20" w:rsidRPr="007D7BE6">
        <w:rPr>
          <w:rFonts w:ascii="Times New Roman" w:hAnsi="Times New Roman" w:cs="Times New Roman"/>
          <w:sz w:val="24"/>
          <w:szCs w:val="24"/>
          <w:lang w:val="en-US"/>
        </w:rPr>
        <w:t>center</w:t>
      </w:r>
      <w:r w:rsidRPr="007D7BE6">
        <w:rPr>
          <w:rFonts w:ascii="Times New Roman" w:hAnsi="Times New Roman" w:cs="Times New Roman"/>
          <w:sz w:val="24"/>
          <w:szCs w:val="24"/>
          <w:lang w:val="en-US"/>
        </w:rPr>
        <w:t xml:space="preserve"> approach to safeguarding. As a practitioner, I must take into consideration the views, wishes and feelings of the child even while undertaking safeguarding roles. In so doing, I help to promote the dignity of the child. While I understand that practitioners such as myself are often concerned about being wrong about suspected cases of abuse or neglect, I also appreciate that we must maintain high index of suspicion and it is better to be speak out and be wrong rather than to keep quiet and be right. I have learnt the role for practitioners to be aware of and look out for subtle signs or emotional and physical abuse (NSPCC, 2022). Children may not speak out for themselves and been on the lookout for these telltale signs may be the only way to identify abuse and initiate protective actions. Finally, I understand that I must safeguard myself by being mindful of physical contact, ensuring utmost confidentiality and dressing modestly. </w:t>
      </w:r>
    </w:p>
    <w:p w14:paraId="7DDD5A4E" w14:textId="77777777" w:rsidR="00C441DB" w:rsidRPr="007D7BE6" w:rsidRDefault="00C441DB" w:rsidP="00C441DB">
      <w:pPr>
        <w:numPr>
          <w:ilvl w:val="0"/>
          <w:numId w:val="1"/>
        </w:numPr>
        <w:tabs>
          <w:tab w:val="clear" w:pos="720"/>
          <w:tab w:val="num" w:pos="360"/>
        </w:tabs>
        <w:spacing w:line="360" w:lineRule="auto"/>
        <w:ind w:left="360"/>
        <w:rPr>
          <w:rFonts w:ascii="Times New Roman" w:hAnsi="Times New Roman" w:cs="Times New Roman"/>
          <w:b/>
          <w:bCs/>
          <w:sz w:val="24"/>
          <w:szCs w:val="24"/>
          <w:lang w:val="en-US"/>
        </w:rPr>
      </w:pPr>
      <w:r w:rsidRPr="007D7BE6">
        <w:rPr>
          <w:rFonts w:ascii="Times New Roman" w:hAnsi="Times New Roman" w:cs="Times New Roman"/>
          <w:b/>
          <w:bCs/>
          <w:sz w:val="24"/>
          <w:szCs w:val="24"/>
          <w:lang w:val="en-GB"/>
        </w:rPr>
        <w:t>Application to F</w:t>
      </w:r>
      <w:r w:rsidRPr="000B2CC4">
        <w:rPr>
          <w:rFonts w:ascii="Times New Roman" w:hAnsi="Times New Roman" w:cs="Times New Roman"/>
          <w:b/>
          <w:bCs/>
          <w:sz w:val="24"/>
          <w:szCs w:val="24"/>
          <w:lang w:val="en-GB"/>
        </w:rPr>
        <w:t>uture</w:t>
      </w:r>
      <w:r w:rsidRPr="007D7BE6">
        <w:rPr>
          <w:rFonts w:ascii="Times New Roman" w:hAnsi="Times New Roman" w:cs="Times New Roman"/>
          <w:b/>
          <w:bCs/>
          <w:sz w:val="24"/>
          <w:szCs w:val="24"/>
          <w:lang w:val="en-GB"/>
        </w:rPr>
        <w:t xml:space="preserve"> Practice</w:t>
      </w:r>
    </w:p>
    <w:p w14:paraId="2FDE5FB1" w14:textId="5A973725" w:rsidR="00C441DB" w:rsidRPr="000B2CC4" w:rsidRDefault="00C441DB" w:rsidP="00C441DB">
      <w:pPr>
        <w:spacing w:line="360" w:lineRule="auto"/>
        <w:rPr>
          <w:rFonts w:ascii="Times New Roman" w:hAnsi="Times New Roman" w:cs="Times New Roman"/>
          <w:sz w:val="24"/>
          <w:szCs w:val="24"/>
          <w:lang w:val="en-US"/>
        </w:rPr>
      </w:pPr>
      <w:r w:rsidRPr="007D7BE6">
        <w:rPr>
          <w:rFonts w:ascii="Times New Roman" w:hAnsi="Times New Roman" w:cs="Times New Roman"/>
          <w:sz w:val="24"/>
          <w:szCs w:val="24"/>
          <w:lang w:val="en-US"/>
        </w:rPr>
        <w:t xml:space="preserve">Going into the future, the lessons I have picked from ECEY5011C will guide my safeguarding practice and my role in </w:t>
      </w:r>
      <w:r w:rsidR="00010B20" w:rsidRPr="007D7BE6">
        <w:rPr>
          <w:rFonts w:ascii="Times New Roman" w:hAnsi="Times New Roman" w:cs="Times New Roman"/>
          <w:sz w:val="24"/>
          <w:szCs w:val="24"/>
          <w:lang w:val="en-US"/>
        </w:rPr>
        <w:t>recognizing</w:t>
      </w:r>
      <w:r w:rsidRPr="007D7BE6">
        <w:rPr>
          <w:rFonts w:ascii="Times New Roman" w:hAnsi="Times New Roman" w:cs="Times New Roman"/>
          <w:sz w:val="24"/>
          <w:szCs w:val="24"/>
          <w:lang w:val="en-US"/>
        </w:rPr>
        <w:t xml:space="preserve">, recording of, responding to, reporting of and referring instances of neglect, abuse or other forms of harms to the child. Recognizing involves identification of actual or potential instances of abuse or neglect. Early recognition allows for early intervention and, therefore, better outcomes (Munro, 2011). Children may not be able to make one-off disclosures but say things happening at home suggestive of safeguarding concerns. For example, I child who says they are left alone at home may be at risk. Sudden changes in </w:t>
      </w:r>
      <w:r w:rsidR="00010B20" w:rsidRPr="007D7BE6">
        <w:rPr>
          <w:rFonts w:ascii="Times New Roman" w:hAnsi="Times New Roman" w:cs="Times New Roman"/>
          <w:sz w:val="24"/>
          <w:szCs w:val="24"/>
          <w:lang w:val="en-US"/>
        </w:rPr>
        <w:t>behavior</w:t>
      </w:r>
      <w:r w:rsidRPr="007D7BE6">
        <w:rPr>
          <w:rFonts w:ascii="Times New Roman" w:hAnsi="Times New Roman" w:cs="Times New Roman"/>
          <w:sz w:val="24"/>
          <w:szCs w:val="24"/>
          <w:lang w:val="en-US"/>
        </w:rPr>
        <w:t xml:space="preserve">, displaying new aggression, displaying sexualized </w:t>
      </w:r>
      <w:r w:rsidR="00010B20" w:rsidRPr="007D7BE6">
        <w:rPr>
          <w:rFonts w:ascii="Times New Roman" w:hAnsi="Times New Roman" w:cs="Times New Roman"/>
          <w:sz w:val="24"/>
          <w:szCs w:val="24"/>
          <w:lang w:val="en-US"/>
        </w:rPr>
        <w:t>behavior</w:t>
      </w:r>
      <w:r w:rsidRPr="007D7BE6">
        <w:rPr>
          <w:rFonts w:ascii="Times New Roman" w:hAnsi="Times New Roman" w:cs="Times New Roman"/>
          <w:sz w:val="24"/>
          <w:szCs w:val="24"/>
          <w:lang w:val="en-US"/>
        </w:rPr>
        <w:t xml:space="preserve"> or becoming anxious or withdrawn may indicate the child is at risk of harm </w:t>
      </w:r>
      <w:r w:rsidRPr="007D7BE6">
        <w:rPr>
          <w:rFonts w:ascii="Times New Roman" w:hAnsi="Times New Roman" w:cs="Times New Roman"/>
          <w:sz w:val="24"/>
          <w:szCs w:val="24"/>
        </w:rPr>
        <w:t>(NSPCC Learning, 2014; The Royal College of Paediatrics and Child Health (RCPCH), 2022).</w:t>
      </w:r>
      <w:r w:rsidRPr="007D7BE6">
        <w:rPr>
          <w:rFonts w:ascii="Times New Roman" w:hAnsi="Times New Roman" w:cs="Times New Roman"/>
          <w:sz w:val="24"/>
          <w:szCs w:val="24"/>
          <w:lang w:val="en-US"/>
        </w:rPr>
        <w:t xml:space="preserve"> Other things I would look out for include physical signs such as bruising and delayed milestones </w:t>
      </w:r>
      <w:r w:rsidRPr="007D7BE6">
        <w:rPr>
          <w:rFonts w:ascii="Times New Roman" w:hAnsi="Times New Roman" w:cs="Times New Roman"/>
          <w:sz w:val="24"/>
          <w:szCs w:val="24"/>
        </w:rPr>
        <w:t xml:space="preserve">(NSPCC Learning, 2014). Once I have recognized safeguarding risks, I will respond to those risks. This involves taking appropriate and </w:t>
      </w:r>
      <w:r w:rsidRPr="007D7BE6">
        <w:rPr>
          <w:rFonts w:ascii="Times New Roman" w:hAnsi="Times New Roman" w:cs="Times New Roman"/>
          <w:sz w:val="24"/>
          <w:szCs w:val="24"/>
        </w:rPr>
        <w:lastRenderedPageBreak/>
        <w:t xml:space="preserve">immediate actions to ensure the child is safe. Following my institution’s safeguarding procedures, I will conduct immediate assessment to determine if the child is at imminent risk and take appropriate actions. This may involve calling emergency services or working with other team members to arrange for temporary protection. This necessitates familiarizing myself with reporting policies and using official channels to pass information. To support my assessment and decision-making, it is essential to document my observations as accurately and as fully as possible . This is termed recording. I will record any decisions made solely or collectively, any referrals I make, any persons I contact and state rationale for my actions. This can help to justify safeguarding decisions and protect myself and my institution in case of legal actions. It is similarly essential to store these records safely as they may be wanted in the future (NVCO, 2018). Finally, I must ensure that children and families can access appropriate and advanced assessments and safeguarding services as needed. This may require me to refer the child and or the family appropriately. I may initiate early help or family support for lower level cases where the child is not at immediate risk. </w:t>
      </w:r>
    </w:p>
    <w:p w14:paraId="0109DECC" w14:textId="77777777" w:rsidR="00C441DB" w:rsidRPr="00AB5333" w:rsidRDefault="00C441DB" w:rsidP="00C441DB">
      <w:pPr>
        <w:spacing w:line="360" w:lineRule="auto"/>
        <w:rPr>
          <w:rFonts w:ascii="Times New Roman" w:hAnsi="Times New Roman" w:cs="Times New Roman"/>
          <w:sz w:val="24"/>
          <w:szCs w:val="24"/>
        </w:rPr>
      </w:pPr>
      <w:r w:rsidRPr="007D7BE6">
        <w:rPr>
          <w:rFonts w:ascii="Times New Roman" w:hAnsi="Times New Roman" w:cs="Times New Roman"/>
          <w:b/>
          <w:bCs/>
          <w:sz w:val="24"/>
          <w:szCs w:val="24"/>
        </w:rPr>
        <w:t>References</w:t>
      </w:r>
    </w:p>
    <w:p w14:paraId="72B4F540" w14:textId="77777777" w:rsidR="00C441DB" w:rsidRPr="007D7BE6" w:rsidRDefault="00C441DB" w:rsidP="00C441DB">
      <w:pPr>
        <w:spacing w:line="360" w:lineRule="auto"/>
        <w:rPr>
          <w:rFonts w:ascii="Times New Roman" w:hAnsi="Times New Roman" w:cs="Times New Roman"/>
          <w:sz w:val="24"/>
          <w:szCs w:val="24"/>
          <w:lang w:val="en-US"/>
        </w:rPr>
      </w:pPr>
      <w:r w:rsidRPr="00016D54">
        <w:rPr>
          <w:rFonts w:ascii="Times New Roman" w:hAnsi="Times New Roman" w:cs="Times New Roman"/>
          <w:sz w:val="24"/>
          <w:szCs w:val="24"/>
          <w:lang w:val="en-US"/>
        </w:rPr>
        <w:t>Munro, E</w:t>
      </w:r>
      <w:r w:rsidRPr="007D7BE6">
        <w:rPr>
          <w:rFonts w:ascii="Times New Roman" w:hAnsi="Times New Roman" w:cs="Times New Roman"/>
          <w:sz w:val="24"/>
          <w:szCs w:val="24"/>
          <w:lang w:val="en-US"/>
        </w:rPr>
        <w:t xml:space="preserve">. </w:t>
      </w:r>
      <w:r w:rsidRPr="00016D54">
        <w:rPr>
          <w:rFonts w:ascii="Times New Roman" w:hAnsi="Times New Roman" w:cs="Times New Roman"/>
          <w:sz w:val="24"/>
          <w:szCs w:val="24"/>
          <w:lang w:val="en-US"/>
        </w:rPr>
        <w:t>(2011)</w:t>
      </w:r>
      <w:r>
        <w:rPr>
          <w:rFonts w:ascii="Times New Roman" w:hAnsi="Times New Roman" w:cs="Times New Roman"/>
          <w:sz w:val="24"/>
          <w:szCs w:val="24"/>
          <w:lang w:val="en-US"/>
        </w:rPr>
        <w:t>.</w:t>
      </w:r>
      <w:r w:rsidRPr="00016D54">
        <w:rPr>
          <w:rFonts w:ascii="Times New Roman" w:hAnsi="Times New Roman" w:cs="Times New Roman"/>
          <w:sz w:val="24"/>
          <w:szCs w:val="24"/>
          <w:lang w:val="en-US"/>
        </w:rPr>
        <w:t> </w:t>
      </w:r>
      <w:r w:rsidRPr="00016D54">
        <w:rPr>
          <w:rFonts w:ascii="Times New Roman" w:hAnsi="Times New Roman" w:cs="Times New Roman"/>
          <w:i/>
          <w:iCs/>
          <w:sz w:val="24"/>
          <w:szCs w:val="24"/>
          <w:lang w:val="en-US"/>
        </w:rPr>
        <w:t>The Munro Review of Child Protection: Final Report a child-</w:t>
      </w:r>
      <w:proofErr w:type="spellStart"/>
      <w:r w:rsidRPr="00016D54">
        <w:rPr>
          <w:rFonts w:ascii="Times New Roman" w:hAnsi="Times New Roman" w:cs="Times New Roman"/>
          <w:i/>
          <w:iCs/>
          <w:sz w:val="24"/>
          <w:szCs w:val="24"/>
          <w:lang w:val="en-US"/>
        </w:rPr>
        <w:t>centred</w:t>
      </w:r>
      <w:proofErr w:type="spellEnd"/>
      <w:r w:rsidRPr="00016D54">
        <w:rPr>
          <w:rFonts w:ascii="Times New Roman" w:hAnsi="Times New Roman" w:cs="Times New Roman"/>
          <w:i/>
          <w:iCs/>
          <w:sz w:val="24"/>
          <w:szCs w:val="24"/>
          <w:lang w:val="en-US"/>
        </w:rPr>
        <w:t xml:space="preserve"> System</w:t>
      </w:r>
      <w:r w:rsidRPr="00016D54">
        <w:rPr>
          <w:rFonts w:ascii="Times New Roman" w:hAnsi="Times New Roman" w:cs="Times New Roman"/>
          <w:sz w:val="24"/>
          <w:szCs w:val="24"/>
          <w:lang w:val="en-US"/>
        </w:rPr>
        <w:t xml:space="preserve">. [online] Department for Education. Available at: </w:t>
      </w:r>
      <w:hyperlink r:id="rId5" w:history="1">
        <w:r w:rsidRPr="00016D54">
          <w:rPr>
            <w:rStyle w:val="Hyperlink"/>
            <w:rFonts w:ascii="Times New Roman" w:hAnsi="Times New Roman" w:cs="Times New Roman"/>
            <w:sz w:val="24"/>
            <w:szCs w:val="24"/>
            <w:lang w:val="en-US"/>
          </w:rPr>
          <w:t>https://assets.publishing.service.gov.uk/media/5a7b455ee5274a34770ea939/Munro-Review.pdf</w:t>
        </w:r>
      </w:hyperlink>
      <w:r w:rsidRPr="00016D54">
        <w:rPr>
          <w:rFonts w:ascii="Times New Roman" w:hAnsi="Times New Roman" w:cs="Times New Roman"/>
          <w:sz w:val="24"/>
          <w:szCs w:val="24"/>
          <w:lang w:val="en-US"/>
        </w:rPr>
        <w:t>.</w:t>
      </w:r>
      <w:r w:rsidRPr="007D7BE6">
        <w:rPr>
          <w:rFonts w:ascii="Times New Roman" w:hAnsi="Times New Roman" w:cs="Times New Roman"/>
          <w:sz w:val="24"/>
          <w:szCs w:val="24"/>
          <w:lang w:val="en-US"/>
        </w:rPr>
        <w:t xml:space="preserve"> </w:t>
      </w:r>
      <w:r w:rsidRPr="007D7BE6">
        <w:rPr>
          <w:rFonts w:ascii="Times New Roman" w:hAnsi="Times New Roman" w:cs="Times New Roman"/>
          <w:sz w:val="24"/>
          <w:szCs w:val="24"/>
          <w:lang w:val="en-GB"/>
        </w:rPr>
        <w:t>(Accessed: 6 November 2025)</w:t>
      </w:r>
    </w:p>
    <w:p w14:paraId="23317A7C" w14:textId="77777777" w:rsidR="00C441DB" w:rsidRPr="007D7BE6" w:rsidRDefault="00C441DB" w:rsidP="00C441DB">
      <w:pPr>
        <w:spacing w:line="360" w:lineRule="auto"/>
        <w:rPr>
          <w:rFonts w:ascii="Times New Roman" w:hAnsi="Times New Roman" w:cs="Times New Roman"/>
          <w:sz w:val="24"/>
          <w:szCs w:val="24"/>
          <w:lang w:val="en-US"/>
        </w:rPr>
      </w:pPr>
      <w:r w:rsidRPr="007D7BE6">
        <w:rPr>
          <w:rFonts w:ascii="Times New Roman" w:hAnsi="Times New Roman" w:cs="Times New Roman"/>
          <w:sz w:val="24"/>
          <w:szCs w:val="24"/>
          <w:lang w:val="en-US"/>
        </w:rPr>
        <w:t>NCVO. (2018) </w:t>
      </w:r>
      <w:r w:rsidRPr="007D7BE6">
        <w:rPr>
          <w:rFonts w:ascii="Times New Roman" w:hAnsi="Times New Roman" w:cs="Times New Roman"/>
          <w:i/>
          <w:iCs/>
          <w:sz w:val="24"/>
          <w:szCs w:val="24"/>
          <w:lang w:val="en-US"/>
        </w:rPr>
        <w:t>Storing and sharing safeguarding information</w:t>
      </w:r>
      <w:r w:rsidRPr="007D7BE6">
        <w:rPr>
          <w:rFonts w:ascii="Times New Roman" w:hAnsi="Times New Roman" w:cs="Times New Roman"/>
          <w:sz w:val="24"/>
          <w:szCs w:val="24"/>
          <w:lang w:val="en-US"/>
        </w:rPr>
        <w:t xml:space="preserve">. [online] NCVO. Available at: </w:t>
      </w:r>
      <w:hyperlink r:id="rId6" w:history="1">
        <w:r w:rsidRPr="007D7BE6">
          <w:rPr>
            <w:rStyle w:val="Hyperlink"/>
            <w:rFonts w:ascii="Times New Roman" w:hAnsi="Times New Roman" w:cs="Times New Roman"/>
            <w:sz w:val="24"/>
            <w:szCs w:val="24"/>
            <w:lang w:val="en-US"/>
          </w:rPr>
          <w:t>https://www.ncvo.org.uk/help-and-guidance/safeguarding/certain-roles/designated-leads/storing-sharing-information/</w:t>
        </w:r>
      </w:hyperlink>
      <w:r w:rsidRPr="007D7BE6">
        <w:rPr>
          <w:rFonts w:ascii="Times New Roman" w:hAnsi="Times New Roman" w:cs="Times New Roman"/>
          <w:sz w:val="24"/>
          <w:szCs w:val="24"/>
          <w:lang w:val="en-US"/>
        </w:rPr>
        <w:t xml:space="preserve">. </w:t>
      </w:r>
    </w:p>
    <w:p w14:paraId="3C34AB28" w14:textId="77777777" w:rsidR="00C441DB" w:rsidRPr="00AE461C" w:rsidRDefault="00C441DB" w:rsidP="00C441DB">
      <w:pPr>
        <w:spacing w:line="360" w:lineRule="auto"/>
        <w:rPr>
          <w:rFonts w:ascii="Times New Roman" w:hAnsi="Times New Roman" w:cs="Times New Roman"/>
          <w:sz w:val="24"/>
          <w:szCs w:val="24"/>
          <w:lang w:val="en-US"/>
        </w:rPr>
      </w:pPr>
      <w:r w:rsidRPr="00AE461C">
        <w:rPr>
          <w:rFonts w:ascii="Times New Roman" w:hAnsi="Times New Roman" w:cs="Times New Roman"/>
          <w:sz w:val="24"/>
          <w:szCs w:val="24"/>
          <w:lang w:val="en-US"/>
        </w:rPr>
        <w:t>NSPCC Learning</w:t>
      </w:r>
      <w:r w:rsidRPr="007D7BE6">
        <w:rPr>
          <w:rFonts w:ascii="Times New Roman" w:hAnsi="Times New Roman" w:cs="Times New Roman"/>
          <w:sz w:val="24"/>
          <w:szCs w:val="24"/>
          <w:lang w:val="en-US"/>
        </w:rPr>
        <w:t>.</w:t>
      </w:r>
      <w:r w:rsidRPr="00AE461C">
        <w:rPr>
          <w:rFonts w:ascii="Times New Roman" w:hAnsi="Times New Roman" w:cs="Times New Roman"/>
          <w:sz w:val="24"/>
          <w:szCs w:val="24"/>
          <w:lang w:val="en-US"/>
        </w:rPr>
        <w:t xml:space="preserve"> (2014)</w:t>
      </w:r>
      <w:r>
        <w:rPr>
          <w:rFonts w:ascii="Times New Roman" w:hAnsi="Times New Roman" w:cs="Times New Roman"/>
          <w:sz w:val="24"/>
          <w:szCs w:val="24"/>
          <w:lang w:val="en-US"/>
        </w:rPr>
        <w:t>.</w:t>
      </w:r>
      <w:r w:rsidRPr="00AE461C">
        <w:rPr>
          <w:rFonts w:ascii="Times New Roman" w:hAnsi="Times New Roman" w:cs="Times New Roman"/>
          <w:sz w:val="24"/>
          <w:szCs w:val="24"/>
          <w:lang w:val="en-US"/>
        </w:rPr>
        <w:t> </w:t>
      </w:r>
      <w:proofErr w:type="spellStart"/>
      <w:r w:rsidRPr="00AE461C">
        <w:rPr>
          <w:rFonts w:ascii="Times New Roman" w:hAnsi="Times New Roman" w:cs="Times New Roman"/>
          <w:i/>
          <w:iCs/>
          <w:sz w:val="24"/>
          <w:szCs w:val="24"/>
          <w:lang w:val="en-US"/>
        </w:rPr>
        <w:t>Recognising</w:t>
      </w:r>
      <w:proofErr w:type="spellEnd"/>
      <w:r w:rsidRPr="00AE461C">
        <w:rPr>
          <w:rFonts w:ascii="Times New Roman" w:hAnsi="Times New Roman" w:cs="Times New Roman"/>
          <w:i/>
          <w:iCs/>
          <w:sz w:val="24"/>
          <w:szCs w:val="24"/>
          <w:lang w:val="en-US"/>
        </w:rPr>
        <w:t xml:space="preserve"> abuse in the early years | NSPCC Learning</w:t>
      </w:r>
      <w:r w:rsidRPr="00AE461C">
        <w:rPr>
          <w:rFonts w:ascii="Times New Roman" w:hAnsi="Times New Roman" w:cs="Times New Roman"/>
          <w:sz w:val="24"/>
          <w:szCs w:val="24"/>
          <w:lang w:val="en-US"/>
        </w:rPr>
        <w:t xml:space="preserve">. [online] Available at: </w:t>
      </w:r>
      <w:hyperlink r:id="rId7" w:anchor="article-top" w:history="1">
        <w:r w:rsidRPr="00AE461C">
          <w:rPr>
            <w:rStyle w:val="Hyperlink"/>
            <w:rFonts w:ascii="Times New Roman" w:hAnsi="Times New Roman" w:cs="Times New Roman"/>
            <w:sz w:val="24"/>
            <w:szCs w:val="24"/>
            <w:lang w:val="en-US"/>
          </w:rPr>
          <w:t>https://learning.nspcc.org.uk/early-years/recognising-abuse-in-the-early-years#article-top</w:t>
        </w:r>
      </w:hyperlink>
      <w:r w:rsidRPr="00AE461C">
        <w:rPr>
          <w:rFonts w:ascii="Times New Roman" w:hAnsi="Times New Roman" w:cs="Times New Roman"/>
          <w:sz w:val="24"/>
          <w:szCs w:val="24"/>
          <w:lang w:val="en-US"/>
        </w:rPr>
        <w:t>.</w:t>
      </w:r>
      <w:r w:rsidRPr="007D7BE6">
        <w:rPr>
          <w:rFonts w:ascii="Times New Roman" w:hAnsi="Times New Roman" w:cs="Times New Roman"/>
          <w:sz w:val="24"/>
          <w:szCs w:val="24"/>
          <w:lang w:val="en-US"/>
        </w:rPr>
        <w:t xml:space="preserve"> </w:t>
      </w:r>
      <w:r w:rsidRPr="00AB5333">
        <w:rPr>
          <w:rFonts w:ascii="Times New Roman" w:hAnsi="Times New Roman" w:cs="Times New Roman"/>
          <w:sz w:val="24"/>
          <w:szCs w:val="24"/>
          <w:lang w:val="en-US"/>
        </w:rPr>
        <w:t xml:space="preserve">(Accessed: 07 </w:t>
      </w:r>
      <w:r w:rsidRPr="007D7BE6">
        <w:rPr>
          <w:rFonts w:ascii="Times New Roman" w:hAnsi="Times New Roman" w:cs="Times New Roman"/>
          <w:sz w:val="24"/>
          <w:szCs w:val="24"/>
          <w:lang w:val="en-US"/>
        </w:rPr>
        <w:t>November 2025</w:t>
      </w:r>
      <w:r w:rsidRPr="00AB5333">
        <w:rPr>
          <w:rFonts w:ascii="Times New Roman" w:hAnsi="Times New Roman" w:cs="Times New Roman"/>
          <w:sz w:val="24"/>
          <w:szCs w:val="24"/>
          <w:lang w:val="en-US"/>
        </w:rPr>
        <w:t>)</w:t>
      </w:r>
    </w:p>
    <w:p w14:paraId="4B96FBA4" w14:textId="77777777" w:rsidR="00C441DB" w:rsidRPr="007D7BE6" w:rsidRDefault="00C441DB" w:rsidP="00C441DB">
      <w:pPr>
        <w:spacing w:line="360" w:lineRule="auto"/>
        <w:rPr>
          <w:rFonts w:ascii="Times New Roman" w:hAnsi="Times New Roman" w:cs="Times New Roman"/>
          <w:sz w:val="24"/>
          <w:szCs w:val="24"/>
          <w:lang w:val="en-US"/>
        </w:rPr>
      </w:pPr>
      <w:r w:rsidRPr="00AB5333">
        <w:rPr>
          <w:rFonts w:ascii="Times New Roman" w:hAnsi="Times New Roman" w:cs="Times New Roman"/>
          <w:sz w:val="24"/>
          <w:szCs w:val="24"/>
          <w:lang w:val="en-US"/>
        </w:rPr>
        <w:t>NSPCC</w:t>
      </w:r>
      <w:r w:rsidRPr="007D7BE6">
        <w:rPr>
          <w:rFonts w:ascii="Times New Roman" w:hAnsi="Times New Roman" w:cs="Times New Roman"/>
          <w:sz w:val="24"/>
          <w:szCs w:val="24"/>
          <w:lang w:val="en-US"/>
        </w:rPr>
        <w:t>.</w:t>
      </w:r>
      <w:r w:rsidRPr="00AB5333">
        <w:rPr>
          <w:rFonts w:ascii="Times New Roman" w:hAnsi="Times New Roman" w:cs="Times New Roman"/>
          <w:sz w:val="24"/>
          <w:szCs w:val="24"/>
          <w:lang w:val="en-US"/>
        </w:rPr>
        <w:t xml:space="preserve"> (2022)</w:t>
      </w:r>
      <w:r w:rsidRPr="007D7BE6">
        <w:rPr>
          <w:rFonts w:ascii="Times New Roman" w:hAnsi="Times New Roman" w:cs="Times New Roman"/>
          <w:sz w:val="24"/>
          <w:szCs w:val="24"/>
          <w:lang w:val="en-US"/>
        </w:rPr>
        <w:t>.</w:t>
      </w:r>
      <w:r w:rsidRPr="00AB5333">
        <w:rPr>
          <w:rFonts w:ascii="Times New Roman" w:hAnsi="Times New Roman" w:cs="Times New Roman"/>
          <w:sz w:val="24"/>
          <w:szCs w:val="24"/>
          <w:lang w:val="en-US"/>
        </w:rPr>
        <w:t xml:space="preserve"> </w:t>
      </w:r>
      <w:r w:rsidRPr="00AB5333">
        <w:rPr>
          <w:rFonts w:ascii="Times New Roman" w:hAnsi="Times New Roman" w:cs="Times New Roman"/>
          <w:i/>
          <w:iCs/>
          <w:sz w:val="24"/>
          <w:szCs w:val="24"/>
          <w:lang w:val="en-US"/>
        </w:rPr>
        <w:t>Types of Abuse</w:t>
      </w:r>
      <w:r w:rsidRPr="00AB5333">
        <w:rPr>
          <w:rFonts w:ascii="Times New Roman" w:hAnsi="Times New Roman" w:cs="Times New Roman"/>
          <w:sz w:val="24"/>
          <w:szCs w:val="24"/>
          <w:lang w:val="en-US"/>
        </w:rPr>
        <w:t xml:space="preserve">. Available at: </w:t>
      </w:r>
      <w:hyperlink r:id="rId8" w:history="1">
        <w:r w:rsidRPr="00AB5333">
          <w:rPr>
            <w:rStyle w:val="Hyperlink"/>
            <w:rFonts w:ascii="Times New Roman" w:hAnsi="Times New Roman" w:cs="Times New Roman"/>
            <w:sz w:val="24"/>
            <w:szCs w:val="24"/>
            <w:lang w:val="en-US"/>
          </w:rPr>
          <w:t>https://www.nspcc.org.uk/what-is-child-abuse/types-of-abuse/</w:t>
        </w:r>
      </w:hyperlink>
      <w:r w:rsidRPr="007D7BE6">
        <w:rPr>
          <w:rFonts w:ascii="Times New Roman" w:hAnsi="Times New Roman" w:cs="Times New Roman"/>
          <w:sz w:val="24"/>
          <w:szCs w:val="24"/>
          <w:lang w:val="en-US"/>
        </w:rPr>
        <w:t xml:space="preserve"> </w:t>
      </w:r>
      <w:r w:rsidRPr="00AB5333">
        <w:rPr>
          <w:rFonts w:ascii="Times New Roman" w:hAnsi="Times New Roman" w:cs="Times New Roman"/>
          <w:sz w:val="24"/>
          <w:szCs w:val="24"/>
          <w:lang w:val="en-US"/>
        </w:rPr>
        <w:t xml:space="preserve">(Accessed: 07 </w:t>
      </w:r>
      <w:r w:rsidRPr="007D7BE6">
        <w:rPr>
          <w:rFonts w:ascii="Times New Roman" w:hAnsi="Times New Roman" w:cs="Times New Roman"/>
          <w:sz w:val="24"/>
          <w:szCs w:val="24"/>
          <w:lang w:val="en-US"/>
        </w:rPr>
        <w:t>November 2025</w:t>
      </w:r>
      <w:r w:rsidRPr="00AB5333">
        <w:rPr>
          <w:rFonts w:ascii="Times New Roman" w:hAnsi="Times New Roman" w:cs="Times New Roman"/>
          <w:sz w:val="24"/>
          <w:szCs w:val="24"/>
          <w:lang w:val="en-US"/>
        </w:rPr>
        <w:t>)</w:t>
      </w:r>
    </w:p>
    <w:p w14:paraId="7A40A1CF" w14:textId="016403BC" w:rsidR="00C441DB" w:rsidRPr="007D7BE6" w:rsidRDefault="00C441DB" w:rsidP="00C441DB">
      <w:pPr>
        <w:spacing w:line="360" w:lineRule="auto"/>
        <w:rPr>
          <w:rFonts w:ascii="Times New Roman" w:hAnsi="Times New Roman" w:cs="Times New Roman"/>
          <w:sz w:val="24"/>
          <w:szCs w:val="24"/>
          <w:lang w:val="en-US"/>
        </w:rPr>
      </w:pPr>
      <w:r w:rsidRPr="007D7BE6">
        <w:rPr>
          <w:rFonts w:ascii="Times New Roman" w:hAnsi="Times New Roman" w:cs="Times New Roman"/>
          <w:sz w:val="24"/>
          <w:szCs w:val="24"/>
        </w:rPr>
        <w:t xml:space="preserve">The Royal College of Paediatrics and Child Health (RCPCH). (2022). Child Protection Evidence Systematic review on Early Years Neglect. Available at: </w:t>
      </w:r>
      <w:hyperlink r:id="rId9" w:history="1">
        <w:r w:rsidR="00E04844" w:rsidRPr="008D0092">
          <w:rPr>
            <w:rStyle w:val="Hyperlink"/>
            <w:rFonts w:ascii="Times New Roman" w:hAnsi="Times New Roman" w:cs="Times New Roman"/>
            <w:sz w:val="24"/>
            <w:szCs w:val="24"/>
          </w:rPr>
          <w:t>https://childprotection.rcpch.ac.uk/wp-</w:t>
        </w:r>
        <w:r w:rsidR="00E04844" w:rsidRPr="008D0092">
          <w:rPr>
            <w:rStyle w:val="Hyperlink"/>
            <w:rFonts w:ascii="Times New Roman" w:hAnsi="Times New Roman" w:cs="Times New Roman"/>
            <w:sz w:val="24"/>
            <w:szCs w:val="24"/>
          </w:rPr>
          <w:lastRenderedPageBreak/>
          <w:t>content/uploads/sites/6/2022/03/Child-Protection-Evidence-Early-Years-Neglect-2022.pdf</w:t>
        </w:r>
      </w:hyperlink>
      <w:r w:rsidRPr="007D7BE6">
        <w:rPr>
          <w:rFonts w:ascii="Times New Roman" w:hAnsi="Times New Roman" w:cs="Times New Roman"/>
          <w:sz w:val="24"/>
          <w:szCs w:val="24"/>
        </w:rPr>
        <w:t xml:space="preserve">. </w:t>
      </w:r>
      <w:r w:rsidRPr="00AB5333">
        <w:rPr>
          <w:rFonts w:ascii="Times New Roman" w:hAnsi="Times New Roman" w:cs="Times New Roman"/>
          <w:sz w:val="24"/>
          <w:szCs w:val="24"/>
          <w:lang w:val="en-US"/>
        </w:rPr>
        <w:t xml:space="preserve">(Accessed: 07 </w:t>
      </w:r>
      <w:r w:rsidRPr="007D7BE6">
        <w:rPr>
          <w:rFonts w:ascii="Times New Roman" w:hAnsi="Times New Roman" w:cs="Times New Roman"/>
          <w:sz w:val="24"/>
          <w:szCs w:val="24"/>
          <w:lang w:val="en-US"/>
        </w:rPr>
        <w:t>November 2025</w:t>
      </w:r>
      <w:r w:rsidRPr="00AB5333">
        <w:rPr>
          <w:rFonts w:ascii="Times New Roman" w:hAnsi="Times New Roman" w:cs="Times New Roman"/>
          <w:sz w:val="24"/>
          <w:szCs w:val="24"/>
          <w:lang w:val="en-US"/>
        </w:rPr>
        <w:t>)</w:t>
      </w:r>
    </w:p>
    <w:p w14:paraId="67DE4F7B" w14:textId="77777777" w:rsidR="005C228E" w:rsidRDefault="005C228E"/>
    <w:sectPr w:rsidR="005C22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C43D2"/>
    <w:multiLevelType w:val="hybridMultilevel"/>
    <w:tmpl w:val="A37A26A8"/>
    <w:lvl w:ilvl="0" w:tplc="6044A4E2">
      <w:start w:val="1"/>
      <w:numFmt w:val="decimal"/>
      <w:lvlText w:val="%1."/>
      <w:lvlJc w:val="left"/>
      <w:pPr>
        <w:tabs>
          <w:tab w:val="num" w:pos="720"/>
        </w:tabs>
        <w:ind w:left="720" w:hanging="360"/>
      </w:pPr>
    </w:lvl>
    <w:lvl w:ilvl="1" w:tplc="16CE47CE" w:tentative="1">
      <w:start w:val="1"/>
      <w:numFmt w:val="decimal"/>
      <w:lvlText w:val="%2."/>
      <w:lvlJc w:val="left"/>
      <w:pPr>
        <w:tabs>
          <w:tab w:val="num" w:pos="1440"/>
        </w:tabs>
        <w:ind w:left="1440" w:hanging="360"/>
      </w:pPr>
    </w:lvl>
    <w:lvl w:ilvl="2" w:tplc="36D86068" w:tentative="1">
      <w:start w:val="1"/>
      <w:numFmt w:val="decimal"/>
      <w:lvlText w:val="%3."/>
      <w:lvlJc w:val="left"/>
      <w:pPr>
        <w:tabs>
          <w:tab w:val="num" w:pos="2160"/>
        </w:tabs>
        <w:ind w:left="2160" w:hanging="360"/>
      </w:pPr>
    </w:lvl>
    <w:lvl w:ilvl="3" w:tplc="F76EB9AE" w:tentative="1">
      <w:start w:val="1"/>
      <w:numFmt w:val="decimal"/>
      <w:lvlText w:val="%4."/>
      <w:lvlJc w:val="left"/>
      <w:pPr>
        <w:tabs>
          <w:tab w:val="num" w:pos="2880"/>
        </w:tabs>
        <w:ind w:left="2880" w:hanging="360"/>
      </w:pPr>
    </w:lvl>
    <w:lvl w:ilvl="4" w:tplc="FC1669FA" w:tentative="1">
      <w:start w:val="1"/>
      <w:numFmt w:val="decimal"/>
      <w:lvlText w:val="%5."/>
      <w:lvlJc w:val="left"/>
      <w:pPr>
        <w:tabs>
          <w:tab w:val="num" w:pos="3600"/>
        </w:tabs>
        <w:ind w:left="3600" w:hanging="360"/>
      </w:pPr>
    </w:lvl>
    <w:lvl w:ilvl="5" w:tplc="F810363E" w:tentative="1">
      <w:start w:val="1"/>
      <w:numFmt w:val="decimal"/>
      <w:lvlText w:val="%6."/>
      <w:lvlJc w:val="left"/>
      <w:pPr>
        <w:tabs>
          <w:tab w:val="num" w:pos="4320"/>
        </w:tabs>
        <w:ind w:left="4320" w:hanging="360"/>
      </w:pPr>
    </w:lvl>
    <w:lvl w:ilvl="6" w:tplc="618248DA" w:tentative="1">
      <w:start w:val="1"/>
      <w:numFmt w:val="decimal"/>
      <w:lvlText w:val="%7."/>
      <w:lvlJc w:val="left"/>
      <w:pPr>
        <w:tabs>
          <w:tab w:val="num" w:pos="5040"/>
        </w:tabs>
        <w:ind w:left="5040" w:hanging="360"/>
      </w:pPr>
    </w:lvl>
    <w:lvl w:ilvl="7" w:tplc="22A8E80E" w:tentative="1">
      <w:start w:val="1"/>
      <w:numFmt w:val="decimal"/>
      <w:lvlText w:val="%8."/>
      <w:lvlJc w:val="left"/>
      <w:pPr>
        <w:tabs>
          <w:tab w:val="num" w:pos="5760"/>
        </w:tabs>
        <w:ind w:left="5760" w:hanging="360"/>
      </w:pPr>
    </w:lvl>
    <w:lvl w:ilvl="8" w:tplc="228A503E" w:tentative="1">
      <w:start w:val="1"/>
      <w:numFmt w:val="decimal"/>
      <w:lvlText w:val="%9."/>
      <w:lvlJc w:val="left"/>
      <w:pPr>
        <w:tabs>
          <w:tab w:val="num" w:pos="6480"/>
        </w:tabs>
        <w:ind w:left="6480" w:hanging="360"/>
      </w:pPr>
    </w:lvl>
  </w:abstractNum>
  <w:num w:numId="1" w16cid:durableId="1940094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1DB"/>
    <w:rsid w:val="00010B20"/>
    <w:rsid w:val="003C08E6"/>
    <w:rsid w:val="004269D9"/>
    <w:rsid w:val="00455ABB"/>
    <w:rsid w:val="00557515"/>
    <w:rsid w:val="005C228E"/>
    <w:rsid w:val="00734072"/>
    <w:rsid w:val="00BD0F1A"/>
    <w:rsid w:val="00C441DB"/>
    <w:rsid w:val="00DE58B2"/>
    <w:rsid w:val="00E04844"/>
    <w:rsid w:val="00F3115E"/>
    <w:rsid w:val="00F55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089EB"/>
  <w15:chartTrackingRefBased/>
  <w15:docId w15:val="{B4E7B49E-67B8-4C72-A1E5-3F9065D49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1DB"/>
    <w:rPr>
      <w:lang w:val="en-AU"/>
    </w:rPr>
  </w:style>
  <w:style w:type="paragraph" w:styleId="Heading1">
    <w:name w:val="heading 1"/>
    <w:basedOn w:val="Normal"/>
    <w:next w:val="Normal"/>
    <w:link w:val="Heading1Char"/>
    <w:uiPriority w:val="9"/>
    <w:qFormat/>
    <w:rsid w:val="00C441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41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41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41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41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4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1DB"/>
    <w:rPr>
      <w:rFonts w:asciiTheme="majorHAnsi" w:eastAsiaTheme="majorEastAsia" w:hAnsiTheme="majorHAnsi" w:cstheme="majorBidi"/>
      <w:color w:val="2F5496" w:themeColor="accent1" w:themeShade="BF"/>
      <w:sz w:val="40"/>
      <w:szCs w:val="40"/>
      <w:lang w:val="en-AU"/>
    </w:rPr>
  </w:style>
  <w:style w:type="character" w:customStyle="1" w:styleId="Heading2Char">
    <w:name w:val="Heading 2 Char"/>
    <w:basedOn w:val="DefaultParagraphFont"/>
    <w:link w:val="Heading2"/>
    <w:uiPriority w:val="9"/>
    <w:semiHidden/>
    <w:rsid w:val="00C441DB"/>
    <w:rPr>
      <w:rFonts w:asciiTheme="majorHAnsi" w:eastAsiaTheme="majorEastAsia" w:hAnsiTheme="majorHAnsi" w:cstheme="majorBidi"/>
      <w:color w:val="2F5496" w:themeColor="accent1" w:themeShade="BF"/>
      <w:sz w:val="32"/>
      <w:szCs w:val="32"/>
      <w:lang w:val="en-AU"/>
    </w:rPr>
  </w:style>
  <w:style w:type="character" w:customStyle="1" w:styleId="Heading3Char">
    <w:name w:val="Heading 3 Char"/>
    <w:basedOn w:val="DefaultParagraphFont"/>
    <w:link w:val="Heading3"/>
    <w:uiPriority w:val="9"/>
    <w:semiHidden/>
    <w:rsid w:val="00C441DB"/>
    <w:rPr>
      <w:rFonts w:eastAsiaTheme="majorEastAsia" w:cstheme="majorBidi"/>
      <w:color w:val="2F5496" w:themeColor="accent1" w:themeShade="BF"/>
      <w:sz w:val="28"/>
      <w:szCs w:val="28"/>
      <w:lang w:val="en-AU"/>
    </w:rPr>
  </w:style>
  <w:style w:type="character" w:customStyle="1" w:styleId="Heading4Char">
    <w:name w:val="Heading 4 Char"/>
    <w:basedOn w:val="DefaultParagraphFont"/>
    <w:link w:val="Heading4"/>
    <w:uiPriority w:val="9"/>
    <w:semiHidden/>
    <w:rsid w:val="00C441DB"/>
    <w:rPr>
      <w:rFonts w:eastAsiaTheme="majorEastAsia" w:cstheme="majorBidi"/>
      <w:i/>
      <w:iCs/>
      <w:color w:val="2F5496" w:themeColor="accent1" w:themeShade="BF"/>
      <w:lang w:val="en-AU"/>
    </w:rPr>
  </w:style>
  <w:style w:type="character" w:customStyle="1" w:styleId="Heading5Char">
    <w:name w:val="Heading 5 Char"/>
    <w:basedOn w:val="DefaultParagraphFont"/>
    <w:link w:val="Heading5"/>
    <w:uiPriority w:val="9"/>
    <w:semiHidden/>
    <w:rsid w:val="00C441DB"/>
    <w:rPr>
      <w:rFonts w:eastAsiaTheme="majorEastAsia" w:cstheme="majorBidi"/>
      <w:color w:val="2F5496" w:themeColor="accent1" w:themeShade="BF"/>
      <w:lang w:val="en-AU"/>
    </w:rPr>
  </w:style>
  <w:style w:type="character" w:customStyle="1" w:styleId="Heading6Char">
    <w:name w:val="Heading 6 Char"/>
    <w:basedOn w:val="DefaultParagraphFont"/>
    <w:link w:val="Heading6"/>
    <w:uiPriority w:val="9"/>
    <w:semiHidden/>
    <w:rsid w:val="00C441DB"/>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C441DB"/>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C441DB"/>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C441DB"/>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C44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1DB"/>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C44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1DB"/>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C441DB"/>
    <w:pPr>
      <w:spacing w:before="160"/>
      <w:jc w:val="center"/>
    </w:pPr>
    <w:rPr>
      <w:i/>
      <w:iCs/>
      <w:color w:val="404040" w:themeColor="text1" w:themeTint="BF"/>
    </w:rPr>
  </w:style>
  <w:style w:type="character" w:customStyle="1" w:styleId="QuoteChar">
    <w:name w:val="Quote Char"/>
    <w:basedOn w:val="DefaultParagraphFont"/>
    <w:link w:val="Quote"/>
    <w:uiPriority w:val="29"/>
    <w:rsid w:val="00C441DB"/>
    <w:rPr>
      <w:i/>
      <w:iCs/>
      <w:color w:val="404040" w:themeColor="text1" w:themeTint="BF"/>
      <w:lang w:val="en-AU"/>
    </w:rPr>
  </w:style>
  <w:style w:type="paragraph" w:styleId="ListParagraph">
    <w:name w:val="List Paragraph"/>
    <w:basedOn w:val="Normal"/>
    <w:uiPriority w:val="34"/>
    <w:qFormat/>
    <w:rsid w:val="00C441DB"/>
    <w:pPr>
      <w:ind w:left="720"/>
      <w:contextualSpacing/>
    </w:pPr>
  </w:style>
  <w:style w:type="character" w:styleId="IntenseEmphasis">
    <w:name w:val="Intense Emphasis"/>
    <w:basedOn w:val="DefaultParagraphFont"/>
    <w:uiPriority w:val="21"/>
    <w:qFormat/>
    <w:rsid w:val="00C441DB"/>
    <w:rPr>
      <w:i/>
      <w:iCs/>
      <w:color w:val="2F5496" w:themeColor="accent1" w:themeShade="BF"/>
    </w:rPr>
  </w:style>
  <w:style w:type="paragraph" w:styleId="IntenseQuote">
    <w:name w:val="Intense Quote"/>
    <w:basedOn w:val="Normal"/>
    <w:next w:val="Normal"/>
    <w:link w:val="IntenseQuoteChar"/>
    <w:uiPriority w:val="30"/>
    <w:qFormat/>
    <w:rsid w:val="00C441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41DB"/>
    <w:rPr>
      <w:i/>
      <w:iCs/>
      <w:color w:val="2F5496" w:themeColor="accent1" w:themeShade="BF"/>
      <w:lang w:val="en-AU"/>
    </w:rPr>
  </w:style>
  <w:style w:type="character" w:styleId="IntenseReference">
    <w:name w:val="Intense Reference"/>
    <w:basedOn w:val="DefaultParagraphFont"/>
    <w:uiPriority w:val="32"/>
    <w:qFormat/>
    <w:rsid w:val="00C441DB"/>
    <w:rPr>
      <w:b/>
      <w:bCs/>
      <w:smallCaps/>
      <w:color w:val="2F5496" w:themeColor="accent1" w:themeShade="BF"/>
      <w:spacing w:val="5"/>
    </w:rPr>
  </w:style>
  <w:style w:type="character" w:styleId="Hyperlink">
    <w:name w:val="Hyperlink"/>
    <w:basedOn w:val="DefaultParagraphFont"/>
    <w:uiPriority w:val="99"/>
    <w:unhideWhenUsed/>
    <w:rsid w:val="00C441DB"/>
    <w:rPr>
      <w:color w:val="0563C1" w:themeColor="hyperlink"/>
      <w:u w:val="single"/>
    </w:rPr>
  </w:style>
  <w:style w:type="character" w:styleId="FollowedHyperlink">
    <w:name w:val="FollowedHyperlink"/>
    <w:basedOn w:val="DefaultParagraphFont"/>
    <w:uiPriority w:val="99"/>
    <w:semiHidden/>
    <w:unhideWhenUsed/>
    <w:rsid w:val="00E04844"/>
    <w:rPr>
      <w:color w:val="954F72" w:themeColor="followedHyperlink"/>
      <w:u w:val="single"/>
    </w:rPr>
  </w:style>
  <w:style w:type="character" w:styleId="UnresolvedMention">
    <w:name w:val="Unresolved Mention"/>
    <w:basedOn w:val="DefaultParagraphFont"/>
    <w:uiPriority w:val="99"/>
    <w:semiHidden/>
    <w:unhideWhenUsed/>
    <w:rsid w:val="00E048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what-is-child-abuse/types-of-abuse/" TargetMode="External"/><Relationship Id="rId3" Type="http://schemas.openxmlformats.org/officeDocument/2006/relationships/settings" Target="settings.xml"/><Relationship Id="rId7" Type="http://schemas.openxmlformats.org/officeDocument/2006/relationships/hyperlink" Target="https://learning.nspcc.org.uk/early-years/recognising-abuse-in-the-early-ye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vo.org.uk/help-and-guidance/safeguarding/certain-roles/designated-leads/storing-sharing-information/" TargetMode="External"/><Relationship Id="rId11" Type="http://schemas.openxmlformats.org/officeDocument/2006/relationships/theme" Target="theme/theme1.xml"/><Relationship Id="rId5" Type="http://schemas.openxmlformats.org/officeDocument/2006/relationships/hyperlink" Target="https://assets.publishing.service.gov.uk/media/5a7b455ee5274a34770ea939/Munro-Review.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ildprotection.rcpch.ac.uk/wp-content/uploads/sites/6/2022/03/Child-Protection-Evidence-Early-Years-Neglect-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nazlin Zehravan</cp:lastModifiedBy>
  <cp:revision>3</cp:revision>
  <dcterms:created xsi:type="dcterms:W3CDTF">2025-11-19T21:51:00Z</dcterms:created>
  <dcterms:modified xsi:type="dcterms:W3CDTF">2025-11-24T16:12:00Z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b630f90e-8505-4a61-9670-c67fca0e0343</vt:lpwstr>
  </property>
</Properties>
</file>