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suppressAutoHyphens w:val="1"/>
        <w:spacing w:line="360" w:lineRule="auto"/>
        <w:jc w:val="center"/>
        <w:rPr>
          <w:rFonts w:ascii="Arial" w:cs="Arial" w:hAnsi="Arial" w:eastAsia="Arial"/>
          <w:sz w:val="24"/>
          <w:szCs w:val="24"/>
          <w:u w:val="single"/>
        </w:rPr>
      </w:pPr>
      <w:r>
        <w:rPr>
          <w:rFonts w:ascii="Arial" w:hAnsi="Arial"/>
          <w:sz w:val="24"/>
          <w:szCs w:val="24"/>
          <w:u w:val="single"/>
          <w:rtl w:val="0"/>
          <w:lang w:val="en-US"/>
        </w:rPr>
        <w:t>How can we improve pupils engagement with self and peer assessment through the use of an exit ticket and a quiz?</w:t>
      </w:r>
    </w:p>
    <w:p>
      <w:pPr>
        <w:pStyle w:val="Body A"/>
        <w:suppressAutoHyphens w:val="1"/>
        <w:spacing w:line="360" w:lineRule="auto"/>
        <w:rPr>
          <w:rFonts w:ascii="Arial" w:cs="Arial" w:hAnsi="Arial" w:eastAsia="Arial"/>
          <w:sz w:val="24"/>
          <w:szCs w:val="24"/>
          <w:u w:val="single"/>
        </w:rPr>
      </w:pP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This research project mainly focuses on self-assessment, peer assessment and assessment for learning. My research partner and I have worked alongside each other throughout this research study to observe pupils, reflect on work and to focus on the process of the lesson study. My research partner and I chose to study Assessment for Learning including self and peer-assessment because we were intrigued by this in school from our Professional Teaching Experience. We felt that we would find it intriguing to experiment with different methods of self and peer-assessment including an exit ticket and a quiz within the classroom. (See appendix 1). </w:t>
      </w:r>
      <w:r>
        <w:rPr>
          <w:rFonts w:ascii="Arial" w:hAnsi="Arial" w:hint="default"/>
          <w:sz w:val="24"/>
          <w:szCs w:val="24"/>
          <w:rtl w:val="0"/>
          <w:lang w:val="en-US"/>
        </w:rPr>
        <w:t>‘</w:t>
      </w:r>
      <w:r>
        <w:rPr>
          <w:rFonts w:ascii="Arial" w:hAnsi="Arial"/>
          <w:sz w:val="24"/>
          <w:szCs w:val="24"/>
          <w:rtl w:val="0"/>
          <w:lang w:val="en-US"/>
        </w:rPr>
        <w:t>Exit cards provide you with immediate information that you can use to assess students</w:t>
      </w:r>
      <w:r>
        <w:rPr>
          <w:rFonts w:ascii="Arial" w:hAnsi="Arial" w:hint="default"/>
          <w:sz w:val="24"/>
          <w:szCs w:val="24"/>
          <w:rtl w:val="0"/>
          <w:lang w:val="en-US"/>
        </w:rPr>
        <w:t xml:space="preserve">’ </w:t>
      </w:r>
      <w:r>
        <w:rPr>
          <w:rFonts w:ascii="Arial" w:hAnsi="Arial"/>
          <w:sz w:val="24"/>
          <w:szCs w:val="24"/>
          <w:rtl w:val="0"/>
          <w:lang w:val="en-US"/>
        </w:rPr>
        <w:t>understanding, monitor their questions, or gather feedback on your teaching</w:t>
      </w:r>
      <w:r>
        <w:rPr>
          <w:rFonts w:ascii="Arial" w:hAnsi="Arial" w:hint="default"/>
          <w:sz w:val="24"/>
          <w:szCs w:val="24"/>
          <w:rtl w:val="0"/>
          <w:lang w:val="en-US"/>
        </w:rPr>
        <w:t xml:space="preserve">’ </w:t>
      </w:r>
      <w:r>
        <w:rPr>
          <w:rFonts w:ascii="Arial" w:hAnsi="Arial"/>
          <w:sz w:val="24"/>
          <w:szCs w:val="24"/>
          <w:rtl w:val="0"/>
          <w:lang w:val="en-US"/>
        </w:rPr>
        <w:t>(FHO Charity, 2016, p.3). This research project outlines the aim, focus and the purpose of the research and includes a short overview of relevant literature. It has an explanation of our lesson study design including the methodology that was used, data that was used and reflections that were captured. It outlines the ethical considerations which I have undertaken. It shows the analysis and the results of my lesson and my partner's lesson. It concludes with the discussion of research findings in relation to related literature and research which is then promptly followed by recommendations that I have considered.</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If pupils improve their use of self and peer-assessment will this improve their engagement? This is the question that interested my research partner and I. We chose to focus on exit tickets as a form of self-assessment which involves children reviewing and reflecting on their learning by answering questions and colouring in their smiley face. Upon leaving, this is when the children handed us their exit ticket to leave the class. We chose a quiz linking to our topic in class as a form of peer-assessment as this allowed the children to mark their peers work and follow the checklists to understand what a quality piece of work looks like. I had a Year 3 class which included 32 pupils, 15 boys and 17 girls, 2 statement children and 7 ALN. My partner had a Year 2 class which included 26 pupils with 15 girls and 11 boys. We had to choose three case study pupils to interview and reflect back on for our particular study and they were chosen because of their different range of abilities. My research partner and I discussed the age ranges in our classes and we concluded that we would continue with this research question as there is not a drastic range so it is reliable. In my Professional Teaching Experience, I only observed one type of assessment for learning in the school where they colour in their smiley face. However, this does not give the teacher a written response from the pupils and you cannot determine what they are thinking or how they have felt from that lesson with just a smiley face.</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As we decided to base our research activity on Assessment for Learning I furthered my research by reading books, government documents, journal articles and other online materials which showed me the different types of assessment for learning. The Welsh Assembly Government, Young Wales (2010, p.7) states </w:t>
      </w:r>
      <w:r>
        <w:rPr>
          <w:rFonts w:ascii="Arial" w:hAnsi="Arial" w:hint="default"/>
          <w:sz w:val="24"/>
          <w:szCs w:val="24"/>
          <w:rtl w:val="0"/>
          <w:lang w:val="en-US"/>
        </w:rPr>
        <w:t>‘</w:t>
      </w:r>
      <w:r>
        <w:rPr>
          <w:rFonts w:ascii="Arial" w:hAnsi="Arial"/>
          <w:sz w:val="24"/>
          <w:szCs w:val="24"/>
          <w:rtl w:val="0"/>
          <w:lang w:val="en-US"/>
        </w:rPr>
        <w:t>clear distinction should be made between assessment of learning for the purpose of grading and reporting and assessment for learning, which calls for different priorities, new procedures and new commitment</w:t>
      </w:r>
      <w:r>
        <w:rPr>
          <w:rFonts w:ascii="Arial" w:hAnsi="Arial" w:hint="default"/>
          <w:sz w:val="24"/>
          <w:szCs w:val="24"/>
          <w:rtl w:val="0"/>
          <w:lang w:val="en-US"/>
        </w:rPr>
        <w:t>’</w:t>
      </w:r>
      <w:r>
        <w:rPr>
          <w:rFonts w:ascii="Arial" w:hAnsi="Arial"/>
          <w:sz w:val="24"/>
          <w:szCs w:val="24"/>
          <w:rtl w:val="0"/>
          <w:lang w:val="en-US"/>
        </w:rPr>
        <w:t>. This elaborates on the fact that gains are being made by children in motivation and performance. Assessment for learning enables the learner to get feedback whilst they are in the learning process. It makes understanding and knowledge more visible for teachers. By assessment for learning improving students</w:t>
      </w:r>
      <w:r>
        <w:rPr>
          <w:rFonts w:ascii="Arial" w:hAnsi="Arial" w:hint="default"/>
          <w:sz w:val="24"/>
          <w:szCs w:val="24"/>
          <w:rtl w:val="0"/>
          <w:lang w:val="en-US"/>
        </w:rPr>
        <w:t xml:space="preserve">’ </w:t>
      </w:r>
      <w:r>
        <w:rPr>
          <w:rFonts w:ascii="Arial" w:hAnsi="Arial"/>
          <w:sz w:val="24"/>
          <w:szCs w:val="24"/>
          <w:rtl w:val="0"/>
          <w:lang w:val="en-US"/>
        </w:rPr>
        <w:t xml:space="preserve">performances and getting them more involved answers my question that self and peer-assessment improve pupils engagement.         </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Assessment for Learning has been associated with formative assessment and summative assessment. Formative assessment is questioning, providing feedback to shape students learning, peer and self-assessment. Research by Black, Wiliam et al (2002, p.18) reveals the following, </w:t>
      </w:r>
      <w:r>
        <w:rPr>
          <w:rFonts w:ascii="Arial" w:hAnsi="Arial" w:hint="default"/>
          <w:sz w:val="24"/>
          <w:szCs w:val="24"/>
          <w:rtl w:val="0"/>
          <w:lang w:val="en-US"/>
        </w:rPr>
        <w:t>‘</w:t>
      </w:r>
      <w:r>
        <w:rPr>
          <w:rFonts w:ascii="Arial" w:hAnsi="Arial"/>
          <w:sz w:val="24"/>
          <w:szCs w:val="24"/>
          <w:rtl w:val="0"/>
          <w:lang w:val="en-US"/>
        </w:rPr>
        <w:t>effective feedback plays a crucial part in a learner</w:t>
      </w:r>
      <w:r>
        <w:rPr>
          <w:rFonts w:ascii="Arial" w:hAnsi="Arial" w:hint="default"/>
          <w:sz w:val="24"/>
          <w:szCs w:val="24"/>
          <w:rtl w:val="0"/>
          <w:lang w:val="en-US"/>
        </w:rPr>
        <w:t>’</w:t>
      </w:r>
      <w:r>
        <w:rPr>
          <w:rFonts w:ascii="Arial" w:hAnsi="Arial"/>
          <w:sz w:val="24"/>
          <w:szCs w:val="24"/>
          <w:rtl w:val="0"/>
          <w:lang w:val="en-US"/>
        </w:rPr>
        <w:t>s development. Outcomes of studies have shown that it can improve learners</w:t>
      </w:r>
      <w:r>
        <w:rPr>
          <w:rFonts w:ascii="Arial" w:hAnsi="Arial" w:hint="default"/>
          <w:sz w:val="24"/>
          <w:szCs w:val="24"/>
          <w:rtl w:val="0"/>
          <w:lang w:val="en-US"/>
        </w:rPr>
        <w:t xml:space="preserve">’ </w:t>
      </w:r>
      <w:r>
        <w:rPr>
          <w:rFonts w:ascii="Arial" w:hAnsi="Arial"/>
          <w:sz w:val="24"/>
          <w:szCs w:val="24"/>
          <w:rtl w:val="0"/>
          <w:lang w:val="en-US"/>
        </w:rPr>
        <w:t>performance in 60% of them</w:t>
      </w:r>
      <w:r>
        <w:rPr>
          <w:rFonts w:ascii="Arial" w:hAnsi="Arial" w:hint="default"/>
          <w:sz w:val="24"/>
          <w:szCs w:val="24"/>
          <w:rtl w:val="0"/>
          <w:lang w:val="en-US"/>
        </w:rPr>
        <w:t>’</w:t>
      </w:r>
      <w:r>
        <w:rPr>
          <w:rFonts w:ascii="Arial" w:hAnsi="Arial"/>
          <w:sz w:val="24"/>
          <w:szCs w:val="24"/>
          <w:rtl w:val="0"/>
          <w:lang w:val="en-US"/>
        </w:rPr>
        <w:t xml:space="preserve">. This shows the impact and how it can be beneficial for learners. Summative assessment is coursework and portfolios which is all associated with tests and examinations. </w:t>
      </w:r>
      <w:r>
        <w:rPr>
          <w:rFonts w:ascii="Arial" w:hAnsi="Arial" w:hint="default"/>
          <w:sz w:val="24"/>
          <w:szCs w:val="24"/>
          <w:rtl w:val="0"/>
          <w:lang w:val="en-US"/>
        </w:rPr>
        <w:t>‘</w:t>
      </w:r>
      <w:r>
        <w:rPr>
          <w:rFonts w:ascii="Arial" w:hAnsi="Arial"/>
          <w:sz w:val="24"/>
          <w:szCs w:val="24"/>
          <w:rtl w:val="0"/>
          <w:lang w:val="en-US"/>
        </w:rPr>
        <w:t>The use of integrated formative and summative assessments allowed for students to self-evaluate by reflecting on how they are currently performing</w:t>
      </w:r>
      <w:r>
        <w:rPr>
          <w:rFonts w:ascii="Arial" w:hAnsi="Arial" w:hint="default"/>
          <w:sz w:val="24"/>
          <w:szCs w:val="24"/>
          <w:rtl w:val="0"/>
          <w:lang w:val="en-US"/>
        </w:rPr>
        <w:t xml:space="preserve">’ </w:t>
      </w:r>
      <w:r>
        <w:rPr>
          <w:rFonts w:ascii="Arial" w:hAnsi="Arial"/>
          <w:sz w:val="24"/>
          <w:szCs w:val="24"/>
          <w:rtl w:val="0"/>
          <w:lang w:val="en-US"/>
        </w:rPr>
        <w:t>(Orlich, 2001, p.49). Orlich suggests that assessment for learning is the key to improve learners future knowledge. However, Macbeath (2006, p.101) disagrees with Orlich and argues that formative assessment, in particular, self-evaluation is used more prevalently when school inspections are due, thus the purpose of self-evaluation alters depending on its audience. Hattie (2011, p.56) indicates that using formative assessment in the classroom brings out real-world differences in learner achievement. Hattie suggests that by providing feedback to shape learners students is necessary inside and outside the class.</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My research partner and I were influenced by the likes of John Hattie because he believes that assessment for learning helps develop their ability to reach their targets. Hattie emphasises the importance of self and peer-assessment and therefore he pushes for this to be introduced in classes within primary schools. He considers self-assessment in particular to enhance young children</w:t>
      </w:r>
      <w:r>
        <w:rPr>
          <w:rFonts w:ascii="Arial" w:hAnsi="Arial" w:hint="default"/>
          <w:sz w:val="24"/>
          <w:szCs w:val="24"/>
          <w:rtl w:val="0"/>
          <w:lang w:val="en-US"/>
        </w:rPr>
        <w:t>’</w:t>
      </w:r>
      <w:r>
        <w:rPr>
          <w:rFonts w:ascii="Arial" w:hAnsi="Arial"/>
          <w:sz w:val="24"/>
          <w:szCs w:val="24"/>
          <w:rtl w:val="0"/>
          <w:lang w:val="en-US"/>
        </w:rPr>
        <w:t>s confidence in their own learning and also improves their ability to work towards their targets. The amount of confidence and self-belief the pupils build from assessment for learning is outstanding. This implies that assessment for learning improves pupils engagement with these techniques. Assessment for learning also increases students to assess themselves which is beneficial for teachers as they will have more time to talk to pupils individually. However, there are concerns that teachers will be overpowered by the pupils when they are able to peer-assess their work.</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Peer-assessment is the process by which learners assess and give feedback on each other's work. By peers marking others work according to assessment criteria, it shows them what a successful piece of work is. </w:t>
      </w:r>
      <w:r>
        <w:rPr>
          <w:rFonts w:ascii="Arial" w:hAnsi="Arial"/>
          <w:sz w:val="24"/>
          <w:szCs w:val="24"/>
          <w:rtl w:val="0"/>
          <w:lang w:val="en-US"/>
        </w:rPr>
        <w:t>S</w:t>
      </w:r>
      <w:r>
        <w:rPr>
          <w:rFonts w:ascii="Arial" w:hAnsi="Arial"/>
          <w:sz w:val="24"/>
          <w:szCs w:val="24"/>
          <w:rtl w:val="0"/>
          <w:lang w:val="en-US"/>
        </w:rPr>
        <w:t xml:space="preserve">tudents start to think like a teacher as they are critiquing their work and looking for areas to improve on. </w:t>
      </w:r>
      <w:r>
        <w:rPr>
          <w:rFonts w:ascii="Arial" w:hAnsi="Arial" w:hint="default"/>
          <w:sz w:val="24"/>
          <w:szCs w:val="24"/>
          <w:rtl w:val="0"/>
          <w:lang w:val="en-US"/>
        </w:rPr>
        <w:t>‘</w:t>
      </w:r>
      <w:r>
        <w:rPr>
          <w:rFonts w:ascii="Arial" w:hAnsi="Arial"/>
          <w:sz w:val="24"/>
          <w:szCs w:val="24"/>
          <w:rtl w:val="0"/>
          <w:lang w:val="en-US"/>
        </w:rPr>
        <w:t>The greatest effect on student learning occurs when the teachers become learners of their own teaching and when students become their own teachers</w:t>
      </w:r>
      <w:r>
        <w:rPr>
          <w:rFonts w:ascii="Arial" w:hAnsi="Arial" w:hint="default"/>
          <w:sz w:val="24"/>
          <w:szCs w:val="24"/>
          <w:rtl w:val="0"/>
          <w:lang w:val="en-US"/>
        </w:rPr>
        <w:t xml:space="preserve">’ </w:t>
      </w:r>
      <w:r>
        <w:rPr>
          <w:rFonts w:ascii="Arial" w:hAnsi="Arial"/>
          <w:sz w:val="24"/>
          <w:szCs w:val="24"/>
          <w:rtl w:val="0"/>
          <w:lang w:val="en-US"/>
        </w:rPr>
        <w:t xml:space="preserve">(Hattie, 2011, p.22). The teacher is important when it comes to peer-assessment as the teachers know their learners and know what to do to help them develop their critical and reflective thinking skills. This gives pupils independence and responsibility. </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w:t>
      </w:r>
      <w:r>
        <w:rPr>
          <w:rFonts w:ascii="Arial" w:hAnsi="Arial"/>
          <w:sz w:val="24"/>
          <w:szCs w:val="24"/>
          <w:rtl w:val="0"/>
          <w:lang w:val="en-US"/>
        </w:rPr>
        <w:t>Self-assessment is a very powerful teaching tool and crucial to the Assessment for Learning process</w:t>
      </w:r>
      <w:r>
        <w:rPr>
          <w:rFonts w:ascii="Arial" w:hAnsi="Arial" w:hint="default"/>
          <w:sz w:val="24"/>
          <w:szCs w:val="24"/>
          <w:rtl w:val="0"/>
          <w:lang w:val="en-US"/>
        </w:rPr>
        <w:t xml:space="preserve">’ </w:t>
      </w:r>
      <w:r>
        <w:rPr>
          <w:rFonts w:ascii="Arial" w:hAnsi="Arial"/>
          <w:sz w:val="24"/>
          <w:szCs w:val="24"/>
          <w:rtl w:val="0"/>
          <w:lang w:val="en-US"/>
        </w:rPr>
        <w:t xml:space="preserve">(Jones, 2005, p.20). Students need to learn for themselves and evaluate their own work which gets them to evaluate their own learning. When students evaluate themselves they begin to recognise their own strengths and weaknesses. </w:t>
      </w:r>
      <w:r>
        <w:rPr>
          <w:rFonts w:ascii="Arial" w:hAnsi="Arial" w:hint="default"/>
          <w:sz w:val="24"/>
          <w:szCs w:val="24"/>
          <w:rtl w:val="0"/>
          <w:lang w:val="en-US"/>
        </w:rPr>
        <w:t>‘</w:t>
      </w:r>
      <w:r>
        <w:rPr>
          <w:rFonts w:ascii="Arial" w:hAnsi="Arial"/>
          <w:sz w:val="24"/>
          <w:szCs w:val="24"/>
          <w:rtl w:val="0"/>
          <w:lang w:val="en-US"/>
        </w:rPr>
        <w:t>Pupils who understand the learning objectives, assessment criteria and opportunities to reflect on their work, show greater improvement than those who do not</w:t>
      </w:r>
      <w:r>
        <w:rPr>
          <w:rFonts w:ascii="Arial" w:hAnsi="Arial" w:hint="default"/>
          <w:sz w:val="24"/>
          <w:szCs w:val="24"/>
          <w:rtl w:val="0"/>
          <w:lang w:val="en-US"/>
        </w:rPr>
        <w:t xml:space="preserve">’ </w:t>
      </w:r>
      <w:r>
        <w:rPr>
          <w:rFonts w:ascii="Arial" w:hAnsi="Arial"/>
          <w:sz w:val="24"/>
          <w:szCs w:val="24"/>
          <w:rtl w:val="0"/>
          <w:lang w:val="en-US"/>
        </w:rPr>
        <w:t xml:space="preserve">(Grigg, 2010, p.103). Grigg suggests that if you know the success criteria then you will work to the best of your ability as you know what to include in order to improve. Self-assessment is all about reflecting, acknowledging and improving themselves. This takes time and practice to develop skills so as a teacher this is very important as they need to encourage their learners. </w:t>
      </w:r>
      <w:r>
        <w:rPr>
          <w:rFonts w:ascii="Arial" w:hAnsi="Arial" w:hint="default"/>
          <w:sz w:val="24"/>
          <w:szCs w:val="24"/>
          <w:rtl w:val="0"/>
          <w:lang w:val="en-US"/>
        </w:rPr>
        <w:t>‘</w:t>
      </w:r>
      <w:r>
        <w:rPr>
          <w:rFonts w:ascii="Arial" w:hAnsi="Arial"/>
          <w:sz w:val="24"/>
          <w:szCs w:val="24"/>
          <w:rtl w:val="0"/>
          <w:lang w:val="en-US"/>
        </w:rPr>
        <w:t>All assessment including self-assessment comprises two main elements: making decisions about the standards of performance expected and then making judgments about the quality of the performance in relation to these standards</w:t>
      </w:r>
      <w:r>
        <w:rPr>
          <w:rFonts w:ascii="Arial" w:hAnsi="Arial" w:hint="default"/>
          <w:sz w:val="24"/>
          <w:szCs w:val="24"/>
          <w:rtl w:val="0"/>
          <w:lang w:val="en-US"/>
        </w:rPr>
        <w:t xml:space="preserve">’ </w:t>
      </w:r>
      <w:r>
        <w:rPr>
          <w:rFonts w:ascii="Arial" w:hAnsi="Arial"/>
          <w:sz w:val="24"/>
          <w:szCs w:val="24"/>
          <w:rtl w:val="0"/>
          <w:lang w:val="en-US"/>
        </w:rPr>
        <w:t>(Boud, 1995, p.86). Learners need to understand what made sense. Many authors have influenced us to develop our learning further. By supporting our work with reference to other authors and theorists it gave us confidence that there are various techniques.</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The methodology used is lesson study research, which is a form of action research. </w:t>
      </w:r>
      <w:r>
        <w:rPr>
          <w:rFonts w:ascii="Arial" w:hAnsi="Arial" w:hint="default"/>
          <w:sz w:val="24"/>
          <w:szCs w:val="24"/>
          <w:rtl w:val="0"/>
          <w:lang w:val="en-US"/>
        </w:rPr>
        <w:t>‘</w:t>
      </w:r>
      <w:r>
        <w:rPr>
          <w:rFonts w:ascii="Arial" w:hAnsi="Arial"/>
          <w:sz w:val="24"/>
          <w:szCs w:val="24"/>
          <w:rtl w:val="0"/>
          <w:lang w:val="en-US"/>
        </w:rPr>
        <w:t>Lesson Study is a highly specified form of classroom action research focusing on the development of teacher practice knowledge</w:t>
      </w:r>
      <w:r>
        <w:rPr>
          <w:rFonts w:ascii="Arial" w:hAnsi="Arial" w:hint="default"/>
          <w:sz w:val="24"/>
          <w:szCs w:val="24"/>
          <w:rtl w:val="0"/>
          <w:lang w:val="en-US"/>
        </w:rPr>
        <w:t xml:space="preserve">’ </w:t>
      </w:r>
      <w:r>
        <w:rPr>
          <w:rFonts w:ascii="Arial" w:hAnsi="Arial"/>
          <w:sz w:val="24"/>
          <w:szCs w:val="24"/>
          <w:rtl w:val="0"/>
          <w:lang w:val="en-US"/>
        </w:rPr>
        <w:t>(Dudley, 2014, p.3). Peter Dudley introduced Lesson Study to the UK in 2001. He focused on research lessons in classrooms where teachers would teach and observe together the research lesson and focus on the case pupils</w:t>
      </w:r>
      <w:r>
        <w:rPr>
          <w:rFonts w:ascii="Arial" w:hAnsi="Arial" w:hint="default"/>
          <w:sz w:val="24"/>
          <w:szCs w:val="24"/>
          <w:rtl w:val="0"/>
          <w:lang w:val="en-US"/>
        </w:rPr>
        <w:t xml:space="preserve">’ </w:t>
      </w:r>
      <w:r>
        <w:rPr>
          <w:rFonts w:ascii="Arial" w:hAnsi="Arial"/>
          <w:sz w:val="24"/>
          <w:szCs w:val="24"/>
          <w:rtl w:val="0"/>
          <w:lang w:val="en-US"/>
        </w:rPr>
        <w:t>learning and progression that took place. His theory of Lesson Study included interviewing case pupils to gain their thoughts and opinions of the research lessons and then elaborate on their feedback. His work with Lesson Study has gone viral as it has been used in multiple countries including Japan. Dudley outlines the positives towards Lesson Study; it helps teachers to see pupils learning to occur in more detail and it allows gaps to be seen between what the pupils have learned and what is actually taking place in the classroom. Lesson Study in schools is an action research project which is focused precisely on the development of teacher practice knowledge. A Systematic Review (Cheung, 2014, p.10) looked across nine quantitative studies and concluded that Lesson Study and Learning Study appear to be beneficial to student outcomes. I strongly feel that Peter Dudley</w:t>
      </w:r>
      <w:r>
        <w:rPr>
          <w:rFonts w:ascii="Arial" w:hAnsi="Arial" w:hint="default"/>
          <w:sz w:val="24"/>
          <w:szCs w:val="24"/>
          <w:rtl w:val="0"/>
          <w:lang w:val="en-US"/>
        </w:rPr>
        <w:t>’</w:t>
      </w:r>
      <w:r>
        <w:rPr>
          <w:rFonts w:ascii="Arial" w:hAnsi="Arial"/>
          <w:sz w:val="24"/>
          <w:szCs w:val="24"/>
          <w:rtl w:val="0"/>
          <w:lang w:val="en-US"/>
        </w:rPr>
        <w:t xml:space="preserve">s Lesson Study influenced our research methodology as he explains a step by step way of what Lesson Study consists of, including the benefits of each one which we reflected on. </w:t>
      </w:r>
      <w:r>
        <w:rPr>
          <w:rFonts w:ascii="Arial" w:hAnsi="Arial" w:hint="default"/>
          <w:sz w:val="24"/>
          <w:szCs w:val="24"/>
          <w:rtl w:val="0"/>
          <w:lang w:val="en-US"/>
        </w:rPr>
        <w:t>‘</w:t>
      </w:r>
      <w:r>
        <w:rPr>
          <w:rFonts w:ascii="Arial" w:hAnsi="Arial"/>
          <w:sz w:val="24"/>
          <w:szCs w:val="24"/>
          <w:rtl w:val="0"/>
          <w:lang w:val="en-US"/>
        </w:rPr>
        <w:t>Sometimes teachers will conduct multiple iterations of a research lesson, in order to perfect it. But they miss out on</w:t>
      </w:r>
      <w:r>
        <w:rPr>
          <w:rFonts w:ascii="Arial" w:hAnsi="Arial" w:hint="default"/>
          <w:sz w:val="24"/>
          <w:szCs w:val="24"/>
          <w:rtl w:val="0"/>
          <w:lang w:val="en-US"/>
        </w:rPr>
        <w:t> </w:t>
      </w:r>
      <w:r>
        <w:rPr>
          <w:rFonts w:ascii="Arial" w:hAnsi="Arial"/>
          <w:sz w:val="24"/>
          <w:szCs w:val="24"/>
          <w:rtl w:val="0"/>
          <w:lang w:val="en-US"/>
        </w:rPr>
        <w:t>the purpose of Lesson Study, which is to conduct research</w:t>
      </w:r>
      <w:r>
        <w:rPr>
          <w:rFonts w:ascii="Arial" w:hAnsi="Arial" w:hint="default"/>
          <w:sz w:val="24"/>
          <w:szCs w:val="24"/>
          <w:rtl w:val="0"/>
          <w:lang w:val="en-US"/>
        </w:rPr>
        <w:t xml:space="preserve">’ </w:t>
      </w:r>
      <w:r>
        <w:rPr>
          <w:rFonts w:ascii="Arial" w:hAnsi="Arial"/>
          <w:sz w:val="24"/>
          <w:szCs w:val="24"/>
          <w:rtl w:val="0"/>
          <w:lang w:val="en-US"/>
        </w:rPr>
        <w:t>(Takahashi, A &amp; McDougal, T, 2016, p.7). Takahashi and McDougal suggest that teachers focus on the topic of the lesson rather than the actual research.</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There were two types of data used throughout this research study. Primary data is the data that has been collected by my research partner and I. This is the majority of data that we have used throughout. Secondary data is data that is already out there such as books, journals and policies. Secondary research is not always reliable and valid because there might be personal bias involved. The methods that were used in the research activity were observations, interviews using pupil voice and reflection. The triangulation method was used throughout this research study. This is when there is more than one type of data being collected.</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Firstly, observations are an obvious method of carrying out a research activity. My observational notes followed the guidance of Peter Dudley because it can support the learning better and you can develop from what you have written down. Our observational schedule was based on the </w:t>
      </w:r>
      <w:r>
        <w:rPr>
          <w:rFonts w:ascii="Arial" w:hAnsi="Arial" w:hint="default"/>
          <w:sz w:val="24"/>
          <w:szCs w:val="24"/>
          <w:rtl w:val="0"/>
          <w:lang w:val="en-US"/>
        </w:rPr>
        <w:t>‘</w:t>
      </w:r>
      <w:r>
        <w:rPr>
          <w:rFonts w:ascii="Arial" w:hAnsi="Arial"/>
          <w:sz w:val="24"/>
          <w:szCs w:val="24"/>
          <w:rtl w:val="0"/>
          <w:lang w:val="en-US"/>
        </w:rPr>
        <w:t>research lesson planning, observation and discussion sheet</w:t>
      </w:r>
      <w:r>
        <w:rPr>
          <w:rFonts w:ascii="Arial" w:hAnsi="Arial" w:hint="default"/>
          <w:sz w:val="24"/>
          <w:szCs w:val="24"/>
          <w:rtl w:val="0"/>
          <w:lang w:val="en-US"/>
        </w:rPr>
        <w:t xml:space="preserve">’ </w:t>
      </w:r>
      <w:r>
        <w:rPr>
          <w:rFonts w:ascii="Arial" w:hAnsi="Arial"/>
          <w:sz w:val="24"/>
          <w:szCs w:val="24"/>
          <w:rtl w:val="0"/>
          <w:lang w:val="en-US"/>
        </w:rPr>
        <w:t>from Peter Dudley. (See appendix 2). We used this sheet because it allowed us to conclude precisely what this research is about. It allowed us to capture the pupils</w:t>
      </w:r>
      <w:r>
        <w:rPr>
          <w:rFonts w:ascii="Arial" w:hAnsi="Arial" w:hint="default"/>
          <w:sz w:val="24"/>
          <w:szCs w:val="24"/>
          <w:rtl w:val="0"/>
          <w:lang w:val="en-US"/>
        </w:rPr>
        <w:t xml:space="preserve">’ </w:t>
      </w:r>
      <w:r>
        <w:rPr>
          <w:rFonts w:ascii="Arial" w:hAnsi="Arial"/>
          <w:sz w:val="24"/>
          <w:szCs w:val="24"/>
          <w:rtl w:val="0"/>
          <w:lang w:val="en-US"/>
        </w:rPr>
        <w:t>responses and it allowed us to see if there is a reoccurring pattern, e.g all pupils misunderstood. On the observational sheet we had 5 questions which were:</w:t>
      </w:r>
    </w:p>
    <w:p>
      <w:pPr>
        <w:pStyle w:val="Body A"/>
        <w:numPr>
          <w:ilvl w:val="0"/>
          <w:numId w:val="2"/>
        </w:numPr>
        <w:suppressAutoHyphens w:val="1"/>
        <w:bidi w:val="0"/>
        <w:spacing w:line="360" w:lineRule="auto"/>
        <w:ind w:right="0"/>
        <w:jc w:val="left"/>
        <w:rPr>
          <w:rFonts w:ascii="Arial" w:hAnsi="Arial"/>
          <w:sz w:val="24"/>
          <w:szCs w:val="24"/>
          <w:rtl w:val="0"/>
          <w:lang w:val="en-US"/>
        </w:rPr>
      </w:pPr>
      <w:r>
        <w:rPr>
          <w:rFonts w:ascii="Arial" w:hAnsi="Arial"/>
          <w:sz w:val="24"/>
          <w:szCs w:val="24"/>
          <w:rtl w:val="0"/>
          <w:lang w:val="en-US"/>
        </w:rPr>
        <w:t>How did they react to a peer marking their work?</w:t>
      </w:r>
    </w:p>
    <w:p>
      <w:pPr>
        <w:pStyle w:val="Body A"/>
        <w:numPr>
          <w:ilvl w:val="0"/>
          <w:numId w:val="2"/>
        </w:numPr>
        <w:suppressAutoHyphens w:val="1"/>
        <w:bidi w:val="0"/>
        <w:spacing w:line="360" w:lineRule="auto"/>
        <w:ind w:right="0"/>
        <w:jc w:val="left"/>
        <w:rPr>
          <w:rFonts w:ascii="Arial" w:hAnsi="Arial"/>
          <w:sz w:val="24"/>
          <w:szCs w:val="24"/>
          <w:rtl w:val="0"/>
          <w:lang w:val="en-US"/>
        </w:rPr>
      </w:pPr>
      <w:r>
        <w:rPr>
          <w:rFonts w:ascii="Arial" w:hAnsi="Arial"/>
          <w:sz w:val="24"/>
          <w:szCs w:val="24"/>
          <w:rtl w:val="0"/>
          <w:lang w:val="en-US"/>
        </w:rPr>
        <w:t>Is peer marking an effective strategy for this specific age group?</w:t>
      </w:r>
    </w:p>
    <w:p>
      <w:pPr>
        <w:pStyle w:val="Body A"/>
        <w:numPr>
          <w:ilvl w:val="0"/>
          <w:numId w:val="2"/>
        </w:numPr>
        <w:suppressAutoHyphens w:val="1"/>
        <w:bidi w:val="0"/>
        <w:spacing w:line="360" w:lineRule="auto"/>
        <w:ind w:right="0"/>
        <w:jc w:val="left"/>
        <w:rPr>
          <w:rFonts w:ascii="Arial" w:hAnsi="Arial"/>
          <w:sz w:val="24"/>
          <w:szCs w:val="24"/>
          <w:rtl w:val="0"/>
          <w:lang w:val="en-US"/>
        </w:rPr>
      </w:pPr>
      <w:r>
        <w:rPr>
          <w:rFonts w:ascii="Arial" w:hAnsi="Arial"/>
          <w:sz w:val="24"/>
          <w:szCs w:val="24"/>
          <w:rtl w:val="0"/>
          <w:lang w:val="en-US"/>
        </w:rPr>
        <w:t>Are they rectifying their mistakes?</w:t>
      </w:r>
    </w:p>
    <w:p>
      <w:pPr>
        <w:pStyle w:val="Body A"/>
        <w:numPr>
          <w:ilvl w:val="0"/>
          <w:numId w:val="2"/>
        </w:numPr>
        <w:suppressAutoHyphens w:val="1"/>
        <w:bidi w:val="0"/>
        <w:spacing w:line="360" w:lineRule="auto"/>
        <w:ind w:right="0"/>
        <w:jc w:val="left"/>
        <w:rPr>
          <w:rFonts w:ascii="Arial" w:hAnsi="Arial"/>
          <w:sz w:val="24"/>
          <w:szCs w:val="24"/>
          <w:rtl w:val="0"/>
          <w:lang w:val="en-US"/>
        </w:rPr>
      </w:pPr>
      <w:r>
        <w:rPr>
          <w:rFonts w:ascii="Arial" w:hAnsi="Arial"/>
          <w:sz w:val="24"/>
          <w:szCs w:val="24"/>
          <w:rtl w:val="0"/>
          <w:lang w:val="en-US"/>
        </w:rPr>
        <w:t>Do they understand where they were right or wrong?</w:t>
      </w:r>
    </w:p>
    <w:p>
      <w:pPr>
        <w:pStyle w:val="Body A"/>
        <w:numPr>
          <w:ilvl w:val="0"/>
          <w:numId w:val="2"/>
        </w:numPr>
        <w:suppressAutoHyphens w:val="1"/>
        <w:bidi w:val="0"/>
        <w:spacing w:line="360" w:lineRule="auto"/>
        <w:ind w:right="0"/>
        <w:jc w:val="left"/>
        <w:rPr>
          <w:rFonts w:ascii="Arial" w:hAnsi="Arial"/>
          <w:sz w:val="24"/>
          <w:szCs w:val="24"/>
          <w:rtl w:val="0"/>
          <w:lang w:val="en-US"/>
        </w:rPr>
      </w:pPr>
      <w:r>
        <w:rPr>
          <w:rFonts w:ascii="Arial" w:hAnsi="Arial"/>
          <w:sz w:val="24"/>
          <w:szCs w:val="24"/>
          <w:rtl w:val="0"/>
          <w:lang w:val="en-US"/>
        </w:rPr>
        <w:t>Is there discussion around the task in hand? (See appendix 3).</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We observed them using self and peer-assessment in the class. We interviewed the three case study pupils and this gave us a chance to hear pupils</w:t>
      </w:r>
      <w:r>
        <w:rPr>
          <w:rFonts w:ascii="Arial" w:hAnsi="Arial" w:hint="default"/>
          <w:sz w:val="24"/>
          <w:szCs w:val="24"/>
          <w:rtl w:val="0"/>
          <w:lang w:val="en-US"/>
        </w:rPr>
        <w:t xml:space="preserve">’ </w:t>
      </w:r>
      <w:r>
        <w:rPr>
          <w:rFonts w:ascii="Arial" w:hAnsi="Arial"/>
          <w:sz w:val="24"/>
          <w:szCs w:val="24"/>
          <w:rtl w:val="0"/>
          <w:lang w:val="en-US"/>
        </w:rPr>
        <w:t>voices. This was our focus group and it was a form of qualitative date research and not quantitative as we are not gathering numerical data and the information we gathered was written down or verbal. We were looking for different things during the observation such as listening for other languages, looking at the environment, notes on what the classroom looked like, the resources and we focused on non-verbal communication such as facial expressions and movements.</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Secondly, the interview process consisted of the three case pupils answering questions and giving their opinions. As teachers are always the ones reporting and evaluating on children, it is totally different to hear the pupils</w:t>
      </w:r>
      <w:r>
        <w:rPr>
          <w:rFonts w:ascii="Arial" w:hAnsi="Arial" w:hint="default"/>
          <w:sz w:val="24"/>
          <w:szCs w:val="24"/>
          <w:rtl w:val="0"/>
          <w:lang w:val="en-US"/>
        </w:rPr>
        <w:t xml:space="preserve">’ </w:t>
      </w:r>
      <w:r>
        <w:rPr>
          <w:rFonts w:ascii="Arial" w:hAnsi="Arial"/>
          <w:sz w:val="24"/>
          <w:szCs w:val="24"/>
          <w:rtl w:val="0"/>
          <w:lang w:val="en-US"/>
        </w:rPr>
        <w:t xml:space="preserve">voices and their feedback which myself and my research partner thought was very interesting. </w:t>
      </w:r>
      <w:r>
        <w:rPr>
          <w:rFonts w:ascii="Arial" w:hAnsi="Arial" w:hint="default"/>
          <w:sz w:val="24"/>
          <w:szCs w:val="24"/>
          <w:rtl w:val="0"/>
          <w:lang w:val="en-US"/>
        </w:rPr>
        <w:t>‘</w:t>
      </w:r>
      <w:r>
        <w:rPr>
          <w:rFonts w:ascii="Arial" w:hAnsi="Arial"/>
          <w:sz w:val="24"/>
          <w:szCs w:val="24"/>
          <w:rtl w:val="0"/>
          <w:lang w:val="en-US"/>
        </w:rPr>
        <w:t>Teachers are used to being put in the position of evaluating children; thinking that pupils might evaluate teachers in turn effects shifts in identity and power</w:t>
      </w:r>
      <w:r>
        <w:rPr>
          <w:rFonts w:ascii="Arial" w:hAnsi="Arial" w:hint="default"/>
          <w:sz w:val="24"/>
          <w:szCs w:val="24"/>
          <w:rtl w:val="0"/>
          <w:lang w:val="en-US"/>
        </w:rPr>
        <w:t xml:space="preserve">’ </w:t>
      </w:r>
      <w:r>
        <w:rPr>
          <w:rFonts w:ascii="Arial" w:hAnsi="Arial"/>
          <w:sz w:val="24"/>
          <w:szCs w:val="24"/>
          <w:rtl w:val="0"/>
          <w:lang w:val="en-US"/>
        </w:rPr>
        <w:t xml:space="preserve">(Bragg, 2007, p.32). My research partner and I came up with five questions for the children. (See appendix 4). </w:t>
      </w:r>
      <w:r>
        <w:rPr>
          <w:rFonts w:ascii="Arial" w:hAnsi="Arial" w:hint="default"/>
          <w:sz w:val="24"/>
          <w:szCs w:val="24"/>
          <w:rtl w:val="0"/>
          <w:lang w:val="en-US"/>
        </w:rPr>
        <w:t>‘</w:t>
      </w:r>
      <w:r>
        <w:rPr>
          <w:rFonts w:ascii="Arial" w:hAnsi="Arial"/>
          <w:sz w:val="24"/>
          <w:szCs w:val="24"/>
          <w:rtl w:val="0"/>
          <w:lang w:val="en-US"/>
        </w:rPr>
        <w:t>It is important for each interviewee to understand the question in the same way</w:t>
      </w:r>
      <w:r>
        <w:rPr>
          <w:rFonts w:ascii="Arial" w:hAnsi="Arial" w:hint="default"/>
          <w:sz w:val="24"/>
          <w:szCs w:val="24"/>
          <w:rtl w:val="0"/>
          <w:lang w:val="en-US"/>
        </w:rPr>
        <w:t xml:space="preserve">’ </w:t>
      </w:r>
      <w:r>
        <w:rPr>
          <w:rFonts w:ascii="Arial" w:hAnsi="Arial"/>
          <w:sz w:val="24"/>
          <w:szCs w:val="24"/>
          <w:rtl w:val="0"/>
          <w:lang w:val="en-US"/>
        </w:rPr>
        <w:t xml:space="preserve">(Silverman, 1993, p.171). This suggested that the way we worded the questions had to be suitable and appropriate for their age. We tried to make them as brief as possible, used no complicated language, no acronyms and we decided to avoid absolute questions. DeFranzo (2014, p.6) implies that asking closed questions is a bad idea because he states </w:t>
      </w:r>
      <w:r>
        <w:rPr>
          <w:rFonts w:ascii="Arial" w:hAnsi="Arial" w:hint="default"/>
          <w:sz w:val="24"/>
          <w:szCs w:val="24"/>
          <w:rtl w:val="0"/>
          <w:lang w:val="en-US"/>
        </w:rPr>
        <w:t>‘</w:t>
      </w:r>
      <w:r>
        <w:rPr>
          <w:rFonts w:ascii="Arial" w:hAnsi="Arial"/>
          <w:sz w:val="24"/>
          <w:szCs w:val="24"/>
          <w:rtl w:val="0"/>
          <w:lang w:val="en-US"/>
        </w:rPr>
        <w:t>they may not have the exact answer the respondent wants to give and it can put ideas into respondents</w:t>
      </w:r>
      <w:r>
        <w:rPr>
          <w:rFonts w:ascii="Arial" w:hAnsi="Arial" w:hint="default"/>
          <w:sz w:val="24"/>
          <w:szCs w:val="24"/>
          <w:rtl w:val="0"/>
          <w:lang w:val="en-US"/>
        </w:rPr>
        <w:t xml:space="preserve">’ </w:t>
      </w:r>
      <w:r>
        <w:rPr>
          <w:rFonts w:ascii="Arial" w:hAnsi="Arial"/>
          <w:sz w:val="24"/>
          <w:szCs w:val="24"/>
          <w:rtl w:val="0"/>
          <w:lang w:val="en-US"/>
        </w:rPr>
        <w:t>minds</w:t>
      </w:r>
      <w:r>
        <w:rPr>
          <w:rFonts w:ascii="Arial" w:hAnsi="Arial" w:hint="default"/>
          <w:sz w:val="24"/>
          <w:szCs w:val="24"/>
          <w:rtl w:val="0"/>
          <w:lang w:val="en-US"/>
        </w:rPr>
        <w:t>’</w:t>
      </w:r>
      <w:r>
        <w:rPr>
          <w:rFonts w:ascii="Arial" w:hAnsi="Arial"/>
          <w:sz w:val="24"/>
          <w:szCs w:val="24"/>
          <w:rtl w:val="0"/>
          <w:lang w:val="en-US"/>
        </w:rPr>
        <w:t xml:space="preserve">. Oppenheim (1992, p.147) argues that wording is a particularly important factor in attitudinal questions rather than factual questions. The children were allowed to talk amongst themselves to make decisions. </w:t>
      </w:r>
      <w:r>
        <w:rPr>
          <w:rFonts w:ascii="Arial" w:hAnsi="Arial" w:hint="default"/>
          <w:sz w:val="24"/>
          <w:szCs w:val="24"/>
          <w:rtl w:val="0"/>
          <w:lang w:val="en-US"/>
        </w:rPr>
        <w:t>‘</w:t>
      </w:r>
      <w:r>
        <w:rPr>
          <w:rFonts w:ascii="Arial" w:hAnsi="Arial"/>
          <w:sz w:val="24"/>
          <w:szCs w:val="24"/>
          <w:rtl w:val="0"/>
          <w:lang w:val="en-US"/>
        </w:rPr>
        <w:t>Welsh Government wants all children and young people to have opportunities to actively participate in decision making at local, regional areas</w:t>
      </w:r>
      <w:r>
        <w:rPr>
          <w:rFonts w:ascii="Arial" w:hAnsi="Arial" w:hint="default"/>
          <w:sz w:val="24"/>
          <w:szCs w:val="24"/>
          <w:rtl w:val="0"/>
          <w:lang w:val="en-US"/>
        </w:rPr>
        <w:t xml:space="preserve">’ </w:t>
      </w:r>
      <w:r>
        <w:rPr>
          <w:rFonts w:ascii="Arial" w:hAnsi="Arial"/>
          <w:sz w:val="24"/>
          <w:szCs w:val="24"/>
          <w:rtl w:val="0"/>
          <w:lang w:val="en-US"/>
        </w:rPr>
        <w:t xml:space="preserve">(Welsh Government, 2016. p.12). In the </w:t>
      </w:r>
      <w:r>
        <w:rPr>
          <w:rFonts w:ascii="Arial" w:hAnsi="Arial" w:hint="default"/>
          <w:sz w:val="24"/>
          <w:szCs w:val="24"/>
          <w:rtl w:val="0"/>
          <w:lang w:val="en-US"/>
        </w:rPr>
        <w:t>‘</w:t>
      </w:r>
      <w:r>
        <w:rPr>
          <w:rFonts w:ascii="Arial" w:hAnsi="Arial"/>
          <w:sz w:val="24"/>
          <w:szCs w:val="24"/>
          <w:rtl w:val="0"/>
          <w:lang w:val="en-US"/>
        </w:rPr>
        <w:t>Interviewing Children</w:t>
      </w:r>
      <w:r>
        <w:rPr>
          <w:rFonts w:ascii="Arial" w:hAnsi="Arial" w:hint="default"/>
          <w:sz w:val="24"/>
          <w:szCs w:val="24"/>
          <w:rtl w:val="0"/>
          <w:lang w:val="en-US"/>
        </w:rPr>
        <w:t xml:space="preserve">’ </w:t>
      </w:r>
      <w:r>
        <w:rPr>
          <w:rFonts w:ascii="Arial" w:hAnsi="Arial"/>
          <w:sz w:val="24"/>
          <w:szCs w:val="24"/>
          <w:rtl w:val="0"/>
          <w:lang w:val="en-US"/>
        </w:rPr>
        <w:t>book by Cohen et al (2011), they talked about the importance of trust, a feeling of security and belonging whilst doing research activities which involved using reflection.</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When we used reflection with the children, we looked at their responses on their exit cards. This allowed us to reflect on how they worked through the assessment for learning strategy. This improved pupils engagement as it got them to reflect back on what they have done which was beneficial for their learning. When the lesson had finished, we came together as soon as possible to review the successful and unsuccessful parts. We then openly discussed the critical viewpoints e.g children not writing enough responses. Reflection involves thinking about what we have done and how this has had an impact on our experiment. Having discussions during and after the lesson study gave them a chance to reflect upon and alter their own practices. The reflections were captured by using a secure and password protected laptop which was then transferred to notes. We captured the interview by recording it using a voice recorder; this allowed us to reflect back and write down their answers and questions without losing any important information. I did not include the interview transcript within this assignment as it is confidential.</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David Kolb published his learning styles in 1984 where he focused on his experiential learning theory. His theory consists of a four-stage cycle of learning which are concrete experiences, reflective observation, abstract conceptualisation and active experimentation which can start anywhere on the learning cycle. Some strengths of his theory is that it is a simple one to follow, one we can use and concentrate on our reflections. I and my research partner followed the guidance of Kolb</w:t>
      </w:r>
      <w:r>
        <w:rPr>
          <w:rFonts w:ascii="Arial" w:hAnsi="Arial" w:hint="default"/>
          <w:sz w:val="24"/>
          <w:szCs w:val="24"/>
          <w:rtl w:val="0"/>
          <w:lang w:val="en-US"/>
        </w:rPr>
        <w:t>’</w:t>
      </w:r>
      <w:r>
        <w:rPr>
          <w:rFonts w:ascii="Arial" w:hAnsi="Arial"/>
          <w:sz w:val="24"/>
          <w:szCs w:val="24"/>
          <w:rtl w:val="0"/>
          <w:lang w:val="en-US"/>
        </w:rPr>
        <w:t>s theory because we used reflective observation when we observed the peer marking and the reflection on the exit cards. One weakness is it does not apply to all situations and it does not explain the social and the institutional aspects of learning. However, Rogers (1996, p.108) disagrees and argues that you have to experience something first, so how can you start anywhere on the four-stage cycle? He argued that reviewing and reflecting on experience is important. His theory is developed by Gibbs (1988) who has six paragraphs in his Reflective Method where he focuses on feelings and emotions about the reflection of a study.</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There were ethical considerations to consider whilst conducting research in a classroom. These were to follow the British Educational Research Association (BERA) guidelines and the Universities Ethics Documentation. In accordance with the BERA (2018) guidelines, I chose not to mention the school</w:t>
      </w:r>
      <w:r>
        <w:rPr>
          <w:rFonts w:ascii="Arial" w:hAnsi="Arial" w:hint="default"/>
          <w:sz w:val="24"/>
          <w:szCs w:val="24"/>
          <w:rtl w:val="0"/>
          <w:lang w:val="en-US"/>
        </w:rPr>
        <w:t>’</w:t>
      </w:r>
      <w:r>
        <w:rPr>
          <w:rFonts w:ascii="Arial" w:hAnsi="Arial"/>
          <w:sz w:val="24"/>
          <w:szCs w:val="24"/>
          <w:rtl w:val="0"/>
          <w:lang w:val="en-US"/>
        </w:rPr>
        <w:t>s, the children</w:t>
      </w:r>
      <w:r>
        <w:rPr>
          <w:rFonts w:ascii="Arial" w:hAnsi="Arial" w:hint="default"/>
          <w:sz w:val="24"/>
          <w:szCs w:val="24"/>
          <w:rtl w:val="0"/>
          <w:lang w:val="en-US"/>
        </w:rPr>
        <w:t>’</w:t>
      </w:r>
      <w:r>
        <w:rPr>
          <w:rFonts w:ascii="Arial" w:hAnsi="Arial"/>
          <w:sz w:val="24"/>
          <w:szCs w:val="24"/>
          <w:rtl w:val="0"/>
          <w:lang w:val="en-US"/>
        </w:rPr>
        <w:t>s or staff</w:t>
      </w:r>
      <w:r>
        <w:rPr>
          <w:rFonts w:ascii="Arial" w:hAnsi="Arial" w:hint="default"/>
          <w:sz w:val="24"/>
          <w:szCs w:val="24"/>
          <w:rtl w:val="0"/>
          <w:lang w:val="en-US"/>
        </w:rPr>
        <w:t>’</w:t>
      </w:r>
      <w:r>
        <w:rPr>
          <w:rFonts w:ascii="Arial" w:hAnsi="Arial"/>
          <w:sz w:val="24"/>
          <w:szCs w:val="24"/>
          <w:rtl w:val="0"/>
          <w:lang w:val="en-US"/>
        </w:rPr>
        <w:t>s names due to ethical issues and confidentiality. The ethical implications of my research were that I had to outline the purpose of the research activity, proposed methods, scope of research activity, intended participants and numbers and source and the location of the school. When filling out the ethics form we had to consider how many pupils were going to participate, what research methods we were going to use, the data protection, storage and whether we had assent or consent for the form. Children under the age of 18 are not legally allowed to give consent, they have to give assent which is then passed on to the parents for their consent. (See appendix 5). Therefore, we had to send out a letter to parents about this assignment in order to continue. We had to consider potential risks to participants; the children that we did not choose may have felt that they were not the chosen ones which could have led to low self-esteem. It could have caused emotional distress with the pupils in the interview as they may have felt intimidated to give the right answer. We had to consider potential risks to my research partner and I. There was a risk of being accused of favouritism because there were only three case study pupils. We had to consider the location of the room and made sure the door was open and where we could be seen by others.</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I was curious as to what checklists teachers have when it comes to group work and peer-assessing in the class. The Welsh Assembly Young Wales (2010, p.17) says that teachers need to be explicit with learners about the quality of group work you want them to achieve as this will allow the children to know what they are looking for. I had a checklist on the board with what qualities of the work I was looking for when they were peer-assessing each other</w:t>
      </w:r>
      <w:r>
        <w:rPr>
          <w:rFonts w:ascii="Arial" w:hAnsi="Arial" w:hint="default"/>
          <w:sz w:val="24"/>
          <w:szCs w:val="24"/>
          <w:rtl w:val="0"/>
          <w:lang w:val="en-US"/>
        </w:rPr>
        <w:t>’</w:t>
      </w:r>
      <w:r>
        <w:rPr>
          <w:rFonts w:ascii="Arial" w:hAnsi="Arial"/>
          <w:sz w:val="24"/>
          <w:szCs w:val="24"/>
          <w:rtl w:val="0"/>
          <w:lang w:val="en-US"/>
        </w:rPr>
        <w:t>s work. For example alliterations used within the simile. This enabled their confidence to grow as they knew that they were marking correctly.</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I am going to refer to my research partner</w:t>
      </w:r>
      <w:r>
        <w:rPr>
          <w:rFonts w:ascii="Arial" w:hAnsi="Arial" w:hint="default"/>
          <w:sz w:val="24"/>
          <w:szCs w:val="24"/>
          <w:rtl w:val="0"/>
          <w:lang w:val="en-US"/>
        </w:rPr>
        <w:t>’</w:t>
      </w:r>
      <w:r>
        <w:rPr>
          <w:rFonts w:ascii="Arial" w:hAnsi="Arial"/>
          <w:sz w:val="24"/>
          <w:szCs w:val="24"/>
          <w:rtl w:val="0"/>
          <w:lang w:val="en-US"/>
        </w:rPr>
        <w:t xml:space="preserve">s school as school X and I will refer to the children as child 1, 2 and 3. In school X the three case study pupils were in Reception. Child 1 and 2 are boys and child 3 is a girl. The topic was space and the goal of the lesson was to identify facts about Neil Armstrong which they achieved. (See appendix 6). During my research partners lesson, empirical evidence suggested that peer and self-assessment may have not been the most effective way to improve pupil engagement. Their task was to complete a true or false quiz on Neil Armstrong. (See appendix 7). We found that peer-assessment did not work as well as we hoped with this age range. As I observed the children, they could not distinguish what a cross and a tick were so they did not appear to take the task very seriously. They did not understand why they had to swap their sheets as Child 3 stated </w:t>
      </w:r>
      <w:r>
        <w:rPr>
          <w:rFonts w:ascii="Arial" w:hAnsi="Arial" w:hint="default"/>
          <w:sz w:val="24"/>
          <w:szCs w:val="24"/>
          <w:rtl w:val="0"/>
          <w:lang w:val="en-US"/>
        </w:rPr>
        <w:t>‘</w:t>
      </w:r>
      <w:r>
        <w:rPr>
          <w:rFonts w:ascii="Arial" w:hAnsi="Arial"/>
          <w:sz w:val="24"/>
          <w:szCs w:val="24"/>
          <w:rtl w:val="0"/>
          <w:lang w:val="en-US"/>
        </w:rPr>
        <w:t>but this is not my sheet!</w:t>
      </w:r>
      <w:r>
        <w:rPr>
          <w:rFonts w:ascii="Arial" w:hAnsi="Arial" w:hint="default"/>
          <w:sz w:val="24"/>
          <w:szCs w:val="24"/>
          <w:rtl w:val="0"/>
          <w:lang w:val="en-US"/>
        </w:rPr>
        <w:t>’</w:t>
      </w:r>
      <w:r>
        <w:rPr>
          <w:rFonts w:ascii="Arial" w:hAnsi="Arial"/>
          <w:sz w:val="24"/>
          <w:szCs w:val="24"/>
          <w:rtl w:val="0"/>
          <w:lang w:val="en-US"/>
        </w:rPr>
        <w:t>, therefore did not fully understand that they were making their peer</w:t>
      </w:r>
      <w:r>
        <w:rPr>
          <w:rFonts w:ascii="Arial" w:hAnsi="Arial" w:hint="default"/>
          <w:sz w:val="24"/>
          <w:szCs w:val="24"/>
          <w:rtl w:val="0"/>
          <w:lang w:val="en-US"/>
        </w:rPr>
        <w:t>’</w:t>
      </w:r>
      <w:r>
        <w:rPr>
          <w:rFonts w:ascii="Arial" w:hAnsi="Arial"/>
          <w:sz w:val="24"/>
          <w:szCs w:val="24"/>
          <w:rtl w:val="0"/>
          <w:lang w:val="en-US"/>
        </w:rPr>
        <w:t xml:space="preserve">s work. They found it difficult to follow the answers that were given to them in the correct order. These criticisms are simply because they are too young and they are not familiar with the concept of peer-assessment. During the exit card session, we overestimated their ability to write out their answers to the two questions. They decided to draw out their answers instead which made it difficult for us to understand. Despite that, they seemed to find it enjoyable as they wanted to take their exit tickets home. They were really looking forward to completing their golden exit ticket at the end of the lesson which kept them on task. Unfortunately, we cannot say whether they fully understood what they were doing. During the interview process, we decided to take the children into a quiet room to capture their thoughts and feelings. However, the children were very distracted and they were not fully answering the questions that were asked as they could not concentrate. Even when they did try their best to answer, it was hard to understand what they were actually saying as they gave closed answers. When I and my research partner were asking the questions, they often did not have an answer. They did not understand why we were interviewing them as they are too young. </w:t>
      </w:r>
    </w:p>
    <w:p>
      <w:pPr>
        <w:pStyle w:val="Body A"/>
        <w:suppressAutoHyphens w:val="1"/>
        <w:spacing w:line="360" w:lineRule="auto"/>
        <w:rPr>
          <w:rFonts w:ascii="Arial" w:cs="Arial" w:hAnsi="Arial" w:eastAsia="Arial"/>
          <w:b w:val="1"/>
          <w:bCs w:val="1"/>
          <w:sz w:val="24"/>
          <w:szCs w:val="24"/>
          <w:u w:val="single"/>
        </w:rPr>
      </w:pPr>
      <w:r>
        <w:rPr>
          <w:rFonts w:ascii="Arial" w:cs="Arial" w:hAnsi="Arial" w:eastAsia="Arial"/>
          <w:sz w:val="24"/>
          <w:szCs w:val="24"/>
          <w:rtl w:val="0"/>
        </w:rPr>
        <w:tab/>
        <w:t xml:space="preserve">There are various ways that the lesson could be improved. The lesson could still be based on a golden ticket to self-assess themselves, but instead of getting them to write their answers, have it based on pictures. The children automatically drew their answer to the question so this is one definite way that it could be improved for the younger ones. The interview process could be improved by altering the questions to suit their age group and simplifying them which would lead to improved feedback. Although the questions we used were not complicated, we could have lowered it to fit their age range to have better findings. We did not change the lesson in any way as we were confident that this self and peer-assessment strategy would work with Year 3 as they are familiar with it. On the other hand, in future practices, we will change the lesson to suit the needs of others as we were now aware that it was not aged appropriate for Reception. </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I am going to refer to my school as school Y and I will refer to the children as child 4, 5 and 6. In school Y the three case study pupils were in Year 3. Child 4 and 5 are girls and child 6 is a boy. The topic was Myths and Legends and the goal of the lesson was to create a setting on a Medieval Feast which they achieved. (See appendix 8). When I introduced the lesson to the class, I used my information script. (See appendix 9). During my research lesson, empirical evidence suggested that peer and self-assessment is an effective way to improve pupil engagement. Their task was to complete a quiz on similes. We found that the peer-assessment was ideal for this year group. They are familiar with peer-assessment so they had a clear understanding. They were all mature and took the task very sensibly. They all listened very carefully to instructions and they marked their peers work in a very professional manner using the correct marking codes; ticks for the correct answers and a cross for the incorrect answers. They were advised to write comments on their peers work including why they did well. They all wanted to share their quiz scores with the rest of the class for praise. Peer-assessment is beneficial for this age group because they like being seen as the teacher and they find it rewarding to mark their peer</w:t>
      </w:r>
      <w:r>
        <w:rPr>
          <w:rFonts w:ascii="Arial" w:hAnsi="Arial" w:hint="default"/>
          <w:sz w:val="24"/>
          <w:szCs w:val="24"/>
          <w:rtl w:val="0"/>
          <w:lang w:val="en-US"/>
        </w:rPr>
        <w:t>’</w:t>
      </w:r>
      <w:r>
        <w:rPr>
          <w:rFonts w:ascii="Arial" w:hAnsi="Arial"/>
          <w:sz w:val="24"/>
          <w:szCs w:val="24"/>
          <w:rtl w:val="0"/>
          <w:lang w:val="en-US"/>
        </w:rPr>
        <w:t xml:space="preserve">s work. During the exit card session, when I introduced the golden exit tickets in the introduction of my lesson, the children were so excited to use them and it made them work to the best of their ability as they knew they could fill this out once they have finished the learning objective. They achieved the lesson goals because they wrote sensible answers for both questions, in full sentences which allowed us to see how the lesson went. They were able to identify their own weaknesses by answering </w:t>
      </w:r>
      <w:r>
        <w:rPr>
          <w:rFonts w:ascii="Arial" w:hAnsi="Arial" w:hint="default"/>
          <w:sz w:val="24"/>
          <w:szCs w:val="24"/>
          <w:rtl w:val="0"/>
          <w:lang w:val="en-US"/>
        </w:rPr>
        <w:t>‘</w:t>
      </w:r>
      <w:r>
        <w:rPr>
          <w:rFonts w:ascii="Arial" w:hAnsi="Arial"/>
          <w:sz w:val="24"/>
          <w:szCs w:val="24"/>
          <w:rtl w:val="0"/>
          <w:lang w:val="en-US"/>
        </w:rPr>
        <w:t>what did you need more help with?</w:t>
      </w:r>
      <w:r>
        <w:rPr>
          <w:rFonts w:ascii="Arial" w:hAnsi="Arial" w:hint="default"/>
          <w:sz w:val="24"/>
          <w:szCs w:val="24"/>
          <w:rtl w:val="0"/>
          <w:lang w:val="en-US"/>
        </w:rPr>
        <w:t>’</w:t>
      </w:r>
      <w:r>
        <w:rPr>
          <w:rFonts w:ascii="Arial" w:hAnsi="Arial"/>
          <w:sz w:val="24"/>
          <w:szCs w:val="24"/>
          <w:rtl w:val="0"/>
          <w:lang w:val="en-US"/>
        </w:rPr>
        <w:t xml:space="preserve">. This gave them the opportunity to self assess their learning and what they need to improve on. The most important factor was that they expressed their thoughts and feelings on the exit ticket. During the interview process, the three children were really keen to take part in the interview where they gave us sensible and mature answers. They had time to think, pair and share where they reflected on why they liked the exit ticket and parts that they did not like. They reflected on what they thought would make the exit ticket better which was very beneficial to us. Child 4 said, </w:t>
      </w:r>
      <w:r>
        <w:rPr>
          <w:rFonts w:ascii="Arial" w:hAnsi="Arial" w:hint="default"/>
          <w:sz w:val="24"/>
          <w:szCs w:val="24"/>
          <w:rtl w:val="0"/>
          <w:lang w:val="en-US"/>
        </w:rPr>
        <w:t>‘</w:t>
      </w:r>
      <w:r>
        <w:rPr>
          <w:rFonts w:ascii="Arial" w:hAnsi="Arial"/>
          <w:sz w:val="24"/>
          <w:szCs w:val="24"/>
          <w:rtl w:val="0"/>
          <w:lang w:val="en-US"/>
        </w:rPr>
        <w:t>I would like the tickets to be bigger, as I could have written a lot more and it is too small to read</w:t>
      </w:r>
      <w:r>
        <w:rPr>
          <w:rFonts w:ascii="Arial" w:hAnsi="Arial" w:hint="default"/>
          <w:sz w:val="24"/>
          <w:szCs w:val="24"/>
          <w:rtl w:val="0"/>
          <w:lang w:val="en-US"/>
        </w:rPr>
        <w:t>’</w:t>
      </w:r>
      <w:r>
        <w:rPr>
          <w:rFonts w:ascii="Arial" w:hAnsi="Arial"/>
          <w:sz w:val="24"/>
          <w:szCs w:val="24"/>
          <w:rtl w:val="0"/>
          <w:lang w:val="en-US"/>
        </w:rPr>
        <w:t xml:space="preserve">. Whereas child 6 said, </w:t>
      </w:r>
      <w:r>
        <w:rPr>
          <w:rFonts w:ascii="Arial" w:hAnsi="Arial" w:hint="default"/>
          <w:sz w:val="24"/>
          <w:szCs w:val="24"/>
          <w:rtl w:val="0"/>
          <w:lang w:val="en-US"/>
        </w:rPr>
        <w:t>‘</w:t>
      </w:r>
      <w:r>
        <w:rPr>
          <w:rFonts w:ascii="Arial" w:hAnsi="Arial"/>
          <w:sz w:val="24"/>
          <w:szCs w:val="24"/>
          <w:rtl w:val="0"/>
          <w:lang w:val="en-US"/>
        </w:rPr>
        <w:t>I like the size of the tickets, I think a small ticket would be better than a large one</w:t>
      </w:r>
      <w:r>
        <w:rPr>
          <w:rFonts w:ascii="Arial" w:hAnsi="Arial" w:hint="default"/>
          <w:sz w:val="24"/>
          <w:szCs w:val="24"/>
          <w:rtl w:val="0"/>
          <w:lang w:val="en-US"/>
        </w:rPr>
        <w:t>’</w:t>
      </w:r>
      <w:r>
        <w:rPr>
          <w:rFonts w:ascii="Arial" w:hAnsi="Arial"/>
          <w:sz w:val="24"/>
          <w:szCs w:val="24"/>
          <w:rtl w:val="0"/>
          <w:lang w:val="en-US"/>
        </w:rPr>
        <w:t xml:space="preserve">. Even though these comments are controversial, it will allow us to use big and small tickets next time so they have the chance to choose the size which suits them. They all gave their input in the interview, not letting just one person speak and they extended their answers when they were asked to. They all agreed that they liked the exit ticket to write down what they need more help with. They said they would rather write down their strengths and weaknesses on an exit ticket rather than give verbal feedback. </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There are various ways that the lesson could be improved including the size of the exit tickets. There could be more challenging questions on the exit ticket for the higher ability to express their thoughts. One child commented that there was not enough space to write down all their thoughts, strengths and weakness so we could have the back of the exit card to further their feedback or have more lines on the exit ticket. We could have more of a variety of interview questions to get them really thinking so we can see their thoughts on the spot.</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Overall, throughout our two research lessons, we learned that in Year 3 a quiz in the middle of the lesson allowed them to use their peer-assessment skills. Even though the Year 3 class are familiar with leaving a comment on one thing that they like about their peer</w:t>
      </w:r>
      <w:r>
        <w:rPr>
          <w:rFonts w:ascii="Arial" w:hAnsi="Arial" w:hint="default"/>
          <w:sz w:val="24"/>
          <w:szCs w:val="24"/>
          <w:rtl w:val="0"/>
          <w:lang w:val="en-US"/>
        </w:rPr>
        <w:t>’</w:t>
      </w:r>
      <w:r>
        <w:rPr>
          <w:rFonts w:ascii="Arial" w:hAnsi="Arial"/>
          <w:sz w:val="24"/>
          <w:szCs w:val="24"/>
          <w:rtl w:val="0"/>
          <w:lang w:val="en-US"/>
        </w:rPr>
        <w:t xml:space="preserve">s work, they were really interested to take part. We came to the realisation that self-assessment is better than peer-assessment in Reception. We learned that during the interview process, I and my research partner asked leading questions throughout, such as </w:t>
      </w:r>
      <w:r>
        <w:rPr>
          <w:rFonts w:ascii="Arial" w:hAnsi="Arial" w:hint="default"/>
          <w:sz w:val="24"/>
          <w:szCs w:val="24"/>
          <w:rtl w:val="0"/>
          <w:lang w:val="en-US"/>
        </w:rPr>
        <w:t>‘</w:t>
      </w:r>
      <w:r>
        <w:rPr>
          <w:rFonts w:ascii="Arial" w:hAnsi="Arial"/>
          <w:sz w:val="24"/>
          <w:szCs w:val="24"/>
          <w:rtl w:val="0"/>
          <w:lang w:val="en-US"/>
        </w:rPr>
        <w:t>did you like this method?</w:t>
      </w:r>
      <w:r>
        <w:rPr>
          <w:rFonts w:ascii="Arial" w:hAnsi="Arial" w:hint="default"/>
          <w:sz w:val="24"/>
          <w:szCs w:val="24"/>
          <w:rtl w:val="0"/>
          <w:lang w:val="en-US"/>
        </w:rPr>
        <w:t xml:space="preserve">’ </w:t>
      </w:r>
      <w:r>
        <w:rPr>
          <w:rFonts w:ascii="Arial" w:hAnsi="Arial"/>
          <w:sz w:val="24"/>
          <w:szCs w:val="24"/>
          <w:rtl w:val="0"/>
          <w:lang w:val="en-US"/>
        </w:rPr>
        <w:t xml:space="preserve">which only allowed them to answer </w:t>
      </w:r>
      <w:r>
        <w:rPr>
          <w:rFonts w:ascii="Arial" w:hAnsi="Arial" w:hint="default"/>
          <w:sz w:val="24"/>
          <w:szCs w:val="24"/>
          <w:rtl w:val="0"/>
          <w:lang w:val="en-US"/>
        </w:rPr>
        <w:t>‘</w:t>
      </w:r>
      <w:r>
        <w:rPr>
          <w:rFonts w:ascii="Arial" w:hAnsi="Arial"/>
          <w:sz w:val="24"/>
          <w:szCs w:val="24"/>
          <w:rtl w:val="0"/>
          <w:lang w:val="en-US"/>
        </w:rPr>
        <w:t>yes</w:t>
      </w:r>
      <w:r>
        <w:rPr>
          <w:rFonts w:ascii="Arial" w:hAnsi="Arial" w:hint="default"/>
          <w:sz w:val="24"/>
          <w:szCs w:val="24"/>
          <w:rtl w:val="0"/>
          <w:lang w:val="en-US"/>
        </w:rPr>
        <w:t xml:space="preserve">’ </w:t>
      </w:r>
      <w:r>
        <w:rPr>
          <w:rFonts w:ascii="Arial" w:hAnsi="Arial"/>
          <w:sz w:val="24"/>
          <w:szCs w:val="24"/>
          <w:rtl w:val="0"/>
          <w:lang w:val="en-US"/>
        </w:rPr>
        <w:t xml:space="preserve">or </w:t>
      </w:r>
      <w:r>
        <w:rPr>
          <w:rFonts w:ascii="Arial" w:hAnsi="Arial" w:hint="default"/>
          <w:sz w:val="24"/>
          <w:szCs w:val="24"/>
          <w:rtl w:val="0"/>
          <w:lang w:val="en-US"/>
        </w:rPr>
        <w:t>‘</w:t>
      </w:r>
      <w:r>
        <w:rPr>
          <w:rFonts w:ascii="Arial" w:hAnsi="Arial"/>
          <w:sz w:val="24"/>
          <w:szCs w:val="24"/>
          <w:rtl w:val="0"/>
          <w:lang w:val="en-US"/>
        </w:rPr>
        <w:t>no</w:t>
      </w:r>
      <w:r>
        <w:rPr>
          <w:rFonts w:ascii="Arial" w:hAnsi="Arial" w:hint="default"/>
          <w:sz w:val="24"/>
          <w:szCs w:val="24"/>
          <w:rtl w:val="0"/>
          <w:lang w:val="en-US"/>
        </w:rPr>
        <w:t xml:space="preserve">’ </w:t>
      </w:r>
      <w:r>
        <w:rPr>
          <w:rFonts w:ascii="Arial" w:hAnsi="Arial"/>
          <w:sz w:val="24"/>
          <w:szCs w:val="24"/>
          <w:rtl w:val="0"/>
          <w:lang w:val="en-US"/>
        </w:rPr>
        <w:t xml:space="preserve">which is not what we wanted to conduct for our research. We could now improve on our questioning by asking </w:t>
      </w:r>
      <w:r>
        <w:rPr>
          <w:rFonts w:ascii="Arial" w:hAnsi="Arial" w:hint="default"/>
          <w:sz w:val="24"/>
          <w:szCs w:val="24"/>
          <w:rtl w:val="0"/>
          <w:lang w:val="en-US"/>
        </w:rPr>
        <w:t>‘</w:t>
      </w:r>
      <w:r>
        <w:rPr>
          <w:rFonts w:ascii="Arial" w:hAnsi="Arial"/>
          <w:sz w:val="24"/>
          <w:szCs w:val="24"/>
          <w:rtl w:val="0"/>
          <w:lang w:val="en-US"/>
        </w:rPr>
        <w:t>what do you think of the exit ticket?</w:t>
      </w:r>
      <w:r>
        <w:rPr>
          <w:rFonts w:ascii="Arial" w:hAnsi="Arial" w:hint="default"/>
          <w:sz w:val="24"/>
          <w:szCs w:val="24"/>
          <w:rtl w:val="0"/>
          <w:lang w:val="en-US"/>
        </w:rPr>
        <w:t xml:space="preserve">’ </w:t>
      </w:r>
      <w:r>
        <w:rPr>
          <w:rFonts w:ascii="Arial" w:hAnsi="Arial"/>
          <w:sz w:val="24"/>
          <w:szCs w:val="24"/>
          <w:rtl w:val="0"/>
          <w:lang w:val="en-US"/>
        </w:rPr>
        <w:t xml:space="preserve">because this will allow them to think of a closed answer, but then also have feedback to back their answer up. </w:t>
      </w:r>
    </w:p>
    <w:p>
      <w:pPr>
        <w:pStyle w:val="Body A"/>
        <w:keepNext w:val="1"/>
        <w:keepLines w:val="1"/>
        <w:pageBreakBefore w:val="1"/>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Throughout the discussion of research findings in relation to related literature and research, I found out that age was a major influence throughout this study research. Referring back to lesson study 1 and reflection, due to the pupils in Reception being too young to self-assess with the exit ticket, I disagree with Hattie (2011, p.23) when he stated: </w:t>
      </w:r>
      <w:r>
        <w:rPr>
          <w:rFonts w:ascii="Arial" w:hAnsi="Arial" w:hint="default"/>
          <w:sz w:val="24"/>
          <w:szCs w:val="24"/>
          <w:rtl w:val="0"/>
          <w:lang w:val="en-US"/>
        </w:rPr>
        <w:t>‘</w:t>
      </w:r>
      <w:r>
        <w:rPr>
          <w:rFonts w:ascii="Arial" w:hAnsi="Arial"/>
          <w:sz w:val="24"/>
          <w:szCs w:val="24"/>
          <w:rtl w:val="0"/>
          <w:lang w:val="en-US"/>
        </w:rPr>
        <w:t>young children are capable of reflecting on their learning</w:t>
      </w:r>
      <w:r>
        <w:rPr>
          <w:rFonts w:ascii="Arial" w:hAnsi="Arial" w:hint="default"/>
          <w:sz w:val="24"/>
          <w:szCs w:val="24"/>
          <w:rtl w:val="0"/>
          <w:lang w:val="en-US"/>
        </w:rPr>
        <w:t>’</w:t>
      </w:r>
      <w:r>
        <w:rPr>
          <w:rFonts w:ascii="Arial" w:hAnsi="Arial"/>
          <w:sz w:val="24"/>
          <w:szCs w:val="24"/>
          <w:rtl w:val="0"/>
          <w:lang w:val="en-US"/>
        </w:rPr>
        <w:t xml:space="preserve">. When we got the pupils in Reception to give us feedback, we did not have them engaged as much as we wanted to. Referring back to DeFranzo (2014, p.6) in the literature review where he implies that asking closed questions is a bad idea, this is something I agree on as throughout the interview process our case study pupils were unable to give us a detailed response when we asked closed questions. </w:t>
      </w:r>
      <w:r>
        <w:rPr>
          <w:rFonts w:ascii="Arial" w:hAnsi="Arial" w:hint="default"/>
          <w:sz w:val="24"/>
          <w:szCs w:val="24"/>
          <w:rtl w:val="0"/>
          <w:lang w:val="en-US"/>
        </w:rPr>
        <w:t>‘</w:t>
      </w:r>
      <w:r>
        <w:rPr>
          <w:rFonts w:ascii="Arial" w:hAnsi="Arial"/>
          <w:sz w:val="24"/>
          <w:szCs w:val="24"/>
          <w:rtl w:val="0"/>
          <w:lang w:val="en-US"/>
        </w:rPr>
        <w:t>Children used pictorial contracts, rubrics, and various self-assessment techniques as a method for continuous learning</w:t>
      </w:r>
      <w:r>
        <w:rPr>
          <w:rFonts w:ascii="Arial" w:hAnsi="Arial" w:hint="default"/>
          <w:sz w:val="24"/>
          <w:szCs w:val="24"/>
          <w:rtl w:val="0"/>
          <w:lang w:val="en-US"/>
        </w:rPr>
        <w:t xml:space="preserve">’ </w:t>
      </w:r>
      <w:r>
        <w:rPr>
          <w:rFonts w:ascii="Arial" w:hAnsi="Arial"/>
          <w:sz w:val="24"/>
          <w:szCs w:val="24"/>
          <w:rtl w:val="0"/>
          <w:lang w:val="en-US"/>
        </w:rPr>
        <w:t xml:space="preserve">(Warash, 2016, p.3). Referring back to how we can improve our lesson, this is something we elaborated on and could have done if we piloted the lesson as younger children engage more with pictures. I agree with Bashir (2008, p.13) as we found that observations are trustworthy findings because the observations myself and my research partner did were reliable. </w:t>
      </w:r>
      <w:r>
        <w:rPr>
          <w:rFonts w:ascii="Arial" w:hAnsi="Arial" w:hint="default"/>
          <w:sz w:val="24"/>
          <w:szCs w:val="24"/>
          <w:rtl w:val="0"/>
          <w:lang w:val="en-US"/>
        </w:rPr>
        <w:t>‘</w:t>
      </w:r>
      <w:r>
        <w:rPr>
          <w:rFonts w:ascii="Arial" w:hAnsi="Arial"/>
          <w:sz w:val="24"/>
          <w:szCs w:val="24"/>
          <w:rtl w:val="0"/>
          <w:lang w:val="en-US"/>
        </w:rPr>
        <w:t>Reliability is an appropriate concept for attaining rigour in qualitative research</w:t>
      </w:r>
      <w:r>
        <w:rPr>
          <w:rFonts w:ascii="Arial" w:hAnsi="Arial" w:hint="default"/>
          <w:sz w:val="24"/>
          <w:szCs w:val="24"/>
          <w:rtl w:val="0"/>
          <w:lang w:val="en-US"/>
        </w:rPr>
        <w:t xml:space="preserve">’ </w:t>
      </w:r>
      <w:r>
        <w:rPr>
          <w:rFonts w:ascii="Arial" w:hAnsi="Arial"/>
          <w:sz w:val="24"/>
          <w:szCs w:val="24"/>
          <w:rtl w:val="0"/>
          <w:lang w:val="en-US"/>
        </w:rPr>
        <w:t>(Bashir, 2008, p.13).</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Referring back to Oppenheim (1992, p.147) in the literature review, where he argues that wording is a particularly important factor in attitudinal questions, I agree with this. In our research for both Reception and Year 3 because the way we worded the questions was to suit the age range, having open and closed questions where Year 3 were able to extend their answers. It was important to hear pupils voices as they were our main focus. </w:t>
      </w:r>
      <w:r>
        <w:rPr>
          <w:rFonts w:ascii="Arial" w:hAnsi="Arial" w:hint="default"/>
          <w:sz w:val="24"/>
          <w:szCs w:val="24"/>
          <w:rtl w:val="0"/>
          <w:lang w:val="en-US"/>
        </w:rPr>
        <w:t>‘</w:t>
      </w:r>
      <w:r>
        <w:rPr>
          <w:rFonts w:ascii="Arial" w:hAnsi="Arial"/>
          <w:sz w:val="24"/>
          <w:szCs w:val="24"/>
          <w:rtl w:val="0"/>
          <w:lang w:val="en-US"/>
        </w:rPr>
        <w:t>It is important for each interviewee to understand the question in the same way</w:t>
      </w:r>
      <w:r>
        <w:rPr>
          <w:rFonts w:ascii="Arial" w:hAnsi="Arial" w:hint="default"/>
          <w:sz w:val="24"/>
          <w:szCs w:val="24"/>
          <w:rtl w:val="0"/>
          <w:lang w:val="en-US"/>
        </w:rPr>
        <w:t xml:space="preserve">’ </w:t>
      </w:r>
      <w:r>
        <w:rPr>
          <w:rFonts w:ascii="Arial" w:hAnsi="Arial"/>
          <w:sz w:val="24"/>
          <w:szCs w:val="24"/>
          <w:rtl w:val="0"/>
          <w:lang w:val="en-US"/>
        </w:rPr>
        <w:t xml:space="preserve">(Silverman, 1993, p.171). I agree with Silverman because we had to explain the question to the children and make sure that each individual understood for reliability. In lesson study 1 and 2, the pupils wanted to take their golden exit ticket home and they were so excited to complete the task. I agree with the likes of Oxford Owl (2010, p.3) as they state that most children learn best when they are doing something for a real purpose and because they want to. </w:t>
      </w:r>
      <w:r>
        <w:rPr>
          <w:rFonts w:ascii="Arial" w:hAnsi="Arial" w:hint="default"/>
          <w:sz w:val="24"/>
          <w:szCs w:val="24"/>
          <w:rtl w:val="0"/>
          <w:lang w:val="en-US"/>
        </w:rPr>
        <w:t>‘</w:t>
      </w:r>
      <w:r>
        <w:rPr>
          <w:rFonts w:ascii="Arial" w:hAnsi="Arial"/>
          <w:sz w:val="24"/>
          <w:szCs w:val="24"/>
          <w:rtl w:val="0"/>
          <w:lang w:val="en-US"/>
        </w:rPr>
        <w:t>Researchers found that learners preferred lessons that were less teacher-led and appreciated interactive teaching that gave them ownership of their learning</w:t>
      </w:r>
      <w:r>
        <w:rPr>
          <w:rFonts w:ascii="Arial" w:hAnsi="Arial" w:hint="default"/>
          <w:sz w:val="24"/>
          <w:szCs w:val="24"/>
          <w:rtl w:val="0"/>
          <w:lang w:val="en-US"/>
        </w:rPr>
        <w:t xml:space="preserve">’ </w:t>
      </w:r>
      <w:r>
        <w:rPr>
          <w:rFonts w:ascii="Arial" w:hAnsi="Arial"/>
          <w:sz w:val="24"/>
          <w:szCs w:val="24"/>
          <w:rtl w:val="0"/>
          <w:lang w:val="en-US"/>
        </w:rPr>
        <w:t xml:space="preserve">(McIntyre, et al, 2005, p.2). I agree with McIntyre et al, as Child 6 said that they would prefer to write down their thoughts and feelings independently rather than communicating with a teacher. </w:t>
      </w:r>
      <w:r>
        <w:rPr>
          <w:rFonts w:ascii="Arial" w:hAnsi="Arial" w:hint="default"/>
          <w:sz w:val="24"/>
          <w:szCs w:val="24"/>
          <w:rtl w:val="0"/>
          <w:lang w:val="en-US"/>
        </w:rPr>
        <w:t>‘</w:t>
      </w:r>
      <w:r>
        <w:rPr>
          <w:rFonts w:ascii="Arial" w:hAnsi="Arial"/>
          <w:sz w:val="24"/>
          <w:szCs w:val="24"/>
          <w:rtl w:val="0"/>
          <w:lang w:val="en-US"/>
        </w:rPr>
        <w:t>The main focus of the meeting should be to discuss areas for development for improved performance</w:t>
      </w:r>
      <w:r>
        <w:rPr>
          <w:rFonts w:ascii="Arial" w:hAnsi="Arial" w:hint="default"/>
          <w:sz w:val="24"/>
          <w:szCs w:val="24"/>
          <w:rtl w:val="0"/>
          <w:lang w:val="en-US"/>
        </w:rPr>
        <w:t xml:space="preserve">’ </w:t>
      </w:r>
      <w:r>
        <w:rPr>
          <w:rFonts w:ascii="Arial" w:hAnsi="Arial"/>
          <w:sz w:val="24"/>
          <w:szCs w:val="24"/>
          <w:rtl w:val="0"/>
          <w:lang w:val="en-US"/>
        </w:rPr>
        <w:t xml:space="preserve">HRC (2017, p.33). I and my research partner definitely did this as we asked the children what we could improve on to make it better and they gave us a lot of feedback which will improve our next performance. This is important as it is not teacher-led, the children get to have their say. </w:t>
      </w:r>
    </w:p>
    <w:p>
      <w:pPr>
        <w:pStyle w:val="Body A"/>
        <w:suppressAutoHyphens w:val="1"/>
        <w:spacing w:line="360" w:lineRule="auto"/>
        <w:rPr>
          <w:rFonts w:ascii="Arial" w:cs="Arial" w:hAnsi="Arial" w:eastAsia="Arial"/>
          <w:b w:val="1"/>
          <w:bCs w:val="1"/>
          <w:i w:val="1"/>
          <w:iCs w:val="1"/>
          <w:sz w:val="24"/>
          <w:szCs w:val="24"/>
          <w:u w:val="single"/>
        </w:rPr>
      </w:pPr>
      <w:r>
        <w:rPr>
          <w:rFonts w:ascii="Arial" w:cs="Arial" w:hAnsi="Arial" w:eastAsia="Arial"/>
          <w:sz w:val="24"/>
          <w:szCs w:val="24"/>
          <w:rtl w:val="0"/>
        </w:rPr>
        <w:tab/>
        <w:t xml:space="preserve">Firstly, the advantages for observations are they are quick and easy, do not require a lot of resources and it gives the observer a chance to record what is happening so they can expand on and develop what they have written down. Observations are easy to test for reliability as they can be easily replicated by other researches by using the same observation schedule. The disadvantages are it is time-consuming, can be seen as too subjective, if you are focusing on a particular part of the classroom you miss something important that has happened elsewhere. Lang (2018, p.11) questions </w:t>
      </w:r>
      <w:r>
        <w:rPr>
          <w:rFonts w:ascii="Arial" w:hAnsi="Arial" w:hint="default"/>
          <w:sz w:val="24"/>
          <w:szCs w:val="24"/>
          <w:rtl w:val="0"/>
          <w:lang w:val="en-US"/>
        </w:rPr>
        <w:t>‘</w:t>
      </w:r>
      <w:r>
        <w:rPr>
          <w:rFonts w:ascii="Arial" w:hAnsi="Arial"/>
          <w:sz w:val="24"/>
          <w:szCs w:val="24"/>
          <w:rtl w:val="0"/>
          <w:lang w:val="en-US"/>
        </w:rPr>
        <w:t>whether teacher observation alone can improve teaching</w:t>
      </w:r>
      <w:r>
        <w:rPr>
          <w:rFonts w:ascii="Arial" w:hAnsi="Arial" w:hint="default"/>
          <w:sz w:val="24"/>
          <w:szCs w:val="24"/>
          <w:rtl w:val="0"/>
          <w:lang w:val="en-US"/>
        </w:rPr>
        <w:t xml:space="preserve">’ </w:t>
      </w:r>
      <w:r>
        <w:rPr>
          <w:rFonts w:ascii="Arial" w:hAnsi="Arial"/>
          <w:sz w:val="24"/>
          <w:szCs w:val="24"/>
          <w:rtl w:val="0"/>
          <w:lang w:val="en-US"/>
        </w:rPr>
        <w:t>and this suggests that Piaget and Bruner would not have been able to formulate their theories on cognitive development without observation. This is because Bruner</w:t>
      </w:r>
      <w:r>
        <w:rPr>
          <w:rFonts w:ascii="Arial" w:hAnsi="Arial" w:hint="default"/>
          <w:sz w:val="24"/>
          <w:szCs w:val="24"/>
          <w:rtl w:val="0"/>
          <w:lang w:val="en-US"/>
        </w:rPr>
        <w:t>’</w:t>
      </w:r>
      <w:r>
        <w:rPr>
          <w:rFonts w:ascii="Arial" w:hAnsi="Arial"/>
          <w:sz w:val="24"/>
          <w:szCs w:val="24"/>
          <w:rtl w:val="0"/>
          <w:lang w:val="en-US"/>
        </w:rPr>
        <w:t>s Scaffolding theory shows the importance of providing students with the support of learning new subjects. Bowlby and Ainsworth</w:t>
      </w:r>
      <w:r>
        <w:rPr>
          <w:rFonts w:ascii="Arial" w:hAnsi="Arial" w:hint="default"/>
          <w:sz w:val="24"/>
          <w:szCs w:val="24"/>
          <w:rtl w:val="0"/>
          <w:lang w:val="en-US"/>
        </w:rPr>
        <w:t>’</w:t>
      </w:r>
      <w:r>
        <w:rPr>
          <w:rFonts w:ascii="Arial" w:hAnsi="Arial"/>
          <w:sz w:val="24"/>
          <w:szCs w:val="24"/>
          <w:rtl w:val="0"/>
          <w:lang w:val="en-US"/>
        </w:rPr>
        <w:t>s had to observe children in many different ways for their theories so they would not have been able to recognise the importance of human attachment because of this.</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Secondly, the advantages of interviewing pupils are that it allows children to project their opinions. </w:t>
      </w:r>
      <w:r>
        <w:rPr>
          <w:rFonts w:ascii="Arial" w:hAnsi="Arial" w:hint="default"/>
          <w:sz w:val="24"/>
          <w:szCs w:val="24"/>
          <w:rtl w:val="0"/>
          <w:lang w:val="en-US"/>
        </w:rPr>
        <w:t>‘</w:t>
      </w:r>
      <w:r>
        <w:rPr>
          <w:rFonts w:ascii="Arial" w:hAnsi="Arial"/>
          <w:sz w:val="24"/>
          <w:szCs w:val="24"/>
          <w:rtl w:val="0"/>
          <w:lang w:val="en-US"/>
        </w:rPr>
        <w:t>The method of the research interview has become influential and a useful tool to allow researchers to access topics</w:t>
      </w:r>
      <w:r>
        <w:rPr>
          <w:rFonts w:ascii="Arial" w:hAnsi="Arial" w:hint="default"/>
          <w:sz w:val="24"/>
          <w:szCs w:val="24"/>
          <w:rtl w:val="0"/>
          <w:lang w:val="en-US"/>
        </w:rPr>
        <w:t xml:space="preserve">’ </w:t>
      </w:r>
      <w:r>
        <w:rPr>
          <w:rFonts w:ascii="Arial" w:hAnsi="Arial"/>
          <w:sz w:val="24"/>
          <w:szCs w:val="24"/>
          <w:rtl w:val="0"/>
          <w:lang w:val="en-US"/>
        </w:rPr>
        <w:t xml:space="preserve">(Danby, et al, 2011, p.9). This implies that interviewing pupils allows researchers to look deeper into the topic. It allows them to interact with others in a professional way. Some children have never experienced an interview and this gives them a chance. </w:t>
      </w:r>
      <w:r>
        <w:rPr>
          <w:rFonts w:ascii="Arial" w:hAnsi="Arial" w:hint="default"/>
          <w:sz w:val="24"/>
          <w:szCs w:val="24"/>
          <w:rtl w:val="0"/>
          <w:lang w:val="en-US"/>
        </w:rPr>
        <w:t>‘</w:t>
      </w:r>
      <w:r>
        <w:rPr>
          <w:rFonts w:ascii="Arial" w:hAnsi="Arial"/>
          <w:sz w:val="24"/>
          <w:szCs w:val="24"/>
          <w:rtl w:val="0"/>
          <w:lang w:val="en-US"/>
        </w:rPr>
        <w:t>The aim of interviewing is to invite children to present their own perspectives, rather than from the perspectives of the adults making interpretations on their behalf</w:t>
      </w:r>
      <w:r>
        <w:rPr>
          <w:rFonts w:ascii="Arial" w:hAnsi="Arial" w:hint="default"/>
          <w:sz w:val="24"/>
          <w:szCs w:val="24"/>
          <w:rtl w:val="0"/>
          <w:lang w:val="en-US"/>
        </w:rPr>
        <w:t xml:space="preserve">’ </w:t>
      </w:r>
      <w:r>
        <w:rPr>
          <w:rFonts w:ascii="Arial" w:hAnsi="Arial"/>
          <w:sz w:val="24"/>
          <w:szCs w:val="24"/>
          <w:rtl w:val="0"/>
          <w:lang w:val="en-US"/>
        </w:rPr>
        <w:t xml:space="preserve">(Danby, et al, 2011, p.5). This allows the teachers to hear pupils voices and opinions. The disadvantages of interviewing pupils are that children may feel intimidated if you ask a question they do not know the answer to. Rapley and Antaki (1998, p.71) examine adult interviews to point out how the interviewer privileges particular interests and knowledge by the delivery of the questions and their responses and this links back to my point on children feeling intimidated to answer the right answer. Chesterfield (1991, p.12) suggests </w:t>
      </w:r>
      <w:r>
        <w:rPr>
          <w:rFonts w:ascii="Arial" w:hAnsi="Arial" w:hint="default"/>
          <w:sz w:val="24"/>
          <w:szCs w:val="24"/>
          <w:rtl w:val="0"/>
          <w:lang w:val="en-US"/>
        </w:rPr>
        <w:t>‘</w:t>
      </w:r>
      <w:r>
        <w:rPr>
          <w:rFonts w:ascii="Arial" w:hAnsi="Arial"/>
          <w:sz w:val="24"/>
          <w:szCs w:val="24"/>
          <w:rtl w:val="0"/>
          <w:lang w:val="en-US"/>
        </w:rPr>
        <w:t>if one observes behaviour of an individual in the classroom, they may later feel embarrassed</w:t>
      </w:r>
      <w:r>
        <w:rPr>
          <w:rFonts w:ascii="Arial" w:hAnsi="Arial" w:hint="default"/>
          <w:sz w:val="24"/>
          <w:szCs w:val="24"/>
          <w:rtl w:val="0"/>
          <w:lang w:val="en-US"/>
        </w:rPr>
        <w:t>’</w:t>
      </w:r>
      <w:r>
        <w:rPr>
          <w:rFonts w:ascii="Arial" w:hAnsi="Arial"/>
          <w:sz w:val="24"/>
          <w:szCs w:val="24"/>
          <w:rtl w:val="0"/>
          <w:lang w:val="en-US"/>
        </w:rPr>
        <w:t>; therefore it can be daunting for pupils if they want to go against your opinion.</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Thirdly, advantages for reflection are that it allows you to see where you can improve and why a certain part of the lesson failed. To reflect on something is important because you can see how to better yourself, the situation and it gives you time to reflect on the positives and negatives. Reflection should be a time to develop on improvisation as it helps you to develop your skills and review how effective they were rather than just carrying on as normal. The feedback children put on the exit cards allows the teacher to see where the learner needs more help. </w:t>
      </w:r>
      <w:r>
        <w:rPr>
          <w:rFonts w:ascii="Arial" w:hAnsi="Arial" w:hint="default"/>
          <w:sz w:val="24"/>
          <w:szCs w:val="24"/>
          <w:rtl w:val="0"/>
          <w:lang w:val="en-US"/>
        </w:rPr>
        <w:t>‘</w:t>
      </w:r>
      <w:r>
        <w:rPr>
          <w:rFonts w:ascii="Arial" w:hAnsi="Arial"/>
          <w:sz w:val="24"/>
          <w:szCs w:val="24"/>
          <w:rtl w:val="0"/>
          <w:lang w:val="en-US"/>
        </w:rPr>
        <w:t>Learners receive oral feedback every time they are in contact with their teacher, whether it is consciously or subconsciously. Learners sometimes do not class informal discussion with their teachers as feedback</w:t>
      </w:r>
      <w:r>
        <w:rPr>
          <w:rFonts w:ascii="Arial" w:hAnsi="Arial" w:hint="default"/>
          <w:sz w:val="24"/>
          <w:szCs w:val="24"/>
          <w:rtl w:val="0"/>
          <w:lang w:val="en-US"/>
        </w:rPr>
        <w:t xml:space="preserve">’ </w:t>
      </w:r>
      <w:r>
        <w:rPr>
          <w:rFonts w:ascii="Arial" w:hAnsi="Arial"/>
          <w:sz w:val="24"/>
          <w:szCs w:val="24"/>
          <w:rtl w:val="0"/>
          <w:lang w:val="en-US"/>
        </w:rPr>
        <w:t xml:space="preserve">(Jones, 2005, p.17). The disadvantages for reflection are that sometimes children are not always clear in their responses. Lee (1993, p.150) indicates the problems of conducting interviews perhaps at their sharpest, where the researcher is researching sensitive subjects. </w:t>
      </w:r>
      <w:r>
        <w:rPr>
          <w:rFonts w:ascii="Arial" w:hAnsi="Arial" w:hint="default"/>
          <w:sz w:val="24"/>
          <w:szCs w:val="24"/>
          <w:rtl w:val="0"/>
          <w:lang w:val="en-US"/>
        </w:rPr>
        <w:t>‘</w:t>
      </w:r>
      <w:r>
        <w:rPr>
          <w:rFonts w:ascii="Arial" w:hAnsi="Arial"/>
          <w:sz w:val="24"/>
          <w:szCs w:val="24"/>
          <w:rtl w:val="0"/>
          <w:lang w:val="en-US"/>
        </w:rPr>
        <w:t>Perhaps the most practical way of achieving greater validity in interviews is to minimise the amount of bias as much as possible</w:t>
      </w:r>
      <w:r>
        <w:rPr>
          <w:rFonts w:ascii="Arial" w:hAnsi="Arial" w:hint="default"/>
          <w:sz w:val="24"/>
          <w:szCs w:val="24"/>
          <w:rtl w:val="0"/>
          <w:lang w:val="en-US"/>
        </w:rPr>
        <w:t xml:space="preserve">’ </w:t>
      </w:r>
      <w:r>
        <w:rPr>
          <w:rFonts w:ascii="Arial" w:hAnsi="Arial"/>
          <w:sz w:val="24"/>
          <w:szCs w:val="24"/>
          <w:rtl w:val="0"/>
          <w:lang w:val="en-US"/>
        </w:rPr>
        <w:t>(Cohen, et al, 2011, p.160). They believe that researchers can be biased towards certain pupils if you have an excellent relationship with them.</w:t>
      </w:r>
    </w:p>
    <w:p>
      <w:pPr>
        <w:pStyle w:val="Body A"/>
        <w:suppressAutoHyphens w:val="1"/>
        <w:spacing w:line="360" w:lineRule="auto"/>
        <w:rPr>
          <w:rFonts w:ascii="Arial" w:cs="Arial" w:hAnsi="Arial" w:eastAsia="Arial"/>
          <w:sz w:val="24"/>
          <w:szCs w:val="24"/>
        </w:rPr>
      </w:pPr>
      <w:r>
        <w:rPr>
          <w:rFonts w:ascii="Arial" w:hAnsi="Arial"/>
          <w:sz w:val="24"/>
          <w:szCs w:val="24"/>
          <w:rtl w:val="0"/>
          <w:lang w:val="en-US"/>
        </w:rPr>
        <w:t xml:space="preserve">  </w:t>
        <w:tab/>
        <w:t xml:space="preserve">In conclusion, I think this was a really successful research assignment as it allowed us to focus on assessment for learning which is important in classrooms. We concluded that age is a major factor. Peer-assessment in Reception is not suitable for this age range as they are too young to make decisions and they do not have a full understanding of what it is. However, self-assessment could work within Reception if they are able to answer the questions by drawing as they were really engaged with it. Peer-assessment cannot improve pupils engagement through the use of an exit ticket. However, self-assessment can improve pupils engagement through the use of an exit ticket. Peer-assessment and self-assessment definitely works for Year 3 as they are able to criticise and see themselves as the teacher. This age group is a suitable age range for both of these assessment for learning strategies. </w:t>
      </w:r>
      <w:r>
        <w:rPr>
          <w:rFonts w:ascii="Arial" w:hAnsi="Arial"/>
          <w:sz w:val="24"/>
          <w:szCs w:val="24"/>
          <w:rtl w:val="0"/>
          <w:lang w:val="en-US"/>
        </w:rPr>
        <w:t xml:space="preserve">I found out that interviews work very well with the older children, but for Reception children it is hard to get open and detailed answers from this. This is when we struggled with pupil voice. Observations were a beneficial way for us to conduct this research as we were focusing on specific pupils. To record and capture by observing was the best way. Reflection worked within both classes. Although Year 3 could give a more detailed response, Reception drew their answers which was still self-assessing. </w:t>
      </w:r>
      <w:r>
        <w:rPr>
          <w:rFonts w:ascii="Arial" w:hAnsi="Arial"/>
          <w:sz w:val="24"/>
          <w:szCs w:val="24"/>
          <w:rtl w:val="0"/>
          <w:lang w:val="en-US"/>
        </w:rPr>
        <w:t xml:space="preserve">This research study showed me how important some of the methodologies are in a research project such as observation, reflection and focus groups in the classroom. I am now aware of the strengths and limitations of these which will improve my teaching skills in the next school I am in. My research partner and I worked very well together and professional throughout this whole research study as we were able to observe pupils, reflect on the work and focus on the process of lesson study. Assessment for learning strategies, whether it being self or peer-assessment most definitely do improve pupils engagement if you include age appropriate, fun and exciting techniques like an exit ticket and a quiz. </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This research study is strong on validity. Validity is the creditability of believability of the research. </w:t>
      </w:r>
      <w:r>
        <w:rPr>
          <w:rFonts w:ascii="Arial" w:hAnsi="Arial" w:hint="default"/>
          <w:sz w:val="24"/>
          <w:szCs w:val="24"/>
          <w:rtl w:val="0"/>
          <w:lang w:val="en-US"/>
        </w:rPr>
        <w:t>‘</w:t>
      </w:r>
      <w:r>
        <w:rPr>
          <w:rFonts w:ascii="Arial" w:hAnsi="Arial"/>
          <w:sz w:val="24"/>
          <w:szCs w:val="24"/>
          <w:rtl w:val="0"/>
          <w:lang w:val="en-US"/>
        </w:rPr>
        <w:t>Observation can improve the quality of an initial behavioural analysis based on demographics, therefore increasing the validity of research</w:t>
      </w:r>
      <w:r>
        <w:rPr>
          <w:rFonts w:ascii="Arial" w:hAnsi="Arial" w:hint="default"/>
          <w:sz w:val="24"/>
          <w:szCs w:val="24"/>
          <w:rtl w:val="0"/>
          <w:lang w:val="en-US"/>
        </w:rPr>
        <w:t xml:space="preserve">’ </w:t>
      </w:r>
      <w:r>
        <w:rPr>
          <w:rFonts w:ascii="Arial" w:hAnsi="Arial"/>
          <w:sz w:val="24"/>
          <w:szCs w:val="24"/>
          <w:rtl w:val="0"/>
          <w:lang w:val="en-US"/>
        </w:rPr>
        <w:t>(The Upfront Analytics Team, 2015, p.7). This research study is generalised. This means the research results beyond those examined in the study. For example, if I am observing a lesson today and writing notes, if I then observed it tomorrow would the data I collected be the same? This suggests that you cannot assume that the information you collect will be the same in every class. As I mentioned earlier, this research study uses triangulation. Carter, et al, (2014, p.31) supports this as he states that triangulation refers to the multiple methods of data sources in qualitative research to develop a comprehensive understanding of phenomena. This research study is a representative sample. This is a small quantity that accurately reflects the larger scale. This was done because we selected three children of different abilities so it widens the range of the study. You can argue that it is reliable because you can believe what is written down. Can we believe everything that children say? Not necessarily, but we can believe adults.</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My research partner and I decided to not do a pilot lesson as we assumed it was going to go according to plan. However, in future practices, I will always conduct a pilot study because we could have made the self and peer-assessment simpler for Reception which would have made our feedback better.</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 xml:space="preserve">If I was to experience this in my next school experience I would talk to the children about what they should be thinking of when filling out the exit cards. This is purely down to some of the children writing one-word answers instead of giving a full detailed sentence as to why they found it easy or difficult. I will try this exact exit ticket method with the older pupils because the children really enjoyed doing this as they found it fresh, different and it allowed them to have fun whilst reflecting on their strengths and weaknesses of the lesson. This was an effective way to improve pupils engagement with assessment for learning. I will use more assessment for learning strategies including self and peer-assessment because it allowed children to reflect on the lesson and this allowed myself, as the teacher, to see what the children struggled with and what they found easy which is beneficial for my learning. This is an important thing to do because if a lot of children found a particular part of the lesson easy or difficult then it gives me an indication that I did not explain that part of the lesson well or if I needed to introduce that part of the lesson in a different way. </w:t>
      </w:r>
    </w:p>
    <w:p>
      <w:pPr>
        <w:pStyle w:val="Body A"/>
        <w:suppressAutoHyphens w:val="1"/>
        <w:spacing w:line="360" w:lineRule="auto"/>
        <w:rPr>
          <w:rFonts w:ascii="Arial" w:cs="Arial" w:hAnsi="Arial" w:eastAsia="Arial"/>
          <w:sz w:val="24"/>
          <w:szCs w:val="24"/>
        </w:rPr>
      </w:pPr>
      <w:r>
        <w:rPr>
          <w:rFonts w:ascii="Arial" w:cs="Arial" w:hAnsi="Arial" w:eastAsia="Arial"/>
          <w:sz w:val="24"/>
          <w:szCs w:val="24"/>
          <w:rtl w:val="0"/>
        </w:rPr>
        <w:tab/>
        <w:t>If I had to make a recommendation for doing this study again I would recommend other trainee teachers to research a wide range of assessment for learning strategies as not every strategy fits every individual. I would recommend that they gain their knowledge of assessment for learning strategies and see how it can benefit the learners, but also yourself. Assessment for learning is a brilliant and beneficial way to improve pupils engagement, but only if it has a suitable age range. We concluded that age is a major factor with assessment for learning strategies, so I would recommend that a pilot study takes place, which I regret not doing. This is to allow you to see where you are going wrong and how you can improve the strategy to further the pupils</w:t>
      </w:r>
      <w:r>
        <w:rPr>
          <w:rFonts w:ascii="Arial" w:hAnsi="Arial" w:hint="default"/>
          <w:sz w:val="24"/>
          <w:szCs w:val="24"/>
          <w:rtl w:val="0"/>
          <w:lang w:val="en-US"/>
        </w:rPr>
        <w:t xml:space="preserve">’ </w:t>
      </w:r>
      <w:r>
        <w:rPr>
          <w:rFonts w:ascii="Arial" w:hAnsi="Arial"/>
          <w:sz w:val="24"/>
          <w:szCs w:val="24"/>
          <w:rtl w:val="0"/>
          <w:lang w:val="en-US"/>
        </w:rPr>
        <w:t>learning. Overall, I would recommend using peer-assessment and self-assessment in KS2, but keep peer-assessment away from Foundation Phase until they can have a full understanding of it.</w:t>
      </w: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sz w:val="24"/>
          <w:szCs w:val="24"/>
        </w:rPr>
      </w:pPr>
    </w:p>
    <w:p>
      <w:pPr>
        <w:pStyle w:val="Body A"/>
        <w:suppressAutoHyphens w:val="1"/>
        <w:spacing w:line="360" w:lineRule="auto"/>
        <w:rPr>
          <w:rFonts w:ascii="Arial" w:cs="Arial" w:hAnsi="Arial" w:eastAsia="Arial"/>
          <w:b w:val="1"/>
          <w:bCs w:val="1"/>
          <w:i w:val="1"/>
          <w:iCs w:val="1"/>
          <w:sz w:val="24"/>
          <w:szCs w:val="24"/>
        </w:rPr>
      </w:pPr>
      <w:r>
        <w:rPr>
          <w:rFonts w:ascii="Arial" w:hAnsi="Arial"/>
          <w:b w:val="1"/>
          <w:bCs w:val="1"/>
          <w:i w:val="1"/>
          <w:iCs w:val="1"/>
          <w:sz w:val="24"/>
          <w:szCs w:val="24"/>
          <w:rtl w:val="0"/>
          <w:lang w:val="en-US"/>
        </w:rPr>
        <w:t>6,594 words</w:t>
      </w:r>
    </w:p>
    <w:p>
      <w:pPr>
        <w:pStyle w:val="Body A"/>
        <w:suppressAutoHyphens w:val="1"/>
        <w:spacing w:line="360" w:lineRule="auto"/>
        <w:rPr>
          <w:rFonts w:ascii="Arial" w:cs="Arial" w:hAnsi="Arial" w:eastAsia="Arial"/>
          <w:sz w:val="24"/>
          <w:szCs w:val="24"/>
        </w:rPr>
      </w:pPr>
      <w:r>
        <w:rPr>
          <w:rFonts w:ascii="Arial" w:hAnsi="Arial"/>
          <w:b w:val="1"/>
          <w:bCs w:val="1"/>
          <w:sz w:val="24"/>
          <w:szCs w:val="24"/>
          <w:u w:val="single"/>
          <w:rtl w:val="0"/>
          <w:lang w:val="en-US"/>
        </w:rPr>
        <w:t>References</w:t>
      </w:r>
      <w:r>
        <w:rPr>
          <w:rFonts w:ascii="Arial" w:hAnsi="Arial"/>
          <w:sz w:val="24"/>
          <w:szCs w:val="24"/>
          <w:rtl w:val="0"/>
          <w:lang w:val="en-US"/>
        </w:rPr>
        <w:t>:</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Bashir, M. (2008). </w:t>
      </w:r>
      <w:r>
        <w:rPr>
          <w:rFonts w:ascii="Arial" w:hAnsi="Arial"/>
          <w:i w:val="1"/>
          <w:iCs w:val="1"/>
          <w:color w:val="000000"/>
          <w:sz w:val="24"/>
          <w:szCs w:val="24"/>
          <w:u w:color="000000"/>
          <w:rtl w:val="0"/>
          <w:lang w:val="en-US"/>
        </w:rPr>
        <w:t xml:space="preserve">Reliability and Validity of Qualitative and Operational Research Paradigm. </w:t>
      </w:r>
      <w:r>
        <w:rPr>
          <w:rFonts w:ascii="Arial" w:hAnsi="Arial"/>
          <w:color w:val="000000"/>
          <w:sz w:val="24"/>
          <w:szCs w:val="24"/>
          <w:u w:color="000000"/>
          <w:rtl w:val="0"/>
          <w:lang w:val="en-US"/>
        </w:rPr>
        <w:t xml:space="preserve">United Kingdom. (Last accessed, 4th Jan, 2008) </w:t>
      </w:r>
      <w:r>
        <w:rPr>
          <w:rFonts w:ascii="Arial" w:hAnsi="Arial"/>
          <w:i w:val="1"/>
          <w:iCs w:val="1"/>
          <w:color w:val="357ca2"/>
          <w:sz w:val="24"/>
          <w:szCs w:val="24"/>
          <w:u w:val="single" w:color="357ca2"/>
          <w:rtl w:val="0"/>
          <w:lang w:val="en-US"/>
        </w:rPr>
        <w:t>https://www.researchgate.net/publication</w:t>
      </w:r>
    </w:p>
    <w:p>
      <w:pPr>
        <w:pStyle w:val="Body"/>
        <w:numPr>
          <w:ilvl w:val="0"/>
          <w:numId w:val="5"/>
        </w:numPr>
        <w:suppressAutoHyphens w:val="1"/>
        <w:bidi w:val="0"/>
        <w:spacing w:line="360" w:lineRule="auto"/>
        <w:ind w:right="0"/>
        <w:jc w:val="left"/>
        <w:outlineLvl w:val="0"/>
        <w:rPr>
          <w:rFonts w:ascii="Arial" w:hAnsi="Arial"/>
          <w:rtl w:val="0"/>
          <w:lang w:val="en-US"/>
        </w:rPr>
      </w:pPr>
      <w:r>
        <w:rPr>
          <w:rFonts w:ascii="Arial" w:hAnsi="Arial"/>
          <w:rtl w:val="0"/>
          <w:lang w:val="en-US"/>
        </w:rPr>
        <w:t xml:space="preserve">BERA Guidelines (2018). </w:t>
      </w:r>
      <w:r>
        <w:rPr>
          <w:rFonts w:ascii="Arial" w:hAnsi="Arial"/>
          <w:i w:val="1"/>
          <w:iCs w:val="1"/>
          <w:rtl w:val="0"/>
          <w:lang w:val="en-US"/>
        </w:rPr>
        <w:t xml:space="preserve">Ethical Guidelines for Educational Research. </w:t>
      </w:r>
      <w:r>
        <w:rPr>
          <w:rFonts w:ascii="Arial" w:hAnsi="Arial"/>
          <w:rtl w:val="0"/>
          <w:lang w:val="en-US"/>
        </w:rPr>
        <w:t>United Kingdom.</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Black, P., William, D., Harrison, C., Marshal, B. (2002). </w:t>
      </w:r>
      <w:r>
        <w:rPr>
          <w:rFonts w:ascii="Arial" w:hAnsi="Arial"/>
          <w:i w:val="1"/>
          <w:iCs w:val="1"/>
          <w:color w:val="000000"/>
          <w:sz w:val="24"/>
          <w:szCs w:val="24"/>
          <w:u w:color="000000"/>
          <w:rtl w:val="0"/>
          <w:lang w:val="en-US"/>
        </w:rPr>
        <w:t>Working inside the Black Box: Assessment for Learning in the Classroom.</w:t>
      </w:r>
      <w:r>
        <w:rPr>
          <w:rFonts w:ascii="Arial" w:hAnsi="Arial"/>
          <w:color w:val="000000"/>
          <w:sz w:val="24"/>
          <w:szCs w:val="24"/>
          <w:u w:color="000000"/>
          <w:rtl w:val="0"/>
          <w:lang w:val="en-US"/>
        </w:rPr>
        <w:t xml:space="preserve"> London.</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Boud, D. (1995). </w:t>
      </w:r>
      <w:r>
        <w:rPr>
          <w:rFonts w:ascii="Arial" w:hAnsi="Arial"/>
          <w:i w:val="1"/>
          <w:iCs w:val="1"/>
          <w:color w:val="000000"/>
          <w:sz w:val="24"/>
          <w:szCs w:val="24"/>
          <w:u w:color="000000"/>
          <w:rtl w:val="0"/>
          <w:lang w:val="en-US"/>
        </w:rPr>
        <w:t>Enhancing learning through self- assessment.</w:t>
      </w:r>
      <w:r>
        <w:rPr>
          <w:rFonts w:ascii="Arial" w:hAnsi="Arial"/>
          <w:color w:val="000000"/>
          <w:sz w:val="24"/>
          <w:szCs w:val="24"/>
          <w:u w:color="000000"/>
          <w:rtl w:val="0"/>
          <w:lang w:val="en-US"/>
        </w:rPr>
        <w:t xml:space="preserve"> London.</w:t>
      </w:r>
    </w:p>
    <w:p>
      <w:pPr>
        <w:pStyle w:val="Bullets A"/>
        <w:numPr>
          <w:ilvl w:val="0"/>
          <w:numId w:val="6"/>
        </w:numPr>
        <w:bidi w:val="0"/>
        <w:spacing w:before="120" w:line="360" w:lineRule="auto"/>
        <w:ind w:right="0"/>
        <w:jc w:val="left"/>
        <w:rPr>
          <w:rFonts w:ascii="Arial" w:hAnsi="Arial"/>
          <w:b w:val="1"/>
          <w:bCs w:val="1"/>
          <w:color w:val="000000"/>
          <w:sz w:val="24"/>
          <w:szCs w:val="24"/>
          <w:rtl w:val="0"/>
          <w:lang w:val="en-US"/>
        </w:rPr>
      </w:pPr>
      <w:r>
        <w:rPr>
          <w:rFonts w:ascii="Arial" w:hAnsi="Arial"/>
          <w:b w:val="0"/>
          <w:bCs w:val="0"/>
          <w:color w:val="000000"/>
          <w:sz w:val="24"/>
          <w:szCs w:val="24"/>
          <w:u w:color="000000"/>
          <w:rtl w:val="0"/>
          <w:lang w:val="en-US"/>
        </w:rPr>
        <w:t xml:space="preserve">Bragg, S. (2007). </w:t>
      </w:r>
      <w:r>
        <w:rPr>
          <w:rFonts w:ascii="Arial" w:hAnsi="Arial" w:hint="default"/>
          <w:b w:val="1"/>
          <w:bCs w:val="1"/>
          <w:color w:val="000000"/>
          <w:sz w:val="24"/>
          <w:szCs w:val="24"/>
          <w:u w:color="000000"/>
          <w:rtl w:val="0"/>
          <w:lang w:val="en-US"/>
        </w:rPr>
        <w:t>’</w:t>
      </w:r>
      <w:r>
        <w:rPr>
          <w:rFonts w:ascii="Arial" w:hAnsi="Arial"/>
          <w:b w:val="0"/>
          <w:bCs w:val="0"/>
          <w:i w:val="1"/>
          <w:iCs w:val="1"/>
          <w:color w:val="000000"/>
          <w:sz w:val="24"/>
          <w:szCs w:val="24"/>
          <w:u w:color="000000"/>
          <w:rtl w:val="0"/>
          <w:lang w:val="en-US"/>
        </w:rPr>
        <w:t>But I listen to children anyway!</w:t>
      </w:r>
      <w:r>
        <w:rPr>
          <w:rFonts w:ascii="Arial" w:hAnsi="Arial" w:hint="default"/>
          <w:b w:val="0"/>
          <w:bCs w:val="0"/>
          <w:i w:val="1"/>
          <w:iCs w:val="1"/>
          <w:color w:val="000000"/>
          <w:sz w:val="24"/>
          <w:szCs w:val="24"/>
          <w:u w:color="000000"/>
          <w:rtl w:val="0"/>
          <w:lang w:val="en-US"/>
        </w:rPr>
        <w:t xml:space="preserve">’— </w:t>
      </w:r>
      <w:r>
        <w:rPr>
          <w:rFonts w:ascii="Arial" w:hAnsi="Arial"/>
          <w:b w:val="0"/>
          <w:bCs w:val="0"/>
          <w:i w:val="1"/>
          <w:iCs w:val="1"/>
          <w:color w:val="000000"/>
          <w:sz w:val="24"/>
          <w:szCs w:val="24"/>
          <w:u w:color="000000"/>
          <w:rtl w:val="0"/>
          <w:lang w:val="en-US"/>
        </w:rPr>
        <w:t xml:space="preserve">teacher perspectives on pupil voice. </w:t>
      </w:r>
      <w:r>
        <w:rPr>
          <w:rFonts w:ascii="Arial" w:hAnsi="Arial"/>
          <w:b w:val="0"/>
          <w:bCs w:val="0"/>
          <w:color w:val="000000"/>
          <w:sz w:val="24"/>
          <w:szCs w:val="24"/>
          <w:u w:color="000000"/>
          <w:rtl w:val="0"/>
          <w:lang w:val="en-US"/>
        </w:rPr>
        <w:t>London.</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Carter, N., Bryant, D., DiCenso, A., Blythe, J., Neville, A. (2014). </w:t>
      </w:r>
      <w:r>
        <w:rPr>
          <w:rFonts w:ascii="Arial" w:hAnsi="Arial"/>
          <w:i w:val="1"/>
          <w:iCs w:val="1"/>
          <w:color w:val="000000"/>
          <w:sz w:val="24"/>
          <w:szCs w:val="24"/>
          <w:u w:color="000000"/>
          <w:rtl w:val="0"/>
          <w:lang w:val="en-US"/>
        </w:rPr>
        <w:t xml:space="preserve">The use of triangulation in qualitative research. </w:t>
      </w:r>
      <w:r>
        <w:rPr>
          <w:rFonts w:ascii="Arial" w:hAnsi="Arial"/>
          <w:color w:val="000000"/>
          <w:sz w:val="24"/>
          <w:szCs w:val="24"/>
          <w:u w:color="000000"/>
          <w:rtl w:val="0"/>
          <w:lang w:val="en-US"/>
        </w:rPr>
        <w:t>London.</w:t>
      </w:r>
    </w:p>
    <w:p>
      <w:pPr>
        <w:pStyle w:val="Default"/>
        <w:numPr>
          <w:ilvl w:val="0"/>
          <w:numId w:val="7"/>
        </w:numPr>
        <w:suppressAutoHyphens w:val="1"/>
        <w:bidi w:val="0"/>
        <w:spacing w:line="360" w:lineRule="auto"/>
        <w:ind w:right="0"/>
        <w:jc w:val="left"/>
        <w:rPr>
          <w:rFonts w:ascii="Arial" w:hAnsi="Arial"/>
          <w:sz w:val="26"/>
          <w:szCs w:val="26"/>
          <w:rtl w:val="0"/>
          <w:lang w:val="en-US"/>
        </w:rPr>
      </w:pPr>
      <w:r>
        <w:rPr>
          <w:rFonts w:ascii="Arial" w:hAnsi="Arial"/>
          <w:sz w:val="26"/>
          <w:szCs w:val="26"/>
          <w:shd w:val="clear" w:color="auto" w:fill="ffffff"/>
          <w:rtl w:val="0"/>
          <w:lang w:val="en-US"/>
        </w:rPr>
        <w:t xml:space="preserve">Chesterfield, R. (1991). </w:t>
      </w:r>
      <w:r>
        <w:rPr>
          <w:rFonts w:ascii="Arial" w:hAnsi="Arial"/>
          <w:i w:val="1"/>
          <w:iCs w:val="1"/>
          <w:sz w:val="26"/>
          <w:szCs w:val="26"/>
          <w:shd w:val="clear" w:color="auto" w:fill="ffffff"/>
          <w:rtl w:val="0"/>
          <w:lang w:val="en-US"/>
        </w:rPr>
        <w:t>Classroom Observation Tools.</w:t>
      </w:r>
      <w:r>
        <w:rPr>
          <w:rFonts w:ascii="Arial" w:hAnsi="Arial"/>
          <w:sz w:val="26"/>
          <w:szCs w:val="26"/>
          <w:shd w:val="clear" w:color="auto" w:fill="ffffff"/>
          <w:rtl w:val="0"/>
          <w:lang w:val="en-US"/>
        </w:rPr>
        <w:t xml:space="preserve"> United States.</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Cheung, W. (2014). </w:t>
      </w:r>
      <w:r>
        <w:rPr>
          <w:rFonts w:ascii="Arial" w:hAnsi="Arial"/>
          <w:i w:val="1"/>
          <w:iCs w:val="1"/>
          <w:color w:val="000000"/>
          <w:sz w:val="24"/>
          <w:szCs w:val="24"/>
          <w:u w:color="000000"/>
          <w:rtl w:val="0"/>
          <w:lang w:val="en-US"/>
        </w:rPr>
        <w:t xml:space="preserve">Does Lesson Study work? A systematic review on the effects of Lesson Study and Learning Study on teachers and students. </w:t>
      </w:r>
      <w:r>
        <w:rPr>
          <w:rFonts w:ascii="Arial" w:hAnsi="Arial"/>
          <w:color w:val="000000"/>
          <w:sz w:val="24"/>
          <w:szCs w:val="24"/>
          <w:u w:color="000000"/>
          <w:rtl w:val="0"/>
          <w:lang w:val="en-US"/>
        </w:rPr>
        <w:t xml:space="preserve">Hong Kong. (Last accessed 2014). </w:t>
      </w:r>
      <w:r>
        <w:rPr>
          <w:rStyle w:val="Hyperlink.0"/>
          <w:rFonts w:ascii="Arial" w:cs="Arial" w:hAnsi="Arial" w:eastAsia="Arial"/>
          <w:i w:val="1"/>
          <w:iCs w:val="1"/>
          <w:color w:val="357ca2"/>
          <w:sz w:val="24"/>
          <w:szCs w:val="24"/>
          <w:u w:val="single" w:color="357ca2"/>
        </w:rPr>
        <w:fldChar w:fldCharType="begin" w:fldLock="0"/>
      </w:r>
      <w:r>
        <w:rPr>
          <w:rStyle w:val="Hyperlink.0"/>
          <w:rFonts w:ascii="Arial" w:cs="Arial" w:hAnsi="Arial" w:eastAsia="Arial"/>
          <w:i w:val="1"/>
          <w:iCs w:val="1"/>
          <w:color w:val="357ca2"/>
          <w:sz w:val="24"/>
          <w:szCs w:val="24"/>
          <w:u w:val="single" w:color="357ca2"/>
        </w:rPr>
        <w:instrText xml:space="preserve"> HYPERLINK "https://www.emeraldinsight.com/doi/abs/10.1108/IJLLS-05-2013-0024"</w:instrText>
      </w:r>
      <w:r>
        <w:rPr>
          <w:rStyle w:val="Hyperlink.0"/>
          <w:rFonts w:ascii="Arial" w:cs="Arial" w:hAnsi="Arial" w:eastAsia="Arial"/>
          <w:i w:val="1"/>
          <w:iCs w:val="1"/>
          <w:color w:val="357ca2"/>
          <w:sz w:val="24"/>
          <w:szCs w:val="24"/>
          <w:u w:val="single" w:color="357ca2"/>
        </w:rPr>
        <w:fldChar w:fldCharType="separate" w:fldLock="0"/>
      </w:r>
      <w:r>
        <w:rPr>
          <w:rStyle w:val="Hyperlink.0"/>
          <w:rFonts w:ascii="Arial" w:hAnsi="Arial"/>
          <w:i w:val="1"/>
          <w:iCs w:val="1"/>
          <w:color w:val="357ca2"/>
          <w:sz w:val="24"/>
          <w:szCs w:val="24"/>
          <w:u w:val="single" w:color="357ca2"/>
          <w:rtl w:val="0"/>
          <w:lang w:val="en-US"/>
        </w:rPr>
        <w:t>https://www.emeraldinsight.com/doi/abs/10.1108/IJLLS-05-2013-0024</w:t>
      </w:r>
      <w:r>
        <w:rPr>
          <w:rFonts w:ascii="Arial" w:cs="Arial" w:hAnsi="Arial" w:eastAsia="Arial"/>
          <w:color w:val="000000"/>
          <w:sz w:val="24"/>
          <w:szCs w:val="24"/>
        </w:rPr>
        <w:fldChar w:fldCharType="end" w:fldLock="0"/>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Cohen, L., Manion, L., &amp; Morrison, K. (2007) </w:t>
      </w:r>
      <w:r>
        <w:rPr>
          <w:rFonts w:ascii="Arial" w:hAnsi="Arial"/>
          <w:i w:val="1"/>
          <w:iCs w:val="1"/>
          <w:sz w:val="24"/>
          <w:szCs w:val="24"/>
          <w:rtl w:val="0"/>
          <w:lang w:val="en-US"/>
        </w:rPr>
        <w:t>Research Methods in Education</w:t>
      </w:r>
      <w:r>
        <w:rPr>
          <w:rStyle w:val="None"/>
          <w:rFonts w:ascii="Arial" w:hAnsi="Arial"/>
          <w:i w:val="0"/>
          <w:iCs w:val="0"/>
          <w:sz w:val="24"/>
          <w:szCs w:val="24"/>
          <w:rtl w:val="0"/>
          <w:lang w:val="en-US"/>
        </w:rPr>
        <w:t>. United Kingdom.</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Danby, S. (2011). The Novice Researcher: Interviewing Doing Children. United Kindgom.  (Last accessed, January 2011). </w:t>
      </w:r>
      <w:r>
        <w:rPr>
          <w:rStyle w:val="None"/>
          <w:rFonts w:ascii="Arial" w:hAnsi="Arial"/>
          <w:i w:val="1"/>
          <w:iCs w:val="1"/>
          <w:color w:val="165778"/>
          <w:sz w:val="24"/>
          <w:szCs w:val="24"/>
          <w:u w:val="single" w:color="165778"/>
          <w:rtl w:val="0"/>
          <w:lang w:val="en-US"/>
        </w:rPr>
        <w:t>The_Novice_Researcher_Interviewing_Young_Children.pdf</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DeFranzo, S. (2014). Advantages and Disadvantages of Closed Questions in Course Evaluations. (Last accessed, November 16th, 2018). </w:t>
      </w:r>
      <w:r>
        <w:rPr>
          <w:rStyle w:val="None"/>
          <w:rFonts w:ascii="Arial" w:hAnsi="Arial"/>
          <w:i w:val="1"/>
          <w:iCs w:val="1"/>
          <w:color w:val="165778"/>
          <w:sz w:val="24"/>
          <w:szCs w:val="24"/>
          <w:u w:val="single" w:color="165778"/>
          <w:rtl w:val="0"/>
          <w:lang w:val="en-US"/>
        </w:rPr>
        <w:t>https://www.snapsurveys.com/blog/advantages-disadvantages-closed-questions-course-eval/</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Dudley, P. (2014) </w:t>
      </w:r>
      <w:r>
        <w:rPr>
          <w:rStyle w:val="None"/>
          <w:rFonts w:ascii="Arial" w:hAnsi="Arial"/>
          <w:i w:val="1"/>
          <w:iCs w:val="1"/>
          <w:color w:val="000000"/>
          <w:sz w:val="24"/>
          <w:szCs w:val="24"/>
          <w:u w:color="000000"/>
          <w:rtl w:val="0"/>
          <w:lang w:val="en-US"/>
        </w:rPr>
        <w:t>Lesson Study: A Handbook.</w:t>
      </w:r>
      <w:r>
        <w:rPr>
          <w:rStyle w:val="None"/>
          <w:rFonts w:ascii="Arial" w:hAnsi="Arial"/>
          <w:color w:val="000000"/>
          <w:sz w:val="24"/>
          <w:szCs w:val="24"/>
          <w:u w:color="000000"/>
          <w:rtl w:val="0"/>
          <w:lang w:val="en-US"/>
        </w:rPr>
        <w:t xml:space="preserve"> United Kingdom. </w:t>
      </w:r>
      <w:r>
        <w:rPr>
          <w:rStyle w:val="None"/>
          <w:rFonts w:ascii="Arial" w:hAnsi="Arial"/>
          <w:i w:val="1"/>
          <w:iCs w:val="1"/>
          <w:color w:val="000000"/>
          <w:sz w:val="24"/>
          <w:szCs w:val="24"/>
          <w:u w:val="single" w:color="000000"/>
          <w:rtl w:val="0"/>
          <w:lang w:val="en-US"/>
        </w:rPr>
        <w:t>http://lessonstudy.co.uk/wp-content/uploads/2012/03/new-handbook-revisedMay14.pdf</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Facing History and Ourselves. (2016). Exit Cards: Rationale. </w:t>
      </w:r>
      <w:r>
        <w:rPr>
          <w:rStyle w:val="Hyperlink.1"/>
          <w:rFonts w:ascii="Arial" w:cs="Arial" w:hAnsi="Arial" w:eastAsia="Arial"/>
          <w:i w:val="1"/>
          <w:iCs w:val="1"/>
          <w:color w:val="000000"/>
          <w:sz w:val="24"/>
          <w:szCs w:val="24"/>
          <w:u w:val="single" w:color="000000"/>
        </w:rPr>
        <w:fldChar w:fldCharType="begin" w:fldLock="0"/>
      </w:r>
      <w:r>
        <w:rPr>
          <w:rStyle w:val="Hyperlink.1"/>
          <w:rFonts w:ascii="Arial" w:cs="Arial" w:hAnsi="Arial" w:eastAsia="Arial"/>
          <w:i w:val="1"/>
          <w:iCs w:val="1"/>
          <w:color w:val="000000"/>
          <w:sz w:val="24"/>
          <w:szCs w:val="24"/>
          <w:u w:val="single" w:color="000000"/>
        </w:rPr>
        <w:instrText xml:space="preserve"> HYPERLINK "https://www.facinghistory.org/resource-library/teaching-strategies/exit-cards"</w:instrText>
      </w:r>
      <w:r>
        <w:rPr>
          <w:rStyle w:val="Hyperlink.1"/>
          <w:rFonts w:ascii="Arial" w:cs="Arial" w:hAnsi="Arial" w:eastAsia="Arial"/>
          <w:i w:val="1"/>
          <w:iCs w:val="1"/>
          <w:color w:val="000000"/>
          <w:sz w:val="24"/>
          <w:szCs w:val="24"/>
          <w:u w:val="single" w:color="000000"/>
        </w:rPr>
        <w:fldChar w:fldCharType="separate" w:fldLock="0"/>
      </w:r>
      <w:r>
        <w:rPr>
          <w:rStyle w:val="Hyperlink.1"/>
          <w:rFonts w:ascii="Arial" w:hAnsi="Arial"/>
          <w:i w:val="1"/>
          <w:iCs w:val="1"/>
          <w:color w:val="000000"/>
          <w:sz w:val="24"/>
          <w:szCs w:val="24"/>
          <w:u w:val="single" w:color="000000"/>
          <w:rtl w:val="0"/>
          <w:lang w:val="en-US"/>
        </w:rPr>
        <w:t>https://www.facinghistory.org/resource-library/teaching-strategies/exit-cards</w:t>
      </w:r>
      <w:r>
        <w:rPr>
          <w:rFonts w:ascii="Arial" w:cs="Arial" w:hAnsi="Arial" w:eastAsia="Arial"/>
          <w:color w:val="000000"/>
          <w:sz w:val="24"/>
          <w:szCs w:val="24"/>
        </w:rPr>
        <w:fldChar w:fldCharType="end" w:fldLock="0"/>
      </w:r>
    </w:p>
    <w:p>
      <w:pPr>
        <w:pStyle w:val="Default"/>
        <w:numPr>
          <w:ilvl w:val="0"/>
          <w:numId w:val="4"/>
        </w:numPr>
        <w:suppressAutoHyphens w:val="1"/>
        <w:bidi w:val="0"/>
        <w:spacing w:line="360" w:lineRule="auto"/>
        <w:ind w:right="0"/>
        <w:jc w:val="left"/>
        <w:rPr>
          <w:rFonts w:ascii="Arial" w:hAnsi="Arial"/>
          <w:sz w:val="24"/>
          <w:szCs w:val="24"/>
          <w:rtl w:val="0"/>
          <w:lang w:val="en-US"/>
        </w:rPr>
      </w:pPr>
      <w:r>
        <w:rPr>
          <w:rStyle w:val="None"/>
          <w:rFonts w:ascii="Arial" w:hAnsi="Arial"/>
          <w:sz w:val="24"/>
          <w:szCs w:val="24"/>
          <w:shd w:val="clear" w:color="auto" w:fill="ffffff"/>
          <w:rtl w:val="0"/>
          <w:lang w:val="en-US"/>
        </w:rPr>
        <w:t>Gibbs, G. (1988). Learning by Doing:</w:t>
      </w:r>
      <w:r>
        <w:rPr>
          <w:rStyle w:val="None"/>
          <w:rFonts w:ascii="Arial" w:hAnsi="Arial" w:hint="default"/>
          <w:sz w:val="24"/>
          <w:szCs w:val="24"/>
          <w:shd w:val="clear" w:color="auto" w:fill="ffffff"/>
          <w:rtl w:val="0"/>
          <w:lang w:val="en-US"/>
        </w:rPr>
        <w:t> </w:t>
      </w:r>
      <w:r>
        <w:rPr>
          <w:rStyle w:val="None"/>
          <w:rFonts w:ascii="Arial" w:hAnsi="Arial"/>
          <w:sz w:val="24"/>
          <w:szCs w:val="24"/>
          <w:shd w:val="clear" w:color="auto" w:fill="ffffff"/>
          <w:rtl w:val="0"/>
          <w:lang w:val="en-US"/>
        </w:rPr>
        <w:t>A guide to teaching and learning methods. Further Education Unit. Oxford Polytechnic: Oxford.</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Grigg, R. (2010). </w:t>
      </w:r>
      <w:r>
        <w:rPr>
          <w:rStyle w:val="None"/>
          <w:rFonts w:ascii="Arial" w:hAnsi="Arial"/>
          <w:i w:val="1"/>
          <w:iCs w:val="1"/>
          <w:color w:val="000000"/>
          <w:sz w:val="24"/>
          <w:szCs w:val="24"/>
          <w:u w:color="000000"/>
          <w:rtl w:val="0"/>
          <w:lang w:val="en-US"/>
        </w:rPr>
        <w:t>Becoming an Outstanding Primary School Teacher.</w:t>
      </w:r>
      <w:r>
        <w:rPr>
          <w:rStyle w:val="None"/>
          <w:rFonts w:ascii="Arial" w:hAnsi="Arial"/>
          <w:color w:val="000000"/>
          <w:sz w:val="24"/>
          <w:szCs w:val="24"/>
          <w:u w:color="000000"/>
          <w:rtl w:val="0"/>
          <w:lang w:val="en-US"/>
        </w:rPr>
        <w:t xml:space="preserve"> Harlow.</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Hattie, J. (2011) Visible Learning for Teachers. United Kingdom.</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HRC (2016). </w:t>
      </w:r>
      <w:r>
        <w:rPr>
          <w:rStyle w:val="None"/>
          <w:rFonts w:ascii="Arial" w:hAnsi="Arial"/>
          <w:i w:val="1"/>
          <w:iCs w:val="1"/>
          <w:color w:val="000000"/>
          <w:sz w:val="24"/>
          <w:szCs w:val="24"/>
          <w:u w:color="000000"/>
          <w:rtl w:val="0"/>
          <w:lang w:val="en-US"/>
        </w:rPr>
        <w:t>Observation of Teaching, Learning and Assessment. Framework and Procedure.</w:t>
      </w:r>
      <w:r>
        <w:rPr>
          <w:rStyle w:val="None"/>
          <w:rFonts w:ascii="Arial" w:hAnsi="Arial"/>
          <w:color w:val="000000"/>
          <w:sz w:val="24"/>
          <w:szCs w:val="24"/>
          <w:u w:color="000000"/>
          <w:rtl w:val="0"/>
          <w:lang w:val="en-US"/>
        </w:rPr>
        <w:t xml:space="preserve"> United Kingdom.</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Jones, C. (2005). </w:t>
      </w:r>
      <w:r>
        <w:rPr>
          <w:rStyle w:val="None"/>
          <w:rFonts w:ascii="Arial" w:hAnsi="Arial"/>
          <w:i w:val="1"/>
          <w:iCs w:val="1"/>
          <w:color w:val="000000"/>
          <w:sz w:val="24"/>
          <w:szCs w:val="24"/>
          <w:u w:color="000000"/>
          <w:rtl w:val="0"/>
          <w:lang w:val="en-US"/>
        </w:rPr>
        <w:t xml:space="preserve">Learning and Skills Development Agency: Assessment for Learning. </w:t>
      </w:r>
      <w:r>
        <w:rPr>
          <w:rStyle w:val="None"/>
          <w:rFonts w:ascii="Arial" w:hAnsi="Arial"/>
          <w:color w:val="000000"/>
          <w:sz w:val="24"/>
          <w:szCs w:val="24"/>
          <w:u w:color="000000"/>
          <w:rtl w:val="0"/>
          <w:lang w:val="en-US"/>
        </w:rPr>
        <w:t>United Kingdom.</w:t>
      </w:r>
    </w:p>
    <w:p>
      <w:pPr>
        <w:pStyle w:val="Default"/>
        <w:numPr>
          <w:ilvl w:val="0"/>
          <w:numId w:val="7"/>
        </w:numPr>
        <w:suppressAutoHyphens w:val="1"/>
        <w:bidi w:val="0"/>
        <w:spacing w:line="360" w:lineRule="auto"/>
        <w:ind w:right="0"/>
        <w:jc w:val="left"/>
        <w:rPr>
          <w:rFonts w:ascii="Arial" w:hAnsi="Arial"/>
          <w:sz w:val="26"/>
          <w:szCs w:val="26"/>
          <w:rtl w:val="0"/>
          <w:lang w:val="en-US"/>
        </w:rPr>
      </w:pPr>
      <w:r>
        <w:rPr>
          <w:rStyle w:val="None"/>
          <w:rFonts w:ascii="Arial" w:hAnsi="Arial"/>
          <w:sz w:val="26"/>
          <w:szCs w:val="26"/>
          <w:shd w:val="clear" w:color="auto" w:fill="ffffff"/>
          <w:rtl w:val="0"/>
          <w:lang w:val="en-US"/>
        </w:rPr>
        <w:t xml:space="preserve">Kolb, D. (1984). </w:t>
      </w:r>
      <w:r>
        <w:rPr>
          <w:rStyle w:val="None"/>
          <w:rFonts w:ascii="Arial" w:hAnsi="Arial"/>
          <w:i w:val="1"/>
          <w:iCs w:val="1"/>
          <w:sz w:val="26"/>
          <w:szCs w:val="26"/>
          <w:shd w:val="clear" w:color="auto" w:fill="ffffff"/>
          <w:rtl w:val="0"/>
          <w:lang w:val="en-US"/>
        </w:rPr>
        <w:t>Experiential Learning</w:t>
      </w:r>
      <w:r>
        <w:rPr>
          <w:rStyle w:val="None"/>
          <w:rFonts w:ascii="Arial" w:hAnsi="Arial"/>
          <w:sz w:val="26"/>
          <w:szCs w:val="26"/>
          <w:shd w:val="clear" w:color="auto" w:fill="ffffff"/>
          <w:rtl w:val="0"/>
          <w:lang w:val="en-US"/>
        </w:rPr>
        <w:t>. United States of America.</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Lang, J. (2018). Some reflections on recent development in the Lesson Study literature. (Last accessed, July 24th, 2018). United States. </w:t>
      </w:r>
      <w:r>
        <w:rPr>
          <w:rStyle w:val="None"/>
          <w:rFonts w:ascii="Arial" w:hAnsi="Arial"/>
          <w:i w:val="1"/>
          <w:iCs w:val="1"/>
          <w:color w:val="165778"/>
          <w:sz w:val="24"/>
          <w:szCs w:val="24"/>
          <w:u w:val="single" w:color="165778"/>
          <w:rtl w:val="0"/>
          <w:lang w:val="en-US"/>
        </w:rPr>
        <w:t>https://lessonstudy.co.uk/2018/07/new-blog-from-pete-dudley-some-reflections-on-recent-development-in-the-lesson-study-literature/</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Lee, R. M. (1993) Doing Research on Sensitive Topics. London: Sage. </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MacBeath, J. (2006). </w:t>
      </w:r>
      <w:r>
        <w:rPr>
          <w:rStyle w:val="None"/>
          <w:rFonts w:ascii="Arial" w:hAnsi="Arial"/>
          <w:i w:val="1"/>
          <w:iCs w:val="1"/>
          <w:color w:val="000000"/>
          <w:sz w:val="24"/>
          <w:szCs w:val="24"/>
          <w:u w:color="000000"/>
          <w:rtl w:val="0"/>
          <w:lang w:val="en-US"/>
        </w:rPr>
        <w:t>School Inspection &amp; Self-Evaluation.</w:t>
      </w:r>
      <w:r>
        <w:rPr>
          <w:rStyle w:val="None"/>
          <w:rFonts w:ascii="Arial" w:hAnsi="Arial"/>
          <w:color w:val="000000"/>
          <w:sz w:val="24"/>
          <w:szCs w:val="24"/>
          <w:u w:color="000000"/>
          <w:rtl w:val="0"/>
          <w:lang w:val="en-US"/>
        </w:rPr>
        <w:t xml:space="preserve"> United Kingdom.</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nl-NL"/>
        </w:rPr>
      </w:pPr>
      <w:r>
        <w:rPr>
          <w:rStyle w:val="None"/>
          <w:rFonts w:ascii="Arial" w:hAnsi="Arial"/>
          <w:i w:val="0"/>
          <w:iCs w:val="0"/>
          <w:sz w:val="24"/>
          <w:szCs w:val="24"/>
          <w:rtl w:val="0"/>
          <w:lang w:val="nl-NL"/>
        </w:rPr>
        <w:t>McIntyre, D., Pedder, D., &amp; Rudduck, J. (2005)</w:t>
      </w:r>
      <w:r>
        <w:rPr>
          <w:rStyle w:val="None"/>
          <w:rFonts w:ascii="Arial" w:hAnsi="Arial"/>
          <w:i w:val="0"/>
          <w:iCs w:val="0"/>
          <w:sz w:val="24"/>
          <w:szCs w:val="24"/>
          <w:rtl w:val="0"/>
          <w:lang w:val="en-US"/>
        </w:rPr>
        <w:t xml:space="preserve">. </w:t>
      </w:r>
      <w:r>
        <w:rPr>
          <w:rStyle w:val="None"/>
          <w:rFonts w:ascii="Arial" w:hAnsi="Arial"/>
          <w:i w:val="1"/>
          <w:iCs w:val="1"/>
          <w:sz w:val="24"/>
          <w:szCs w:val="24"/>
          <w:rtl w:val="0"/>
          <w:lang w:val="en-US"/>
        </w:rPr>
        <w:t>Pupil voice: comfortable and uncomfortable learning for teachers.</w:t>
      </w:r>
      <w:r>
        <w:rPr>
          <w:rStyle w:val="None"/>
          <w:rFonts w:ascii="Arial" w:hAnsi="Arial"/>
          <w:i w:val="0"/>
          <w:iCs w:val="0"/>
          <w:sz w:val="24"/>
          <w:szCs w:val="24"/>
          <w:rtl w:val="0"/>
          <w:lang w:val="en-US"/>
        </w:rPr>
        <w:t xml:space="preserve"> University of Cambridge.</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Orlich, D. (2001). </w:t>
      </w:r>
      <w:r>
        <w:rPr>
          <w:rStyle w:val="None"/>
          <w:rFonts w:ascii="Arial" w:hAnsi="Arial"/>
          <w:i w:val="1"/>
          <w:iCs w:val="1"/>
          <w:color w:val="000000"/>
          <w:sz w:val="24"/>
          <w:szCs w:val="24"/>
          <w:u w:color="000000"/>
          <w:rtl w:val="0"/>
          <w:lang w:val="en-US"/>
        </w:rPr>
        <w:t>Teaching Strategies: A Guide to Effective Instruction</w:t>
      </w:r>
      <w:r>
        <w:rPr>
          <w:rStyle w:val="None"/>
          <w:rFonts w:ascii="Arial" w:hAnsi="Arial"/>
          <w:color w:val="000000"/>
          <w:sz w:val="24"/>
          <w:szCs w:val="24"/>
          <w:u w:color="000000"/>
          <w:rtl w:val="0"/>
          <w:lang w:val="en-US"/>
        </w:rPr>
        <w:t>. United Kingdom.</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Oppenheim, A. N. (1992) </w:t>
      </w:r>
      <w:r>
        <w:rPr>
          <w:rFonts w:ascii="Arial" w:hAnsi="Arial"/>
          <w:i w:val="1"/>
          <w:iCs w:val="1"/>
          <w:sz w:val="24"/>
          <w:szCs w:val="24"/>
          <w:rtl w:val="0"/>
          <w:lang w:val="en-US"/>
        </w:rPr>
        <w:t>Questionnaire Design, Interviewing and Attitude Measurement</w:t>
      </w:r>
      <w:r>
        <w:rPr>
          <w:rStyle w:val="None"/>
          <w:rFonts w:ascii="Arial" w:hAnsi="Arial"/>
          <w:i w:val="0"/>
          <w:iCs w:val="0"/>
          <w:sz w:val="24"/>
          <w:szCs w:val="24"/>
          <w:rtl w:val="0"/>
          <w:lang w:val="en-US"/>
        </w:rPr>
        <w:t xml:space="preserve">. London: Pinter. </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Oxford Owl (2019). </w:t>
      </w:r>
      <w:r>
        <w:rPr>
          <w:rFonts w:ascii="Arial" w:hAnsi="Arial"/>
          <w:i w:val="1"/>
          <w:iCs w:val="1"/>
          <w:sz w:val="24"/>
          <w:szCs w:val="24"/>
          <w:rtl w:val="0"/>
          <w:lang w:val="en-US"/>
        </w:rPr>
        <w:t xml:space="preserve">Fun learning ideas for 3 </w:t>
      </w:r>
      <w:r>
        <w:rPr>
          <w:rFonts w:ascii="Arial" w:hAnsi="Arial" w:hint="default"/>
          <w:i w:val="1"/>
          <w:iCs w:val="1"/>
          <w:sz w:val="24"/>
          <w:szCs w:val="24"/>
          <w:rtl w:val="0"/>
          <w:lang w:val="en-US"/>
        </w:rPr>
        <w:t xml:space="preserve">– </w:t>
      </w:r>
      <w:r>
        <w:rPr>
          <w:rFonts w:ascii="Arial" w:hAnsi="Arial"/>
          <w:i w:val="1"/>
          <w:iCs w:val="1"/>
          <w:sz w:val="24"/>
          <w:szCs w:val="24"/>
          <w:rtl w:val="0"/>
          <w:lang w:val="en-US"/>
        </w:rPr>
        <w:t xml:space="preserve">4 year olds. </w:t>
      </w:r>
      <w:r>
        <w:rPr>
          <w:rStyle w:val="None"/>
          <w:rFonts w:ascii="Arial" w:hAnsi="Arial"/>
          <w:i w:val="0"/>
          <w:iCs w:val="0"/>
          <w:sz w:val="24"/>
          <w:szCs w:val="24"/>
          <w:rtl w:val="0"/>
          <w:lang w:val="en-US"/>
        </w:rPr>
        <w:t>London. (Last accessed March, 2019).</w:t>
      </w:r>
      <w:r>
        <w:rPr>
          <w:rStyle w:val="None"/>
          <w:rFonts w:ascii="Arial" w:hAnsi="Arial"/>
          <w:i w:val="1"/>
          <w:iCs w:val="1"/>
          <w:sz w:val="24"/>
          <w:szCs w:val="24"/>
          <w:u w:val="single"/>
          <w:rtl w:val="0"/>
          <w:lang w:val="en-US"/>
        </w:rPr>
        <w:t xml:space="preserve"> </w:t>
      </w:r>
      <w:r>
        <w:rPr>
          <w:rStyle w:val="Hyperlink.2"/>
          <w:rFonts w:ascii="Arial" w:cs="Arial" w:hAnsi="Arial" w:eastAsia="Arial"/>
          <w:i w:val="1"/>
          <w:iCs w:val="1"/>
          <w:sz w:val="24"/>
          <w:szCs w:val="24"/>
        </w:rPr>
        <w:fldChar w:fldCharType="begin" w:fldLock="0"/>
      </w:r>
      <w:r>
        <w:rPr>
          <w:rStyle w:val="Hyperlink.2"/>
          <w:rFonts w:ascii="Arial" w:cs="Arial" w:hAnsi="Arial" w:eastAsia="Arial"/>
          <w:i w:val="1"/>
          <w:iCs w:val="1"/>
          <w:sz w:val="24"/>
          <w:szCs w:val="24"/>
        </w:rPr>
        <w:instrText xml:space="preserve"> HYPERLINK "https://www.oxfordowl.co.uk/for-home/advice-for-parents/fun-ideas-learning-at-home/fun-ideas-ages-3-4/"</w:instrText>
      </w:r>
      <w:r>
        <w:rPr>
          <w:rStyle w:val="Hyperlink.2"/>
          <w:rFonts w:ascii="Arial" w:cs="Arial" w:hAnsi="Arial" w:eastAsia="Arial"/>
          <w:i w:val="1"/>
          <w:iCs w:val="1"/>
          <w:sz w:val="24"/>
          <w:szCs w:val="24"/>
        </w:rPr>
        <w:fldChar w:fldCharType="separate" w:fldLock="0"/>
      </w:r>
      <w:r>
        <w:rPr>
          <w:rStyle w:val="Hyperlink.2"/>
          <w:rFonts w:ascii="Arial" w:hAnsi="Arial"/>
          <w:i w:val="1"/>
          <w:iCs w:val="1"/>
          <w:sz w:val="24"/>
          <w:szCs w:val="24"/>
          <w:rtl w:val="0"/>
          <w:lang w:val="en-US"/>
        </w:rPr>
        <w:t>https://www.oxfordowl.co.uk/for-home/advice-for-parents/fun-ideas-learning-at-home/fun-ideas-ages-3-4/</w:t>
      </w:r>
      <w:r>
        <w:rPr>
          <w:rFonts w:ascii="Arial" w:cs="Arial" w:hAnsi="Arial" w:eastAsia="Arial"/>
          <w:i w:val="1"/>
          <w:iCs w:val="1"/>
          <w:sz w:val="24"/>
          <w:szCs w:val="24"/>
        </w:rPr>
        <w:fldChar w:fldCharType="end" w:fldLock="0"/>
      </w:r>
    </w:p>
    <w:p>
      <w:pPr>
        <w:pStyle w:val="Default"/>
        <w:numPr>
          <w:ilvl w:val="0"/>
          <w:numId w:val="4"/>
        </w:numPr>
        <w:suppressAutoHyphens w:val="1"/>
        <w:bidi w:val="0"/>
        <w:spacing w:after="240" w:line="360" w:lineRule="auto"/>
        <w:ind w:right="0"/>
        <w:jc w:val="left"/>
        <w:rPr>
          <w:rFonts w:ascii="Arial" w:hAnsi="Arial"/>
          <w:sz w:val="24"/>
          <w:szCs w:val="24"/>
          <w:rtl w:val="0"/>
          <w:lang w:val="en-US"/>
        </w:rPr>
      </w:pPr>
      <w:r>
        <w:rPr>
          <w:rFonts w:ascii="Arial" w:hAnsi="Arial"/>
          <w:sz w:val="24"/>
          <w:szCs w:val="24"/>
          <w:rtl w:val="0"/>
          <w:lang w:val="en-US"/>
        </w:rPr>
        <w:t xml:space="preserve">Rapley, M. Antaki, C. (1998). </w:t>
      </w:r>
      <w:r>
        <w:rPr>
          <w:rStyle w:val="None"/>
          <w:rFonts w:ascii="Arial" w:hAnsi="Arial"/>
          <w:i w:val="1"/>
          <w:iCs w:val="1"/>
          <w:sz w:val="24"/>
          <w:szCs w:val="24"/>
          <w:rtl w:val="0"/>
          <w:lang w:val="en-US"/>
        </w:rPr>
        <w:t>'What do you think about...?': Generating views in an interview.</w:t>
      </w:r>
      <w:r>
        <w:rPr>
          <w:rFonts w:ascii="Arial" w:hAnsi="Arial"/>
          <w:sz w:val="24"/>
          <w:szCs w:val="24"/>
          <w:rtl w:val="0"/>
          <w:lang w:val="en-US"/>
        </w:rPr>
        <w:t xml:space="preserve"> London.</w:t>
      </w:r>
    </w:p>
    <w:p>
      <w:pPr>
        <w:pStyle w:val="Default"/>
        <w:numPr>
          <w:ilvl w:val="0"/>
          <w:numId w:val="4"/>
        </w:numPr>
        <w:suppressAutoHyphens w:val="1"/>
        <w:bidi w:val="0"/>
        <w:spacing w:after="240" w:line="360" w:lineRule="auto"/>
        <w:ind w:right="0"/>
        <w:jc w:val="left"/>
        <w:rPr>
          <w:rFonts w:ascii="Arial" w:hAnsi="Arial"/>
          <w:sz w:val="24"/>
          <w:szCs w:val="24"/>
          <w:rtl w:val="0"/>
          <w:lang w:val="en-US"/>
        </w:rPr>
      </w:pPr>
      <w:r>
        <w:rPr>
          <w:rFonts w:ascii="Arial" w:hAnsi="Arial"/>
          <w:sz w:val="24"/>
          <w:szCs w:val="24"/>
          <w:rtl w:val="0"/>
          <w:lang w:val="en-US"/>
        </w:rPr>
        <w:t xml:space="preserve">Rogers, A. (1996). </w:t>
      </w:r>
      <w:r>
        <w:rPr>
          <w:rStyle w:val="None"/>
          <w:rFonts w:ascii="Arial" w:hAnsi="Arial"/>
          <w:i w:val="1"/>
          <w:iCs w:val="1"/>
          <w:sz w:val="24"/>
          <w:szCs w:val="24"/>
          <w:rtl w:val="0"/>
          <w:lang w:val="en-US"/>
        </w:rPr>
        <w:t>Teaching Adults (2nd ed.).</w:t>
      </w:r>
      <w:r>
        <w:rPr>
          <w:rFonts w:ascii="Arial" w:hAnsi="Arial"/>
          <w:sz w:val="24"/>
          <w:szCs w:val="24"/>
          <w:rtl w:val="0"/>
          <w:lang w:val="en-US"/>
        </w:rPr>
        <w:t xml:space="preserve"> Buckingham: Open University Press.</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1"/>
          <w:iCs w:val="1"/>
          <w:sz w:val="24"/>
          <w:szCs w:val="24"/>
          <w:rtl w:val="0"/>
          <w:lang w:val="en-US"/>
        </w:rPr>
        <w:t>S</w:t>
      </w:r>
      <w:r>
        <w:rPr>
          <w:rStyle w:val="None"/>
          <w:rFonts w:ascii="Arial" w:hAnsi="Arial"/>
          <w:i w:val="0"/>
          <w:iCs w:val="0"/>
          <w:sz w:val="24"/>
          <w:szCs w:val="24"/>
          <w:rtl w:val="0"/>
          <w:lang w:val="en-US"/>
        </w:rPr>
        <w:t xml:space="preserve">ilverman, D. (1993) </w:t>
      </w:r>
      <w:r>
        <w:rPr>
          <w:rStyle w:val="None"/>
          <w:rFonts w:ascii="Arial" w:hAnsi="Arial"/>
          <w:i w:val="1"/>
          <w:iCs w:val="1"/>
          <w:sz w:val="24"/>
          <w:szCs w:val="24"/>
          <w:rtl w:val="0"/>
          <w:lang w:val="de-DE"/>
        </w:rPr>
        <w:t>Interpreting Qualitative Data</w:t>
      </w:r>
      <w:r>
        <w:rPr>
          <w:rStyle w:val="None"/>
          <w:rFonts w:ascii="Arial" w:hAnsi="Arial"/>
          <w:i w:val="0"/>
          <w:iCs w:val="0"/>
          <w:sz w:val="24"/>
          <w:szCs w:val="24"/>
          <w:rtl w:val="0"/>
          <w:lang w:val="de-DE"/>
        </w:rPr>
        <w:t>. London: Sage</w:t>
      </w:r>
      <w:r>
        <w:rPr>
          <w:rStyle w:val="None"/>
          <w:rFonts w:ascii="Arial" w:hAnsi="Arial"/>
          <w:i w:val="0"/>
          <w:iCs w:val="0"/>
          <w:sz w:val="24"/>
          <w:szCs w:val="24"/>
          <w:rtl w:val="0"/>
          <w:lang w:val="en-US"/>
        </w:rPr>
        <w:t>.</w:t>
      </w:r>
    </w:p>
    <w:p>
      <w:pPr>
        <w:pStyle w:val="Default"/>
        <w:numPr>
          <w:ilvl w:val="0"/>
          <w:numId w:val="8"/>
        </w:numPr>
        <w:suppressAutoHyphens w:val="1"/>
        <w:bidi w:val="0"/>
        <w:spacing w:after="240" w:line="360" w:lineRule="auto"/>
        <w:ind w:right="0"/>
        <w:jc w:val="left"/>
        <w:rPr>
          <w:rFonts w:ascii="Arial" w:hAnsi="Arial"/>
          <w:i w:val="1"/>
          <w:iCs w:val="1"/>
          <w:sz w:val="24"/>
          <w:szCs w:val="24"/>
          <w:rtl w:val="0"/>
          <w:lang w:val="en-US"/>
        </w:rPr>
      </w:pPr>
      <w:r>
        <w:rPr>
          <w:rStyle w:val="None"/>
          <w:rFonts w:ascii="Arial" w:hAnsi="Arial"/>
          <w:i w:val="0"/>
          <w:iCs w:val="0"/>
          <w:sz w:val="24"/>
          <w:szCs w:val="24"/>
          <w:rtl w:val="0"/>
          <w:lang w:val="en-US"/>
        </w:rPr>
        <w:t xml:space="preserve">Takahashi, A. McDougal T. (2016). </w:t>
      </w:r>
      <w:r>
        <w:rPr>
          <w:rFonts w:ascii="Arial" w:hAnsi="Arial"/>
          <w:i w:val="1"/>
          <w:iCs w:val="1"/>
          <w:sz w:val="24"/>
          <w:szCs w:val="24"/>
          <w:rtl w:val="0"/>
          <w:lang w:val="en-US"/>
        </w:rPr>
        <w:t xml:space="preserve">Collaborative lesson research: maximizing the impact of lesson study. </w:t>
      </w:r>
      <w:r>
        <w:rPr>
          <w:rStyle w:val="None"/>
          <w:rFonts w:ascii="Arial" w:hAnsi="Arial"/>
          <w:i w:val="0"/>
          <w:iCs w:val="0"/>
          <w:sz w:val="24"/>
          <w:szCs w:val="24"/>
          <w:rtl w:val="0"/>
          <w:lang w:val="en-US"/>
        </w:rPr>
        <w:t>United Kingdom.</w:t>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The Upfront Analytics Team. (2015). The Pros and Cons of Observational Research. United Kingdom. (Last accessed, June 2nd, 2015). </w:t>
      </w:r>
      <w:r>
        <w:rPr>
          <w:rStyle w:val="Hyperlink.3"/>
          <w:rFonts w:ascii="Arial" w:cs="Arial" w:hAnsi="Arial" w:eastAsia="Arial"/>
          <w:color w:val="000000"/>
          <w:sz w:val="24"/>
          <w:szCs w:val="24"/>
        </w:rPr>
        <w:fldChar w:fldCharType="begin" w:fldLock="0"/>
      </w:r>
      <w:r>
        <w:rPr>
          <w:rStyle w:val="Hyperlink.3"/>
          <w:rFonts w:ascii="Arial" w:cs="Arial" w:hAnsi="Arial" w:eastAsia="Arial"/>
          <w:color w:val="000000"/>
          <w:sz w:val="24"/>
          <w:szCs w:val="24"/>
        </w:rPr>
        <w:instrText xml:space="preserve"> HYPERLINK "http://upfrontanalytics.com/the-pros-and-cons-of-observational-research/"</w:instrText>
      </w:r>
      <w:r>
        <w:rPr>
          <w:rStyle w:val="Hyperlink.3"/>
          <w:rFonts w:ascii="Arial" w:cs="Arial" w:hAnsi="Arial" w:eastAsia="Arial"/>
          <w:color w:val="000000"/>
          <w:sz w:val="24"/>
          <w:szCs w:val="24"/>
        </w:rPr>
        <w:fldChar w:fldCharType="separate" w:fldLock="0"/>
      </w:r>
      <w:r>
        <w:rPr>
          <w:rStyle w:val="Hyperlink.3"/>
          <w:rFonts w:ascii="Arial" w:hAnsi="Arial"/>
          <w:color w:val="000000"/>
          <w:sz w:val="24"/>
          <w:szCs w:val="24"/>
          <w:rtl w:val="0"/>
          <w:lang w:val="en-US"/>
        </w:rPr>
        <w:t>http://upfrontanalytics.com/the-pros-and-cons-of-observational-research/</w:t>
      </w:r>
      <w:r>
        <w:rPr>
          <w:rFonts w:ascii="Arial" w:cs="Arial" w:hAnsi="Arial" w:eastAsia="Arial"/>
          <w:color w:val="000000"/>
          <w:sz w:val="24"/>
          <w:szCs w:val="24"/>
        </w:rPr>
        <w:fldChar w:fldCharType="end" w:fldLock="0"/>
      </w:r>
    </w:p>
    <w:p>
      <w:pPr>
        <w:pStyle w:val="Bullets A"/>
        <w:numPr>
          <w:ilvl w:val="0"/>
          <w:numId w:val="4"/>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Warash, B. (2016). </w:t>
      </w:r>
      <w:r>
        <w:rPr>
          <w:rStyle w:val="None"/>
          <w:rFonts w:ascii="Arial" w:hAnsi="Arial"/>
          <w:i w:val="1"/>
          <w:iCs w:val="1"/>
          <w:color w:val="000000"/>
          <w:sz w:val="24"/>
          <w:szCs w:val="24"/>
          <w:u w:color="000000"/>
          <w:rtl w:val="0"/>
          <w:lang w:val="en-US"/>
        </w:rPr>
        <w:t xml:space="preserve">Teaching Preschoolers to Self-Assess Their Choices in Pre-K. </w:t>
      </w:r>
      <w:r>
        <w:rPr>
          <w:rStyle w:val="None"/>
          <w:rFonts w:ascii="Arial" w:hAnsi="Arial"/>
          <w:color w:val="000000"/>
          <w:sz w:val="24"/>
          <w:szCs w:val="24"/>
          <w:u w:color="000000"/>
          <w:rtl w:val="0"/>
          <w:lang w:val="en-US"/>
        </w:rPr>
        <w:t xml:space="preserve">Walden University. </w:t>
      </w:r>
      <w:r>
        <w:rPr>
          <w:rStyle w:val="Hyperlink.0"/>
          <w:rFonts w:ascii="Arial" w:hAnsi="Arial"/>
          <w:i w:val="1"/>
          <w:iCs w:val="1"/>
          <w:color w:val="357ca2"/>
          <w:sz w:val="24"/>
          <w:szCs w:val="24"/>
          <w:u w:val="single" w:color="357ca2"/>
          <w:rtl w:val="0"/>
          <w:lang w:val="en-US"/>
        </w:rPr>
        <w:t>https://files.eric.ed.gov/fulltext/EJ1132290.pdf</w:t>
      </w:r>
    </w:p>
    <w:p>
      <w:pPr>
        <w:pStyle w:val="Default"/>
        <w:numPr>
          <w:ilvl w:val="0"/>
          <w:numId w:val="7"/>
        </w:numPr>
        <w:suppressAutoHyphens w:val="1"/>
        <w:bidi w:val="0"/>
        <w:spacing w:line="360" w:lineRule="auto"/>
        <w:ind w:right="0"/>
        <w:jc w:val="left"/>
        <w:rPr>
          <w:rFonts w:ascii="Arial" w:hAnsi="Arial"/>
          <w:sz w:val="26"/>
          <w:szCs w:val="26"/>
          <w:rtl w:val="0"/>
          <w:lang w:val="en-US"/>
        </w:rPr>
      </w:pPr>
      <w:r>
        <w:rPr>
          <w:rStyle w:val="None"/>
          <w:rFonts w:ascii="Arial" w:hAnsi="Arial"/>
          <w:sz w:val="26"/>
          <w:szCs w:val="26"/>
          <w:shd w:val="clear" w:color="auto" w:fill="ffffff"/>
          <w:rtl w:val="0"/>
          <w:lang w:val="en-US"/>
        </w:rPr>
        <w:t xml:space="preserve">Welsh Government (2016). </w:t>
      </w:r>
      <w:r>
        <w:rPr>
          <w:rStyle w:val="None"/>
          <w:rFonts w:ascii="Arial" w:hAnsi="Arial"/>
          <w:i w:val="1"/>
          <w:iCs w:val="1"/>
          <w:sz w:val="26"/>
          <w:szCs w:val="26"/>
          <w:shd w:val="clear" w:color="auto" w:fill="ffffff"/>
          <w:rtl w:val="0"/>
          <w:lang w:val="en-US"/>
        </w:rPr>
        <w:t>Children and Young People</w:t>
      </w:r>
      <w:r>
        <w:rPr>
          <w:rStyle w:val="None"/>
          <w:rFonts w:ascii="Arial" w:hAnsi="Arial" w:hint="default"/>
          <w:i w:val="1"/>
          <w:iCs w:val="1"/>
          <w:sz w:val="26"/>
          <w:szCs w:val="26"/>
          <w:shd w:val="clear" w:color="auto" w:fill="ffffff"/>
          <w:rtl w:val="0"/>
          <w:lang w:val="en-US"/>
        </w:rPr>
        <w:t>’</w:t>
      </w:r>
      <w:r>
        <w:rPr>
          <w:rStyle w:val="None"/>
          <w:rFonts w:ascii="Arial" w:hAnsi="Arial"/>
          <w:i w:val="1"/>
          <w:iCs w:val="1"/>
          <w:sz w:val="26"/>
          <w:szCs w:val="26"/>
          <w:shd w:val="clear" w:color="auto" w:fill="ffffff"/>
          <w:rtl w:val="0"/>
          <w:lang w:val="en-US"/>
        </w:rPr>
        <w:t xml:space="preserve">s Participation in Wales ... Good Practice. </w:t>
      </w:r>
      <w:r>
        <w:rPr>
          <w:rStyle w:val="Hyperlink.4"/>
          <w:rFonts w:ascii="Arial" w:cs="Arial" w:hAnsi="Arial" w:eastAsia="Arial"/>
          <w:i w:val="1"/>
          <w:iCs w:val="1"/>
          <w:color w:val="165778"/>
          <w:sz w:val="26"/>
          <w:szCs w:val="26"/>
          <w:u w:val="single" w:color="165778"/>
          <w:shd w:val="clear" w:color="auto" w:fill="ffffff"/>
        </w:rPr>
        <w:fldChar w:fldCharType="begin" w:fldLock="0"/>
      </w:r>
      <w:r>
        <w:rPr>
          <w:rStyle w:val="Hyperlink.4"/>
          <w:rFonts w:ascii="Arial" w:cs="Arial" w:hAnsi="Arial" w:eastAsia="Arial"/>
          <w:i w:val="1"/>
          <w:iCs w:val="1"/>
          <w:color w:val="165778"/>
          <w:sz w:val="26"/>
          <w:szCs w:val="26"/>
          <w:u w:val="single" w:color="165778"/>
          <w:shd w:val="clear" w:color="auto" w:fill="ffffff"/>
        </w:rPr>
        <w:instrText xml:space="preserve"> HYPERLINK "https://avow.org/wp-content/uploads/2017/03/Children-and-Young-Peoples-Participation-in-Wales-Good-Practice-2016-1.pdf"</w:instrText>
      </w:r>
      <w:r>
        <w:rPr>
          <w:rStyle w:val="Hyperlink.4"/>
          <w:rFonts w:ascii="Arial" w:cs="Arial" w:hAnsi="Arial" w:eastAsia="Arial"/>
          <w:i w:val="1"/>
          <w:iCs w:val="1"/>
          <w:color w:val="165778"/>
          <w:sz w:val="26"/>
          <w:szCs w:val="26"/>
          <w:u w:val="single" w:color="165778"/>
          <w:shd w:val="clear" w:color="auto" w:fill="ffffff"/>
        </w:rPr>
        <w:fldChar w:fldCharType="separate" w:fldLock="0"/>
      </w:r>
      <w:r>
        <w:rPr>
          <w:rStyle w:val="Hyperlink.4"/>
          <w:rFonts w:ascii="Arial" w:hAnsi="Arial"/>
          <w:i w:val="1"/>
          <w:iCs w:val="1"/>
          <w:color w:val="165778"/>
          <w:sz w:val="26"/>
          <w:szCs w:val="26"/>
          <w:u w:val="single" w:color="165778"/>
          <w:shd w:val="clear" w:color="auto" w:fill="ffffff"/>
          <w:rtl w:val="0"/>
          <w:lang w:val="en-US"/>
        </w:rPr>
        <w:t>https://avow.org/wp-content/uploads/2017/03/Children-and-Young-Peoples-Participation-in-Wales-Good-Practice-2016-1.pdf</w:t>
      </w:r>
      <w:r>
        <w:rPr>
          <w:rFonts w:ascii="Arial" w:cs="Arial" w:hAnsi="Arial" w:eastAsia="Arial"/>
          <w:sz w:val="26"/>
          <w:szCs w:val="26"/>
        </w:rPr>
        <w:fldChar w:fldCharType="end" w:fldLock="0"/>
      </w:r>
    </w:p>
    <w:p>
      <w:pPr>
        <w:pStyle w:val="Default"/>
        <w:numPr>
          <w:ilvl w:val="0"/>
          <w:numId w:val="7"/>
        </w:numPr>
        <w:suppressAutoHyphens w:val="1"/>
        <w:bidi w:val="0"/>
        <w:spacing w:line="360" w:lineRule="auto"/>
        <w:ind w:right="0"/>
        <w:jc w:val="left"/>
        <w:rPr>
          <w:rFonts w:ascii="Arial" w:hAnsi="Arial"/>
          <w:sz w:val="26"/>
          <w:szCs w:val="26"/>
          <w:rtl w:val="0"/>
          <w:lang w:val="en-US"/>
        </w:rPr>
      </w:pPr>
      <w:r>
        <w:rPr>
          <w:rStyle w:val="None"/>
          <w:rFonts w:ascii="Arial" w:hAnsi="Arial"/>
          <w:sz w:val="26"/>
          <w:szCs w:val="26"/>
          <w:shd w:val="clear" w:color="auto" w:fill="ffffff"/>
          <w:rtl w:val="0"/>
          <w:lang w:val="en-US"/>
        </w:rPr>
        <w:t xml:space="preserve">Welsh Assembly Government, Young Wales (2010). </w:t>
      </w:r>
      <w:r>
        <w:rPr>
          <w:rStyle w:val="None"/>
          <w:rFonts w:ascii="Arial" w:hAnsi="Arial"/>
          <w:i w:val="1"/>
          <w:iCs w:val="1"/>
          <w:sz w:val="26"/>
          <w:szCs w:val="26"/>
          <w:shd w:val="clear" w:color="auto" w:fill="ffffff"/>
          <w:rtl w:val="0"/>
          <w:lang w:val="en-US"/>
        </w:rPr>
        <w:t xml:space="preserve">How to develop thinking and assessment for learning in the classroom. </w:t>
      </w:r>
      <w:r>
        <w:rPr>
          <w:rStyle w:val="None"/>
          <w:rFonts w:ascii="Arial" w:hAnsi="Arial"/>
          <w:sz w:val="26"/>
          <w:szCs w:val="26"/>
          <w:shd w:val="clear" w:color="auto" w:fill="ffffff"/>
          <w:rtl w:val="0"/>
          <w:lang w:val="en-US"/>
        </w:rPr>
        <w:t>Wales.</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aramon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r>
    <w:r>
      <w:rPr/>
      <w:fldChar w:fldCharType="begin" w:fldLock="0"/>
    </w:r>
    <w:r>
      <w:instrText xml:space="preserve"> PAGE </w:instrText>
    </w:r>
    <w:r>
      <w:rPr/>
      <w:fldChar w:fldCharType="separate" w:fldLock="0"/>
    </w:r>
    <w:r>
      <w:t>17</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tab/>
    </w:r>
    <w:r>
      <w:rPr>
        <w:rtl w:val="0"/>
        <w:lang w:val="en-US"/>
      </w:rPr>
      <w:t>P145670</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9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5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3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1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9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7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5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3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tabs>
            <w:tab w:val="left" w:pos="1150"/>
          </w:tabs>
          <w:ind w:left="19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1150"/>
          </w:tabs>
          <w:ind w:left="37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150"/>
          </w:tabs>
          <w:ind w:left="55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150"/>
          </w:tabs>
          <w:ind w:left="73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150"/>
          </w:tabs>
          <w:ind w:left="91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150"/>
          </w:tabs>
          <w:ind w:left="109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150"/>
          </w:tabs>
          <w:ind w:left="127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150"/>
          </w:tabs>
          <w:ind w:left="145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150"/>
          </w:tabs>
          <w:ind w:left="163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2"/>
    <w:lvlOverride w:ilvl="0">
      <w:lvl w:ilvl="0">
        <w:start w:val="1"/>
        <w:numFmt w:val="bullet"/>
        <w:suff w:val="tab"/>
        <w:lvlText w:val="•"/>
        <w:lvlJc w:val="left"/>
        <w:pPr>
          <w:ind w:left="19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7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55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73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91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09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27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45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1636" w:hanging="196"/>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start w:val="1"/>
        <w:numFmt w:val="bullet"/>
        <w:suff w:val="tab"/>
        <w:lvlText w:val="•"/>
        <w:lvlJc w:val="left"/>
        <w:pPr>
          <w:ind w:left="20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8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56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74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92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10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28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46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1649" w:hanging="209"/>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2"/>
    <w:lvlOverride w:ilvl="0">
      <w:lvl w:ilvl="0">
        <w:start w:val="1"/>
        <w:numFmt w:val="bullet"/>
        <w:suff w:val="tab"/>
        <w:lvlText w:val="•"/>
        <w:lvlJc w:val="left"/>
        <w:pPr>
          <w:ind w:left="19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7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55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73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91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09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27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45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1636" w:hanging="196"/>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Numbered">
    <w:name w:val="Numbered"/>
    <w:pPr>
      <w:numPr>
        <w:numId w:val="1"/>
      </w:numPr>
    </w:pPr>
  </w:style>
  <w:style w:type="paragraph" w:styleId="Bullets A">
    <w:name w:val="Bullets A"/>
    <w:next w:val="Bullets A"/>
    <w:pPr>
      <w:keepNext w:val="0"/>
      <w:keepLines w:val="0"/>
      <w:pageBreakBefore w:val="0"/>
      <w:widowControl w:val="1"/>
      <w:shd w:val="clear" w:color="auto" w:fill="auto"/>
      <w:suppressAutoHyphens w:val="1"/>
      <w:bidi w:val="0"/>
      <w:spacing w:before="115" w:after="120" w:line="240" w:lineRule="auto"/>
      <w:ind w:left="0" w:right="0" w:firstLine="0"/>
      <w:jc w:val="left"/>
      <w:outlineLvl w:val="0"/>
    </w:pPr>
    <w:rPr>
      <w:rFonts w:ascii="Garamond" w:cs="Arial Unicode MS" w:hAnsi="Garamond" w:eastAsia="Arial Unicode MS"/>
      <w:b w:val="0"/>
      <w:bCs w:val="0"/>
      <w:i w:val="0"/>
      <w:iCs w:val="0"/>
      <w:caps w:val="0"/>
      <w:smallCaps w:val="0"/>
      <w:strike w:val="0"/>
      <w:dstrike w:val="0"/>
      <w:outline w:val="0"/>
      <w:color w:val="262626"/>
      <w:spacing w:val="0"/>
      <w:kern w:val="0"/>
      <w:position w:val="0"/>
      <w:sz w:val="48"/>
      <w:szCs w:val="48"/>
      <w:u w:val="none" w:color="262626"/>
      <w:vertAlign w:val="baseline"/>
      <w:lang w:val="en-US"/>
    </w:rPr>
  </w:style>
  <w:style w:type="numbering" w:styleId="Bullet">
    <w:name w:val="Bullet"/>
    <w:pPr>
      <w:numPr>
        <w:numId w:val="3"/>
      </w:numPr>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Arial" w:cs="Arial" w:hAnsi="Arial" w:eastAsia="Arial"/>
      <w:i w:val="1"/>
      <w:iCs w:val="1"/>
      <w:color w:val="357ca2"/>
      <w:u w:val="single" w:color="357ca2"/>
    </w:rPr>
  </w:style>
  <w:style w:type="character" w:styleId="Hyperlink.1">
    <w:name w:val="Hyperlink.1"/>
    <w:basedOn w:val="None"/>
    <w:next w:val="Hyperlink.1"/>
    <w:rPr>
      <w:rFonts w:ascii="Arial" w:cs="Arial" w:hAnsi="Arial" w:eastAsia="Arial"/>
      <w:i w:val="1"/>
      <w:iCs w:val="1"/>
      <w:u w:val="single" w:color="000000"/>
    </w:rPr>
  </w:style>
  <w:style w:type="character" w:styleId="Hyperlink.2">
    <w:name w:val="Hyperlink.2"/>
    <w:basedOn w:val="None"/>
    <w:next w:val="Hyperlink.2"/>
    <w:rPr>
      <w:u w:val="single"/>
    </w:rPr>
  </w:style>
  <w:style w:type="character" w:styleId="Hyperlink.3">
    <w:name w:val="Hyperlink.3"/>
    <w:basedOn w:val="None"/>
    <w:next w:val="Hyperlink.3"/>
    <w:rPr>
      <w:u w:val="single" w:color="000000"/>
    </w:rPr>
  </w:style>
  <w:style w:type="character" w:styleId="Hyperlink.4">
    <w:name w:val="Hyperlink.4"/>
    <w:basedOn w:val="None"/>
    <w:next w:val="Hyperlink.4"/>
    <w:rPr>
      <w:rFonts w:ascii="Arial" w:cs="Arial" w:hAnsi="Arial" w:eastAsia="Arial"/>
      <w:i w:val="1"/>
      <w:iCs w:val="1"/>
      <w:color w:val="165778"/>
      <w:u w:val="single" w:color="165778"/>
      <w:shd w:val="clear" w:color="auto" w:fill="ffff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